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EBF5" w14:textId="77777777" w:rsidR="00CC67F1" w:rsidRDefault="00CC67F1" w:rsidP="00CC67F1">
      <w:pPr>
        <w:pStyle w:val="NumberedParaAR"/>
        <w:tabs>
          <w:tab w:val="clear" w:pos="567"/>
        </w:tabs>
        <w:spacing w:line="240" w:lineRule="auto"/>
        <w:rPr>
          <w:rFonts w:asciiTheme="minorHAnsi" w:hAnsiTheme="minorHAnsi" w:cstheme="minorHAnsi"/>
          <w:sz w:val="22"/>
          <w:szCs w:val="22"/>
          <w:rtl/>
        </w:rPr>
      </w:pPr>
    </w:p>
    <w:p w14:paraId="5988BECC" w14:textId="1C910BE1" w:rsidR="00CC67F1" w:rsidRPr="00CC67F1" w:rsidRDefault="00CC67F1" w:rsidP="00CC67F1">
      <w:pPr>
        <w:pStyle w:val="Heading1"/>
      </w:pPr>
      <w:r>
        <w:rPr>
          <w:rFonts w:hint="cs"/>
          <w:rtl/>
        </w:rPr>
        <w:t>جدول العمل</w:t>
      </w:r>
    </w:p>
    <w:p w14:paraId="05575B0F" w14:textId="77777777" w:rsidR="00D532EE" w:rsidRPr="00E323F8" w:rsidRDefault="00D532EE" w:rsidP="00D532EE">
      <w:pPr>
        <w:pStyle w:val="ONUME"/>
        <w:rPr>
          <w:rtl/>
        </w:rPr>
      </w:pPr>
      <w:r>
        <w:rPr>
          <w:rFonts w:hint="cs"/>
          <w:rtl/>
        </w:rPr>
        <w:t>افتتاح الدورة</w:t>
      </w:r>
    </w:p>
    <w:p w14:paraId="034D023B" w14:textId="77777777" w:rsidR="00D532EE" w:rsidRDefault="00D532EE" w:rsidP="00D532EE">
      <w:pPr>
        <w:pStyle w:val="ONUME"/>
        <w:rPr>
          <w:rtl/>
        </w:rPr>
      </w:pPr>
      <w:r>
        <w:rPr>
          <w:rFonts w:hint="cs"/>
          <w:rtl/>
        </w:rPr>
        <w:t xml:space="preserve">انتخاب الرئيس ونائبي الرئيس </w:t>
      </w:r>
    </w:p>
    <w:p w14:paraId="3C5B3241" w14:textId="73A62009" w:rsidR="00D532EE" w:rsidRPr="007275B6" w:rsidRDefault="00D532EE" w:rsidP="00D532EE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تقرير عن الدورة السابعة والعشرين للفريق العامل الأول لمكاتب الملكية الفكرية الخمسة والمعني بالتصنيف </w:t>
      </w:r>
      <w:r w:rsidR="009B100F">
        <w:t>(IP5 WG-1)</w:t>
      </w:r>
      <w:r>
        <w:rPr>
          <w:rFonts w:hint="cs"/>
          <w:rtl/>
        </w:rPr>
        <w:t xml:space="preserve"> </w:t>
      </w:r>
    </w:p>
    <w:p w14:paraId="11A3B086" w14:textId="77777777" w:rsidR="00D532EE" w:rsidRPr="0064055A" w:rsidRDefault="00D532EE" w:rsidP="00D532EE">
      <w:pPr>
        <w:pStyle w:val="ONUME"/>
        <w:numPr>
          <w:ilvl w:val="0"/>
          <w:numId w:val="0"/>
        </w:numPr>
        <w:tabs>
          <w:tab w:val="left" w:pos="1134"/>
        </w:tabs>
        <w:ind w:left="1134"/>
        <w:rPr>
          <w:rtl/>
        </w:rPr>
      </w:pPr>
      <w:r>
        <w:rPr>
          <w:rFonts w:hint="cs"/>
          <w:rtl/>
        </w:rPr>
        <w:t>عرض شفهي يلقيه مكتب كوريا للملكية الفكرية (</w:t>
      </w:r>
      <w:r>
        <w:t>KIPO</w:t>
      </w:r>
      <w:r>
        <w:rPr>
          <w:rFonts w:hint="cs"/>
          <w:rtl/>
        </w:rPr>
        <w:t>) نيابة عن مكاتب الملكية الفكرية الخمسة.</w:t>
      </w:r>
    </w:p>
    <w:p w14:paraId="4FB7C50B" w14:textId="77777777" w:rsidR="00D532EE" w:rsidRDefault="00D532EE" w:rsidP="00D532EE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تقرير عن تقدم برنامج مراجعة التصنيف الدولي للبراءات </w:t>
      </w:r>
    </w:p>
    <w:p w14:paraId="580F11F5" w14:textId="11D699C8" w:rsidR="00D532EE" w:rsidRPr="0064055A" w:rsidRDefault="00D532EE" w:rsidP="00D532EE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 </w:t>
      </w:r>
      <w:hyperlink r:id="rId8" w:history="1">
        <w:r>
          <w:rPr>
            <w:rStyle w:val="Hyperlink"/>
          </w:rPr>
          <w:t>CE 462</w:t>
        </w:r>
      </w:hyperlink>
    </w:p>
    <w:p w14:paraId="5530D179" w14:textId="7A91A1AB" w:rsidR="00D532EE" w:rsidRDefault="00D532EE" w:rsidP="00D532EE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تقرير فريق الخبراء المعني بتكنولوجيا أشباه الموصلات </w:t>
      </w:r>
      <w:r w:rsidR="009B100F">
        <w:t>(</w:t>
      </w:r>
      <w:r>
        <w:t>EGST)</w:t>
      </w:r>
      <w:r>
        <w:rPr>
          <w:rFonts w:hint="cs"/>
          <w:rtl/>
        </w:rPr>
        <w:t xml:space="preserve"> </w:t>
      </w:r>
    </w:p>
    <w:p w14:paraId="4CE0F742" w14:textId="67709CCE" w:rsidR="00D532EE" w:rsidRPr="0064055A" w:rsidRDefault="00D532EE" w:rsidP="00D532EE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ab/>
        <w:t xml:space="preserve">انظر(ي) المشروع </w:t>
      </w:r>
      <w:hyperlink r:id="rId9" w:history="1">
        <w:r>
          <w:rPr>
            <w:rStyle w:val="Hyperlink"/>
          </w:rPr>
          <w:t>CE 481</w:t>
        </w:r>
      </w:hyperlink>
    </w:p>
    <w:p w14:paraId="6D7A72D2" w14:textId="681219CC" w:rsidR="00D532EE" w:rsidRDefault="00D532EE" w:rsidP="00D532EE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>تقرير عن تقدم برنامجي مراجعة التصنيف التعاوني للبراءات (</w:t>
      </w:r>
      <w:r>
        <w:t>CPC</w:t>
      </w:r>
      <w:r>
        <w:rPr>
          <w:rFonts w:hint="cs"/>
          <w:rtl/>
        </w:rPr>
        <w:t xml:space="preserve">) وفهرس الملفات </w:t>
      </w:r>
      <w:r w:rsidR="009B100F">
        <w:t>(FI)</w:t>
      </w:r>
    </w:p>
    <w:p w14:paraId="0D93C5F2" w14:textId="77777777" w:rsidR="00D532EE" w:rsidRPr="0064055A" w:rsidRDefault="00D532EE" w:rsidP="00D532EE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تقريرا المكتب الأوروبي ومكتب الولايات المتحدة عن نظام </w:t>
      </w:r>
      <w:r>
        <w:t>CPC</w:t>
      </w:r>
      <w:r>
        <w:rPr>
          <w:rFonts w:hint="cs"/>
          <w:rtl/>
        </w:rPr>
        <w:t xml:space="preserve"> والمكتب الياباني عن نظام </w:t>
      </w:r>
      <w:r>
        <w:t>FI</w:t>
      </w:r>
      <w:r>
        <w:rPr>
          <w:rFonts w:hint="cs"/>
          <w:rtl/>
        </w:rPr>
        <w:t>.</w:t>
      </w:r>
    </w:p>
    <w:p w14:paraId="791D9EDD" w14:textId="77777777" w:rsidR="00D532EE" w:rsidRDefault="00D532EE" w:rsidP="00D532EE">
      <w:pPr>
        <w:pStyle w:val="ONUME"/>
        <w:tabs>
          <w:tab w:val="left" w:pos="567"/>
          <w:tab w:val="num" w:pos="1134"/>
        </w:tabs>
        <w:spacing w:after="0"/>
        <w:ind w:left="1134" w:hanging="1134"/>
        <w:rPr>
          <w:rtl/>
        </w:rPr>
      </w:pPr>
      <w:r>
        <w:rPr>
          <w:rFonts w:hint="cs"/>
          <w:rtl/>
        </w:rPr>
        <w:t>تعديلات على دليل التصنيف الدولي للبراءات ووثائق أساسية أخرى للتصنيف</w:t>
      </w:r>
    </w:p>
    <w:p w14:paraId="00648F35" w14:textId="6D822F4A" w:rsidR="00D532EE" w:rsidRPr="0064055A" w:rsidRDefault="00D532EE" w:rsidP="00D532EE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المشروعين </w:t>
      </w:r>
      <w:hyperlink r:id="rId10" w:history="1">
        <w:r>
          <w:rPr>
            <w:rStyle w:val="Hyperlink"/>
          </w:rPr>
          <w:t>CE 454</w:t>
        </w:r>
      </w:hyperlink>
      <w:r>
        <w:rPr>
          <w:rFonts w:hint="cs"/>
          <w:rtl/>
        </w:rPr>
        <w:t xml:space="preserve"> و</w:t>
      </w:r>
      <w:hyperlink r:id="rId11" w:history="1">
        <w:r>
          <w:rPr>
            <w:rStyle w:val="Hyperlink"/>
          </w:rPr>
          <w:t>CE 455</w:t>
        </w:r>
      </w:hyperlink>
      <w:r>
        <w:rPr>
          <w:rFonts w:hint="cs"/>
          <w:rtl/>
        </w:rPr>
        <w:t>.</w:t>
      </w:r>
    </w:p>
    <w:p w14:paraId="2CD68EBD" w14:textId="77777777" w:rsidR="00D532EE" w:rsidRPr="0064055A" w:rsidRDefault="00D532EE" w:rsidP="00D532EE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>إدماج التكنولوجيات الجديدة الناشئة (</w:t>
      </w:r>
      <w:r>
        <w:t>NET</w:t>
      </w:r>
      <w:r>
        <w:rPr>
          <w:rFonts w:hint="cs"/>
          <w:rtl/>
        </w:rPr>
        <w:t xml:space="preserve">) في قائمة المجالات المزعم مراجعتها في إطار خارطة طريق مراجعة التصنيف الدولي للبراءات </w:t>
      </w:r>
    </w:p>
    <w:p w14:paraId="3E2EC220" w14:textId="2ED9A31A" w:rsidR="00D532EE" w:rsidRDefault="00D532EE" w:rsidP="00D532EE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 </w:t>
      </w:r>
      <w:hyperlink r:id="rId12" w:history="1">
        <w:r>
          <w:rPr>
            <w:rStyle w:val="Hyperlink"/>
          </w:rPr>
          <w:t>CE 551</w:t>
        </w:r>
      </w:hyperlink>
    </w:p>
    <w:p w14:paraId="22DA2935" w14:textId="77777777" w:rsidR="00D532EE" w:rsidRDefault="00D532EE" w:rsidP="00D532EE">
      <w:pPr>
        <w:pStyle w:val="ONUME"/>
        <w:spacing w:after="0"/>
        <w:ind w:left="567" w:hanging="567"/>
        <w:rPr>
          <w:rtl/>
        </w:rPr>
      </w:pPr>
      <w:r>
        <w:rPr>
          <w:rFonts w:hint="cs"/>
          <w:rtl/>
        </w:rPr>
        <w:t>تمثيل التصنيف التكميلي في التصنيف الدولي للبراءات</w:t>
      </w:r>
    </w:p>
    <w:p w14:paraId="266B9918" w14:textId="7F8882A5" w:rsidR="00D532EE" w:rsidRPr="0064055A" w:rsidRDefault="00D532EE" w:rsidP="00D532EE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 xml:space="preserve">انظر(ي) المشروع </w:t>
      </w:r>
      <w:hyperlink r:id="rId13" w:history="1">
        <w:r>
          <w:rPr>
            <w:rStyle w:val="Hyperlink"/>
          </w:rPr>
          <w:t>CE 552</w:t>
        </w:r>
      </w:hyperlink>
    </w:p>
    <w:p w14:paraId="08DCE219" w14:textId="77777777" w:rsidR="00D532EE" w:rsidRDefault="00D532EE" w:rsidP="00D532EE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rtl/>
        </w:rPr>
      </w:pPr>
      <w:r>
        <w:rPr>
          <w:rFonts w:hint="cs"/>
          <w:rtl/>
        </w:rPr>
        <w:t>تقرير عن حالة إعادة التصنيف ومعالجة وثائق البراءات التي لم يعاد تصنيفها</w:t>
      </w:r>
    </w:p>
    <w:p w14:paraId="1CDA8B49" w14:textId="6DA1559B" w:rsidR="00D532EE" w:rsidRDefault="00D532EE" w:rsidP="00D532EE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ab/>
        <w:t xml:space="preserve">انظر(ي) المشروعين </w:t>
      </w:r>
      <w:hyperlink r:id="rId14" w:history="1">
        <w:r>
          <w:rPr>
            <w:rStyle w:val="Hyperlink"/>
          </w:rPr>
          <w:t>CE 569</w:t>
        </w:r>
      </w:hyperlink>
      <w:r>
        <w:rPr>
          <w:rFonts w:hint="cs"/>
          <w:rtl/>
        </w:rPr>
        <w:t xml:space="preserve"> و</w:t>
      </w:r>
      <w:hyperlink r:id="rId15" w:history="1">
        <w:r>
          <w:rPr>
            <w:rStyle w:val="Hyperlink"/>
          </w:rPr>
          <w:t>CE 532</w:t>
        </w:r>
      </w:hyperlink>
      <w:r>
        <w:rPr>
          <w:rFonts w:hint="cs"/>
          <w:rtl/>
        </w:rPr>
        <w:t>.</w:t>
      </w:r>
    </w:p>
    <w:p w14:paraId="071E3DD3" w14:textId="77777777" w:rsidR="00D532EE" w:rsidRDefault="00D532EE" w:rsidP="00D532EE">
      <w:pPr>
        <w:pStyle w:val="ONUME"/>
        <w:tabs>
          <w:tab w:val="clear" w:pos="567"/>
          <w:tab w:val="num" w:pos="1134"/>
        </w:tabs>
        <w:spacing w:after="0"/>
        <w:ind w:left="567" w:hanging="567"/>
        <w:rPr>
          <w:rtl/>
        </w:rPr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14:paraId="2E367403" w14:textId="77777777" w:rsidR="00D532EE" w:rsidRPr="0064055A" w:rsidRDefault="00D532EE" w:rsidP="00D532EE">
      <w:pPr>
        <w:pStyle w:val="ONUME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>عرض يلقيه المكتب الدولي</w:t>
      </w:r>
    </w:p>
    <w:p w14:paraId="7A0D5EF1" w14:textId="77777777" w:rsidR="00D532EE" w:rsidRDefault="00D532EE" w:rsidP="00D532EE">
      <w:pPr>
        <w:pStyle w:val="ONUME"/>
        <w:spacing w:after="0"/>
        <w:rPr>
          <w:rtl/>
        </w:rPr>
      </w:pPr>
      <w:r>
        <w:rPr>
          <w:rFonts w:hint="cs"/>
          <w:rtl/>
        </w:rPr>
        <w:t xml:space="preserve">تجارب من المكاتب بشأن التصنيف بمساعدة الحاسوب (مثل، التصنيف القائم على الذكاء الاصطناعي) </w:t>
      </w:r>
    </w:p>
    <w:p w14:paraId="6E004B2B" w14:textId="6FA9010F" w:rsidR="00D532EE" w:rsidRPr="0064055A" w:rsidRDefault="00D532EE" w:rsidP="00D532EE">
      <w:pPr>
        <w:pStyle w:val="ONUME"/>
        <w:numPr>
          <w:ilvl w:val="0"/>
          <w:numId w:val="0"/>
        </w:numPr>
        <w:tabs>
          <w:tab w:val="num" w:pos="567"/>
        </w:tabs>
        <w:ind w:left="1134"/>
        <w:rPr>
          <w:rtl/>
        </w:rPr>
      </w:pPr>
      <w:r>
        <w:rPr>
          <w:rFonts w:hint="cs"/>
          <w:rtl/>
        </w:rPr>
        <w:tab/>
        <w:t xml:space="preserve">عروض تقدمها المكاتب وانظر(ي) المشروع </w:t>
      </w:r>
      <w:hyperlink r:id="rId16" w:history="1">
        <w:r>
          <w:rPr>
            <w:rStyle w:val="Hyperlink"/>
          </w:rPr>
          <w:t>CE 524</w:t>
        </w:r>
      </w:hyperlink>
      <w:r>
        <w:rPr>
          <w:rFonts w:hint="cs"/>
          <w:rtl/>
        </w:rPr>
        <w:t>.</w:t>
      </w:r>
    </w:p>
    <w:p w14:paraId="1C50A822" w14:textId="77777777" w:rsidR="00D532EE" w:rsidRPr="0064055A" w:rsidRDefault="00D532EE" w:rsidP="00D532EE">
      <w:pPr>
        <w:pStyle w:val="ONUME"/>
        <w:tabs>
          <w:tab w:val="left" w:pos="567"/>
          <w:tab w:val="num" w:pos="1134"/>
        </w:tabs>
        <w:ind w:left="1134" w:hanging="1134"/>
        <w:rPr>
          <w:rtl/>
        </w:rPr>
      </w:pPr>
      <w:r>
        <w:rPr>
          <w:rFonts w:hint="cs"/>
          <w:rtl/>
        </w:rPr>
        <w:t>الدورة المقبلة للجنة الخبراء</w:t>
      </w:r>
    </w:p>
    <w:p w14:paraId="5D4EEF66" w14:textId="77777777" w:rsidR="00D532EE" w:rsidRDefault="00D532EE" w:rsidP="00D532EE">
      <w:pPr>
        <w:pStyle w:val="ONUME"/>
        <w:tabs>
          <w:tab w:val="left" w:pos="567"/>
          <w:tab w:val="num" w:pos="1134"/>
        </w:tabs>
        <w:ind w:left="1134" w:hanging="1134"/>
        <w:rPr>
          <w:rtl/>
        </w:rPr>
      </w:pPr>
      <w:r>
        <w:rPr>
          <w:rFonts w:hint="cs"/>
          <w:rtl/>
        </w:rPr>
        <w:t>اختتام الدورة</w:t>
      </w:r>
    </w:p>
    <w:p w14:paraId="38430E19" w14:textId="77777777" w:rsidR="00D532EE" w:rsidRPr="0064055A" w:rsidRDefault="00D532EE" w:rsidP="00D532EE">
      <w:pPr>
        <w:pStyle w:val="ONUME"/>
        <w:tabs>
          <w:tab w:val="left" w:pos="567"/>
          <w:tab w:val="num" w:pos="1134"/>
        </w:tabs>
        <w:ind w:left="1134" w:hanging="1134"/>
        <w:rPr>
          <w:rtl/>
        </w:rPr>
      </w:pPr>
      <w:r>
        <w:rPr>
          <w:rFonts w:hint="cs"/>
          <w:rtl/>
        </w:rPr>
        <w:t>اعتماد التقرير</w:t>
      </w:r>
    </w:p>
    <w:p w14:paraId="2CFFB8BD" w14:textId="1E06ADAC" w:rsidR="008E4690" w:rsidRPr="00C74CAA" w:rsidRDefault="00EC18A4" w:rsidP="009E6BF4">
      <w:pPr>
        <w:pStyle w:val="Endofdocument-Annex"/>
      </w:pPr>
      <w:r w:rsidRPr="00C74CAA">
        <w:rPr>
          <w:rtl/>
        </w:rPr>
        <w:t>[نهاية</w:t>
      </w:r>
      <w:r w:rsidR="00D16924">
        <w:rPr>
          <w:rFonts w:hint="cs"/>
          <w:rtl/>
        </w:rPr>
        <w:t xml:space="preserve"> المرفق الثاني</w:t>
      </w:r>
      <w:r w:rsidRPr="00C74CAA">
        <w:rPr>
          <w:rtl/>
        </w:rPr>
        <w:t xml:space="preserve"> </w:t>
      </w:r>
      <w:r w:rsidR="00D16924">
        <w:rPr>
          <w:rFonts w:hint="cs"/>
          <w:rtl/>
        </w:rPr>
        <w:t>و</w:t>
      </w:r>
      <w:r w:rsidRPr="00C74CAA">
        <w:rPr>
          <w:rtl/>
        </w:rPr>
        <w:t>الوثيقة]</w:t>
      </w:r>
      <w:bookmarkStart w:id="0" w:name="ExtraPara"/>
      <w:bookmarkEnd w:id="0"/>
    </w:p>
    <w:sectPr w:rsidR="008E4690" w:rsidRPr="00C74CAA" w:rsidSect="00804213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8D90" w14:textId="77777777" w:rsidR="00696FAB" w:rsidRDefault="00696FAB">
      <w:r>
        <w:separator/>
      </w:r>
    </w:p>
  </w:endnote>
  <w:endnote w:type="continuationSeparator" w:id="0">
    <w:p w14:paraId="14A72E81" w14:textId="77777777" w:rsidR="00696FAB" w:rsidRDefault="00696FAB" w:rsidP="003B38C1">
      <w:r>
        <w:separator/>
      </w:r>
    </w:p>
    <w:p w14:paraId="6CAFDA23" w14:textId="77777777" w:rsidR="00696FAB" w:rsidRPr="003B38C1" w:rsidRDefault="00696F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14BAFB1" w14:textId="77777777" w:rsidR="00696FAB" w:rsidRPr="003B38C1" w:rsidRDefault="00696F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4E78" w14:textId="77777777" w:rsidR="00696FAB" w:rsidRDefault="00696FAB">
      <w:r>
        <w:separator/>
      </w:r>
    </w:p>
  </w:footnote>
  <w:footnote w:type="continuationSeparator" w:id="0">
    <w:p w14:paraId="09EFFF58" w14:textId="77777777" w:rsidR="00696FAB" w:rsidRDefault="00696FAB" w:rsidP="008B60B2">
      <w:r>
        <w:separator/>
      </w:r>
    </w:p>
    <w:p w14:paraId="57237968" w14:textId="77777777" w:rsidR="00696FAB" w:rsidRPr="00ED77FB" w:rsidRDefault="00696F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02D4D69" w14:textId="77777777" w:rsidR="00696FAB" w:rsidRPr="00ED77FB" w:rsidRDefault="00696F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1F17" w14:textId="786D5ED5" w:rsidR="00644923" w:rsidRDefault="009D0240" w:rsidP="003B53A1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3B53A1">
      <w:rPr>
        <w:caps/>
      </w:rPr>
      <w:t>5</w:t>
    </w:r>
    <w:r w:rsidR="000A7B56">
      <w:rPr>
        <w:caps/>
      </w:rPr>
      <w:t>5</w:t>
    </w:r>
    <w:r w:rsidRPr="009D0240">
      <w:rPr>
        <w:caps/>
      </w:rPr>
      <w:t>/1 PROV.</w:t>
    </w:r>
  </w:p>
  <w:p w14:paraId="1D0B8801" w14:textId="77777777"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923E0">
      <w:rPr>
        <w:noProof/>
      </w:rPr>
      <w:t>2</w:t>
    </w:r>
    <w:r>
      <w:fldChar w:fldCharType="end"/>
    </w:r>
  </w:p>
  <w:p w14:paraId="5E6D4F40" w14:textId="77777777" w:rsidR="00D07C78" w:rsidRDefault="00D07C78" w:rsidP="00210D5F">
    <w:pPr>
      <w:bidi w:val="0"/>
    </w:pPr>
  </w:p>
  <w:p w14:paraId="22862FA1" w14:textId="77777777"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6782" w14:textId="59891D84" w:rsidR="00E16FD5" w:rsidRPr="004E4821" w:rsidRDefault="00E16FD5" w:rsidP="00E16FD5">
    <w:pPr>
      <w:bidi w:val="0"/>
      <w:rPr>
        <w:caps/>
        <w:lang w:val="fr-CH"/>
      </w:rPr>
    </w:pPr>
    <w:r w:rsidRPr="004E4821">
      <w:rPr>
        <w:caps/>
        <w:lang w:val="fr-CH"/>
      </w:rPr>
      <w:t>IPC/CE/5</w:t>
    </w:r>
    <w:r w:rsidR="009B100F" w:rsidRPr="004E4821">
      <w:rPr>
        <w:caps/>
        <w:lang w:val="fr-CH"/>
      </w:rPr>
      <w:t>6</w:t>
    </w:r>
    <w:r w:rsidRPr="004E4821">
      <w:rPr>
        <w:caps/>
        <w:lang w:val="fr-CH"/>
      </w:rPr>
      <w:t xml:space="preserve">/2 </w:t>
    </w:r>
  </w:p>
  <w:p w14:paraId="0F235D22" w14:textId="5DB44BCB" w:rsidR="00E16FD5" w:rsidRPr="00E16FD5" w:rsidRDefault="00E16FD5" w:rsidP="00E16FD5">
    <w:pPr>
      <w:bidi w:val="0"/>
      <w:rPr>
        <w:rtl/>
        <w:lang w:val="fr-FR"/>
      </w:rPr>
    </w:pPr>
    <w:r w:rsidRPr="00E16FD5">
      <w:rPr>
        <w:lang w:val="fr-FR"/>
      </w:rPr>
      <w:t>ANNEX</w:t>
    </w:r>
    <w:r>
      <w:rPr>
        <w:lang w:val="fr-FR"/>
      </w:rPr>
      <w:t xml:space="preserve"> II</w:t>
    </w:r>
  </w:p>
  <w:p w14:paraId="5AB88D8F" w14:textId="1CAF9A39" w:rsidR="00E16FD5" w:rsidRPr="00E16FD5" w:rsidRDefault="00E16FD5" w:rsidP="00E16FD5">
    <w:pPr>
      <w:bidi w:val="0"/>
      <w:rPr>
        <w:rtl/>
        <w:lang w:val="fr-FR"/>
      </w:rPr>
    </w:pPr>
    <w:r w:rsidRPr="00E16FD5">
      <w:rPr>
        <w:rFonts w:hint="cs"/>
        <w:rtl/>
        <w:lang w:val="fr-FR"/>
      </w:rPr>
      <w:t>المرفق</w:t>
    </w:r>
    <w:r>
      <w:rPr>
        <w:rFonts w:hint="cs"/>
        <w:rtl/>
        <w:lang w:val="fr-FR"/>
      </w:rPr>
      <w:t xml:space="preserve"> الثاني</w:t>
    </w:r>
  </w:p>
  <w:p w14:paraId="4440F5A6" w14:textId="77777777" w:rsidR="000A7B56" w:rsidRPr="004E4821" w:rsidRDefault="000A7B56">
    <w:pPr>
      <w:pStyle w:val="Header"/>
      <w:rPr>
        <w:lang w:val="fr-CH"/>
      </w:rPr>
    </w:pPr>
  </w:p>
  <w:p w14:paraId="6E3F6108" w14:textId="77777777" w:rsidR="00804213" w:rsidRPr="004E4821" w:rsidRDefault="00804213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57484575">
    <w:abstractNumId w:val="2"/>
  </w:num>
  <w:num w:numId="2" w16cid:durableId="1351562359">
    <w:abstractNumId w:val="6"/>
  </w:num>
  <w:num w:numId="3" w16cid:durableId="1284387565">
    <w:abstractNumId w:val="0"/>
  </w:num>
  <w:num w:numId="4" w16cid:durableId="1258445453">
    <w:abstractNumId w:val="7"/>
  </w:num>
  <w:num w:numId="5" w16cid:durableId="1548834022">
    <w:abstractNumId w:val="1"/>
  </w:num>
  <w:num w:numId="6" w16cid:durableId="289288088">
    <w:abstractNumId w:val="3"/>
  </w:num>
  <w:num w:numId="7" w16cid:durableId="669481490">
    <w:abstractNumId w:val="8"/>
  </w:num>
  <w:num w:numId="8" w16cid:durableId="1725719922">
    <w:abstractNumId w:val="5"/>
  </w:num>
  <w:num w:numId="9" w16cid:durableId="572087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816020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102623">
    <w:abstractNumId w:val="4"/>
  </w:num>
  <w:num w:numId="12" w16cid:durableId="1846281901">
    <w:abstractNumId w:val="8"/>
  </w:num>
  <w:num w:numId="13" w16cid:durableId="2070613421">
    <w:abstractNumId w:val="8"/>
  </w:num>
  <w:num w:numId="14" w16cid:durableId="1291979152">
    <w:abstractNumId w:val="8"/>
  </w:num>
  <w:num w:numId="15" w16cid:durableId="1077242287">
    <w:abstractNumId w:val="8"/>
  </w:num>
  <w:num w:numId="16" w16cid:durableId="1826967632">
    <w:abstractNumId w:val="8"/>
  </w:num>
  <w:num w:numId="17" w16cid:durableId="1871137964">
    <w:abstractNumId w:val="8"/>
  </w:num>
  <w:num w:numId="18" w16cid:durableId="759328313">
    <w:abstractNumId w:val="8"/>
  </w:num>
  <w:num w:numId="19" w16cid:durableId="2099447913">
    <w:abstractNumId w:val="8"/>
  </w:num>
  <w:num w:numId="20" w16cid:durableId="493303228">
    <w:abstractNumId w:val="8"/>
  </w:num>
  <w:num w:numId="21" w16cid:durableId="1282539752">
    <w:abstractNumId w:val="8"/>
  </w:num>
  <w:num w:numId="22" w16cid:durableId="1207914304">
    <w:abstractNumId w:val="8"/>
  </w:num>
  <w:num w:numId="23" w16cid:durableId="11884430">
    <w:abstractNumId w:val="8"/>
  </w:num>
  <w:num w:numId="24" w16cid:durableId="1834636591">
    <w:abstractNumId w:val="8"/>
  </w:num>
  <w:num w:numId="25" w16cid:durableId="1996715538">
    <w:abstractNumId w:val="8"/>
  </w:num>
  <w:num w:numId="26" w16cid:durableId="47651304">
    <w:abstractNumId w:val="8"/>
  </w:num>
  <w:num w:numId="27" w16cid:durableId="1088191905">
    <w:abstractNumId w:val="8"/>
  </w:num>
  <w:num w:numId="28" w16cid:durableId="1640064599">
    <w:abstractNumId w:val="8"/>
  </w:num>
  <w:num w:numId="29" w16cid:durableId="507983912">
    <w:abstractNumId w:val="8"/>
  </w:num>
  <w:num w:numId="30" w16cid:durableId="1685522234">
    <w:abstractNumId w:val="8"/>
  </w:num>
  <w:num w:numId="31" w16cid:durableId="738164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43CAA"/>
    <w:rsid w:val="00056816"/>
    <w:rsid w:val="00075432"/>
    <w:rsid w:val="00084B9B"/>
    <w:rsid w:val="000968ED"/>
    <w:rsid w:val="000A3D97"/>
    <w:rsid w:val="000A7B56"/>
    <w:rsid w:val="000E0C82"/>
    <w:rsid w:val="000F5E56"/>
    <w:rsid w:val="00105EA5"/>
    <w:rsid w:val="00107D4E"/>
    <w:rsid w:val="00130B41"/>
    <w:rsid w:val="001362EE"/>
    <w:rsid w:val="001406E1"/>
    <w:rsid w:val="00155D8A"/>
    <w:rsid w:val="001647D5"/>
    <w:rsid w:val="001832A6"/>
    <w:rsid w:val="0019592A"/>
    <w:rsid w:val="001D4107"/>
    <w:rsid w:val="001E1CCF"/>
    <w:rsid w:val="001E55F4"/>
    <w:rsid w:val="00203D24"/>
    <w:rsid w:val="00210D5F"/>
    <w:rsid w:val="0021217E"/>
    <w:rsid w:val="002326AB"/>
    <w:rsid w:val="00243430"/>
    <w:rsid w:val="00256554"/>
    <w:rsid w:val="002634C4"/>
    <w:rsid w:val="00290D01"/>
    <w:rsid w:val="002928D3"/>
    <w:rsid w:val="002F1FE6"/>
    <w:rsid w:val="002F4E68"/>
    <w:rsid w:val="00312F7F"/>
    <w:rsid w:val="00361450"/>
    <w:rsid w:val="003673CF"/>
    <w:rsid w:val="00370018"/>
    <w:rsid w:val="0037111F"/>
    <w:rsid w:val="003845C1"/>
    <w:rsid w:val="003A6F89"/>
    <w:rsid w:val="003B355C"/>
    <w:rsid w:val="003B38C1"/>
    <w:rsid w:val="003B53A1"/>
    <w:rsid w:val="003C34E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A297F"/>
    <w:rsid w:val="004B1CCA"/>
    <w:rsid w:val="004E4821"/>
    <w:rsid w:val="004F555E"/>
    <w:rsid w:val="005019FF"/>
    <w:rsid w:val="0053057A"/>
    <w:rsid w:val="00556076"/>
    <w:rsid w:val="00560A29"/>
    <w:rsid w:val="00583BF6"/>
    <w:rsid w:val="005C6649"/>
    <w:rsid w:val="005D4508"/>
    <w:rsid w:val="005E7B89"/>
    <w:rsid w:val="00605827"/>
    <w:rsid w:val="00632ED7"/>
    <w:rsid w:val="00644923"/>
    <w:rsid w:val="00646050"/>
    <w:rsid w:val="006713CA"/>
    <w:rsid w:val="00676C5C"/>
    <w:rsid w:val="00682E0D"/>
    <w:rsid w:val="00696FAB"/>
    <w:rsid w:val="006B5C12"/>
    <w:rsid w:val="00720EFD"/>
    <w:rsid w:val="007352CF"/>
    <w:rsid w:val="00775D64"/>
    <w:rsid w:val="007854AF"/>
    <w:rsid w:val="00793A7C"/>
    <w:rsid w:val="007947D2"/>
    <w:rsid w:val="007A398A"/>
    <w:rsid w:val="007C0B92"/>
    <w:rsid w:val="007C4902"/>
    <w:rsid w:val="007C61F7"/>
    <w:rsid w:val="007D1613"/>
    <w:rsid w:val="007E4C0E"/>
    <w:rsid w:val="007F2029"/>
    <w:rsid w:val="00804213"/>
    <w:rsid w:val="00836C51"/>
    <w:rsid w:val="00845917"/>
    <w:rsid w:val="00886B0C"/>
    <w:rsid w:val="008A134B"/>
    <w:rsid w:val="008A176A"/>
    <w:rsid w:val="008A2C16"/>
    <w:rsid w:val="008B2CC1"/>
    <w:rsid w:val="008B60B2"/>
    <w:rsid w:val="008E4690"/>
    <w:rsid w:val="0090731E"/>
    <w:rsid w:val="00916EE2"/>
    <w:rsid w:val="00956B17"/>
    <w:rsid w:val="00966A22"/>
    <w:rsid w:val="0096722F"/>
    <w:rsid w:val="00980843"/>
    <w:rsid w:val="009A450A"/>
    <w:rsid w:val="009B0855"/>
    <w:rsid w:val="009B100F"/>
    <w:rsid w:val="009D0240"/>
    <w:rsid w:val="009E2791"/>
    <w:rsid w:val="009E3F6F"/>
    <w:rsid w:val="009E6BF4"/>
    <w:rsid w:val="009F499F"/>
    <w:rsid w:val="00A37342"/>
    <w:rsid w:val="00A42DAF"/>
    <w:rsid w:val="00A45BD8"/>
    <w:rsid w:val="00A869B7"/>
    <w:rsid w:val="00A90F0A"/>
    <w:rsid w:val="00AB399D"/>
    <w:rsid w:val="00AC205C"/>
    <w:rsid w:val="00AF0A6B"/>
    <w:rsid w:val="00B05A69"/>
    <w:rsid w:val="00B311BB"/>
    <w:rsid w:val="00B3451A"/>
    <w:rsid w:val="00B42CA9"/>
    <w:rsid w:val="00B51FF7"/>
    <w:rsid w:val="00B75281"/>
    <w:rsid w:val="00B777B2"/>
    <w:rsid w:val="00B923E0"/>
    <w:rsid w:val="00B92F1F"/>
    <w:rsid w:val="00B9734B"/>
    <w:rsid w:val="00BA20E2"/>
    <w:rsid w:val="00BA30E2"/>
    <w:rsid w:val="00BE78CD"/>
    <w:rsid w:val="00BF3D83"/>
    <w:rsid w:val="00C11BFE"/>
    <w:rsid w:val="00C5068F"/>
    <w:rsid w:val="00C74CAA"/>
    <w:rsid w:val="00C86D74"/>
    <w:rsid w:val="00CB3DBA"/>
    <w:rsid w:val="00CC3E2D"/>
    <w:rsid w:val="00CC67F1"/>
    <w:rsid w:val="00CD04F1"/>
    <w:rsid w:val="00CE19F8"/>
    <w:rsid w:val="00CF681A"/>
    <w:rsid w:val="00D063A3"/>
    <w:rsid w:val="00D0740E"/>
    <w:rsid w:val="00D07C78"/>
    <w:rsid w:val="00D16924"/>
    <w:rsid w:val="00D27E6B"/>
    <w:rsid w:val="00D36503"/>
    <w:rsid w:val="00D45252"/>
    <w:rsid w:val="00D532EE"/>
    <w:rsid w:val="00D60B2C"/>
    <w:rsid w:val="00D67EAE"/>
    <w:rsid w:val="00D71B4D"/>
    <w:rsid w:val="00D90B96"/>
    <w:rsid w:val="00D93D55"/>
    <w:rsid w:val="00DD1469"/>
    <w:rsid w:val="00DD7B7F"/>
    <w:rsid w:val="00DE1FD6"/>
    <w:rsid w:val="00DE30F4"/>
    <w:rsid w:val="00DF1EEC"/>
    <w:rsid w:val="00DF6E81"/>
    <w:rsid w:val="00E013B9"/>
    <w:rsid w:val="00E15015"/>
    <w:rsid w:val="00E16FD5"/>
    <w:rsid w:val="00E319DF"/>
    <w:rsid w:val="00E335FE"/>
    <w:rsid w:val="00E4796A"/>
    <w:rsid w:val="00E626A9"/>
    <w:rsid w:val="00E66CC5"/>
    <w:rsid w:val="00E7374D"/>
    <w:rsid w:val="00EA4EC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6152"/>
    <w:rsid w:val="00F77728"/>
    <w:rsid w:val="00F9165B"/>
    <w:rsid w:val="00F92A55"/>
    <w:rsid w:val="00FA5AE1"/>
    <w:rsid w:val="00FC482F"/>
    <w:rsid w:val="00FF0E88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E954C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5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2" TargetMode="Externa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5A57-716B-4596-B96E-C08BD2DF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IPC/CE/56/2, Annex II -Agenda, Report, 56th session, IPC Committee of Experts </vt:lpstr>
      <vt:lpstr>IPC/CE/55</vt:lpstr>
    </vt:vector>
  </TitlesOfParts>
  <Company>WIPO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 II -Agenda, Report, 56th session, IPC Committee of Experts </dc:title>
  <dc:subject>Annex II -Agenda, Report, 56th session, IPC Committee of Experts, 25 to 27 February 2025</dc:subject>
  <dc:creator>WIPO</dc:creator>
  <cp:keywords>IPC - Arabic version</cp:keywords>
  <cp:lastModifiedBy>MALANGA SALAZAR Isabelle</cp:lastModifiedBy>
  <cp:revision>6</cp:revision>
  <cp:lastPrinted>2025-03-20T14:02:00Z</cp:lastPrinted>
  <dcterms:created xsi:type="dcterms:W3CDTF">2025-03-24T08:52:00Z</dcterms:created>
  <dcterms:modified xsi:type="dcterms:W3CDTF">2025-03-26T09:02:00Z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2023-12-20T15:30:55Z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1dc53a25-f5a6-4894-8e4e-fb11ddaa753b</vt:lpwstr>
  </property>
  <property fmtid="{D5CDD505-2E9C-101B-9397-08002B2CF9AE}" pid="13" name="MSIP_Label_20773ee6-353b-4fb9-a59d-0b94c8c67bea_ContentBits">
    <vt:lpwstr>0</vt:lpwstr>
  </property>
</Properties>
</file>