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E2D2C" w:rsidP="009126C8">
            <w:pPr>
              <w:pStyle w:val="DocumentCodeAR"/>
              <w:bidi/>
              <w:rPr>
                <w:rtl/>
              </w:rPr>
            </w:pPr>
            <w:r w:rsidRPr="00EE2D2C">
              <w:t>IPC/CE/4</w:t>
            </w:r>
            <w:r w:rsidR="005961B3">
              <w:t>8</w:t>
            </w:r>
            <w:r w:rsidR="00B6101C" w:rsidRPr="00B6101C">
              <w:t>/</w:t>
            </w:r>
            <w:r w:rsidR="009126C8">
              <w:t>1 PROV.</w:t>
            </w:r>
            <w:r w:rsidR="009D6FE6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126C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126C8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E45F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126C8">
              <w:rPr>
                <w:rFonts w:hint="cs"/>
                <w:rtl/>
              </w:rPr>
              <w:t>18</w:t>
            </w:r>
            <w:r w:rsidRPr="00B6101C">
              <w:rPr>
                <w:rFonts w:hint="cs"/>
                <w:rtl/>
              </w:rPr>
              <w:t xml:space="preserve"> </w:t>
            </w:r>
            <w:r w:rsidR="005E45F3">
              <w:rPr>
                <w:rFonts w:hint="cs"/>
                <w:rtl/>
              </w:rPr>
              <w:t>يناير</w:t>
            </w:r>
            <w:r w:rsidR="009126C8">
              <w:rPr>
                <w:rFonts w:hint="cs"/>
                <w:rtl/>
              </w:rPr>
              <w:t xml:space="preserve"> </w:t>
            </w:r>
            <w:r w:rsidR="005E45F3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5961B3" w:rsidRDefault="00EE2D2C" w:rsidP="00AB54AE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</w:rPr>
        <w:t>لجنة الخبراء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5961B3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5961B3">
        <w:rPr>
          <w:rFonts w:ascii="Cambria Math" w:hAnsi="Cambria Math" w:hint="cs"/>
          <w:rtl/>
        </w:rPr>
        <w:t>الثامنة</w:t>
      </w:r>
      <w:r w:rsidR="00EE2D2C">
        <w:rPr>
          <w:rFonts w:ascii="Cambria Math" w:hAnsi="Cambria Math" w:hint="cs"/>
          <w:rtl/>
        </w:rPr>
        <w:t xml:space="preserve"> والأربعون</w:t>
      </w:r>
    </w:p>
    <w:p w:rsidR="00D61541" w:rsidRPr="00D61541" w:rsidRDefault="00D61541" w:rsidP="005961B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5961B3">
        <w:rPr>
          <w:rFonts w:hint="cs"/>
          <w:rtl/>
        </w:rPr>
        <w:t>من 24</w:t>
      </w:r>
      <w:r w:rsidR="00C742C5">
        <w:rPr>
          <w:rFonts w:hint="cs"/>
          <w:rtl/>
        </w:rPr>
        <w:t xml:space="preserve"> </w:t>
      </w:r>
      <w:r w:rsidR="005961B3">
        <w:rPr>
          <w:rFonts w:hint="cs"/>
          <w:rtl/>
        </w:rPr>
        <w:t xml:space="preserve">إلى 26 فبراير </w:t>
      </w:r>
      <w:r w:rsidR="005C64F7">
        <w:rPr>
          <w:rFonts w:hint="cs"/>
          <w:rtl/>
        </w:rPr>
        <w:t>201</w:t>
      </w:r>
      <w:r w:rsidR="005961B3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126C8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  <w:r w:rsidR="009D6FE6">
        <w:rPr>
          <w:rFonts w:hint="cs"/>
          <w:rtl/>
        </w:rPr>
        <w:t xml:space="preserve"> المُراجع</w:t>
      </w:r>
    </w:p>
    <w:p w:rsidR="00D61541" w:rsidRPr="00D61541" w:rsidRDefault="00D61541" w:rsidP="00CA34D7">
      <w:pPr>
        <w:pStyle w:val="PreparedbyAR"/>
        <w:bidi/>
        <w:spacing w:after="480"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9126C8">
        <w:rPr>
          <w:rFonts w:hint="cs"/>
          <w:rtl/>
        </w:rPr>
        <w:t xml:space="preserve"> الأمانة</w:t>
      </w:r>
    </w:p>
    <w:p w:rsidR="009126C8" w:rsidRDefault="009126C8" w:rsidP="009126C8">
      <w:pPr>
        <w:pStyle w:val="NumberedParaAR"/>
      </w:pPr>
      <w:r>
        <w:rPr>
          <w:rFonts w:hint="cs"/>
          <w:rtl/>
        </w:rPr>
        <w:t>افتتاح الدورة</w:t>
      </w:r>
    </w:p>
    <w:p w:rsidR="009126C8" w:rsidRDefault="009126C8" w:rsidP="009126C8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9126C8" w:rsidRDefault="009126C8" w:rsidP="009126C8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9126C8" w:rsidRDefault="009126C8" w:rsidP="009126C8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</w:t>
      </w:r>
    </w:p>
    <w:p w:rsidR="009126C8" w:rsidRDefault="009126C8" w:rsidP="009126C8">
      <w:pPr>
        <w:pStyle w:val="NumberedParaAR"/>
        <w:spacing w:after="0"/>
      </w:pPr>
      <w:r>
        <w:rPr>
          <w:rFonts w:hint="cs"/>
          <w:rtl/>
        </w:rPr>
        <w:t>تقرير عن تقدّم برنامج مراجعة 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126C8" w:rsidTr="00C33763">
        <w:tc>
          <w:tcPr>
            <w:tcW w:w="1666" w:type="dxa"/>
          </w:tcPr>
          <w:p w:rsidR="009126C8" w:rsidRDefault="009126C8" w:rsidP="00C3376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126C8" w:rsidRPr="00200E49" w:rsidRDefault="00F335B6" w:rsidP="009126C8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0" w:history="1">
              <w:r w:rsidR="009126C8" w:rsidRPr="001F69A7">
                <w:rPr>
                  <w:rStyle w:val="Hyperlink"/>
                </w:rPr>
                <w:t>CE 462</w:t>
              </w:r>
            </w:hyperlink>
          </w:p>
        </w:tc>
      </w:tr>
    </w:tbl>
    <w:p w:rsidR="009126C8" w:rsidRDefault="009126C8" w:rsidP="009126C8">
      <w:pPr>
        <w:pStyle w:val="NumberedParaAR"/>
        <w:spacing w:before="240" w:after="0"/>
      </w:pPr>
      <w:r>
        <w:rPr>
          <w:rFonts w:hint="cs"/>
          <w:rtl/>
        </w:rPr>
        <w:t xml:space="preserve">تعديلات على </w:t>
      </w:r>
      <w:r>
        <w:rPr>
          <w:rFonts w:hint="cs"/>
          <w:i/>
          <w:iCs/>
          <w:rtl/>
        </w:rPr>
        <w:t>دليل التصنيف الدولي للبراءات</w:t>
      </w:r>
      <w:r>
        <w:rPr>
          <w:rFonts w:hint="cs"/>
          <w:rtl/>
        </w:rPr>
        <w:t xml:space="preserve"> ووثائق أساسية أخرى للتصنيف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126C8" w:rsidTr="00C33763">
        <w:tc>
          <w:tcPr>
            <w:tcW w:w="1666" w:type="dxa"/>
          </w:tcPr>
          <w:p w:rsidR="009126C8" w:rsidRPr="00F335B6" w:rsidRDefault="009126C8" w:rsidP="00C33763">
            <w:pPr>
              <w:pStyle w:val="NumberedParaAR"/>
              <w:numPr>
                <w:ilvl w:val="0"/>
                <w:numId w:val="0"/>
              </w:numPr>
              <w:spacing w:after="0"/>
              <w:rPr>
                <w:lang w:val="fr-CH"/>
              </w:rPr>
            </w:pPr>
            <w:r>
              <w:rPr>
                <w:rFonts w:hint="cs"/>
                <w:rtl/>
              </w:rPr>
              <w:t>انظر المشروعين:</w:t>
            </w:r>
            <w:r w:rsidR="00F335B6">
              <w:rPr>
                <w:lang w:val="fr-CH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6771" w:type="dxa"/>
          </w:tcPr>
          <w:p w:rsidR="009126C8" w:rsidRPr="00200E49" w:rsidRDefault="00F335B6" w:rsidP="00F335B6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1" w:history="1">
              <w:r w:rsidR="009126C8" w:rsidRPr="001F69A7">
                <w:rPr>
                  <w:rStyle w:val="Hyperlink"/>
                </w:rPr>
                <w:t>CE 454</w:t>
              </w:r>
            </w:hyperlink>
            <w:r w:rsidR="009126C8" w:rsidRPr="000E7501">
              <w:t xml:space="preserve">, </w:t>
            </w:r>
            <w:hyperlink r:id="rId12" w:history="1">
              <w:r w:rsidR="009126C8" w:rsidRPr="001F69A7">
                <w:rPr>
                  <w:rStyle w:val="Hyperlink"/>
                </w:rPr>
                <w:t>CE 455</w:t>
              </w:r>
            </w:hyperlink>
            <w:r w:rsidRPr="00F335B6">
              <w:rPr>
                <w:rStyle w:val="Hyperlink"/>
                <w:u w:val="none"/>
              </w:rPr>
              <w:t xml:space="preserve">, </w:t>
            </w:r>
            <w:hyperlink r:id="rId13" w:history="1">
              <w:r w:rsidRPr="00D8368A">
                <w:rPr>
                  <w:rStyle w:val="Hyperlink"/>
                </w:rPr>
                <w:t>CE 456</w:t>
              </w:r>
            </w:hyperlink>
          </w:p>
        </w:tc>
      </w:tr>
    </w:tbl>
    <w:p w:rsidR="009126C8" w:rsidRDefault="009126C8" w:rsidP="009126C8">
      <w:pPr>
        <w:pStyle w:val="NumberedParaAR"/>
        <w:spacing w:before="240" w:after="0"/>
      </w:pPr>
      <w:r>
        <w:rPr>
          <w:rFonts w:hint="cs"/>
          <w:rtl/>
        </w:rPr>
        <w:t>النظر في الحاجة إلى استحداث صنف جديد يشمل تكنولوجيا أشباه الموصلات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126C8" w:rsidTr="00C33763">
        <w:tc>
          <w:tcPr>
            <w:tcW w:w="1666" w:type="dxa"/>
          </w:tcPr>
          <w:p w:rsidR="009126C8" w:rsidRDefault="009126C8" w:rsidP="00C3376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126C8" w:rsidRPr="00200E49" w:rsidRDefault="00F335B6" w:rsidP="00C33763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4" w:history="1">
              <w:r w:rsidR="009126C8" w:rsidRPr="001F69A7">
                <w:rPr>
                  <w:rStyle w:val="Hyperlink"/>
                </w:rPr>
                <w:t>CE</w:t>
              </w:r>
              <w:r w:rsidR="009126C8">
                <w:rPr>
                  <w:rStyle w:val="Hyperlink"/>
                </w:rPr>
                <w:t xml:space="preserve"> </w:t>
              </w:r>
              <w:r w:rsidR="009126C8" w:rsidRPr="001F69A7">
                <w:rPr>
                  <w:rStyle w:val="Hyperlink"/>
                </w:rPr>
                <w:t>481</w:t>
              </w:r>
            </w:hyperlink>
          </w:p>
        </w:tc>
      </w:tr>
    </w:tbl>
    <w:p w:rsidR="009126C8" w:rsidRDefault="009126C8" w:rsidP="009126C8">
      <w:pPr>
        <w:pStyle w:val="NumberedParaAR"/>
        <w:spacing w:before="240" w:after="0"/>
      </w:pPr>
      <w:r>
        <w:rPr>
          <w:rFonts w:hint="cs"/>
          <w:rtl/>
        </w:rPr>
        <w:t xml:space="preserve">النظر في استعمال البند 40 "مصدر بيانات التصنيف" في معيار الويبو رقم </w:t>
      </w:r>
      <w:r>
        <w:t>ST.8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126C8" w:rsidTr="00C33763">
        <w:tc>
          <w:tcPr>
            <w:tcW w:w="1666" w:type="dxa"/>
          </w:tcPr>
          <w:p w:rsidR="009126C8" w:rsidRDefault="009126C8" w:rsidP="00C3376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126C8" w:rsidRPr="00200E49" w:rsidRDefault="00F335B6" w:rsidP="00C33763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5" w:history="1">
              <w:r w:rsidR="009126C8" w:rsidRPr="001F69A7">
                <w:rPr>
                  <w:rStyle w:val="Hyperlink"/>
                </w:rPr>
                <w:t>CE 464</w:t>
              </w:r>
            </w:hyperlink>
          </w:p>
        </w:tc>
      </w:tr>
    </w:tbl>
    <w:p w:rsidR="009126C8" w:rsidRDefault="009126C8" w:rsidP="00060D53">
      <w:pPr>
        <w:pStyle w:val="NumberedParaAR"/>
        <w:keepNext/>
        <w:spacing w:before="240" w:after="0"/>
      </w:pPr>
      <w:r>
        <w:rPr>
          <w:rFonts w:hint="cs"/>
          <w:rtl/>
        </w:rPr>
        <w:lastRenderedPageBreak/>
        <w:t xml:space="preserve">تقرير عن حالة إعادة التصنيف </w:t>
      </w:r>
      <w:r w:rsidR="00060D53">
        <w:rPr>
          <w:rFonts w:hint="cs"/>
          <w:rtl/>
        </w:rPr>
        <w:t>ومعالجة</w:t>
      </w:r>
      <w:r>
        <w:rPr>
          <w:rFonts w:hint="cs"/>
          <w:rtl/>
        </w:rPr>
        <w:t xml:space="preserve"> وثائق البراءات التي لم يعاد تصنيفها ضمن </w:t>
      </w:r>
      <w:r>
        <w:t>MCD</w:t>
      </w:r>
      <w:r>
        <w:rPr>
          <w:rFonts w:hint="cs"/>
          <w:rtl/>
          <w:lang w:val="fr-CH"/>
        </w:rPr>
        <w:t xml:space="preserve"> و</w:t>
      </w:r>
      <w:r w:rsidR="00594E17">
        <w:t>IPCRECLASS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126C8" w:rsidTr="00C33763">
        <w:tc>
          <w:tcPr>
            <w:tcW w:w="1666" w:type="dxa"/>
          </w:tcPr>
          <w:p w:rsidR="009126C8" w:rsidRDefault="009126C8" w:rsidP="00C3376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9126C8" w:rsidRPr="00200E49" w:rsidRDefault="00F335B6" w:rsidP="00C33763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6" w:history="1">
              <w:r w:rsidR="00594E17" w:rsidRPr="001F69A7">
                <w:rPr>
                  <w:rStyle w:val="Hyperlink"/>
                </w:rPr>
                <w:t>QC 013</w:t>
              </w:r>
            </w:hyperlink>
            <w:r w:rsidR="009126C8" w:rsidRPr="000E7501">
              <w:t xml:space="preserve">, </w:t>
            </w:r>
            <w:hyperlink r:id="rId17" w:history="1">
              <w:r w:rsidR="00594E17" w:rsidRPr="00BF14AD">
                <w:rPr>
                  <w:rStyle w:val="Hyperlink"/>
                </w:rPr>
                <w:t>CE 381</w:t>
              </w:r>
            </w:hyperlink>
          </w:p>
        </w:tc>
      </w:tr>
    </w:tbl>
    <w:p w:rsidR="00B97F47" w:rsidRDefault="00B97F47" w:rsidP="00B97F47">
      <w:pPr>
        <w:pStyle w:val="NumberedParaAR"/>
        <w:spacing w:before="240" w:after="0"/>
      </w:pPr>
      <w:r>
        <w:rPr>
          <w:rFonts w:hint="cs"/>
          <w:rtl/>
        </w:rPr>
        <w:t>تسليم إدارة قوائم العمل من المكتب الأوروبي للبراءات إلى الويبو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B97F47" w:rsidTr="00D25F6D">
        <w:tc>
          <w:tcPr>
            <w:tcW w:w="1666" w:type="dxa"/>
          </w:tcPr>
          <w:p w:rsidR="00B97F47" w:rsidRDefault="00B97F47" w:rsidP="00D25F6D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B97F47" w:rsidRPr="00200E49" w:rsidRDefault="00F335B6" w:rsidP="00B97F47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8" w:history="1">
              <w:r w:rsidR="00B97F47" w:rsidRPr="001F69A7">
                <w:rPr>
                  <w:rStyle w:val="Hyperlink"/>
                </w:rPr>
                <w:t>CE 4</w:t>
              </w:r>
              <w:r w:rsidR="00B97F47">
                <w:rPr>
                  <w:rStyle w:val="Hyperlink"/>
                </w:rPr>
                <w:t>72</w:t>
              </w:r>
            </w:hyperlink>
          </w:p>
        </w:tc>
      </w:tr>
    </w:tbl>
    <w:p w:rsidR="00CA34D7" w:rsidRDefault="00CA34D7" w:rsidP="00060D53">
      <w:pPr>
        <w:pStyle w:val="NumberedParaAR"/>
        <w:spacing w:before="240" w:after="0"/>
      </w:pPr>
      <w:r>
        <w:rPr>
          <w:rFonts w:hint="cs"/>
          <w:rtl/>
        </w:rPr>
        <w:t xml:space="preserve">تقرير عن الأنظمة المعلوماتية </w:t>
      </w:r>
      <w:r w:rsidR="00060D53">
        <w:rPr>
          <w:rFonts w:hint="cs"/>
          <w:rtl/>
        </w:rPr>
        <w:t xml:space="preserve">المتصلة </w:t>
      </w:r>
      <w:r>
        <w:rPr>
          <w:rFonts w:hint="cs"/>
          <w:rtl/>
        </w:rPr>
        <w:t>بالتصنيف الدولي للبراءات</w:t>
      </w:r>
    </w:p>
    <w:p w:rsidR="00CA34D7" w:rsidRDefault="00CA34D7" w:rsidP="00CA34D7">
      <w:pPr>
        <w:pStyle w:val="NumberedParaAR"/>
        <w:numPr>
          <w:ilvl w:val="0"/>
          <w:numId w:val="0"/>
        </w:numPr>
        <w:spacing w:after="0"/>
        <w:ind w:left="1133"/>
      </w:pPr>
      <w:r>
        <w:rPr>
          <w:rFonts w:hint="cs"/>
          <w:rtl/>
        </w:rPr>
        <w:t>عرض يقدّمه المكتب الدولي.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CA34D7" w:rsidTr="00C33763">
        <w:tc>
          <w:tcPr>
            <w:tcW w:w="1666" w:type="dxa"/>
          </w:tcPr>
          <w:p w:rsidR="00CA34D7" w:rsidRDefault="00B97F47" w:rsidP="00C3376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</w:t>
            </w:r>
            <w:r w:rsidR="00CA34D7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CA34D7" w:rsidRPr="00052B7A" w:rsidRDefault="00F335B6" w:rsidP="00B97F4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9" w:history="1">
              <w:r w:rsidR="00CA34D7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446</w:t>
              </w:r>
            </w:hyperlink>
            <w:r w:rsidR="00CA34D7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0" w:history="1">
              <w:r w:rsidR="00CA34D7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447</w:t>
              </w:r>
            </w:hyperlink>
          </w:p>
        </w:tc>
      </w:tr>
    </w:tbl>
    <w:p w:rsidR="00CA34D7" w:rsidRDefault="00CA34D7" w:rsidP="00CA34D7">
      <w:pPr>
        <w:pStyle w:val="NumberedParaAR"/>
        <w:spacing w:before="240" w:after="0"/>
      </w:pPr>
      <w:r>
        <w:rPr>
          <w:rFonts w:hint="cs"/>
          <w:rtl/>
        </w:rPr>
        <w:t xml:space="preserve">مشروع إدارة مراجعة التصنيف الدولي للبراءات </w:t>
      </w:r>
      <w:r>
        <w:t>(IPCRM)</w:t>
      </w:r>
    </w:p>
    <w:p w:rsidR="00CA34D7" w:rsidRDefault="00CA34D7" w:rsidP="00CA34D7">
      <w:pPr>
        <w:pStyle w:val="NumberedParaAR"/>
        <w:numPr>
          <w:ilvl w:val="0"/>
          <w:numId w:val="0"/>
        </w:numPr>
        <w:spacing w:after="0"/>
        <w:ind w:left="1133"/>
      </w:pPr>
      <w:r>
        <w:rPr>
          <w:rFonts w:hint="cs"/>
          <w:rtl/>
        </w:rPr>
        <w:t>عر</w:t>
      </w:r>
      <w:r>
        <w:rPr>
          <w:rFonts w:hint="cs"/>
          <w:rtl/>
          <w:lang w:val="fr-CH"/>
        </w:rPr>
        <w:t>و</w:t>
      </w:r>
      <w:r>
        <w:rPr>
          <w:rFonts w:hint="cs"/>
          <w:rtl/>
        </w:rPr>
        <w:t>ض يقدّمها المكتب الدولي.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CA34D7" w:rsidTr="00C33763">
        <w:tc>
          <w:tcPr>
            <w:tcW w:w="1666" w:type="dxa"/>
          </w:tcPr>
          <w:p w:rsidR="00CA34D7" w:rsidRDefault="00B97F47" w:rsidP="00CA34D7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CA34D7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CA34D7" w:rsidRPr="00052B7A" w:rsidRDefault="00F335B6" w:rsidP="00B97F47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21" w:history="1">
              <w:r w:rsidR="00CA34D7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457</w:t>
              </w:r>
            </w:hyperlink>
          </w:p>
        </w:tc>
      </w:tr>
    </w:tbl>
    <w:p w:rsidR="009126C8" w:rsidRDefault="009126C8" w:rsidP="00CA34D7">
      <w:pPr>
        <w:pStyle w:val="NumberedParaAR"/>
        <w:spacing w:before="240"/>
      </w:pPr>
      <w:r>
        <w:rPr>
          <w:rFonts w:hint="cs"/>
          <w:rtl/>
        </w:rPr>
        <w:t>اختتام الدورة</w:t>
      </w:r>
    </w:p>
    <w:p w:rsidR="009126C8" w:rsidRPr="00765228" w:rsidRDefault="009126C8" w:rsidP="00B97F47">
      <w:pPr>
        <w:pStyle w:val="NormalParaAR"/>
        <w:spacing w:after="480"/>
        <w:rPr>
          <w:i/>
          <w:iCs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 w:rsidR="00CA34D7">
        <w:rPr>
          <w:rFonts w:hint="cs"/>
          <w:i/>
          <w:iCs/>
          <w:rtl/>
          <w:lang w:val="fr-CH"/>
        </w:rPr>
        <w:t xml:space="preserve">الأربعاء 24 فبراير </w:t>
      </w:r>
      <w:r w:rsidRPr="00765228">
        <w:rPr>
          <w:rFonts w:hint="cs"/>
          <w:i/>
          <w:iCs/>
          <w:rtl/>
          <w:lang w:val="fr-CH"/>
        </w:rPr>
        <w:t>201</w:t>
      </w:r>
      <w:r w:rsidR="00CA34D7">
        <w:rPr>
          <w:rFonts w:hint="cs"/>
          <w:i/>
          <w:iCs/>
          <w:rtl/>
          <w:lang w:val="fr-CH"/>
        </w:rPr>
        <w:t>6</w:t>
      </w:r>
      <w:r w:rsidRPr="00765228">
        <w:rPr>
          <w:rFonts w:hint="cs"/>
          <w:i/>
          <w:iCs/>
          <w:rtl/>
          <w:lang w:val="fr-CH"/>
        </w:rPr>
        <w:t xml:space="preserve">، </w:t>
      </w:r>
      <w:r>
        <w:rPr>
          <w:rFonts w:hint="cs"/>
          <w:i/>
          <w:iCs/>
          <w:rtl/>
          <w:lang w:val="fr-CH"/>
        </w:rPr>
        <w:t xml:space="preserve">في </w:t>
      </w:r>
      <w:r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Pr="00765228">
        <w:rPr>
          <w:rFonts w:hint="cs"/>
          <w:i/>
          <w:iCs/>
          <w:rtl/>
          <w:lang w:val="fr-CH"/>
        </w:rPr>
        <w:br/>
      </w:r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34,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chemin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 des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Colombettes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>, Geneva</w:t>
      </w:r>
    </w:p>
    <w:p w:rsidR="009126C8" w:rsidRPr="00765228" w:rsidRDefault="009126C8" w:rsidP="009126C8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9126C8" w:rsidRPr="00765228" w:rsidSect="00EB7752">
      <w:headerReference w:type="default" r:id="rId2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C8" w:rsidRDefault="009126C8">
      <w:r>
        <w:separator/>
      </w:r>
    </w:p>
  </w:endnote>
  <w:endnote w:type="continuationSeparator" w:id="0">
    <w:p w:rsidR="009126C8" w:rsidRDefault="0091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C8" w:rsidRDefault="009126C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126C8" w:rsidRDefault="009126C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9126C8">
    <w:r w:rsidRPr="00EE2D2C">
      <w:t>IPC/CE/4</w:t>
    </w:r>
    <w:r w:rsidR="005961B3">
      <w:t>8</w:t>
    </w:r>
    <w:r w:rsidRPr="00EE2D2C">
      <w:t>/</w:t>
    </w:r>
    <w:r w:rsidR="009126C8">
      <w:t>1 Prov.</w:t>
    </w:r>
    <w:r w:rsidR="00B97F47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F335B6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C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0D53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0EAC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4E17"/>
    <w:rsid w:val="005955C0"/>
    <w:rsid w:val="00595B68"/>
    <w:rsid w:val="00595EAA"/>
    <w:rsid w:val="005961B3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5F3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878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26C8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6FE6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B5F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EA2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1660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F47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34D7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15C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3845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35B6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26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2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589/CE456" TargetMode="External"/><Relationship Id="rId18" Type="http://schemas.openxmlformats.org/officeDocument/2006/relationships/hyperlink" Target="http://web2.wipo.int/ipc-ief/en/project/1663/CE464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2.wipo.int/ipc-ief/en/project/1603/CE45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8/CE455" TargetMode="External"/><Relationship Id="rId17" Type="http://schemas.openxmlformats.org/officeDocument/2006/relationships/hyperlink" Target="http://web2.wipo.int/ipc-ief/en/project/1097/CE3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367/QC013" TargetMode="External"/><Relationship Id="rId20" Type="http://schemas.openxmlformats.org/officeDocument/2006/relationships/hyperlink" Target="http://web2.wipo.int/ipc-ief/en/project/1593/CE4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87/CE45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63/CE46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eb2.wipo.int/ipc-ief/en/project/1606/CE462" TargetMode="External"/><Relationship Id="rId19" Type="http://schemas.openxmlformats.org/officeDocument/2006/relationships/hyperlink" Target="http://web2.wipo.int/ipc-ief/en/project/1540/CE4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719/CE48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DAE8-F90A-41F6-8432-3378E80E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IPC/CE/48/1 Prov.2, Draft Agenda, 48th Session, IPC Committee of Experts</vt:lpstr>
    </vt:vector>
  </TitlesOfParts>
  <Company>World Intellectual Property Organization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IPC/CE/48/1 Prov.2, Draft Agenda, 48th Session, IPC Committee of Experts</dc:title>
  <dc:subject>Draft Agenda, 48th Session, IPC Committee of Experts, February 24 to 26, 2016 (IPC Union)</dc:subject>
  <dc:creator>WIPO</dc:creator>
  <cp:keywords>IPC, Arabic version</cp:keywords>
  <cp:lastModifiedBy>SCHLESSINGER Caroline</cp:lastModifiedBy>
  <cp:revision>3</cp:revision>
  <cp:lastPrinted>2016-01-15T17:20:00Z</cp:lastPrinted>
  <dcterms:created xsi:type="dcterms:W3CDTF">2016-01-18T11:01:00Z</dcterms:created>
  <dcterms:modified xsi:type="dcterms:W3CDTF">2016-01-19T09:03:00Z</dcterms:modified>
</cp:coreProperties>
</file>