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B762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</w:p>
    <w:bookmarkEnd w:id="3"/>
    <w:p w:rsidR="003F7284" w:rsidRPr="006B762B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6B762B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6B762B">
        <w:rPr>
          <w:rFonts w:hint="cs"/>
          <w:b/>
          <w:bCs/>
          <w:sz w:val="30"/>
          <w:szCs w:val="30"/>
          <w:rtl/>
        </w:rPr>
        <w:t>20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6B762B" w:rsidRDefault="006B762B" w:rsidP="00874721">
      <w:pPr>
        <w:rPr>
          <w:rFonts w:ascii="Arial Black" w:hAnsi="Arial Black" w:cs="PT Bold Heading"/>
          <w:sz w:val="26"/>
          <w:szCs w:val="26"/>
          <w:lang w:bidi="ar-SY"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مقترح بشأن مواصفات</w:t>
      </w:r>
      <w:r>
        <w:rPr>
          <w:rFonts w:ascii="Arial Black" w:hAnsi="Arial Black" w:cs="PT Bold Heading" w:hint="cs"/>
          <w:sz w:val="26"/>
          <w:szCs w:val="26"/>
          <w:rtl/>
          <w:lang w:val="fr-CH" w:bidi="ar-SY"/>
        </w:rPr>
        <w:t xml:space="preserve"> </w:t>
      </w:r>
      <w:bookmarkEnd w:id="10"/>
      <w:r>
        <w:rPr>
          <w:rFonts w:ascii="Arial Black" w:hAnsi="Arial Black" w:cs="PT Bold Heading"/>
          <w:sz w:val="26"/>
          <w:szCs w:val="26"/>
          <w:lang w:bidi="ar-SY"/>
        </w:rPr>
        <w:t>JSON</w:t>
      </w:r>
    </w:p>
    <w:p w:rsidR="003F7284" w:rsidRPr="00BB6440" w:rsidRDefault="006B762B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  <w:lang w:val="fr-CH" w:bidi="ar-SY"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المكتب الدولي</w:t>
      </w:r>
    </w:p>
    <w:p w:rsidR="00E3612C" w:rsidRPr="00FD6D15" w:rsidRDefault="006B762B" w:rsidP="006B762B">
      <w:pPr>
        <w:pStyle w:val="Heading3"/>
        <w:rPr>
          <w:rtl/>
        </w:rPr>
      </w:pPr>
      <w:r>
        <w:rPr>
          <w:rFonts w:hint="cs"/>
          <w:rtl/>
        </w:rPr>
        <w:t>المقدمة</w:t>
      </w:r>
    </w:p>
    <w:p w:rsidR="00C41AE0" w:rsidRPr="00734849" w:rsidRDefault="006B762B" w:rsidP="00151D15">
      <w:pPr>
        <w:pStyle w:val="ONUMA"/>
        <w:rPr>
          <w:lang w:val="fr-CH" w:bidi="ar-SY"/>
        </w:rPr>
      </w:pPr>
      <w:r>
        <w:rPr>
          <w:rFonts w:hint="cs"/>
          <w:rtl/>
        </w:rPr>
        <w:t xml:space="preserve">يلاحظ المكتب الدولي </w:t>
      </w:r>
      <w:r w:rsidR="00151D15">
        <w:rPr>
          <w:rFonts w:hint="cs"/>
          <w:rtl/>
          <w:lang w:val="fr-CH" w:bidi="ar-SY"/>
        </w:rPr>
        <w:t>تزايد عدد</w:t>
      </w:r>
      <w:r>
        <w:rPr>
          <w:rFonts w:hint="cs"/>
          <w:rtl/>
        </w:rPr>
        <w:t xml:space="preserve"> </w:t>
      </w:r>
      <w:r w:rsidR="00EB04B9">
        <w:rPr>
          <w:rFonts w:hint="cs"/>
          <w:rtl/>
          <w:lang w:val="fr-CH" w:bidi="ar-SY"/>
        </w:rPr>
        <w:t xml:space="preserve">مكاتب الملكية الفكرية </w:t>
      </w:r>
      <w:r w:rsidR="00151D15">
        <w:rPr>
          <w:rFonts w:hint="cs"/>
          <w:rtl/>
          <w:lang w:val="fr-CH" w:bidi="ar-SY"/>
        </w:rPr>
        <w:t>التي</w:t>
      </w:r>
      <w:r w:rsidR="00EB04B9">
        <w:rPr>
          <w:rFonts w:hint="cs"/>
          <w:rtl/>
          <w:lang w:val="fr-CH" w:bidi="ar-SY"/>
        </w:rPr>
        <w:t xml:space="preserve"> بدأت تستخدم نسق </w:t>
      </w:r>
      <w:r w:rsidR="00EB04B9" w:rsidRPr="00EB04B9">
        <w:rPr>
          <w:rtl/>
          <w:lang w:val="fr-CH" w:bidi="ar-SY"/>
        </w:rPr>
        <w:t>ترقيم عناصر جافاسكريبت</w:t>
      </w:r>
      <w:r w:rsidR="00EB04B9">
        <w:rPr>
          <w:rFonts w:hint="cs"/>
          <w:rtl/>
          <w:lang w:val="fr-CH" w:bidi="ar-SY"/>
        </w:rPr>
        <w:t xml:space="preserve"> </w:t>
      </w:r>
      <w:r w:rsidR="00151D15">
        <w:rPr>
          <w:lang w:bidi="ar-SY"/>
        </w:rPr>
        <w:t>(JSON)</w:t>
      </w:r>
      <w:r w:rsidR="00151D15">
        <w:rPr>
          <w:rFonts w:hint="cs"/>
          <w:rtl/>
          <w:lang w:bidi="ar-SY"/>
        </w:rPr>
        <w:t xml:space="preserve"> لنشر </w:t>
      </w:r>
      <w:r w:rsidR="00EB04B9">
        <w:rPr>
          <w:rFonts w:hint="cs"/>
          <w:rtl/>
          <w:lang w:bidi="ar-SY"/>
        </w:rPr>
        <w:t>بيانات</w:t>
      </w:r>
      <w:r w:rsidR="00151D15">
        <w:rPr>
          <w:rFonts w:hint="cs"/>
          <w:rtl/>
          <w:lang w:bidi="ar-SY"/>
        </w:rPr>
        <w:t>ها</w:t>
      </w:r>
      <w:r w:rsidR="00EB04B9">
        <w:rPr>
          <w:rFonts w:hint="cs"/>
          <w:rtl/>
          <w:lang w:bidi="ar-SY"/>
        </w:rPr>
        <w:t xml:space="preserve">، لا سيما عبر الخدمات </w:t>
      </w:r>
      <w:r w:rsidR="00151D15">
        <w:rPr>
          <w:rFonts w:hint="cs"/>
          <w:rtl/>
          <w:lang w:bidi="ar-SY"/>
        </w:rPr>
        <w:t>الشبكية</w:t>
      </w:r>
      <w:r w:rsidR="00EB04B9">
        <w:rPr>
          <w:rFonts w:hint="cs"/>
          <w:rtl/>
          <w:lang w:bidi="ar-SY"/>
        </w:rPr>
        <w:t xml:space="preserve">. ونسق </w:t>
      </w:r>
      <w:r w:rsidR="00EB04B9">
        <w:rPr>
          <w:lang w:bidi="ar-SY"/>
        </w:rPr>
        <w:t>JSON</w:t>
      </w:r>
      <w:r w:rsidR="00734849">
        <w:rPr>
          <w:rFonts w:hint="cs"/>
          <w:rtl/>
          <w:lang w:val="fr-CH" w:bidi="ar-SY"/>
        </w:rPr>
        <w:t xml:space="preserve"> هو نسق لتبادل بيانات نصية </w:t>
      </w:r>
      <w:r w:rsidR="00151D15">
        <w:rPr>
          <w:rFonts w:hint="cs"/>
          <w:rtl/>
          <w:lang w:val="fr-CH" w:bidi="ar-SY"/>
        </w:rPr>
        <w:t>و</w:t>
      </w:r>
      <w:r w:rsidR="00734849">
        <w:rPr>
          <w:rFonts w:hint="cs"/>
          <w:rtl/>
          <w:lang w:val="fr-CH" w:bidi="ar-SY"/>
        </w:rPr>
        <w:t xml:space="preserve">يُعتبر </w:t>
      </w:r>
      <w:r w:rsidR="00151D15">
        <w:rPr>
          <w:rFonts w:hint="cs"/>
          <w:rtl/>
          <w:lang w:val="fr-CH" w:bidi="ar-SY"/>
        </w:rPr>
        <w:t>سهلاً</w:t>
      </w:r>
      <w:r w:rsidR="00734849">
        <w:rPr>
          <w:rFonts w:hint="cs"/>
          <w:rtl/>
          <w:lang w:val="fr-CH" w:bidi="ar-SY"/>
        </w:rPr>
        <w:t xml:space="preserve"> مقارنة بنسق </w:t>
      </w:r>
      <w:r w:rsidR="00734849">
        <w:rPr>
          <w:lang w:bidi="ar-SY"/>
        </w:rPr>
        <w:t>XML</w:t>
      </w:r>
      <w:r w:rsidR="00151D15">
        <w:rPr>
          <w:rFonts w:hint="cs"/>
          <w:rtl/>
          <w:lang w:val="fr-CH" w:bidi="ar-SY"/>
        </w:rPr>
        <w:t>. ومع ذلك، لا يوجد معيار صناعي مقبول</w:t>
      </w:r>
      <w:r w:rsidR="00734849">
        <w:rPr>
          <w:rFonts w:hint="cs"/>
          <w:rtl/>
          <w:lang w:val="fr-CH" w:bidi="ar-SY"/>
        </w:rPr>
        <w:t xml:space="preserve"> على نطاق واسع </w:t>
      </w:r>
      <w:r w:rsidR="00151D15">
        <w:rPr>
          <w:rFonts w:hint="cs"/>
          <w:rtl/>
          <w:lang w:val="fr-CH" w:bidi="ar-SY"/>
        </w:rPr>
        <w:t>فيما يتعلق</w:t>
      </w:r>
      <w:r w:rsidR="00734849">
        <w:rPr>
          <w:rFonts w:hint="cs"/>
          <w:rtl/>
          <w:lang w:val="fr-CH" w:bidi="ar-SY"/>
        </w:rPr>
        <w:t xml:space="preserve"> </w:t>
      </w:r>
      <w:r w:rsidR="00151D15">
        <w:rPr>
          <w:rFonts w:hint="cs"/>
          <w:rtl/>
          <w:lang w:val="fr-CH" w:bidi="ar-SY"/>
        </w:rPr>
        <w:t>ب</w:t>
      </w:r>
      <w:r w:rsidR="00734849">
        <w:rPr>
          <w:rFonts w:hint="cs"/>
          <w:rtl/>
          <w:lang w:val="fr-CH" w:bidi="ar-SY"/>
        </w:rPr>
        <w:t xml:space="preserve">مخططات </w:t>
      </w:r>
      <w:r w:rsidR="00734849">
        <w:rPr>
          <w:lang w:bidi="ar-SY"/>
        </w:rPr>
        <w:t>JSON</w:t>
      </w:r>
      <w:r w:rsidR="00734849">
        <w:rPr>
          <w:rFonts w:hint="cs"/>
          <w:rtl/>
          <w:lang w:bidi="ar-SY"/>
        </w:rPr>
        <w:t>.</w:t>
      </w:r>
    </w:p>
    <w:p w:rsidR="00734849" w:rsidRPr="00734849" w:rsidRDefault="00151D15" w:rsidP="00151D15">
      <w:pPr>
        <w:pStyle w:val="ONUMA"/>
        <w:rPr>
          <w:lang w:val="fr-CH" w:bidi="ar-SY"/>
        </w:rPr>
      </w:pPr>
      <w:r>
        <w:rPr>
          <w:rFonts w:hint="cs"/>
          <w:rtl/>
          <w:lang w:val="fr-CH" w:bidi="ar-SY"/>
        </w:rPr>
        <w:t>وقد درست</w:t>
      </w:r>
      <w:r w:rsidR="00734849">
        <w:rPr>
          <w:rFonts w:hint="cs"/>
          <w:rtl/>
          <w:lang w:val="fr-CH" w:bidi="ar-SY"/>
        </w:rPr>
        <w:t xml:space="preserve"> فرقة عمل </w:t>
      </w:r>
      <w:r w:rsidR="00734849" w:rsidRPr="00F14CA3">
        <w:rPr>
          <w:lang w:val="fr-CH" w:bidi="ar-SY"/>
        </w:rPr>
        <w:t>XML4IP</w:t>
      </w:r>
      <w:r w:rsidR="00734849">
        <w:rPr>
          <w:rFonts w:hint="cs"/>
          <w:rtl/>
          <w:lang w:val="fr-CH" w:bidi="ar-SY"/>
        </w:rPr>
        <w:t xml:space="preserve"> في</w:t>
      </w:r>
      <w:r>
        <w:rPr>
          <w:rFonts w:hint="cs"/>
          <w:rtl/>
          <w:lang w:val="fr-CH" w:bidi="ar-SY"/>
        </w:rPr>
        <w:t xml:space="preserve"> مسألة</w:t>
      </w:r>
      <w:r w:rsidR="00734849">
        <w:rPr>
          <w:rFonts w:hint="cs"/>
          <w:rtl/>
          <w:lang w:val="fr-CH" w:bidi="ar-SY"/>
        </w:rPr>
        <w:t xml:space="preserve"> استخدام نسق </w:t>
      </w:r>
      <w:r w:rsidR="00734849" w:rsidRPr="00F14CA3">
        <w:rPr>
          <w:lang w:val="fr-CH" w:bidi="ar-SY"/>
        </w:rPr>
        <w:t>JSON</w:t>
      </w:r>
      <w:r w:rsidR="00734849">
        <w:rPr>
          <w:rFonts w:hint="cs"/>
          <w:rtl/>
          <w:lang w:val="fr-CH" w:bidi="ar-SY"/>
        </w:rPr>
        <w:t xml:space="preserve"> منذ 2013، إضافة إلى مخططات نسق </w:t>
      </w:r>
      <w:r w:rsidR="00734849" w:rsidRPr="00F14CA3">
        <w:rPr>
          <w:lang w:val="fr-CH" w:bidi="ar-SY"/>
        </w:rPr>
        <w:t>XML</w:t>
      </w:r>
      <w:r w:rsidR="00734849">
        <w:rPr>
          <w:rFonts w:hint="cs"/>
          <w:rtl/>
          <w:lang w:val="fr-CH" w:bidi="ar-SY"/>
        </w:rPr>
        <w:t xml:space="preserve"> المعياري التي تديرها فرقة العمل. وأشارت فرقة العمل إلى أن </w:t>
      </w:r>
      <w:r w:rsidR="00734849" w:rsidRPr="00F14CA3">
        <w:rPr>
          <w:lang w:val="fr-CH" w:bidi="ar-SY"/>
        </w:rPr>
        <w:t>JSON</w:t>
      </w:r>
      <w:r w:rsidR="00734849">
        <w:rPr>
          <w:rFonts w:hint="cs"/>
          <w:rtl/>
          <w:lang w:val="fr-CH" w:bidi="ar-SY"/>
        </w:rPr>
        <w:t xml:space="preserve"> هو الخيار المفضل عند تبادل البيانات بين التطبيقات والخدمات </w:t>
      </w:r>
      <w:r>
        <w:rPr>
          <w:rFonts w:hint="cs"/>
          <w:rtl/>
          <w:lang w:val="fr-CH" w:bidi="ar-SY"/>
        </w:rPr>
        <w:t>الشبكية</w:t>
      </w:r>
      <w:r w:rsidR="00734849">
        <w:rPr>
          <w:rFonts w:hint="cs"/>
          <w:rtl/>
          <w:lang w:val="fr-CH" w:bidi="ar-SY"/>
        </w:rPr>
        <w:t xml:space="preserve"> في حين أن نسق </w:t>
      </w:r>
      <w:r w:rsidR="00734849" w:rsidRPr="00F14CA3">
        <w:rPr>
          <w:lang w:val="fr-CH" w:bidi="ar-SY"/>
        </w:rPr>
        <w:t>XML</w:t>
      </w:r>
      <w:r w:rsidR="00734849">
        <w:rPr>
          <w:rFonts w:hint="cs"/>
          <w:rtl/>
          <w:lang w:bidi="ar-SY"/>
        </w:rPr>
        <w:t xml:space="preserve"> يُفضل لتبادل الوثائق فيما بين مكاتب الملكية الفكرية</w:t>
      </w:r>
      <w:r w:rsidRPr="00151D15">
        <w:rPr>
          <w:rFonts w:hint="cs"/>
          <w:rtl/>
          <w:lang w:bidi="ar-SY"/>
        </w:rPr>
        <w:t xml:space="preserve"> </w:t>
      </w:r>
      <w:r>
        <w:rPr>
          <w:rFonts w:hint="cs"/>
          <w:rtl/>
          <w:lang w:bidi="ar-SY"/>
        </w:rPr>
        <w:t>وتخزينها</w:t>
      </w:r>
      <w:r w:rsidR="00734849">
        <w:rPr>
          <w:rFonts w:hint="cs"/>
          <w:rtl/>
          <w:lang w:bidi="ar-SY"/>
        </w:rPr>
        <w:t>.</w:t>
      </w:r>
    </w:p>
    <w:p w:rsidR="00734849" w:rsidRPr="00EB04B9" w:rsidRDefault="00734849" w:rsidP="00151D15">
      <w:pPr>
        <w:pStyle w:val="ONUMA"/>
        <w:rPr>
          <w:rtl/>
          <w:lang w:val="fr-CH" w:bidi="ar-SY"/>
        </w:rPr>
      </w:pPr>
      <w:r>
        <w:rPr>
          <w:rFonts w:hint="cs"/>
          <w:rtl/>
          <w:lang w:val="fr-CH" w:bidi="ar-SY"/>
        </w:rPr>
        <w:t xml:space="preserve">ونظرت اللجنة المعنية بمعايير الويبو (لجنة المعايير) في النسق </w:t>
      </w:r>
      <w:r w:rsidRPr="00F14CA3">
        <w:rPr>
          <w:lang w:val="fr-CH" w:bidi="ar-SY"/>
        </w:rPr>
        <w:t>JSON</w:t>
      </w:r>
      <w:r>
        <w:rPr>
          <w:rFonts w:hint="cs"/>
          <w:rtl/>
          <w:lang w:val="fr-CH" w:bidi="ar-SY"/>
        </w:rPr>
        <w:t xml:space="preserve"> للخدمات </w:t>
      </w:r>
      <w:r w:rsidR="00151D15">
        <w:rPr>
          <w:rFonts w:hint="cs"/>
          <w:rtl/>
          <w:lang w:val="fr-CH" w:bidi="ar-SY"/>
        </w:rPr>
        <w:t>الشبكية</w:t>
      </w:r>
      <w:r>
        <w:rPr>
          <w:rFonts w:hint="cs"/>
          <w:rtl/>
          <w:lang w:val="fr-CH" w:bidi="ar-SY"/>
        </w:rPr>
        <w:t>، عندما أنشأت المهمة رقم 56 من أجل:</w:t>
      </w:r>
    </w:p>
    <w:p w:rsidR="00734849" w:rsidRDefault="00734849" w:rsidP="004922DF">
      <w:pPr>
        <w:pStyle w:val="BodyTextFirstIndent"/>
        <w:spacing w:before="0"/>
        <w:rPr>
          <w:rtl/>
        </w:rPr>
      </w:pPr>
      <w:r>
        <w:rPr>
          <w:rFonts w:hint="cs"/>
          <w:rtl/>
        </w:rPr>
        <w:t>"</w:t>
      </w:r>
      <w:r>
        <w:rPr>
          <w:rtl/>
        </w:rPr>
        <w:t>إعداد توصيات بشأن تبادل البيانات الداعم للتواصل بين الأجهزة، مع التركيز على:</w:t>
      </w:r>
    </w:p>
    <w:p w:rsidR="00734849" w:rsidRDefault="00734849" w:rsidP="004922DF">
      <w:pPr>
        <w:pStyle w:val="BodyTextFirstIndent"/>
        <w:numPr>
          <w:ilvl w:val="0"/>
          <w:numId w:val="45"/>
        </w:numPr>
        <w:spacing w:before="0"/>
        <w:rPr>
          <w:rtl/>
        </w:rPr>
      </w:pPr>
      <w:r>
        <w:rPr>
          <w:rtl/>
        </w:rPr>
        <w:t xml:space="preserve">نسق الرسائل، وهيكل البيانات، وقاموس البيانات بنسق </w:t>
      </w:r>
      <w:r>
        <w:t>JSON</w:t>
      </w:r>
      <w:r>
        <w:rPr>
          <w:rtl/>
        </w:rPr>
        <w:t xml:space="preserve"> و/أو نسق </w:t>
      </w:r>
      <w:r>
        <w:t>XML</w:t>
      </w:r>
      <w:r>
        <w:rPr>
          <w:rtl/>
        </w:rPr>
        <w:t>؛</w:t>
      </w:r>
    </w:p>
    <w:p w:rsidR="00734849" w:rsidRDefault="00734849" w:rsidP="004922DF">
      <w:pPr>
        <w:pStyle w:val="BodyTextFirstIndent"/>
        <w:numPr>
          <w:ilvl w:val="0"/>
          <w:numId w:val="45"/>
        </w:numPr>
        <w:spacing w:before="0"/>
        <w:rPr>
          <w:rtl/>
        </w:rPr>
      </w:pPr>
      <w:r>
        <w:rPr>
          <w:rtl/>
        </w:rPr>
        <w:t>واصطلاحات التسمية لمعرّف الموارد المنتظم (</w:t>
      </w:r>
      <w:r>
        <w:t>URI</w:t>
      </w:r>
      <w:r>
        <w:rPr>
          <w:rtl/>
        </w:rPr>
        <w:t>).</w:t>
      </w:r>
      <w:r w:rsidR="004922DF">
        <w:rPr>
          <w:rFonts w:hint="cs"/>
          <w:rtl/>
        </w:rPr>
        <w:t>"</w:t>
      </w:r>
    </w:p>
    <w:p w:rsidR="000D7E81" w:rsidRPr="000D7E81" w:rsidRDefault="003D182A" w:rsidP="002C14FA">
      <w:pPr>
        <w:pStyle w:val="ONUMA"/>
        <w:rPr>
          <w:rtl/>
        </w:rPr>
      </w:pPr>
      <w:r>
        <w:rPr>
          <w:rFonts w:hint="cs"/>
          <w:rtl/>
        </w:rPr>
        <w:lastRenderedPageBreak/>
        <w:t xml:space="preserve">ومراعاةً للاحتياجات الناشئة واستخدام نسق </w:t>
      </w:r>
      <w:r>
        <w:t>JSON</w:t>
      </w:r>
      <w:r>
        <w:rPr>
          <w:rFonts w:hint="cs"/>
          <w:rtl/>
          <w:lang w:bidi="ar-SY"/>
        </w:rPr>
        <w:t xml:space="preserve"> في مكاتب الملكية الفكرية ووصف المهمة رقم 56 المذكور أعلاه، أعدت فرقة عمل </w:t>
      </w:r>
      <w:r>
        <w:rPr>
          <w:lang w:bidi="ar-SY"/>
        </w:rPr>
        <w:t>XML4IP</w:t>
      </w:r>
      <w:r>
        <w:rPr>
          <w:rFonts w:hint="cs"/>
          <w:rtl/>
          <w:lang w:val="fr-CH" w:bidi="ar-SY"/>
        </w:rPr>
        <w:t xml:space="preserve"> مشروع وثيقة عمل لوضع معيار جديد للويبو بشأن بيانات الملكية الفكرية باستخدام النسق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، على النحو المبين في المرفق بهذه </w:t>
      </w:r>
      <w:r w:rsidR="002C14FA">
        <w:rPr>
          <w:rFonts w:hint="cs"/>
          <w:rtl/>
          <w:lang w:val="fr-CH" w:bidi="ar-SY"/>
        </w:rPr>
        <w:t>الوثيقة. ووُضع مشروع المواصفات هذا بالاستعانة</w:t>
      </w:r>
      <w:r>
        <w:rPr>
          <w:rFonts w:hint="cs"/>
          <w:rtl/>
          <w:lang w:val="fr-CH" w:bidi="ar-SY"/>
        </w:rPr>
        <w:t xml:space="preserve"> </w:t>
      </w:r>
      <w:r w:rsidR="002C14FA">
        <w:rPr>
          <w:rFonts w:hint="cs"/>
          <w:rtl/>
          <w:lang w:val="fr-CH" w:bidi="ar-SY"/>
        </w:rPr>
        <w:t>ب</w:t>
      </w:r>
      <w:r>
        <w:rPr>
          <w:rFonts w:hint="cs"/>
          <w:rtl/>
          <w:lang w:val="fr-CH" w:bidi="ar-SY"/>
        </w:rPr>
        <w:t xml:space="preserve">مقترح مكتب الولايات المتحدة الأمريكية للبراءات والعلامات التجارية بوصفه </w:t>
      </w:r>
      <w:r w:rsidR="002C14FA">
        <w:rPr>
          <w:rFonts w:hint="cs"/>
          <w:rtl/>
          <w:lang w:val="fr-CH" w:bidi="ar-SY"/>
        </w:rPr>
        <w:t>ال</w:t>
      </w:r>
      <w:r>
        <w:rPr>
          <w:rFonts w:hint="cs"/>
          <w:rtl/>
          <w:lang w:val="fr-CH" w:bidi="ar-SY"/>
        </w:rPr>
        <w:t>أساس</w:t>
      </w:r>
      <w:r w:rsidR="002C14FA">
        <w:rPr>
          <w:rFonts w:hint="cs"/>
          <w:rtl/>
          <w:lang w:val="fr-CH" w:bidi="ar-SY"/>
        </w:rPr>
        <w:t>،</w:t>
      </w:r>
      <w:r>
        <w:rPr>
          <w:rFonts w:hint="cs"/>
          <w:rtl/>
          <w:lang w:val="fr-CH" w:bidi="ar-SY"/>
        </w:rPr>
        <w:t xml:space="preserve"> وقُدّم إلى لجنة المعايير لتنظر فيه و</w:t>
      </w:r>
      <w:r w:rsidR="006B7E32">
        <w:rPr>
          <w:rFonts w:hint="cs"/>
          <w:rtl/>
          <w:lang w:val="fr-CH" w:bidi="ar-SY"/>
        </w:rPr>
        <w:t xml:space="preserve">تبدي تعليقاتها </w:t>
      </w:r>
      <w:r>
        <w:rPr>
          <w:rFonts w:hint="cs"/>
          <w:rtl/>
          <w:lang w:val="fr-CH" w:bidi="ar-SY"/>
        </w:rPr>
        <w:t xml:space="preserve">خلال </w:t>
      </w:r>
      <w:r w:rsidR="006B7E32">
        <w:rPr>
          <w:rFonts w:hint="cs"/>
          <w:rtl/>
          <w:lang w:val="fr-CH" w:bidi="ar-SY"/>
        </w:rPr>
        <w:t>دورتها السابعة.</w:t>
      </w:r>
    </w:p>
    <w:p w:rsidR="00FD6D15" w:rsidRPr="004922DF" w:rsidRDefault="004922DF" w:rsidP="002C14FA">
      <w:pPr>
        <w:pStyle w:val="Heading3"/>
        <w:rPr>
          <w:rtl/>
          <w:lang w:val="fr-CH" w:bidi="ar-SY"/>
        </w:rPr>
      </w:pPr>
      <w:r>
        <w:rPr>
          <w:rFonts w:hint="cs"/>
          <w:rtl/>
        </w:rPr>
        <w:t>مشروع</w:t>
      </w:r>
      <w:r w:rsidR="002C14FA">
        <w:rPr>
          <w:rFonts w:hint="cs"/>
          <w:rtl/>
        </w:rPr>
        <w:t xml:space="preserve"> وثيقة</w:t>
      </w:r>
      <w:r>
        <w:rPr>
          <w:rFonts w:hint="cs"/>
          <w:rtl/>
        </w:rPr>
        <w:t xml:space="preserve"> العمل </w:t>
      </w:r>
      <w:r w:rsidR="002C14FA">
        <w:rPr>
          <w:rFonts w:hint="cs"/>
          <w:rtl/>
        </w:rPr>
        <w:t>فيما يتعلق</w:t>
      </w:r>
      <w:r>
        <w:rPr>
          <w:rFonts w:hint="cs"/>
          <w:rtl/>
        </w:rPr>
        <w:t xml:space="preserve"> بالمعيار </w:t>
      </w:r>
      <w:r>
        <w:t>JSON</w:t>
      </w:r>
      <w:r>
        <w:rPr>
          <w:rFonts w:hint="cs"/>
          <w:rtl/>
          <w:lang w:val="fr-CH" w:bidi="ar-SY"/>
        </w:rPr>
        <w:t xml:space="preserve"> الجديد</w:t>
      </w:r>
    </w:p>
    <w:p w:rsidR="00C50A61" w:rsidRDefault="006B7E32" w:rsidP="002C14FA">
      <w:pPr>
        <w:pStyle w:val="ONUMA"/>
        <w:rPr>
          <w:lang w:bidi="ar-SY"/>
        </w:rPr>
      </w:pPr>
      <w:bookmarkStart w:id="13" w:name="ExtraPara"/>
      <w:bookmarkEnd w:id="13"/>
      <w:r>
        <w:rPr>
          <w:rFonts w:hint="cs"/>
          <w:rtl/>
          <w:lang w:bidi="ar-SY"/>
        </w:rPr>
        <w:t xml:space="preserve">تتماشى مجموعة المبادئ التوجيهية التي تشكل مشروع </w:t>
      </w:r>
      <w:r w:rsidR="002C14FA">
        <w:rPr>
          <w:rFonts w:hint="cs"/>
          <w:rtl/>
          <w:lang w:bidi="ar-SY"/>
        </w:rPr>
        <w:t xml:space="preserve">وثيقة </w:t>
      </w:r>
      <w:r>
        <w:rPr>
          <w:rFonts w:hint="cs"/>
          <w:rtl/>
          <w:lang w:bidi="ar-SY"/>
        </w:rPr>
        <w:t xml:space="preserve">العمل مع معيار الويبو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 xml:space="preserve"> على نحو وثيق، بما في ذلك </w:t>
      </w:r>
      <w:r w:rsidR="002C14FA">
        <w:rPr>
          <w:rFonts w:hint="cs"/>
          <w:rtl/>
          <w:lang w:val="fr-CH" w:bidi="ar-SY"/>
        </w:rPr>
        <w:t>اتفاقيات</w:t>
      </w:r>
      <w:r>
        <w:rPr>
          <w:rFonts w:hint="cs"/>
          <w:rtl/>
          <w:lang w:val="fr-CH" w:bidi="ar-SY"/>
        </w:rPr>
        <w:t xml:space="preserve"> </w:t>
      </w:r>
      <w:r w:rsidR="002C14FA">
        <w:rPr>
          <w:rFonts w:hint="cs"/>
          <w:rtl/>
          <w:lang w:val="fr-CH" w:bidi="ar-SY"/>
        </w:rPr>
        <w:t>التسمية الم</w:t>
      </w:r>
      <w:r>
        <w:rPr>
          <w:rFonts w:hint="cs"/>
          <w:rtl/>
          <w:lang w:val="fr-CH" w:bidi="ar-SY"/>
        </w:rPr>
        <w:t xml:space="preserve">شابهة للغاية </w:t>
      </w:r>
      <w:r w:rsidR="002C14FA">
        <w:rPr>
          <w:rFonts w:hint="cs"/>
          <w:rtl/>
          <w:lang w:val="fr-CH" w:bidi="ar-SY"/>
        </w:rPr>
        <w:t>ل</w:t>
      </w:r>
      <w:r>
        <w:rPr>
          <w:rFonts w:hint="cs"/>
          <w:rtl/>
          <w:lang w:val="fr-CH" w:bidi="ar-SY"/>
        </w:rPr>
        <w:t xml:space="preserve">تلك المحددة في المعيار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 xml:space="preserve"> </w:t>
      </w:r>
      <w:r>
        <w:rPr>
          <w:rtl/>
          <w:lang w:val="fr-CH" w:bidi="ar-SY"/>
        </w:rPr>
        <w:t>–</w:t>
      </w:r>
      <w:r>
        <w:rPr>
          <w:rFonts w:hint="cs"/>
          <w:rtl/>
          <w:lang w:val="fr-CH" w:bidi="ar-SY"/>
        </w:rPr>
        <w:t xml:space="preserve"> المرفق الأول </w:t>
      </w:r>
      <w:r>
        <w:rPr>
          <w:rtl/>
          <w:lang w:val="fr-CH" w:bidi="ar-SY"/>
        </w:rPr>
        <w:t>–</w:t>
      </w:r>
      <w:r>
        <w:rPr>
          <w:rFonts w:hint="cs"/>
          <w:rtl/>
          <w:lang w:val="fr-CH" w:bidi="ar-SY"/>
        </w:rPr>
        <w:t xml:space="preserve"> قواعد </w:t>
      </w:r>
      <w:r w:rsidR="002C14FA">
        <w:rPr>
          <w:rFonts w:hint="cs"/>
          <w:rtl/>
          <w:lang w:val="fr-CH" w:bidi="ar-SY"/>
        </w:rPr>
        <w:t>واتفاقيات</w:t>
      </w:r>
      <w:r>
        <w:rPr>
          <w:rFonts w:hint="cs"/>
          <w:rtl/>
          <w:lang w:val="fr-CH" w:bidi="ar-SY"/>
        </w:rPr>
        <w:t xml:space="preserve"> تصميم </w:t>
      </w:r>
      <w:r>
        <w:rPr>
          <w:lang w:bidi="ar-SY"/>
        </w:rPr>
        <w:t>XML</w:t>
      </w:r>
      <w:r>
        <w:rPr>
          <w:rFonts w:hint="cs"/>
          <w:rtl/>
          <w:lang w:val="fr-CH" w:bidi="ar-SY"/>
        </w:rPr>
        <w:t xml:space="preserve">. وتسلط فرقة </w:t>
      </w:r>
      <w:r>
        <w:rPr>
          <w:rFonts w:hint="cs"/>
          <w:rtl/>
          <w:lang w:bidi="ar-SY"/>
        </w:rPr>
        <w:t xml:space="preserve">عمل </w:t>
      </w:r>
      <w:r>
        <w:rPr>
          <w:lang w:bidi="ar-SY"/>
        </w:rPr>
        <w:t>XML4IP</w:t>
      </w:r>
      <w:r>
        <w:rPr>
          <w:rFonts w:hint="cs"/>
          <w:rtl/>
          <w:lang w:bidi="ar-SY"/>
        </w:rPr>
        <w:t xml:space="preserve"> الضوء على أهمية الاتساق بين عناصر </w:t>
      </w:r>
      <w:r>
        <w:rPr>
          <w:lang w:bidi="ar-SY"/>
        </w:rPr>
        <w:t>JSON</w:t>
      </w:r>
      <w:r>
        <w:rPr>
          <w:rFonts w:hint="cs"/>
          <w:rtl/>
          <w:lang w:bidi="ar-SY"/>
        </w:rPr>
        <w:t xml:space="preserve"> ومثائل </w:t>
      </w:r>
      <w:r>
        <w:rPr>
          <w:lang w:bidi="ar-SY"/>
        </w:rPr>
        <w:t>XML</w:t>
      </w:r>
      <w:r w:rsidR="002C14FA">
        <w:rPr>
          <w:rFonts w:hint="cs"/>
          <w:rtl/>
          <w:lang w:bidi="ar-SY"/>
        </w:rPr>
        <w:t xml:space="preserve">، كما </w:t>
      </w:r>
      <w:r w:rsidR="008842B5">
        <w:rPr>
          <w:rFonts w:hint="cs"/>
          <w:rtl/>
          <w:lang w:bidi="ar-SY"/>
        </w:rPr>
        <w:t xml:space="preserve">تقترح إعادة استخدام تسميات مكونات مخطط المعيار </w:t>
      </w:r>
      <w:r w:rsidR="008842B5">
        <w:rPr>
          <w:lang w:bidi="ar-SY"/>
        </w:rPr>
        <w:t>ST.96</w:t>
      </w:r>
      <w:r w:rsidR="008842B5">
        <w:rPr>
          <w:rFonts w:hint="cs"/>
          <w:rtl/>
          <w:lang w:val="fr-CH" w:bidi="ar-SY"/>
        </w:rPr>
        <w:t xml:space="preserve">، باستثناء ما قُدّم في نسق </w:t>
      </w:r>
      <w:r w:rsidR="008842B5">
        <w:rPr>
          <w:lang w:bidi="ar-SY"/>
        </w:rPr>
        <w:t>L</w:t>
      </w:r>
      <w:proofErr w:type="spellStart"/>
      <w:r w:rsidR="008842B5">
        <w:rPr>
          <w:lang w:val="fr-CH" w:bidi="ar-SY"/>
        </w:rPr>
        <w:t>ower</w:t>
      </w:r>
      <w:proofErr w:type="spellEnd"/>
      <w:r w:rsidR="008842B5">
        <w:rPr>
          <w:lang w:val="fr-CH" w:bidi="ar-SY"/>
        </w:rPr>
        <w:t>-</w:t>
      </w:r>
      <w:proofErr w:type="spellStart"/>
      <w:r w:rsidR="008842B5">
        <w:rPr>
          <w:lang w:val="fr-CH" w:bidi="ar-SY"/>
        </w:rPr>
        <w:t>camel</w:t>
      </w:r>
      <w:proofErr w:type="spellEnd"/>
      <w:r w:rsidR="008842B5">
        <w:rPr>
          <w:lang w:val="fr-CH" w:bidi="ar-SY"/>
        </w:rPr>
        <w:t>-case</w:t>
      </w:r>
      <w:r w:rsidR="008842B5">
        <w:rPr>
          <w:rFonts w:hint="cs"/>
          <w:rtl/>
          <w:lang w:val="fr-CH" w:bidi="ar-SY"/>
        </w:rPr>
        <w:t xml:space="preserve"> للإشارة إلى أنها عناصر نسق </w:t>
      </w:r>
      <w:r w:rsidR="008842B5">
        <w:rPr>
          <w:lang w:bidi="ar-SY"/>
        </w:rPr>
        <w:t>JSON</w:t>
      </w:r>
      <w:r w:rsidR="008842B5">
        <w:rPr>
          <w:rFonts w:hint="cs"/>
          <w:rtl/>
          <w:lang w:val="fr-CH" w:bidi="ar-SY"/>
        </w:rPr>
        <w:t>.</w:t>
      </w:r>
    </w:p>
    <w:p w:rsidR="004922DF" w:rsidRDefault="008842B5" w:rsidP="002C14F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ويتألف معيار الويبو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 xml:space="preserve"> من المتن الرئيسي وستة مرفقات. و</w:t>
      </w:r>
      <w:r w:rsidR="002C14FA">
        <w:rPr>
          <w:rFonts w:hint="cs"/>
          <w:rtl/>
          <w:lang w:val="fr-CH" w:bidi="ar-SY"/>
        </w:rPr>
        <w:t xml:space="preserve">بالنظر إلى </w:t>
      </w:r>
      <w:r>
        <w:rPr>
          <w:rFonts w:hint="cs"/>
          <w:rtl/>
          <w:lang w:val="fr-CH" w:bidi="ar-SY"/>
        </w:rPr>
        <w:t xml:space="preserve">أن محتويات المواصفات مماثلة للمرفق الأول للمعيار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 xml:space="preserve">، فإن التكوين النهائي للمعيار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 سيحتوي على م</w:t>
      </w:r>
      <w:r w:rsidR="002C14FA">
        <w:rPr>
          <w:rFonts w:hint="cs"/>
          <w:rtl/>
          <w:lang w:val="fr-CH" w:bidi="ar-SY"/>
        </w:rPr>
        <w:t>زيد من التوصيات، مثلاً قواعد التنفيذ ومبادئه التوجيهية</w:t>
      </w:r>
      <w:r>
        <w:rPr>
          <w:rFonts w:hint="cs"/>
          <w:rtl/>
          <w:lang w:val="fr-CH" w:bidi="ar-SY"/>
        </w:rPr>
        <w:t>، م</w:t>
      </w:r>
      <w:r w:rsidR="002C14FA">
        <w:rPr>
          <w:rFonts w:hint="cs"/>
          <w:rtl/>
          <w:lang w:val="fr-CH" w:bidi="ar-SY"/>
        </w:rPr>
        <w:t>ثلما هو الحال في المرفق الخامس ل</w:t>
      </w:r>
      <w:r>
        <w:rPr>
          <w:rFonts w:hint="cs"/>
          <w:rtl/>
          <w:lang w:val="fr-CH" w:bidi="ar-SY"/>
        </w:rPr>
        <w:t xml:space="preserve">لمعيار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>.</w:t>
      </w:r>
    </w:p>
    <w:p w:rsidR="004922DF" w:rsidRDefault="004922DF" w:rsidP="004922DF">
      <w:pPr>
        <w:pStyle w:val="Heading4"/>
        <w:rPr>
          <w:rtl/>
          <w:lang w:bidi="ar-SY"/>
        </w:rPr>
      </w:pPr>
      <w:r>
        <w:rPr>
          <w:rFonts w:hint="cs"/>
          <w:rtl/>
          <w:lang w:bidi="ar-SY"/>
        </w:rPr>
        <w:t>نطاق المعيار</w:t>
      </w:r>
    </w:p>
    <w:p w:rsidR="004922DF" w:rsidRDefault="008842B5" w:rsidP="008842B5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تعتبر فرقة عمل </w:t>
      </w:r>
      <w:r>
        <w:rPr>
          <w:lang w:bidi="ar-SY"/>
        </w:rPr>
        <w:t>XML4IP</w:t>
      </w:r>
      <w:r>
        <w:rPr>
          <w:rFonts w:hint="cs"/>
          <w:rtl/>
          <w:lang w:bidi="ar-SY"/>
        </w:rPr>
        <w:t xml:space="preserve"> أن هذا المعيار ينبغي أن يقدم توجيهات إلى مكاتب الملكية الفكرية والجهات المعنية الأخرى التي تنشئ البيانات أو تخزنها باستخدام موارد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>.</w:t>
      </w:r>
    </w:p>
    <w:p w:rsidR="004922DF" w:rsidRDefault="004922DF" w:rsidP="004922DF">
      <w:pPr>
        <w:pStyle w:val="Heading4"/>
        <w:rPr>
          <w:rtl/>
          <w:lang w:bidi="ar-SY"/>
        </w:rPr>
      </w:pPr>
      <w:r>
        <w:rPr>
          <w:rFonts w:hint="cs"/>
          <w:rtl/>
          <w:lang w:bidi="ar-SY"/>
        </w:rPr>
        <w:t>هدف المعيار</w:t>
      </w:r>
    </w:p>
    <w:p w:rsidR="004922DF" w:rsidRDefault="00BB2297" w:rsidP="002C14FA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اتفقت فرقة العمل على أن مشروع المعيار ينبغي أن يهدف إلى تقديم مبادئ توجيهية بشأن وضع مشروع مخططات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، من أجل تبسيط وضع مكاتب الملكية الفكرية لهذه المخططات. ورغم </w:t>
      </w:r>
      <w:r w:rsidRPr="00BB2297">
        <w:rPr>
          <w:rtl/>
          <w:lang w:val="fr-CH" w:bidi="ar-SY"/>
        </w:rPr>
        <w:t xml:space="preserve">أن </w:t>
      </w:r>
      <w:r>
        <w:rPr>
          <w:rFonts w:hint="cs"/>
          <w:rtl/>
          <w:lang w:val="fr-CH" w:bidi="ar-SY"/>
        </w:rPr>
        <w:t>مشروع</w:t>
      </w:r>
      <w:r w:rsidR="002C14FA">
        <w:rPr>
          <w:rFonts w:hint="cs"/>
          <w:rtl/>
          <w:lang w:val="fr-CH" w:bidi="ar-SY"/>
        </w:rPr>
        <w:t xml:space="preserve"> وثيقة</w:t>
      </w:r>
      <w:r w:rsidRPr="00BB2297">
        <w:rPr>
          <w:rtl/>
          <w:lang w:val="fr-CH" w:bidi="ar-SY"/>
        </w:rPr>
        <w:t xml:space="preserve"> العمل في </w:t>
      </w:r>
      <w:r>
        <w:rPr>
          <w:rFonts w:hint="cs"/>
          <w:rtl/>
          <w:lang w:val="fr-CH" w:bidi="ar-SY"/>
        </w:rPr>
        <w:t>مراحل</w:t>
      </w:r>
      <w:r w:rsidR="002C14FA">
        <w:rPr>
          <w:rFonts w:hint="cs"/>
          <w:rtl/>
          <w:lang w:val="fr-CH" w:bidi="ar-SY"/>
        </w:rPr>
        <w:t>ه</w:t>
      </w:r>
      <w:r>
        <w:rPr>
          <w:rFonts w:hint="cs"/>
          <w:rtl/>
          <w:lang w:val="fr-CH" w:bidi="ar-SY"/>
        </w:rPr>
        <w:t xml:space="preserve"> </w:t>
      </w:r>
      <w:r>
        <w:rPr>
          <w:rtl/>
          <w:lang w:val="fr-CH" w:bidi="ar-SY"/>
        </w:rPr>
        <w:t xml:space="preserve">الأولى، فإنه </w:t>
      </w:r>
      <w:r>
        <w:rPr>
          <w:rFonts w:hint="cs"/>
          <w:rtl/>
          <w:lang w:val="fr-CH" w:bidi="ar-SY"/>
        </w:rPr>
        <w:t>ي</w:t>
      </w:r>
      <w:r>
        <w:rPr>
          <w:rtl/>
          <w:lang w:val="fr-CH" w:bidi="ar-SY"/>
        </w:rPr>
        <w:t xml:space="preserve">سعى إلى </w:t>
      </w:r>
      <w:r w:rsidR="002C14FA">
        <w:rPr>
          <w:rFonts w:hint="cs"/>
          <w:rtl/>
          <w:lang w:val="fr-CH" w:bidi="ar-SY"/>
        </w:rPr>
        <w:t>وضع</w:t>
      </w:r>
      <w:r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اصطلاحات فريدة</w:t>
      </w:r>
      <w:r w:rsidRPr="00BB2297">
        <w:rPr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>للنسقين</w:t>
      </w:r>
      <w:r w:rsidRPr="00BB2297">
        <w:rPr>
          <w:rtl/>
          <w:lang w:val="fr-CH" w:bidi="ar-SY"/>
        </w:rPr>
        <w:t xml:space="preserve"> </w:t>
      </w:r>
      <w:r w:rsidRPr="00BB2297">
        <w:rPr>
          <w:lang w:val="fr-CH" w:bidi="ar-SY"/>
        </w:rPr>
        <w:t>XML</w:t>
      </w:r>
      <w:r w:rsidRPr="00BB2297">
        <w:rPr>
          <w:rtl/>
          <w:lang w:val="fr-CH" w:bidi="ar-SY"/>
        </w:rPr>
        <w:t xml:space="preserve"> و</w:t>
      </w:r>
      <w:r w:rsidRPr="00BB2297">
        <w:rPr>
          <w:lang w:val="fr-CH" w:bidi="ar-SY"/>
        </w:rPr>
        <w:t>JSON</w:t>
      </w:r>
      <w:r>
        <w:rPr>
          <w:rFonts w:hint="cs"/>
          <w:rtl/>
          <w:lang w:val="fr-CH" w:bidi="ar-SY"/>
        </w:rPr>
        <w:t xml:space="preserve"> على حد سواء</w:t>
      </w:r>
      <w:r>
        <w:rPr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>تفادياً</w:t>
      </w:r>
      <w:r w:rsidRPr="00BB2297">
        <w:rPr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>ل</w:t>
      </w:r>
      <w:r w:rsidRPr="00BB2297">
        <w:rPr>
          <w:rtl/>
          <w:lang w:val="fr-CH" w:bidi="ar-SY"/>
        </w:rPr>
        <w:t xml:space="preserve">أي </w:t>
      </w:r>
      <w:r>
        <w:rPr>
          <w:rFonts w:hint="cs"/>
          <w:rtl/>
          <w:lang w:val="fr-CH" w:bidi="ar-SY"/>
        </w:rPr>
        <w:t>التباس</w:t>
      </w:r>
      <w:r w:rsidR="002C14FA">
        <w:rPr>
          <w:rtl/>
          <w:lang w:val="fr-CH" w:bidi="ar-SY"/>
        </w:rPr>
        <w:t xml:space="preserve"> في التسمي</w:t>
      </w:r>
      <w:r w:rsidR="002C14FA">
        <w:rPr>
          <w:rFonts w:hint="cs"/>
          <w:rtl/>
          <w:lang w:val="fr-CH" w:bidi="ar-SY"/>
        </w:rPr>
        <w:t>ات</w:t>
      </w:r>
      <w:r w:rsidRPr="00BB2297">
        <w:rPr>
          <w:rtl/>
          <w:lang w:val="fr-CH" w:bidi="ar-SY"/>
        </w:rPr>
        <w:t>.</w:t>
      </w:r>
      <w:r>
        <w:rPr>
          <w:rFonts w:hint="cs"/>
          <w:rtl/>
          <w:lang w:val="fr-CH" w:bidi="ar-SY"/>
        </w:rPr>
        <w:t xml:space="preserve"> وتسعى فرقة العمل إلى توسيع هذه المواصفات لتشمل مخطط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>، ويُفضل أن يكون ذلك من المستوى الذري.</w:t>
      </w:r>
    </w:p>
    <w:p w:rsidR="004922DF" w:rsidRDefault="00BB2297" w:rsidP="00BC0948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وفيما يلي </w:t>
      </w:r>
      <w:r w:rsidR="00BC0948">
        <w:rPr>
          <w:rFonts w:hint="cs"/>
          <w:rtl/>
          <w:lang w:val="fr-CH" w:bidi="ar-SY"/>
        </w:rPr>
        <w:t>أهداف</w:t>
      </w:r>
      <w:r>
        <w:rPr>
          <w:rFonts w:hint="cs"/>
          <w:rtl/>
          <w:lang w:bidi="ar-SY"/>
        </w:rPr>
        <w:t xml:space="preserve"> هذا المعيار بمزيد من الدقة:</w:t>
      </w:r>
    </w:p>
    <w:p w:rsidR="004922DF" w:rsidRDefault="00BC0948" w:rsidP="002C14FA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تقديم المشورة بشأن </w:t>
      </w:r>
      <w:r>
        <w:rPr>
          <w:rFonts w:hint="cs"/>
          <w:rtl/>
          <w:lang w:val="fr-CH" w:bidi="ar-SY"/>
        </w:rPr>
        <w:t xml:space="preserve">توحيد تسمية البيانات في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>؛</w:t>
      </w:r>
    </w:p>
    <w:p w:rsidR="004922DF" w:rsidRDefault="00BC0948" w:rsidP="002C14FA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وضمان الاتساق من خلال وضع معايير تصميم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>؛</w:t>
      </w:r>
    </w:p>
    <w:p w:rsidR="004922DF" w:rsidRDefault="00BC0948" w:rsidP="002C14FA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وتحسين فعالية تبادل المعلومات من خلال تشجيع إعادة استخدام موارد </w:t>
      </w:r>
      <w:r>
        <w:rPr>
          <w:lang w:bidi="ar-SY"/>
        </w:rPr>
        <w:t>JSON</w:t>
      </w:r>
      <w:r>
        <w:rPr>
          <w:rFonts w:hint="cs"/>
          <w:rtl/>
          <w:lang w:bidi="ar-SY"/>
        </w:rPr>
        <w:t xml:space="preserve"> في مكاتب الملكية الفكرية إضافة إلى البيانات المقدمة إلى </w:t>
      </w:r>
      <w:r w:rsidR="002C14FA">
        <w:rPr>
          <w:rFonts w:hint="cs"/>
          <w:rtl/>
          <w:lang w:bidi="ar-SY"/>
        </w:rPr>
        <w:t>الجمهور</w:t>
      </w:r>
      <w:r>
        <w:rPr>
          <w:rFonts w:hint="cs"/>
          <w:rtl/>
          <w:lang w:bidi="ar-SY"/>
        </w:rPr>
        <w:t>؛</w:t>
      </w:r>
    </w:p>
    <w:p w:rsidR="004922DF" w:rsidRDefault="00BC0948" w:rsidP="00BC0948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</w:rPr>
        <w:t>و</w:t>
      </w:r>
      <w:r w:rsidRPr="00BC0948">
        <w:rPr>
          <w:rtl/>
          <w:lang w:bidi="ar-SY"/>
        </w:rPr>
        <w:t xml:space="preserve">تعزيز سهولة استخدام البيانات </w:t>
      </w:r>
      <w:r>
        <w:rPr>
          <w:rFonts w:hint="cs"/>
          <w:rtl/>
          <w:lang w:bidi="ar-SY"/>
        </w:rPr>
        <w:t xml:space="preserve">على مر السنين </w:t>
      </w:r>
      <w:r w:rsidRPr="00BC0948">
        <w:rPr>
          <w:rtl/>
          <w:lang w:bidi="ar-SY"/>
        </w:rPr>
        <w:t>وفهم</w:t>
      </w:r>
      <w:r>
        <w:rPr>
          <w:rFonts w:hint="cs"/>
          <w:rtl/>
          <w:lang w:bidi="ar-SY"/>
        </w:rPr>
        <w:t>ها</w:t>
      </w:r>
      <w:r w:rsidRPr="00BC0948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بفضل</w:t>
      </w:r>
      <w:r w:rsidRPr="00BC0948">
        <w:rPr>
          <w:rtl/>
          <w:lang w:bidi="ar-SY"/>
        </w:rPr>
        <w:t xml:space="preserve"> إعادة الاستخدام</w:t>
      </w:r>
      <w:r>
        <w:rPr>
          <w:rFonts w:hint="cs"/>
          <w:rtl/>
          <w:lang w:bidi="ar-SY"/>
        </w:rPr>
        <w:t>.</w:t>
      </w:r>
    </w:p>
    <w:p w:rsidR="004922DF" w:rsidRDefault="004922DF" w:rsidP="004922DF">
      <w:pPr>
        <w:pStyle w:val="Heading4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هيكل المعيار</w:t>
      </w:r>
    </w:p>
    <w:p w:rsidR="004922DF" w:rsidRDefault="00BC0948" w:rsidP="00FE3BCC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يتألف الإصدار </w:t>
      </w:r>
      <w:r w:rsidR="00FE3BCC">
        <w:rPr>
          <w:rFonts w:hint="cs"/>
          <w:rtl/>
          <w:lang w:bidi="ar-SY"/>
        </w:rPr>
        <w:t xml:space="preserve">0.1 </w:t>
      </w:r>
      <w:r>
        <w:rPr>
          <w:rFonts w:hint="cs"/>
          <w:rtl/>
          <w:lang w:bidi="ar-SY"/>
        </w:rPr>
        <w:t xml:space="preserve">من مشروع </w:t>
      </w:r>
      <w:r w:rsidR="00D90098">
        <w:rPr>
          <w:rFonts w:hint="cs"/>
          <w:rtl/>
          <w:lang w:bidi="ar-SY"/>
        </w:rPr>
        <w:t xml:space="preserve">وثيقة </w:t>
      </w:r>
      <w:r>
        <w:rPr>
          <w:rFonts w:hint="cs"/>
          <w:rtl/>
          <w:lang w:bidi="ar-SY"/>
        </w:rPr>
        <w:t xml:space="preserve">العمل الأخير من </w:t>
      </w:r>
      <w:r w:rsidR="00FE3BCC">
        <w:rPr>
          <w:rFonts w:hint="cs"/>
          <w:rtl/>
          <w:lang w:bidi="ar-SY"/>
        </w:rPr>
        <w:t>الفصول الخمسة التالية إضافة إلى المقدمة:</w:t>
      </w:r>
    </w:p>
    <w:p w:rsidR="004922DF" w:rsidRDefault="00FE3BCC" w:rsidP="004922DF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اتفاقيات التسميات بالاستناد إلى معيار الويبو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>؛</w:t>
      </w:r>
    </w:p>
    <w:p w:rsidR="004922DF" w:rsidRDefault="00FE3BCC" w:rsidP="00FE3BCC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قواعد تصميم مخطط </w:t>
      </w:r>
      <w:r>
        <w:rPr>
          <w:lang w:bidi="ar-SY"/>
        </w:rPr>
        <w:t>JSON</w:t>
      </w:r>
      <w:r w:rsidR="00D90098">
        <w:rPr>
          <w:rFonts w:hint="cs"/>
          <w:rtl/>
          <w:lang w:val="fr-CH" w:bidi="ar-SY"/>
        </w:rPr>
        <w:t>: ا</w:t>
      </w:r>
      <w:r>
        <w:rPr>
          <w:rFonts w:hint="cs"/>
          <w:rtl/>
          <w:lang w:val="fr-CH" w:bidi="ar-SY"/>
        </w:rPr>
        <w:t>لمخطط في حد ذاته؛</w:t>
      </w:r>
    </w:p>
    <w:p w:rsidR="004922DF" w:rsidRDefault="00FE3BCC" w:rsidP="004922DF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قواعد تصميم تركيبات مخطط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: </w:t>
      </w:r>
      <w:r w:rsidR="00D90098">
        <w:rPr>
          <w:rFonts w:hint="cs"/>
          <w:rtl/>
          <w:lang w:val="fr-CH" w:bidi="ar-SY"/>
        </w:rPr>
        <w:t>ا</w:t>
      </w:r>
      <w:r>
        <w:rPr>
          <w:rFonts w:hint="cs"/>
          <w:rtl/>
          <w:lang w:val="fr-CH" w:bidi="ar-SY"/>
        </w:rPr>
        <w:t>لعناصر والأنواع؛</w:t>
      </w:r>
    </w:p>
    <w:p w:rsidR="004922DF" w:rsidRDefault="00FE3BCC" w:rsidP="00D90098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معرّفات مخطط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: تحديد معرف الموارد المنتظم </w:t>
      </w:r>
      <w:r>
        <w:rPr>
          <w:lang w:bidi="ar-SY"/>
        </w:rPr>
        <w:t>(URI)</w:t>
      </w:r>
      <w:r>
        <w:rPr>
          <w:rFonts w:hint="cs"/>
          <w:rtl/>
          <w:lang w:val="fr-CH" w:bidi="ar-SY"/>
        </w:rPr>
        <w:t xml:space="preserve"> الذي </w:t>
      </w:r>
      <w:r w:rsidR="00D90098">
        <w:rPr>
          <w:rFonts w:hint="cs"/>
          <w:rtl/>
          <w:lang w:val="fr-CH" w:bidi="ar-SY"/>
        </w:rPr>
        <w:t>يحدد</w:t>
      </w:r>
      <w:r>
        <w:rPr>
          <w:rFonts w:hint="cs"/>
          <w:rtl/>
          <w:lang w:val="fr-CH" w:bidi="ar-SY"/>
        </w:rPr>
        <w:t xml:space="preserve"> مورد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>؛</w:t>
      </w:r>
    </w:p>
    <w:p w:rsidR="004922DF" w:rsidRDefault="00FE3BCC" w:rsidP="004922DF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قواعد تصميم نموذج </w:t>
      </w:r>
      <w:r>
        <w:rPr>
          <w:lang w:bidi="ar-SY"/>
        </w:rPr>
        <w:t>JSON</w:t>
      </w:r>
      <w:r>
        <w:rPr>
          <w:rFonts w:hint="cs"/>
          <w:rtl/>
          <w:lang w:bidi="ar-SY"/>
        </w:rPr>
        <w:t xml:space="preserve">: هيكل نموذج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 وقيوده.</w:t>
      </w:r>
    </w:p>
    <w:p w:rsidR="004922DF" w:rsidRDefault="00FE3BCC" w:rsidP="00D90098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وبالإضافة إلى ما سبق، </w:t>
      </w:r>
      <w:r w:rsidR="00D90098">
        <w:rPr>
          <w:rFonts w:hint="cs"/>
          <w:rtl/>
          <w:lang w:bidi="ar-SY"/>
        </w:rPr>
        <w:t>توجد</w:t>
      </w:r>
      <w:r>
        <w:rPr>
          <w:rFonts w:hint="cs"/>
          <w:rtl/>
          <w:lang w:bidi="ar-SY"/>
        </w:rPr>
        <w:t xml:space="preserve"> ثلاثة </w:t>
      </w:r>
      <w:r>
        <w:rPr>
          <w:rFonts w:hint="cs"/>
          <w:rtl/>
          <w:lang w:val="fr-CH" w:bidi="ar-SY"/>
        </w:rPr>
        <w:t>ملحقات:</w:t>
      </w:r>
    </w:p>
    <w:p w:rsidR="004922DF" w:rsidRDefault="00FE3BCC" w:rsidP="00D90098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الملحق ألف: </w:t>
      </w:r>
      <w:r w:rsidR="00166751">
        <w:rPr>
          <w:rFonts w:hint="cs"/>
          <w:rtl/>
          <w:lang w:bidi="ar-SY"/>
        </w:rPr>
        <w:t xml:space="preserve">سلسلة جداول للربط بين مخططات </w:t>
      </w:r>
      <w:r w:rsidR="00166751">
        <w:rPr>
          <w:lang w:bidi="ar-SY"/>
        </w:rPr>
        <w:t>XML</w:t>
      </w:r>
      <w:r w:rsidR="00166751">
        <w:rPr>
          <w:rFonts w:hint="cs"/>
          <w:rtl/>
          <w:lang w:val="fr-CH" w:bidi="ar-SY"/>
        </w:rPr>
        <w:t xml:space="preserve"> و</w:t>
      </w:r>
      <w:r w:rsidR="00166751">
        <w:rPr>
          <w:lang w:bidi="ar-SY"/>
        </w:rPr>
        <w:t>JSON</w:t>
      </w:r>
      <w:r w:rsidR="00166751">
        <w:rPr>
          <w:rFonts w:hint="cs"/>
          <w:rtl/>
          <w:lang w:val="fr-CH" w:bidi="ar-SY"/>
        </w:rPr>
        <w:t>؛</w:t>
      </w:r>
    </w:p>
    <w:p w:rsidR="004922DF" w:rsidRDefault="00166751" w:rsidP="00166751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الملحق باء: </w:t>
      </w:r>
      <w:r>
        <w:rPr>
          <w:rtl/>
          <w:lang w:bidi="ar-SY"/>
        </w:rPr>
        <w:t>المصطلحات التمثيلية</w:t>
      </w:r>
      <w:r>
        <w:rPr>
          <w:rFonts w:hint="cs"/>
          <w:rtl/>
          <w:lang w:bidi="ar-SY"/>
        </w:rPr>
        <w:t xml:space="preserve"> المستخدمة</w:t>
      </w:r>
      <w:r w:rsidRPr="00166751">
        <w:rPr>
          <w:rtl/>
          <w:lang w:bidi="ar-SY"/>
        </w:rPr>
        <w:t xml:space="preserve">، </w:t>
      </w:r>
      <w:r>
        <w:rPr>
          <w:rFonts w:hint="cs"/>
          <w:rtl/>
          <w:lang w:bidi="ar-SY"/>
        </w:rPr>
        <w:t>أي</w:t>
      </w:r>
      <w:r w:rsidRPr="00166751">
        <w:rPr>
          <w:rtl/>
          <w:lang w:bidi="ar-SY"/>
        </w:rPr>
        <w:t xml:space="preserve"> الفئات </w:t>
      </w:r>
      <w:r>
        <w:rPr>
          <w:rFonts w:hint="cs"/>
          <w:rtl/>
          <w:lang w:bidi="ar-SY"/>
        </w:rPr>
        <w:t>الرئيسية</w:t>
      </w:r>
      <w:r w:rsidRPr="00166751">
        <w:rPr>
          <w:rtl/>
          <w:lang w:bidi="ar-SY"/>
        </w:rPr>
        <w:t xml:space="preserve"> وأنواع البيانات الخاصة بها</w:t>
      </w:r>
      <w:r>
        <w:rPr>
          <w:rFonts w:hint="cs"/>
          <w:rtl/>
          <w:lang w:bidi="ar-SY"/>
        </w:rPr>
        <w:t>؛</w:t>
      </w:r>
    </w:p>
    <w:p w:rsidR="004922DF" w:rsidRDefault="00166751" w:rsidP="00166751">
      <w:pPr>
        <w:pStyle w:val="ONUMA"/>
        <w:numPr>
          <w:ilvl w:val="0"/>
          <w:numId w:val="45"/>
        </w:numPr>
        <w:rPr>
          <w:lang w:bidi="ar-SY"/>
        </w:rPr>
      </w:pPr>
      <w:r>
        <w:rPr>
          <w:rFonts w:hint="cs"/>
          <w:rtl/>
          <w:lang w:bidi="ar-SY"/>
        </w:rPr>
        <w:t xml:space="preserve">الملحق جيم: </w:t>
      </w:r>
      <w:r w:rsidRPr="00166751">
        <w:rPr>
          <w:rtl/>
          <w:lang w:bidi="ar-SY"/>
        </w:rPr>
        <w:t xml:space="preserve">قائمة المختصرات والاختصارات </w:t>
      </w:r>
      <w:r>
        <w:rPr>
          <w:rFonts w:hint="cs"/>
          <w:rtl/>
          <w:lang w:bidi="ar-SY"/>
        </w:rPr>
        <w:t xml:space="preserve">المعيارية </w:t>
      </w:r>
      <w:r w:rsidRPr="00166751">
        <w:rPr>
          <w:rtl/>
          <w:lang w:bidi="ar-SY"/>
        </w:rPr>
        <w:t>التي يجب استخدامها بدلاً من المصطلح الكامل</w:t>
      </w:r>
      <w:r>
        <w:rPr>
          <w:rFonts w:hint="cs"/>
          <w:rtl/>
          <w:lang w:bidi="ar-SY"/>
        </w:rPr>
        <w:t>.</w:t>
      </w:r>
    </w:p>
    <w:p w:rsidR="004922DF" w:rsidRDefault="004922DF" w:rsidP="004922DF">
      <w:pPr>
        <w:pStyle w:val="Heading3"/>
        <w:rPr>
          <w:rtl/>
          <w:lang w:bidi="ar-SY"/>
        </w:rPr>
      </w:pPr>
      <w:r w:rsidRPr="004922DF">
        <w:rPr>
          <w:rtl/>
          <w:lang w:bidi="ar-SY"/>
        </w:rPr>
        <w:t>المزيد من المناقشات والتطويرات</w:t>
      </w:r>
    </w:p>
    <w:p w:rsidR="004922DF" w:rsidRDefault="00166751" w:rsidP="004922DF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نظم المكتب الدولي اجتماعاً عبر الإنترنت لفرقة عمل </w:t>
      </w:r>
      <w:r>
        <w:rPr>
          <w:lang w:bidi="ar-SY"/>
        </w:rPr>
        <w:t>XML4IP</w:t>
      </w:r>
      <w:r w:rsidR="00D90098">
        <w:rPr>
          <w:rFonts w:hint="cs"/>
          <w:rtl/>
          <w:lang w:bidi="ar-SY"/>
        </w:rPr>
        <w:t xml:space="preserve"> في فبراير 2019، </w:t>
      </w:r>
      <w:r>
        <w:rPr>
          <w:rFonts w:hint="cs"/>
          <w:rtl/>
          <w:lang w:bidi="ar-SY"/>
        </w:rPr>
        <w:t xml:space="preserve">لمناقشة المقترح الذي أعدّه مكتب الولايات المتحدة الأمريكية للبراءات والعلامات التجارية. واستعرض أعضاء فرقة عمل </w:t>
      </w:r>
      <w:r>
        <w:rPr>
          <w:lang w:bidi="ar-SY"/>
        </w:rPr>
        <w:t>XML4IP</w:t>
      </w:r>
      <w:r>
        <w:rPr>
          <w:rFonts w:hint="cs"/>
          <w:rtl/>
          <w:lang w:bidi="ar-SY"/>
        </w:rPr>
        <w:t xml:space="preserve"> مقترحاً أولياً قدمه مكتب الولايات المتحدة الأمريكية للبراءات والعلامات التجارية خلال الاجتماع الذي عُقد في سيول في مارس 2019. ووافقت فرقة العمل على وضع مخطط </w:t>
      </w:r>
      <w:r>
        <w:rPr>
          <w:lang w:bidi="ar-SY"/>
        </w:rPr>
        <w:t>JSON</w:t>
      </w:r>
      <w:r>
        <w:rPr>
          <w:rFonts w:hint="cs"/>
          <w:rtl/>
          <w:lang w:val="fr-CH" w:bidi="ar-SY"/>
        </w:rPr>
        <w:t xml:space="preserve"> بالاستناد إلى معيار الويبو </w:t>
      </w:r>
      <w:r>
        <w:rPr>
          <w:lang w:bidi="ar-SY"/>
        </w:rPr>
        <w:t>ST.96</w:t>
      </w:r>
      <w:r w:rsidR="00D90098">
        <w:rPr>
          <w:rFonts w:hint="cs"/>
          <w:rtl/>
          <w:lang w:val="fr-CH" w:bidi="ar-SY"/>
        </w:rPr>
        <w:t xml:space="preserve">، </w:t>
      </w:r>
      <w:r>
        <w:rPr>
          <w:rFonts w:hint="cs"/>
          <w:rtl/>
          <w:lang w:val="fr-CH" w:bidi="ar-SY"/>
        </w:rPr>
        <w:t xml:space="preserve">والبدء بمكونات </w:t>
      </w:r>
      <w:r>
        <w:rPr>
          <w:lang w:bidi="ar-SY"/>
        </w:rPr>
        <w:t>XML</w:t>
      </w:r>
      <w:r>
        <w:rPr>
          <w:rFonts w:hint="cs"/>
          <w:rtl/>
          <w:lang w:bidi="ar-SY"/>
        </w:rPr>
        <w:t xml:space="preserve"> بسيطة التنظيم، أي مكونات المستوى الذري.</w:t>
      </w:r>
    </w:p>
    <w:p w:rsidR="004922DF" w:rsidRDefault="00166751" w:rsidP="00D90098">
      <w:pPr>
        <w:pStyle w:val="ONUMA"/>
        <w:rPr>
          <w:lang w:bidi="ar-SY"/>
        </w:rPr>
      </w:pPr>
      <w:r>
        <w:rPr>
          <w:rFonts w:hint="cs"/>
          <w:rtl/>
          <w:lang w:bidi="ar-SY"/>
        </w:rPr>
        <w:t>وهناك ما يقارب 1800 مكوناً</w:t>
      </w:r>
      <w:r w:rsidR="00D90098">
        <w:rPr>
          <w:rFonts w:hint="cs"/>
          <w:rtl/>
          <w:lang w:bidi="ar-SY"/>
        </w:rPr>
        <w:t xml:space="preserve"> من مكونات </w:t>
      </w:r>
      <w:r>
        <w:rPr>
          <w:rFonts w:hint="cs"/>
          <w:rtl/>
          <w:lang w:bidi="ar-SY"/>
        </w:rPr>
        <w:t xml:space="preserve">مخطط </w:t>
      </w:r>
      <w:r>
        <w:rPr>
          <w:lang w:bidi="ar-SY"/>
        </w:rPr>
        <w:t>XML</w:t>
      </w:r>
      <w:r>
        <w:rPr>
          <w:rFonts w:hint="cs"/>
          <w:rtl/>
          <w:lang w:val="fr-CH" w:bidi="ar-SY"/>
        </w:rPr>
        <w:t xml:space="preserve"> </w:t>
      </w:r>
      <w:r w:rsidR="00D90098">
        <w:rPr>
          <w:rFonts w:hint="cs"/>
          <w:rtl/>
          <w:lang w:val="fr-CH" w:bidi="ar-SY"/>
        </w:rPr>
        <w:t>التي يحددها</w:t>
      </w:r>
      <w:r>
        <w:rPr>
          <w:rFonts w:hint="cs"/>
          <w:rtl/>
          <w:lang w:val="fr-CH" w:bidi="ar-SY"/>
        </w:rPr>
        <w:t xml:space="preserve"> معيار الويبو </w:t>
      </w:r>
      <w:r>
        <w:rPr>
          <w:lang w:bidi="ar-SY"/>
        </w:rPr>
        <w:t>ST.96</w:t>
      </w:r>
      <w:r>
        <w:rPr>
          <w:rFonts w:hint="cs"/>
          <w:rtl/>
          <w:lang w:val="fr-CH" w:bidi="ar-SY"/>
        </w:rPr>
        <w:t xml:space="preserve">. وسيبحث المكتب الدولي، بوصفه مشرفاً على فرقة عمل </w:t>
      </w:r>
      <w:r>
        <w:rPr>
          <w:lang w:bidi="ar-SY"/>
        </w:rPr>
        <w:t>XML4IP</w:t>
      </w:r>
      <w:r>
        <w:rPr>
          <w:rFonts w:hint="cs"/>
          <w:rtl/>
          <w:lang w:bidi="ar-SY"/>
        </w:rPr>
        <w:t xml:space="preserve">، في حل لتيسير تحويل مخططات </w:t>
      </w:r>
      <w:r>
        <w:rPr>
          <w:lang w:bidi="ar-SY"/>
        </w:rPr>
        <w:t>XML</w:t>
      </w:r>
      <w:r>
        <w:rPr>
          <w:rFonts w:hint="cs"/>
          <w:rtl/>
          <w:lang w:val="fr-CH" w:bidi="ar-SY"/>
        </w:rPr>
        <w:t xml:space="preserve"> </w:t>
      </w:r>
      <w:r w:rsidR="00D90098">
        <w:rPr>
          <w:rFonts w:hint="cs"/>
          <w:rtl/>
          <w:lang w:val="fr-CH" w:bidi="ar-SY"/>
        </w:rPr>
        <w:t xml:space="preserve">إلى مخطط </w:t>
      </w:r>
      <w:r w:rsidR="00D90098">
        <w:rPr>
          <w:lang w:bidi="ar-SY"/>
        </w:rPr>
        <w:t>JSON</w:t>
      </w:r>
      <w:r w:rsidR="00D90098">
        <w:rPr>
          <w:rFonts w:hint="cs"/>
          <w:rtl/>
          <w:lang w:val="fr-CH" w:bidi="ar-SY"/>
        </w:rPr>
        <w:t xml:space="preserve"> </w:t>
      </w:r>
      <w:r>
        <w:rPr>
          <w:rFonts w:hint="cs"/>
          <w:rtl/>
          <w:lang w:val="fr-CH" w:bidi="ar-SY"/>
        </w:rPr>
        <w:t xml:space="preserve">في معيار الويبو </w:t>
      </w:r>
      <w:r>
        <w:rPr>
          <w:lang w:bidi="ar-SY"/>
        </w:rPr>
        <w:t>ST.96</w:t>
      </w:r>
      <w:r>
        <w:rPr>
          <w:rFonts w:hint="cs"/>
          <w:rtl/>
          <w:lang w:bidi="ar-SY"/>
        </w:rPr>
        <w:t xml:space="preserve">، وذلك بالتشاور مع أعضاء فرقة </w:t>
      </w:r>
      <w:r w:rsidR="00D90098">
        <w:rPr>
          <w:rFonts w:hint="cs"/>
          <w:rtl/>
          <w:lang w:bidi="ar-SY"/>
        </w:rPr>
        <w:t>ال</w:t>
      </w:r>
      <w:r>
        <w:rPr>
          <w:rFonts w:hint="cs"/>
          <w:rtl/>
          <w:lang w:bidi="ar-SY"/>
        </w:rPr>
        <w:t>عمل.</w:t>
      </w:r>
    </w:p>
    <w:p w:rsidR="004922DF" w:rsidRDefault="00166751" w:rsidP="00166751">
      <w:pPr>
        <w:pStyle w:val="ONUMA"/>
        <w:rPr>
          <w:lang w:bidi="ar-SY"/>
        </w:rPr>
      </w:pPr>
      <w:r>
        <w:rPr>
          <w:rFonts w:hint="cs"/>
          <w:rtl/>
          <w:lang w:bidi="ar-SY"/>
        </w:rPr>
        <w:t xml:space="preserve">وستواصل فرقة عمل </w:t>
      </w:r>
      <w:r>
        <w:rPr>
          <w:lang w:bidi="ar-SY"/>
        </w:rPr>
        <w:t>XML4IP</w:t>
      </w:r>
      <w:r>
        <w:rPr>
          <w:rFonts w:hint="cs"/>
          <w:rtl/>
          <w:lang w:bidi="ar-SY"/>
        </w:rPr>
        <w:t xml:space="preserve"> تحسين مشروع المواصفات ووثيقة العمل لتقدم إلى لجنة المعايير مقترحاً نهائياً خلال دورتها الثامنة.</w:t>
      </w:r>
    </w:p>
    <w:p w:rsidR="004922DF" w:rsidRDefault="004922DF" w:rsidP="004922DF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4922DF" w:rsidRDefault="004922DF" w:rsidP="00923E1E">
      <w:pPr>
        <w:pStyle w:val="Decision"/>
        <w:numPr>
          <w:ilvl w:val="0"/>
          <w:numId w:val="0"/>
        </w:numPr>
        <w:ind w:left="5485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4922DF" w:rsidRPr="00166751" w:rsidRDefault="004922DF" w:rsidP="00923E1E">
      <w:pPr>
        <w:pStyle w:val="Decision"/>
        <w:numPr>
          <w:ilvl w:val="0"/>
          <w:numId w:val="0"/>
        </w:numPr>
        <w:ind w:left="5485"/>
        <w:rPr>
          <w:rtl/>
          <w:lang w:val="fr-CH" w:bidi="ar-SY"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166751">
        <w:rPr>
          <w:rFonts w:hint="cs"/>
          <w:rtl/>
        </w:rPr>
        <w:t xml:space="preserve">تقديم تعليقات بشأن مشروع </w:t>
      </w:r>
      <w:r w:rsidR="00D90098">
        <w:rPr>
          <w:rFonts w:hint="cs"/>
          <w:rtl/>
        </w:rPr>
        <w:t xml:space="preserve">وثيقة </w:t>
      </w:r>
      <w:r w:rsidR="00166751">
        <w:rPr>
          <w:rFonts w:hint="cs"/>
          <w:rtl/>
        </w:rPr>
        <w:t xml:space="preserve">العمل </w:t>
      </w:r>
      <w:r w:rsidR="00D90098">
        <w:rPr>
          <w:rFonts w:hint="cs"/>
          <w:rtl/>
        </w:rPr>
        <w:t>فيما يتعلق</w:t>
      </w:r>
      <w:r w:rsidR="00166751">
        <w:rPr>
          <w:rFonts w:hint="cs"/>
          <w:rtl/>
        </w:rPr>
        <w:t xml:space="preserve"> بمواصفات </w:t>
      </w:r>
      <w:r w:rsidR="00166751">
        <w:t>JSON</w:t>
      </w:r>
      <w:r w:rsidR="00166751">
        <w:rPr>
          <w:rFonts w:hint="cs"/>
          <w:rtl/>
        </w:rPr>
        <w:t>؛</w:t>
      </w:r>
    </w:p>
    <w:p w:rsidR="004922DF" w:rsidRPr="00166751" w:rsidRDefault="004922DF" w:rsidP="00923E1E">
      <w:pPr>
        <w:pStyle w:val="Decision"/>
        <w:numPr>
          <w:ilvl w:val="0"/>
          <w:numId w:val="0"/>
        </w:numPr>
        <w:ind w:left="5485"/>
        <w:rPr>
          <w:rtl/>
          <w:lang w:val="fr-CH" w:bidi="ar-SY"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="00D90098">
        <w:rPr>
          <w:rFonts w:hint="cs"/>
          <w:rtl/>
        </w:rPr>
        <w:t>تشجيع أعضاء اللجنة</w:t>
      </w:r>
      <w:r w:rsidR="00166751">
        <w:rPr>
          <w:rFonts w:hint="cs"/>
          <w:rtl/>
        </w:rPr>
        <w:t xml:space="preserve"> على المشاركة في المناقشات حول مواصفات </w:t>
      </w:r>
      <w:r w:rsidR="00166751">
        <w:t>JSON</w:t>
      </w:r>
      <w:r w:rsidR="00166751">
        <w:rPr>
          <w:rFonts w:hint="cs"/>
          <w:rtl/>
          <w:lang w:val="fr-CH" w:bidi="ar-SY"/>
        </w:rPr>
        <w:t xml:space="preserve">، واختبار مخطط </w:t>
      </w:r>
      <w:r w:rsidR="00166751">
        <w:rPr>
          <w:lang w:bidi="ar-SY"/>
        </w:rPr>
        <w:t>JSON</w:t>
      </w:r>
      <w:r w:rsidR="00166751">
        <w:rPr>
          <w:rFonts w:hint="cs"/>
          <w:rtl/>
          <w:lang w:val="fr-CH" w:bidi="ar-SY"/>
        </w:rPr>
        <w:t xml:space="preserve">، وتقديم تعليقات إلى فرقة عمل </w:t>
      </w:r>
      <w:r w:rsidR="00166751">
        <w:rPr>
          <w:lang w:bidi="ar-SY"/>
        </w:rPr>
        <w:t>XML4IP</w:t>
      </w:r>
      <w:r w:rsidR="00166751">
        <w:rPr>
          <w:rFonts w:hint="cs"/>
          <w:rtl/>
          <w:lang w:bidi="ar-SY"/>
        </w:rPr>
        <w:t>؛</w:t>
      </w:r>
    </w:p>
    <w:p w:rsidR="004922DF" w:rsidRDefault="004922DF" w:rsidP="00923E1E">
      <w:pPr>
        <w:pStyle w:val="Decision"/>
        <w:numPr>
          <w:ilvl w:val="0"/>
          <w:numId w:val="0"/>
        </w:numPr>
        <w:ind w:left="5485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 w:rsidR="00166751">
        <w:rPr>
          <w:rFonts w:hint="cs"/>
          <w:rtl/>
        </w:rPr>
        <w:t xml:space="preserve">تقديم طلب إلى فرقة عمل </w:t>
      </w:r>
      <w:r w:rsidR="00166751">
        <w:rPr>
          <w:lang w:bidi="ar-SY"/>
        </w:rPr>
        <w:t>XML4IP</w:t>
      </w:r>
      <w:r w:rsidR="00166751">
        <w:rPr>
          <w:rFonts w:hint="cs"/>
          <w:rtl/>
          <w:lang w:bidi="ar-SY"/>
        </w:rPr>
        <w:t xml:space="preserve"> </w:t>
      </w:r>
      <w:r w:rsidR="00D90098">
        <w:rPr>
          <w:rFonts w:hint="cs"/>
          <w:rtl/>
          <w:lang w:bidi="ar-SY"/>
        </w:rPr>
        <w:t xml:space="preserve">لتُعّد مقترحاً نهائياً </w:t>
      </w:r>
      <w:r w:rsidR="00166751">
        <w:rPr>
          <w:rFonts w:hint="cs"/>
          <w:rtl/>
          <w:lang w:bidi="ar-SY"/>
        </w:rPr>
        <w:t>تنظر فيه لجنة المعايير في دورتها الثامنة.</w:t>
      </w:r>
    </w:p>
    <w:p w:rsidR="004922DF" w:rsidRPr="00C41AE0" w:rsidRDefault="004922DF" w:rsidP="004922DF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</w:p>
    <w:sectPr w:rsidR="004922DF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072" w:rsidRDefault="00132072">
      <w:r>
        <w:separator/>
      </w:r>
    </w:p>
  </w:endnote>
  <w:endnote w:type="continuationSeparator" w:id="0">
    <w:p w:rsidR="00132072" w:rsidRDefault="0013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072" w:rsidRDefault="0013207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32072" w:rsidRDefault="0013207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E36" w:rsidRDefault="000A5E36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CWS/7/5</w:t>
    </w:r>
  </w:p>
  <w:p w:rsidR="004C495B" w:rsidRPr="00C50A61" w:rsidRDefault="004C495B" w:rsidP="000A5E3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F14CA3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265066A"/>
    <w:multiLevelType w:val="hybridMultilevel"/>
    <w:tmpl w:val="5AFE1C9A"/>
    <w:lvl w:ilvl="0" w:tplc="916A21E2">
      <w:start w:val="26"/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3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4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8"/>
  </w:num>
  <w:num w:numId="29">
    <w:abstractNumId w:val="12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4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B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CF8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5E36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6D56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2072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1D15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51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4FA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82A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22DF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62B"/>
    <w:rsid w:val="006B79A4"/>
    <w:rsid w:val="006B7E32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4849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7EF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2B5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3E1E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297"/>
    <w:rsid w:val="00BB2683"/>
    <w:rsid w:val="00BB40DF"/>
    <w:rsid w:val="00BB5E2C"/>
    <w:rsid w:val="00BB6440"/>
    <w:rsid w:val="00BB7D9E"/>
    <w:rsid w:val="00BC0948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9B5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0098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04B9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4CA3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3BCC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2044C9B-6978-4740-A2E5-705DBDFF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FDA0-FD5D-452A-AB0A-5D2695CB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4202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CWS/7/5 (in Arabic)</vt:lpstr>
    </vt:vector>
  </TitlesOfParts>
  <Company>World Intellectual Property Organization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CWS/7/5 (in Arabic)</dc:title>
  <dc:subject>مقترح بشأن مواصفات </dc:subject>
  <dc:creator>WIPO</dc:creator>
  <cp:lastModifiedBy>DRAKE Sophie</cp:lastModifiedBy>
  <cp:revision>6</cp:revision>
  <cp:lastPrinted>2019-05-22T07:33:00Z</cp:lastPrinted>
  <dcterms:created xsi:type="dcterms:W3CDTF">2019-05-21T12:47:00Z</dcterms:created>
  <dcterms:modified xsi:type="dcterms:W3CDTF">2019-05-29T07:43:00Z</dcterms:modified>
  <cp:category>CWS, WIPO</cp:category>
</cp:coreProperties>
</file>