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lang w:val="de-DE" w:eastAsia="de-DE"/>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561BC4" w:rsidP="00E86AE5">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CWS/</w:t>
      </w:r>
      <w:r w:rsidR="008936FB">
        <w:rPr>
          <w:rFonts w:ascii="Arial Black" w:eastAsia="SimSun" w:hAnsi="Arial Black" w:cs="Arial"/>
          <w:b/>
          <w:caps/>
          <w:noProof/>
          <w:sz w:val="16"/>
          <w:szCs w:val="16"/>
          <w:lang w:eastAsia="zh-CN"/>
        </w:rPr>
        <w:t>7</w:t>
      </w:r>
      <w:r>
        <w:rPr>
          <w:rFonts w:ascii="Arial Black" w:eastAsia="SimSun" w:hAnsi="Arial Black" w:cs="Arial"/>
          <w:b/>
          <w:caps/>
          <w:noProof/>
          <w:sz w:val="16"/>
          <w:szCs w:val="16"/>
          <w:lang w:eastAsia="zh-CN"/>
        </w:rPr>
        <w:t>/</w:t>
      </w:r>
      <w:r w:rsidR="008936FB">
        <w:rPr>
          <w:rFonts w:ascii="Arial Black" w:eastAsia="SimSun" w:hAnsi="Arial Black" w:cs="Arial"/>
          <w:b/>
          <w:caps/>
          <w:noProof/>
          <w:sz w:val="16"/>
          <w:szCs w:val="16"/>
          <w:lang w:eastAsia="zh-CN"/>
        </w:rPr>
        <w:t>3</w:t>
      </w:r>
      <w:r w:rsidR="00DA3467">
        <w:rPr>
          <w:rFonts w:ascii="Arial Black" w:eastAsia="SimSun" w:hAnsi="Arial Black" w:cs="Arial"/>
          <w:b/>
          <w:caps/>
          <w:noProof/>
          <w:sz w:val="16"/>
          <w:szCs w:val="16"/>
          <w:lang w:eastAsia="zh-CN"/>
        </w:rPr>
        <w:t xml:space="preserve"> Rev</w:t>
      </w:r>
    </w:p>
    <w:bookmarkEnd w:id="2"/>
    <w:p w:rsidR="003F7284" w:rsidRPr="00BB6440" w:rsidRDefault="003F7284" w:rsidP="005D79F6">
      <w:pPr>
        <w:jc w:val="right"/>
        <w:rPr>
          <w:b/>
          <w:bCs/>
          <w:sz w:val="30"/>
          <w:szCs w:val="30"/>
          <w:rtl/>
        </w:rPr>
      </w:pPr>
      <w:r w:rsidRPr="00BB6440">
        <w:rPr>
          <w:b/>
          <w:bCs/>
          <w:sz w:val="30"/>
          <w:szCs w:val="30"/>
          <w:rtl/>
        </w:rPr>
        <w:t xml:space="preserve">الأصل: </w:t>
      </w:r>
      <w:r w:rsidR="00DC1F9E">
        <w:rPr>
          <w:b/>
          <w:bCs/>
          <w:sz w:val="30"/>
          <w:szCs w:val="30"/>
          <w:rtl/>
        </w:rPr>
        <w:t>بالإنكليزية</w:t>
      </w:r>
    </w:p>
    <w:p w:rsidR="003F7284" w:rsidRPr="00BB6440" w:rsidRDefault="003F7284" w:rsidP="00DA3467">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DA3467">
        <w:rPr>
          <w:b/>
          <w:bCs/>
          <w:sz w:val="30"/>
          <w:szCs w:val="30"/>
        </w:rPr>
        <w:t>18</w:t>
      </w:r>
      <w:r w:rsidR="00DC1F9E">
        <w:rPr>
          <w:b/>
          <w:bCs/>
          <w:sz w:val="30"/>
          <w:szCs w:val="30"/>
          <w:rtl/>
        </w:rPr>
        <w:t xml:space="preserve"> </w:t>
      </w:r>
      <w:r w:rsidR="008936FB">
        <w:rPr>
          <w:rFonts w:hint="cs"/>
          <w:b/>
          <w:bCs/>
          <w:sz w:val="30"/>
          <w:szCs w:val="30"/>
          <w:rtl/>
        </w:rPr>
        <w:t>يونيو</w:t>
      </w:r>
      <w:r w:rsidR="00DC1F9E">
        <w:rPr>
          <w:b/>
          <w:bCs/>
          <w:sz w:val="30"/>
          <w:szCs w:val="30"/>
          <w:rtl/>
        </w:rPr>
        <w:t xml:space="preserve"> 201</w:t>
      </w:r>
      <w:r w:rsidR="008936FB">
        <w:rPr>
          <w:rFonts w:hint="cs"/>
          <w:b/>
          <w:bCs/>
          <w:sz w:val="30"/>
          <w:szCs w:val="30"/>
          <w:rtl/>
        </w:rPr>
        <w:t>9</w:t>
      </w:r>
    </w:p>
    <w:p w:rsidR="002E7810" w:rsidRPr="00FD6D15" w:rsidRDefault="00561BC4" w:rsidP="009B7572">
      <w:pPr>
        <w:pStyle w:val="Heading1"/>
        <w:spacing w:after="600" w:line="240" w:lineRule="auto"/>
        <w:rPr>
          <w:rtl/>
        </w:rPr>
      </w:pPr>
      <w:r>
        <w:rPr>
          <w:rFonts w:hint="eastAsia"/>
          <w:rtl/>
        </w:rPr>
        <w:t>اللجنة</w:t>
      </w:r>
      <w:r>
        <w:rPr>
          <w:rtl/>
        </w:rPr>
        <w:t xml:space="preserve"> </w:t>
      </w:r>
      <w:r>
        <w:rPr>
          <w:rFonts w:hint="eastAsia"/>
          <w:rtl/>
        </w:rPr>
        <w:t>المعنية</w:t>
      </w:r>
      <w:r>
        <w:rPr>
          <w:rtl/>
        </w:rPr>
        <w:t xml:space="preserve"> </w:t>
      </w:r>
      <w:r>
        <w:rPr>
          <w:rFonts w:hint="eastAsia"/>
          <w:rtl/>
        </w:rPr>
        <w:t>بمعايير</w:t>
      </w:r>
      <w:r>
        <w:rPr>
          <w:rtl/>
        </w:rPr>
        <w:t xml:space="preserve"> </w:t>
      </w:r>
      <w:r>
        <w:rPr>
          <w:rFonts w:hint="eastAsia"/>
          <w:rtl/>
        </w:rPr>
        <w:t>الويبو</w:t>
      </w:r>
    </w:p>
    <w:p w:rsidR="002E7810" w:rsidRPr="002E7810" w:rsidRDefault="00561BC4" w:rsidP="00874721">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السا</w:t>
      </w:r>
      <w:r w:rsidR="00E8649B">
        <w:rPr>
          <w:rFonts w:ascii="Arial Black" w:hAnsi="Arial Black" w:cs="PT Bold Heading" w:hint="cs"/>
          <w:sz w:val="30"/>
          <w:szCs w:val="30"/>
          <w:rtl/>
        </w:rPr>
        <w:t>بع</w:t>
      </w:r>
      <w:r>
        <w:rPr>
          <w:rFonts w:ascii="Arial Black" w:hAnsi="Arial Black" w:cs="PT Bold Heading" w:hint="eastAsia"/>
          <w:sz w:val="30"/>
          <w:szCs w:val="30"/>
          <w:rtl/>
        </w:rPr>
        <w:t>ة</w:t>
      </w:r>
    </w:p>
    <w:p w:rsidR="002E7810" w:rsidRPr="002E7810" w:rsidRDefault="00561BC4" w:rsidP="00874721">
      <w:pPr>
        <w:spacing w:line="600" w:lineRule="auto"/>
        <w:rPr>
          <w:b/>
          <w:bCs/>
          <w:rtl/>
        </w:rPr>
      </w:pPr>
      <w:r>
        <w:rPr>
          <w:b/>
          <w:bCs/>
          <w:rtl/>
        </w:rPr>
        <w:t xml:space="preserve">جنيف، من </w:t>
      </w:r>
      <w:r w:rsidR="00C67FBD">
        <w:rPr>
          <w:rFonts w:hint="cs"/>
          <w:b/>
          <w:bCs/>
          <w:rtl/>
        </w:rPr>
        <w:t>1</w:t>
      </w:r>
      <w:r>
        <w:rPr>
          <w:b/>
          <w:bCs/>
          <w:rtl/>
        </w:rPr>
        <w:t xml:space="preserve"> إلى </w:t>
      </w:r>
      <w:r w:rsidR="00C67FBD">
        <w:rPr>
          <w:rFonts w:hint="cs"/>
          <w:b/>
          <w:bCs/>
          <w:rtl/>
        </w:rPr>
        <w:t>5</w:t>
      </w:r>
      <w:r>
        <w:rPr>
          <w:b/>
          <w:bCs/>
          <w:rtl/>
        </w:rPr>
        <w:t xml:space="preserve"> </w:t>
      </w:r>
      <w:r w:rsidR="00C67FBD">
        <w:rPr>
          <w:rFonts w:hint="cs"/>
          <w:b/>
          <w:bCs/>
          <w:rtl/>
        </w:rPr>
        <w:t>يوليو</w:t>
      </w:r>
      <w:r>
        <w:rPr>
          <w:b/>
          <w:bCs/>
          <w:rtl/>
        </w:rPr>
        <w:t xml:space="preserve"> 201</w:t>
      </w:r>
      <w:r w:rsidR="00C67FBD">
        <w:rPr>
          <w:rFonts w:hint="cs"/>
          <w:b/>
          <w:bCs/>
          <w:rtl/>
        </w:rPr>
        <w:t>9</w:t>
      </w:r>
    </w:p>
    <w:p w:rsidR="002E7810" w:rsidRPr="002E7810" w:rsidRDefault="00DC1F9E" w:rsidP="00874721">
      <w:pPr>
        <w:rPr>
          <w:rFonts w:ascii="Arial Black" w:hAnsi="Arial Black" w:cs="PT Bold Heading"/>
          <w:sz w:val="26"/>
          <w:szCs w:val="26"/>
          <w:rtl/>
        </w:rPr>
      </w:pPr>
      <w:bookmarkStart w:id="3" w:name="_GoBack"/>
      <w:r>
        <w:rPr>
          <w:rFonts w:ascii="Arial Black" w:hAnsi="Arial Black" w:cs="PT Bold Heading" w:hint="eastAsia"/>
          <w:sz w:val="26"/>
          <w:szCs w:val="26"/>
          <w:rtl/>
        </w:rPr>
        <w:t>تقرير</w:t>
      </w:r>
      <w:r>
        <w:rPr>
          <w:rFonts w:ascii="Arial Black" w:hAnsi="Arial Black" w:cs="PT Bold Heading"/>
          <w:sz w:val="26"/>
          <w:szCs w:val="26"/>
          <w:rtl/>
        </w:rPr>
        <w:t xml:space="preserve"> </w:t>
      </w:r>
      <w:r>
        <w:rPr>
          <w:rFonts w:ascii="Arial Black" w:hAnsi="Arial Black" w:cs="PT Bold Heading" w:hint="eastAsia"/>
          <w:sz w:val="26"/>
          <w:szCs w:val="26"/>
          <w:rtl/>
        </w:rPr>
        <w:t>عن</w:t>
      </w:r>
      <w:r>
        <w:rPr>
          <w:rFonts w:ascii="Arial Black" w:hAnsi="Arial Black" w:cs="PT Bold Heading"/>
          <w:sz w:val="26"/>
          <w:szCs w:val="26"/>
          <w:rtl/>
        </w:rPr>
        <w:t xml:space="preserve"> </w:t>
      </w:r>
      <w:r>
        <w:rPr>
          <w:rFonts w:ascii="Arial Black" w:hAnsi="Arial Black" w:cs="PT Bold Heading" w:hint="eastAsia"/>
          <w:sz w:val="26"/>
          <w:szCs w:val="26"/>
          <w:rtl/>
        </w:rPr>
        <w:t>المه</w:t>
      </w:r>
      <w:r w:rsidR="00266133">
        <w:rPr>
          <w:rFonts w:ascii="Arial Black" w:hAnsi="Arial Black" w:cs="PT Bold Heading" w:hint="cs"/>
          <w:sz w:val="26"/>
          <w:szCs w:val="26"/>
          <w:rtl/>
        </w:rPr>
        <w:t>ام</w:t>
      </w:r>
      <w:r>
        <w:rPr>
          <w:rFonts w:ascii="Arial Black" w:hAnsi="Arial Black" w:cs="PT Bold Heading"/>
          <w:sz w:val="26"/>
          <w:szCs w:val="26"/>
          <w:rtl/>
        </w:rPr>
        <w:t xml:space="preserve"> </w:t>
      </w:r>
      <w:r>
        <w:rPr>
          <w:rFonts w:ascii="Arial Black" w:hAnsi="Arial Black" w:cs="PT Bold Heading" w:hint="eastAsia"/>
          <w:sz w:val="26"/>
          <w:szCs w:val="26"/>
          <w:rtl/>
        </w:rPr>
        <w:t>رقم</w:t>
      </w:r>
      <w:r w:rsidR="00266133">
        <w:rPr>
          <w:rFonts w:ascii="Arial Black" w:hAnsi="Arial Black" w:cs="PT Bold Heading" w:hint="cs"/>
          <w:sz w:val="26"/>
          <w:szCs w:val="26"/>
          <w:rtl/>
        </w:rPr>
        <w:t xml:space="preserve"> 41 ورقم 53 ورقم 56 ورقم 6</w:t>
      </w:r>
      <w:r w:rsidR="00F568EC">
        <w:rPr>
          <w:rFonts w:ascii="Arial Black" w:hAnsi="Arial Black" w:cs="PT Bold Heading" w:hint="cs"/>
          <w:sz w:val="26"/>
          <w:szCs w:val="26"/>
          <w:rtl/>
        </w:rPr>
        <w:t>3</w:t>
      </w:r>
    </w:p>
    <w:bookmarkEnd w:id="3"/>
    <w:p w:rsidR="003F7284" w:rsidRPr="00BB6440" w:rsidRDefault="00DC1F9E" w:rsidP="00874721">
      <w:pPr>
        <w:spacing w:before="200" w:after="960"/>
        <w:rPr>
          <w:i/>
          <w:iCs/>
          <w:rtl/>
        </w:rPr>
      </w:pPr>
      <w:r>
        <w:rPr>
          <w:i/>
          <w:iCs/>
          <w:rtl/>
        </w:rPr>
        <w:t xml:space="preserve">وثيقة </w:t>
      </w:r>
      <w:r w:rsidR="003F7284" w:rsidRPr="00BB6440">
        <w:rPr>
          <w:i/>
          <w:iCs/>
          <w:rtl/>
        </w:rPr>
        <w:t>من إعداد</w:t>
      </w:r>
      <w:r w:rsidR="005D79F6" w:rsidRPr="00BB6440">
        <w:rPr>
          <w:rFonts w:hint="cs"/>
          <w:i/>
          <w:iCs/>
          <w:rtl/>
        </w:rPr>
        <w:t xml:space="preserve"> </w:t>
      </w:r>
      <w:r>
        <w:rPr>
          <w:rFonts w:hint="eastAsia"/>
          <w:i/>
          <w:iCs/>
          <w:rtl/>
        </w:rPr>
        <w:t>المكتب</w:t>
      </w:r>
      <w:r>
        <w:rPr>
          <w:i/>
          <w:iCs/>
          <w:rtl/>
        </w:rPr>
        <w:t xml:space="preserve"> الدولي</w:t>
      </w:r>
      <w:r w:rsidR="00266133">
        <w:rPr>
          <w:rFonts w:hint="cs"/>
          <w:i/>
          <w:iCs/>
          <w:rtl/>
        </w:rPr>
        <w:t xml:space="preserve"> </w:t>
      </w:r>
    </w:p>
    <w:p w:rsidR="00E3612C" w:rsidRPr="00FD6D15" w:rsidRDefault="00E86AE5" w:rsidP="00E86AE5">
      <w:pPr>
        <w:pStyle w:val="Heading3"/>
        <w:rPr>
          <w:rtl/>
        </w:rPr>
      </w:pPr>
      <w:r>
        <w:rPr>
          <w:rFonts w:hint="cs"/>
          <w:rtl/>
        </w:rPr>
        <w:t>مقدمة</w:t>
      </w:r>
    </w:p>
    <w:p w:rsidR="00C41AE0" w:rsidRDefault="00E86AE5" w:rsidP="00593D31">
      <w:pPr>
        <w:pStyle w:val="BodyText"/>
        <w:numPr>
          <w:ilvl w:val="0"/>
          <w:numId w:val="13"/>
        </w:numPr>
        <w:ind w:left="-5" w:firstLine="0"/>
      </w:pPr>
      <w:r w:rsidRPr="00E86AE5">
        <w:rPr>
          <w:rtl/>
        </w:rPr>
        <w:t>تلقت اللجنة المعنية بمعايير الويبو (</w:t>
      </w:r>
      <w:r>
        <w:rPr>
          <w:rFonts w:hint="cs"/>
          <w:rtl/>
        </w:rPr>
        <w:t>لجنة المعايير</w:t>
      </w:r>
      <w:r w:rsidRPr="00E86AE5">
        <w:rPr>
          <w:rtl/>
        </w:rPr>
        <w:t xml:space="preserve">) </w:t>
      </w:r>
      <w:r w:rsidR="00DC55B0" w:rsidRPr="00E86AE5">
        <w:rPr>
          <w:rtl/>
        </w:rPr>
        <w:t>في دورتها ال</w:t>
      </w:r>
      <w:r w:rsidR="00217FAC">
        <w:rPr>
          <w:rFonts w:hint="cs"/>
          <w:rtl/>
        </w:rPr>
        <w:t>س</w:t>
      </w:r>
      <w:r w:rsidR="00DC55B0" w:rsidRPr="00E86AE5">
        <w:rPr>
          <w:rtl/>
        </w:rPr>
        <w:t>ا</w:t>
      </w:r>
      <w:r w:rsidR="00217FAC">
        <w:rPr>
          <w:rFonts w:hint="cs"/>
          <w:rtl/>
        </w:rPr>
        <w:t>د</w:t>
      </w:r>
      <w:r w:rsidR="00DC55B0" w:rsidRPr="00E86AE5">
        <w:rPr>
          <w:rtl/>
        </w:rPr>
        <w:t xml:space="preserve">سة </w:t>
      </w:r>
      <w:r w:rsidR="009A6A1D">
        <w:rPr>
          <w:rFonts w:hint="cs"/>
          <w:rtl/>
        </w:rPr>
        <w:t xml:space="preserve">التي عُقدت </w:t>
      </w:r>
      <w:r w:rsidR="00DC55B0" w:rsidRPr="00E86AE5">
        <w:rPr>
          <w:rtl/>
        </w:rPr>
        <w:t xml:space="preserve">في </w:t>
      </w:r>
      <w:r w:rsidR="00DC55B0">
        <w:rPr>
          <w:rtl/>
        </w:rPr>
        <w:t>2017</w:t>
      </w:r>
      <w:r w:rsidR="00DC55B0">
        <w:rPr>
          <w:rFonts w:hint="cs"/>
          <w:rtl/>
        </w:rPr>
        <w:t xml:space="preserve"> </w:t>
      </w:r>
      <w:r w:rsidRPr="00E86AE5">
        <w:rPr>
          <w:rtl/>
        </w:rPr>
        <w:t>تقريرا</w:t>
      </w:r>
      <w:r w:rsidR="00954DC3">
        <w:rPr>
          <w:rFonts w:hint="cs"/>
          <w:rtl/>
        </w:rPr>
        <w:t>ً</w:t>
      </w:r>
      <w:r w:rsidRPr="00E86AE5">
        <w:rPr>
          <w:rtl/>
        </w:rPr>
        <w:t xml:space="preserve"> مرحليا</w:t>
      </w:r>
      <w:r w:rsidR="00954DC3">
        <w:rPr>
          <w:rFonts w:hint="cs"/>
          <w:rtl/>
        </w:rPr>
        <w:t>ً</w:t>
      </w:r>
      <w:r w:rsidR="0049126B">
        <w:rPr>
          <w:rFonts w:hint="cs"/>
          <w:rtl/>
        </w:rPr>
        <w:t xml:space="preserve"> من </w:t>
      </w:r>
      <w:r w:rsidR="0049126B" w:rsidRPr="00E86AE5">
        <w:rPr>
          <w:rtl/>
        </w:rPr>
        <w:t xml:space="preserve">فرقة عمل </w:t>
      </w:r>
      <w:r w:rsidR="0049126B" w:rsidRPr="00E86AE5">
        <w:t>XML4IP</w:t>
      </w:r>
      <w:r w:rsidRPr="00E86AE5">
        <w:rPr>
          <w:rtl/>
        </w:rPr>
        <w:t xml:space="preserve"> عن الأنشطة </w:t>
      </w:r>
      <w:r w:rsidR="002E3BA2">
        <w:rPr>
          <w:rFonts w:hint="cs"/>
          <w:rtl/>
        </w:rPr>
        <w:t>المنفذة خلال الاضطلاع بمهام لجنة المعايير التالية:</w:t>
      </w:r>
    </w:p>
    <w:p w:rsidR="002E3BA2" w:rsidRDefault="00581195" w:rsidP="00581195">
      <w:pPr>
        <w:pStyle w:val="BodyText"/>
        <w:numPr>
          <w:ilvl w:val="0"/>
          <w:numId w:val="21"/>
        </w:numPr>
      </w:pPr>
      <w:r>
        <w:rPr>
          <w:rFonts w:hint="cs"/>
          <w:rtl/>
        </w:rPr>
        <w:t>المهمة رقم 41: "</w:t>
      </w:r>
      <w:r w:rsidRPr="00581195">
        <w:rPr>
          <w:rtl/>
        </w:rPr>
        <w:t xml:space="preserve">التأكد من إجراء المراجعات والتحديثات اللازمة لمعيار الويبو </w:t>
      </w:r>
      <w:r w:rsidRPr="00581195">
        <w:t>ST.96</w:t>
      </w:r>
      <w:r>
        <w:rPr>
          <w:rFonts w:hint="cs"/>
          <w:rtl/>
        </w:rPr>
        <w:t>".</w:t>
      </w:r>
    </w:p>
    <w:p w:rsidR="00581195" w:rsidRDefault="00581195" w:rsidP="00581195">
      <w:pPr>
        <w:pStyle w:val="BodyText"/>
        <w:numPr>
          <w:ilvl w:val="0"/>
          <w:numId w:val="21"/>
        </w:numPr>
      </w:pPr>
      <w:r>
        <w:rPr>
          <w:rFonts w:hint="cs"/>
          <w:rtl/>
        </w:rPr>
        <w:t>المهمة رقم 53: "</w:t>
      </w:r>
      <w:r w:rsidRPr="00581195">
        <w:rPr>
          <w:rtl/>
        </w:rPr>
        <w:t>تطوير مكونات مخطط لغة الترميز الموسعة (</w:t>
      </w:r>
      <w:r w:rsidRPr="00581195">
        <w:t>XML</w:t>
      </w:r>
      <w:r w:rsidRPr="00581195">
        <w:rPr>
          <w:rtl/>
        </w:rPr>
        <w:t>) للمؤشرات الجغرافية</w:t>
      </w:r>
      <w:r>
        <w:rPr>
          <w:rFonts w:hint="cs"/>
          <w:rtl/>
        </w:rPr>
        <w:t>".</w:t>
      </w:r>
    </w:p>
    <w:p w:rsidR="00581195" w:rsidRDefault="00581195" w:rsidP="00581195">
      <w:pPr>
        <w:pStyle w:val="BodyText"/>
        <w:numPr>
          <w:ilvl w:val="0"/>
          <w:numId w:val="21"/>
        </w:numPr>
      </w:pPr>
      <w:r>
        <w:rPr>
          <w:rFonts w:hint="cs"/>
          <w:rtl/>
        </w:rPr>
        <w:t>المهمة رقم 56: "</w:t>
      </w:r>
      <w:r>
        <w:rPr>
          <w:rtl/>
        </w:rPr>
        <w:t xml:space="preserve">إعداد توصيات بشأن تبادل البيانات الداعم للتواصل بين الأجهزة، مع التركيز على:"1" نسق الرسائل، وهيكل البيانات، وقاموس البيانات بنسق </w:t>
      </w:r>
      <w:r>
        <w:t>JSON</w:t>
      </w:r>
      <w:r>
        <w:rPr>
          <w:rtl/>
        </w:rPr>
        <w:t xml:space="preserve"> أو نسق </w:t>
      </w:r>
      <w:r>
        <w:t>XML</w:t>
      </w:r>
      <w:r>
        <w:rPr>
          <w:rtl/>
        </w:rPr>
        <w:t xml:space="preserve"> أو كليهما</w:t>
      </w:r>
      <w:r>
        <w:rPr>
          <w:rFonts w:hint="cs"/>
          <w:rtl/>
        </w:rPr>
        <w:t xml:space="preserve"> و</w:t>
      </w:r>
      <w:r>
        <w:rPr>
          <w:rtl/>
        </w:rPr>
        <w:t>"2" واصطلاحات التسمية لمعرّف الموارد المنتظم (</w:t>
      </w:r>
      <w:r>
        <w:t>URI</w:t>
      </w:r>
      <w:r>
        <w:rPr>
          <w:rtl/>
        </w:rPr>
        <w:t>)</w:t>
      </w:r>
      <w:r>
        <w:rPr>
          <w:rFonts w:hint="cs"/>
          <w:rtl/>
        </w:rPr>
        <w:t>"</w:t>
      </w:r>
      <w:r>
        <w:rPr>
          <w:rtl/>
        </w:rPr>
        <w:t>.</w:t>
      </w:r>
    </w:p>
    <w:p w:rsidR="008C35FE" w:rsidRDefault="008C35FE" w:rsidP="00D73FF6">
      <w:pPr>
        <w:pStyle w:val="BodyTextFirstIndent"/>
        <w:rPr>
          <w:rtl/>
        </w:rPr>
      </w:pPr>
      <w:r>
        <w:rPr>
          <w:rFonts w:hint="cs"/>
          <w:rtl/>
        </w:rPr>
        <w:t xml:space="preserve">(انظر الفقرات من 41 إلى 61 من الوثيقة </w:t>
      </w:r>
      <w:r w:rsidRPr="008C35FE">
        <w:t>CWS/6/34</w:t>
      </w:r>
      <w:r w:rsidRPr="008C35FE">
        <w:rPr>
          <w:rFonts w:hint="cs"/>
          <w:rtl/>
        </w:rPr>
        <w:t>).</w:t>
      </w:r>
    </w:p>
    <w:p w:rsidR="00D73FF6" w:rsidRDefault="00D73FF6" w:rsidP="00D73FF6">
      <w:pPr>
        <w:pStyle w:val="BodyText"/>
      </w:pPr>
      <w:r>
        <w:rPr>
          <w:rFonts w:hint="cs"/>
          <w:rtl/>
        </w:rPr>
        <w:t>يرد</w:t>
      </w:r>
      <w:r w:rsidRPr="00D73FF6">
        <w:rPr>
          <w:rtl/>
        </w:rPr>
        <w:t xml:space="preserve"> أدناه مزيد من التفاصيل فيما يتعلق بالتقدم المحرز في تنفيذ كل مهمة</w:t>
      </w:r>
      <w:r>
        <w:rPr>
          <w:rFonts w:hint="cs"/>
          <w:rtl/>
        </w:rPr>
        <w:t>.</w:t>
      </w:r>
    </w:p>
    <w:p w:rsidR="00A850AB" w:rsidRDefault="00A850AB" w:rsidP="00DA3467">
      <w:pPr>
        <w:pStyle w:val="BodyText"/>
        <w:numPr>
          <w:ilvl w:val="0"/>
          <w:numId w:val="13"/>
        </w:numPr>
        <w:ind w:left="-5" w:firstLine="0"/>
      </w:pPr>
      <w:r>
        <w:rPr>
          <w:rFonts w:hint="cs"/>
          <w:rtl/>
        </w:rPr>
        <w:lastRenderedPageBreak/>
        <w:t xml:space="preserve">وعلاوة على ذلك، نظرت لجنة المعايير، في دورتها السادسة، في </w:t>
      </w:r>
      <w:r w:rsidRPr="00A850AB">
        <w:rPr>
          <w:rtl/>
        </w:rPr>
        <w:t xml:space="preserve">اقتراح لتحديث معايير الويبو القائمة بشأن نشر المعلومات عن حقوق الملكية الفكرية والأحداث المتعلقة بالوضع القانوني </w:t>
      </w:r>
      <w:r>
        <w:rPr>
          <w:rFonts w:hint="cs"/>
          <w:rtl/>
          <w:lang w:bidi="ar-SA"/>
        </w:rPr>
        <w:t>وتطوير</w:t>
      </w:r>
      <w:r w:rsidRPr="00A850AB">
        <w:rPr>
          <w:rtl/>
        </w:rPr>
        <w:t xml:space="preserve"> نموذج (تحويل لغة صفحات الأنماط الموسعة </w:t>
      </w:r>
      <w:r w:rsidRPr="00A850AB">
        <w:t>(XSLT)</w:t>
      </w:r>
      <w:r w:rsidRPr="00A850AB">
        <w:rPr>
          <w:rtl/>
        </w:rPr>
        <w:t>) لمعالجة البيانات الواردة بلغة الرموز الموسعة (</w:t>
      </w:r>
      <w:r w:rsidRPr="00A850AB">
        <w:t>XML</w:t>
      </w:r>
      <w:r w:rsidRPr="00A850AB">
        <w:rPr>
          <w:rtl/>
        </w:rPr>
        <w:t>)</w:t>
      </w:r>
      <w:r w:rsidR="00BE7083">
        <w:rPr>
          <w:rFonts w:hint="cs"/>
          <w:rtl/>
        </w:rPr>
        <w:t>، لاسيما في المعيار</w:t>
      </w:r>
      <w:r w:rsidR="00BE7083" w:rsidRPr="00BE7083">
        <w:t xml:space="preserve"> ST.96</w:t>
      </w:r>
      <w:r w:rsidR="00BE7083">
        <w:rPr>
          <w:rFonts w:hint="cs"/>
          <w:rtl/>
        </w:rPr>
        <w:t>.</w:t>
      </w:r>
      <w:r w:rsidR="00CB6419">
        <w:rPr>
          <w:rFonts w:hint="cs"/>
          <w:rtl/>
        </w:rPr>
        <w:t xml:space="preserve"> واستحدثت لجنة المعايير مهمتين جديدتين </w:t>
      </w:r>
      <w:r w:rsidR="003D6632">
        <w:rPr>
          <w:rFonts w:hint="cs"/>
          <w:rtl/>
        </w:rPr>
        <w:t xml:space="preserve">تتمثل </w:t>
      </w:r>
      <w:r w:rsidR="00CB6419">
        <w:rPr>
          <w:rFonts w:hint="cs"/>
          <w:rtl/>
        </w:rPr>
        <w:t xml:space="preserve">إحداهما </w:t>
      </w:r>
      <w:r w:rsidR="003D6632">
        <w:rPr>
          <w:rFonts w:hint="cs"/>
          <w:rtl/>
        </w:rPr>
        <w:t>ف</w:t>
      </w:r>
      <w:r w:rsidR="00CB6419">
        <w:rPr>
          <w:rFonts w:hint="cs"/>
          <w:rtl/>
        </w:rPr>
        <w:t xml:space="preserve">ي المهمة رقم 63 وصفها كالآتي: </w:t>
      </w:r>
      <w:r w:rsidR="00CB6419" w:rsidRPr="00CB6419">
        <w:rPr>
          <w:rtl/>
        </w:rPr>
        <w:t>"وضع تصوير مرئي واحد أو أكثر للبيانات بلغة الترميز الموسعة (</w:t>
      </w:r>
      <w:r w:rsidR="00CB6419" w:rsidRPr="00CB6419">
        <w:t>XML</w:t>
      </w:r>
      <w:r w:rsidR="00CB6419" w:rsidRPr="00CB6419">
        <w:rPr>
          <w:rtl/>
        </w:rPr>
        <w:t xml:space="preserve">)، استناداً إلى معايير الويبو الخاصة بلغة الترميز الموسعة لأغراض النشر الإلكتروني"، وأسندت </w:t>
      </w:r>
      <w:r w:rsidR="00B37DDD">
        <w:rPr>
          <w:rFonts w:hint="cs"/>
          <w:rtl/>
        </w:rPr>
        <w:t xml:space="preserve">المهمة رقم 63 </w:t>
      </w:r>
      <w:r w:rsidR="00CB6419" w:rsidRPr="00CB6419">
        <w:rPr>
          <w:rtl/>
        </w:rPr>
        <w:t xml:space="preserve">إلى فرقة عمل </w:t>
      </w:r>
      <w:r w:rsidR="00CB6419" w:rsidRPr="00CB6419">
        <w:t>XML4IP</w:t>
      </w:r>
      <w:r w:rsidR="00B37DDD">
        <w:rPr>
          <w:rFonts w:hint="cs"/>
          <w:rtl/>
        </w:rPr>
        <w:t xml:space="preserve"> (انظر الفقرة </w:t>
      </w:r>
      <w:r w:rsidR="00DA3467">
        <w:t>153</w:t>
      </w:r>
      <w:r w:rsidR="00B37DDD">
        <w:rPr>
          <w:rFonts w:hint="cs"/>
          <w:rtl/>
        </w:rPr>
        <w:t xml:space="preserve"> من الوثيقة </w:t>
      </w:r>
      <w:r w:rsidR="00B37DDD" w:rsidRPr="005E30BC">
        <w:rPr>
          <w:szCs w:val="22"/>
        </w:rPr>
        <w:t>CWS/6/34</w:t>
      </w:r>
      <w:r w:rsidR="00B37DDD">
        <w:rPr>
          <w:rFonts w:hint="cs"/>
          <w:rtl/>
        </w:rPr>
        <w:t>).</w:t>
      </w:r>
    </w:p>
    <w:p w:rsidR="00043B69" w:rsidRPr="00043B69" w:rsidRDefault="002B0C54" w:rsidP="00593D31">
      <w:pPr>
        <w:pStyle w:val="BodyText"/>
        <w:numPr>
          <w:ilvl w:val="0"/>
          <w:numId w:val="13"/>
        </w:numPr>
        <w:ind w:left="-5" w:firstLine="0"/>
        <w:rPr>
          <w:rStyle w:val="Hyperlink"/>
          <w:color w:val="auto"/>
          <w:u w:val="none"/>
        </w:rPr>
      </w:pPr>
      <w:r w:rsidRPr="002B0C54">
        <w:rPr>
          <w:rtl/>
        </w:rPr>
        <w:t>ومن أجل تنفيذ المها</w:t>
      </w:r>
      <w:r w:rsidR="00B728E8">
        <w:rPr>
          <w:rtl/>
        </w:rPr>
        <w:t>م ال</w:t>
      </w:r>
      <w:r w:rsidR="003D6632">
        <w:rPr>
          <w:rFonts w:hint="cs"/>
          <w:rtl/>
        </w:rPr>
        <w:t>أربع</w:t>
      </w:r>
      <w:r w:rsidR="00B728E8">
        <w:rPr>
          <w:rtl/>
        </w:rPr>
        <w:t xml:space="preserve"> رقم 41 ورقم 53 ورقم 56</w:t>
      </w:r>
      <w:r w:rsidR="009C1D30">
        <w:rPr>
          <w:rFonts w:hint="cs"/>
          <w:rtl/>
        </w:rPr>
        <w:t xml:space="preserve"> ورقم 63، </w:t>
      </w:r>
      <w:r w:rsidRPr="002B0C54">
        <w:rPr>
          <w:rtl/>
        </w:rPr>
        <w:t xml:space="preserve">أجرت فرقة عمل </w:t>
      </w:r>
      <w:r w:rsidRPr="002B0C54">
        <w:t>XML4IP</w:t>
      </w:r>
      <w:r w:rsidRPr="002B0C54">
        <w:rPr>
          <w:rtl/>
        </w:rPr>
        <w:t xml:space="preserve"> مناقشاتها </w:t>
      </w:r>
      <w:r w:rsidR="00B728E8">
        <w:rPr>
          <w:rFonts w:hint="cs"/>
          <w:rtl/>
        </w:rPr>
        <w:t xml:space="preserve">من خلال </w:t>
      </w:r>
      <w:r w:rsidRPr="002B0C54">
        <w:rPr>
          <w:rtl/>
        </w:rPr>
        <w:t>منتد</w:t>
      </w:r>
      <w:r w:rsidR="00B728E8">
        <w:rPr>
          <w:rFonts w:hint="cs"/>
          <w:rtl/>
        </w:rPr>
        <w:t xml:space="preserve">اها </w:t>
      </w:r>
      <w:r w:rsidRPr="002B0C54">
        <w:rPr>
          <w:rtl/>
        </w:rPr>
        <w:t>الإلكتروني</w:t>
      </w:r>
      <w:r w:rsidR="00646D00">
        <w:rPr>
          <w:rFonts w:hint="cs"/>
          <w:rtl/>
        </w:rPr>
        <w:t>- الويكي</w:t>
      </w:r>
      <w:r w:rsidRPr="002B0C54">
        <w:rPr>
          <w:rtl/>
        </w:rPr>
        <w:t xml:space="preserve"> وعدة مؤتمرات </w:t>
      </w:r>
      <w:r w:rsidR="00B728E8">
        <w:rPr>
          <w:rFonts w:hint="cs"/>
          <w:rtl/>
        </w:rPr>
        <w:t xml:space="preserve">إلكترونية </w:t>
      </w:r>
      <w:r w:rsidRPr="002B0C54">
        <w:rPr>
          <w:rtl/>
        </w:rPr>
        <w:t>عبر الإنترنت</w:t>
      </w:r>
      <w:r w:rsidR="00BE76E6">
        <w:rPr>
          <w:rFonts w:hint="cs"/>
          <w:rtl/>
        </w:rPr>
        <w:t>،</w:t>
      </w:r>
      <w:r w:rsidRPr="002B0C54">
        <w:rPr>
          <w:rtl/>
        </w:rPr>
        <w:t xml:space="preserve"> ونظ</w:t>
      </w:r>
      <w:r w:rsidR="00B728E8">
        <w:rPr>
          <w:rFonts w:hint="cs"/>
          <w:rtl/>
        </w:rPr>
        <w:t>َّ</w:t>
      </w:r>
      <w:r w:rsidRPr="002B0C54">
        <w:rPr>
          <w:rtl/>
        </w:rPr>
        <w:t>مت اجتماع</w:t>
      </w:r>
      <w:r w:rsidR="009C1D30">
        <w:rPr>
          <w:rFonts w:hint="cs"/>
          <w:rtl/>
        </w:rPr>
        <w:t>ين</w:t>
      </w:r>
      <w:r w:rsidR="00B728E8">
        <w:rPr>
          <w:rFonts w:hint="cs"/>
          <w:rtl/>
        </w:rPr>
        <w:t xml:space="preserve"> حضوري</w:t>
      </w:r>
      <w:r w:rsidR="009C1D30">
        <w:rPr>
          <w:rFonts w:hint="cs"/>
          <w:rtl/>
        </w:rPr>
        <w:t>ين</w:t>
      </w:r>
      <w:r w:rsidRPr="002B0C54">
        <w:rPr>
          <w:rtl/>
        </w:rPr>
        <w:t xml:space="preserve">. </w:t>
      </w:r>
      <w:r w:rsidR="001222B3">
        <w:rPr>
          <w:rFonts w:hint="cs"/>
          <w:rtl/>
        </w:rPr>
        <w:t>و</w:t>
      </w:r>
      <w:r w:rsidRPr="002B0C54">
        <w:rPr>
          <w:rtl/>
        </w:rPr>
        <w:t>يمكن الاطلاع على تقارير اجتماع</w:t>
      </w:r>
      <w:r w:rsidR="00372CBA">
        <w:rPr>
          <w:rFonts w:hint="cs"/>
          <w:rtl/>
        </w:rPr>
        <w:t>ي</w:t>
      </w:r>
      <w:r w:rsidRPr="002B0C54">
        <w:rPr>
          <w:rtl/>
        </w:rPr>
        <w:t xml:space="preserve"> فرق</w:t>
      </w:r>
      <w:r w:rsidR="001222B3">
        <w:rPr>
          <w:rFonts w:hint="cs"/>
          <w:rtl/>
        </w:rPr>
        <w:t>ة</w:t>
      </w:r>
      <w:r w:rsidRPr="002B0C54">
        <w:rPr>
          <w:rtl/>
        </w:rPr>
        <w:t xml:space="preserve"> العمل ال</w:t>
      </w:r>
      <w:r w:rsidR="00372CBA">
        <w:rPr>
          <w:rFonts w:hint="cs"/>
          <w:rtl/>
        </w:rPr>
        <w:t>لذين</w:t>
      </w:r>
      <w:r w:rsidRPr="002B0C54">
        <w:rPr>
          <w:rtl/>
        </w:rPr>
        <w:t xml:space="preserve"> ع</w:t>
      </w:r>
      <w:r w:rsidR="001222B3">
        <w:rPr>
          <w:rFonts w:hint="cs"/>
          <w:rtl/>
        </w:rPr>
        <w:t>ُ</w:t>
      </w:r>
      <w:r w:rsidRPr="002B0C54">
        <w:rPr>
          <w:rtl/>
        </w:rPr>
        <w:t>قد</w:t>
      </w:r>
      <w:r w:rsidR="00372CBA">
        <w:rPr>
          <w:rFonts w:hint="cs"/>
          <w:rtl/>
        </w:rPr>
        <w:t>ا</w:t>
      </w:r>
      <w:r w:rsidRPr="002B0C54">
        <w:rPr>
          <w:rtl/>
        </w:rPr>
        <w:t xml:space="preserve"> في جنيف</w:t>
      </w:r>
      <w:r w:rsidR="00372CBA">
        <w:rPr>
          <w:rFonts w:hint="cs"/>
          <w:rtl/>
        </w:rPr>
        <w:t>،</w:t>
      </w:r>
      <w:r w:rsidRPr="002B0C54">
        <w:rPr>
          <w:rtl/>
        </w:rPr>
        <w:t xml:space="preserve"> </w:t>
      </w:r>
      <w:r w:rsidR="00372CBA">
        <w:rPr>
          <w:rFonts w:hint="cs"/>
          <w:rtl/>
        </w:rPr>
        <w:t xml:space="preserve">سويسرا </w:t>
      </w:r>
      <w:r w:rsidRPr="002B0C54">
        <w:rPr>
          <w:rtl/>
        </w:rPr>
        <w:t>و</w:t>
      </w:r>
      <w:r w:rsidR="00372CBA">
        <w:rPr>
          <w:rFonts w:hint="cs"/>
          <w:rtl/>
        </w:rPr>
        <w:t>سيول، جمهورية كوريا</w:t>
      </w:r>
      <w:r w:rsidRPr="002B0C54">
        <w:rPr>
          <w:rtl/>
        </w:rPr>
        <w:t xml:space="preserve"> أثناء الدورة ال</w:t>
      </w:r>
      <w:r w:rsidR="00372CBA">
        <w:rPr>
          <w:rFonts w:hint="cs"/>
          <w:rtl/>
        </w:rPr>
        <w:t>س</w:t>
      </w:r>
      <w:r w:rsidRPr="002B0C54">
        <w:rPr>
          <w:rtl/>
        </w:rPr>
        <w:t>ا</w:t>
      </w:r>
      <w:r w:rsidR="00372CBA">
        <w:rPr>
          <w:rFonts w:hint="cs"/>
          <w:rtl/>
        </w:rPr>
        <w:t>د</w:t>
      </w:r>
      <w:r w:rsidRPr="002B0C54">
        <w:rPr>
          <w:rtl/>
        </w:rPr>
        <w:t>سة ل</w:t>
      </w:r>
      <w:r w:rsidR="001222B3">
        <w:rPr>
          <w:rFonts w:hint="cs"/>
          <w:rtl/>
        </w:rPr>
        <w:t>ل</w:t>
      </w:r>
      <w:r w:rsidRPr="002B0C54">
        <w:rPr>
          <w:rtl/>
        </w:rPr>
        <w:t xml:space="preserve">جنة </w:t>
      </w:r>
      <w:r w:rsidR="001222B3">
        <w:rPr>
          <w:rFonts w:hint="cs"/>
          <w:rtl/>
        </w:rPr>
        <w:t>المعايير</w:t>
      </w:r>
      <w:r w:rsidRPr="002B0C54">
        <w:rPr>
          <w:rtl/>
        </w:rPr>
        <w:t xml:space="preserve"> وبعدها </w:t>
      </w:r>
      <w:r w:rsidR="001222B3">
        <w:rPr>
          <w:rFonts w:hint="cs"/>
          <w:rtl/>
        </w:rPr>
        <w:t>على</w:t>
      </w:r>
      <w:r w:rsidRPr="002B0C54">
        <w:rPr>
          <w:rtl/>
        </w:rPr>
        <w:t xml:space="preserve"> موقع الويبو </w:t>
      </w:r>
      <w:r w:rsidR="001222B3">
        <w:rPr>
          <w:rFonts w:hint="cs"/>
          <w:rtl/>
        </w:rPr>
        <w:t>الإلكتروني في</w:t>
      </w:r>
      <w:r w:rsidRPr="002B0C54">
        <w:rPr>
          <w:rtl/>
        </w:rPr>
        <w:t xml:space="preserve"> العنوان التالي:</w:t>
      </w:r>
      <w:r w:rsidR="001222B3">
        <w:rPr>
          <w:rFonts w:hint="cs"/>
          <w:rtl/>
        </w:rPr>
        <w:t xml:space="preserve"> </w:t>
      </w:r>
      <w:hyperlink r:id="rId9" w:history="1">
        <w:r w:rsidR="00043B69" w:rsidRPr="005E30BC">
          <w:rPr>
            <w:rStyle w:val="Hyperlink"/>
            <w:szCs w:val="22"/>
          </w:rPr>
          <w:t>http://www.wipo.int/cws/en/taskforce/xml4ip/background.htm</w:t>
        </w:r>
      </w:hyperlink>
      <w:r w:rsidR="00043B69">
        <w:rPr>
          <w:rStyle w:val="Hyperlink"/>
          <w:szCs w:val="22"/>
        </w:rPr>
        <w:t>:</w:t>
      </w:r>
    </w:p>
    <w:p w:rsidR="001222B3" w:rsidRDefault="0042050D" w:rsidP="00593D31">
      <w:pPr>
        <w:pStyle w:val="BodyText"/>
        <w:numPr>
          <w:ilvl w:val="0"/>
          <w:numId w:val="13"/>
        </w:numPr>
        <w:ind w:left="-5" w:firstLine="0"/>
      </w:pPr>
      <w:r>
        <w:rPr>
          <w:rFonts w:hint="cs"/>
          <w:rtl/>
        </w:rPr>
        <w:t>و</w:t>
      </w:r>
      <w:r w:rsidRPr="0042050D">
        <w:rPr>
          <w:rtl/>
        </w:rPr>
        <w:t>في اجتماع فرق</w:t>
      </w:r>
      <w:r>
        <w:rPr>
          <w:rFonts w:hint="cs"/>
          <w:rtl/>
        </w:rPr>
        <w:t>ة</w:t>
      </w:r>
      <w:r w:rsidRPr="0042050D">
        <w:rPr>
          <w:rtl/>
        </w:rPr>
        <w:t xml:space="preserve"> عمل </w:t>
      </w:r>
      <w:r w:rsidRPr="0042050D">
        <w:t>XML4IP</w:t>
      </w:r>
      <w:r w:rsidRPr="0042050D">
        <w:rPr>
          <w:rtl/>
        </w:rPr>
        <w:t xml:space="preserve"> الذي ع</w:t>
      </w:r>
      <w:r w:rsidR="005C0490">
        <w:rPr>
          <w:rFonts w:hint="cs"/>
          <w:rtl/>
        </w:rPr>
        <w:t>ُ</w:t>
      </w:r>
      <w:r w:rsidRPr="0042050D">
        <w:rPr>
          <w:rtl/>
        </w:rPr>
        <w:t xml:space="preserve">قد في </w:t>
      </w:r>
      <w:r w:rsidR="008B4065">
        <w:rPr>
          <w:rFonts w:hint="cs"/>
          <w:rtl/>
        </w:rPr>
        <w:t xml:space="preserve">سيول </w:t>
      </w:r>
      <w:r w:rsidR="005C0490">
        <w:rPr>
          <w:rFonts w:hint="cs"/>
          <w:rtl/>
        </w:rPr>
        <w:t>في</w:t>
      </w:r>
      <w:r w:rsidR="005C0490">
        <w:rPr>
          <w:rtl/>
        </w:rPr>
        <w:t xml:space="preserve"> </w:t>
      </w:r>
      <w:r w:rsidR="008B4065">
        <w:rPr>
          <w:rFonts w:hint="cs"/>
          <w:rtl/>
        </w:rPr>
        <w:t>مارس</w:t>
      </w:r>
      <w:r w:rsidR="005C0490">
        <w:rPr>
          <w:rtl/>
        </w:rPr>
        <w:t xml:space="preserve"> 201</w:t>
      </w:r>
      <w:r w:rsidR="008B4065">
        <w:rPr>
          <w:rFonts w:hint="cs"/>
          <w:rtl/>
        </w:rPr>
        <w:t>9</w:t>
      </w:r>
      <w:r w:rsidRPr="0042050D">
        <w:rPr>
          <w:rtl/>
        </w:rPr>
        <w:t xml:space="preserve">، </w:t>
      </w:r>
      <w:r w:rsidR="005C0490">
        <w:rPr>
          <w:rFonts w:hint="cs"/>
          <w:rtl/>
        </w:rPr>
        <w:t xml:space="preserve">كانت </w:t>
      </w:r>
      <w:r w:rsidRPr="0042050D">
        <w:rPr>
          <w:rtl/>
        </w:rPr>
        <w:t xml:space="preserve">المكاتب/ </w:t>
      </w:r>
      <w:r w:rsidR="008B4065" w:rsidRPr="00C73B6C">
        <w:rPr>
          <w:rtl/>
        </w:rPr>
        <w:t>الم</w:t>
      </w:r>
      <w:r w:rsidR="008B4065">
        <w:rPr>
          <w:rFonts w:hint="cs"/>
          <w:rtl/>
        </w:rPr>
        <w:t xml:space="preserve">نظمات </w:t>
      </w:r>
      <w:r w:rsidR="008B4065" w:rsidRPr="00C73B6C">
        <w:rPr>
          <w:rtl/>
        </w:rPr>
        <w:t>ال</w:t>
      </w:r>
      <w:r w:rsidR="008B4065">
        <w:rPr>
          <w:rFonts w:hint="cs"/>
          <w:rtl/>
        </w:rPr>
        <w:t>خمس</w:t>
      </w:r>
      <w:r w:rsidR="008B4065" w:rsidRPr="00C73B6C">
        <w:rPr>
          <w:rtl/>
        </w:rPr>
        <w:t xml:space="preserve"> عشر</w:t>
      </w:r>
      <w:r w:rsidR="008B4065">
        <w:rPr>
          <w:rFonts w:hint="cs"/>
          <w:rtl/>
        </w:rPr>
        <w:t>ة</w:t>
      </w:r>
      <w:r w:rsidR="008B4065" w:rsidRPr="00C73B6C">
        <w:rPr>
          <w:rtl/>
        </w:rPr>
        <w:t xml:space="preserve"> </w:t>
      </w:r>
      <w:r w:rsidRPr="0042050D">
        <w:rPr>
          <w:rtl/>
        </w:rPr>
        <w:t>التالية</w:t>
      </w:r>
      <w:r w:rsidR="005C0490">
        <w:rPr>
          <w:rFonts w:hint="cs"/>
          <w:rtl/>
        </w:rPr>
        <w:t xml:space="preserve"> مُمثَّلةً</w:t>
      </w:r>
      <w:r w:rsidRPr="0042050D">
        <w:rPr>
          <w:rtl/>
        </w:rPr>
        <w:t>:</w:t>
      </w:r>
      <w:r w:rsidR="00433643">
        <w:rPr>
          <w:rFonts w:hint="cs"/>
          <w:rtl/>
        </w:rPr>
        <w:t xml:space="preserve"> </w:t>
      </w:r>
      <w:r w:rsidR="00A46F10" w:rsidRPr="00C73B6C">
        <w:rPr>
          <w:rtl/>
        </w:rPr>
        <w:t>مكتب البراءات النمساوي</w:t>
      </w:r>
      <w:r w:rsidR="00433643">
        <w:rPr>
          <w:rFonts w:hint="cs"/>
          <w:rtl/>
        </w:rPr>
        <w:t>، و</w:t>
      </w:r>
      <w:r w:rsidR="005C0490" w:rsidRPr="005C0490">
        <w:rPr>
          <w:rtl/>
        </w:rPr>
        <w:t>مكتب</w:t>
      </w:r>
      <w:r w:rsidR="00AB5CBA">
        <w:t xml:space="preserve"> </w:t>
      </w:r>
      <w:r w:rsidR="00AB5CBA">
        <w:rPr>
          <w:rFonts w:hint="cs"/>
          <w:rtl/>
          <w:lang w:bidi="ar-SA"/>
        </w:rPr>
        <w:t>البراءات</w:t>
      </w:r>
      <w:r w:rsidR="005C0490" w:rsidRPr="005C0490">
        <w:rPr>
          <w:rtl/>
        </w:rPr>
        <w:t xml:space="preserve"> </w:t>
      </w:r>
      <w:r w:rsidR="00AB5CBA">
        <w:rPr>
          <w:rFonts w:hint="cs"/>
          <w:rtl/>
        </w:rPr>
        <w:t>ال</w:t>
      </w:r>
      <w:r w:rsidR="005C0490" w:rsidRPr="005C0490">
        <w:rPr>
          <w:rtl/>
        </w:rPr>
        <w:t xml:space="preserve">أسترالي، </w:t>
      </w:r>
      <w:r w:rsidR="00BD7561" w:rsidRPr="00BD7561">
        <w:rPr>
          <w:rtl/>
        </w:rPr>
        <w:t xml:space="preserve">والمكتب الكندي للملكية الفكرية، </w:t>
      </w:r>
      <w:r w:rsidR="001E085E">
        <w:rPr>
          <w:rFonts w:hint="cs"/>
          <w:rtl/>
        </w:rPr>
        <w:t>و</w:t>
      </w:r>
      <w:r w:rsidR="001E085E" w:rsidRPr="00897F6D">
        <w:rPr>
          <w:rtl/>
        </w:rPr>
        <w:t>المكتب الأوروبي الآسيوي للبراءات</w:t>
      </w:r>
      <w:r w:rsidR="001E085E">
        <w:rPr>
          <w:rFonts w:hint="cs"/>
          <w:rtl/>
        </w:rPr>
        <w:t xml:space="preserve">، </w:t>
      </w:r>
      <w:r w:rsidR="005C0490" w:rsidRPr="005C0490">
        <w:rPr>
          <w:rtl/>
        </w:rPr>
        <w:t>و</w:t>
      </w:r>
      <w:r w:rsidR="009F2079" w:rsidRPr="009F2079">
        <w:rPr>
          <w:rtl/>
        </w:rPr>
        <w:t>المكتب الأوروبي للبراءات</w:t>
      </w:r>
      <w:r w:rsidR="005C0490" w:rsidRPr="005C0490">
        <w:rPr>
          <w:rtl/>
        </w:rPr>
        <w:t xml:space="preserve">، </w:t>
      </w:r>
      <w:r w:rsidR="00F533CF">
        <w:rPr>
          <w:rFonts w:hint="cs"/>
          <w:rtl/>
        </w:rPr>
        <w:t>و</w:t>
      </w:r>
      <w:r w:rsidR="00F533CF" w:rsidRPr="006A2D0E">
        <w:rPr>
          <w:rtl/>
        </w:rPr>
        <w:t>مكتب الاتحاد الأوروبي للملكية الفكرية</w:t>
      </w:r>
      <w:r w:rsidR="00F533CF">
        <w:rPr>
          <w:rFonts w:hint="cs"/>
          <w:rtl/>
        </w:rPr>
        <w:t xml:space="preserve">، </w:t>
      </w:r>
      <w:r w:rsidR="002D66CB">
        <w:rPr>
          <w:rFonts w:hint="cs"/>
          <w:rtl/>
          <w:lang w:val="fr-CH" w:bidi="ar-SA"/>
        </w:rPr>
        <w:t xml:space="preserve">والمكتب </w:t>
      </w:r>
      <w:r w:rsidR="00D971D1">
        <w:rPr>
          <w:rFonts w:hint="cs"/>
          <w:rtl/>
          <w:lang w:val="fr-CH" w:bidi="ar-SA"/>
        </w:rPr>
        <w:t>الإيطالي</w:t>
      </w:r>
      <w:r w:rsidR="002D66CB">
        <w:rPr>
          <w:rFonts w:hint="cs"/>
          <w:rtl/>
          <w:lang w:val="fr-CH" w:bidi="ar-SA"/>
        </w:rPr>
        <w:t xml:space="preserve"> للبراءات والعلامات التجارية، </w:t>
      </w:r>
      <w:r w:rsidR="00DD2E80">
        <w:rPr>
          <w:rFonts w:hint="cs"/>
          <w:rtl/>
          <w:lang w:val="fr-CH" w:bidi="ar-SA"/>
        </w:rPr>
        <w:t xml:space="preserve">ومكتب البراءات الياباني، </w:t>
      </w:r>
      <w:r w:rsidR="00DD2E80" w:rsidRPr="00DD2E80">
        <w:rPr>
          <w:rtl/>
          <w:lang w:val="fr-CH" w:bidi="ar-SA"/>
        </w:rPr>
        <w:t>والمكتب الكوري للملكية الفكرية، والإدارة الاتحادية الروسية للملكية الفكرية</w:t>
      </w:r>
      <w:r w:rsidR="00DD2E80">
        <w:rPr>
          <w:rFonts w:hint="cs"/>
          <w:rtl/>
          <w:lang w:val="fr-CH" w:bidi="ar-SA"/>
        </w:rPr>
        <w:t xml:space="preserve">، والهيئة السعودية للملكية الفكرية، </w:t>
      </w:r>
      <w:r w:rsidR="003D6632">
        <w:rPr>
          <w:rFonts w:hint="cs"/>
          <w:rtl/>
          <w:lang w:val="fr-CH" w:bidi="ar-SA"/>
        </w:rPr>
        <w:t>و</w:t>
      </w:r>
      <w:r w:rsidR="00DD2E80" w:rsidRPr="00DD2E80">
        <w:rPr>
          <w:rtl/>
          <w:lang w:val="fr-CH" w:bidi="ar-SA"/>
        </w:rPr>
        <w:t>المكتب الإسباني للبراءات والعلامات التجارية</w:t>
      </w:r>
      <w:r w:rsidR="00DD2E80">
        <w:rPr>
          <w:rFonts w:hint="cs"/>
          <w:rtl/>
          <w:lang w:val="fr-CH" w:bidi="ar-SA"/>
        </w:rPr>
        <w:t>، و</w:t>
      </w:r>
      <w:r w:rsidR="00DD2E80" w:rsidRPr="00DD2E80">
        <w:rPr>
          <w:rtl/>
          <w:lang w:val="fr-CH" w:bidi="ar-SA"/>
        </w:rPr>
        <w:t>مكتب المملكة المتحدة للملكية الفكرية</w:t>
      </w:r>
      <w:r w:rsidR="005C0490" w:rsidRPr="005C0490">
        <w:rPr>
          <w:rtl/>
        </w:rPr>
        <w:t>،</w:t>
      </w:r>
      <w:r w:rsidR="00477387" w:rsidRPr="00477387">
        <w:rPr>
          <w:rtl/>
        </w:rPr>
        <w:t xml:space="preserve"> </w:t>
      </w:r>
      <w:r w:rsidR="00477387" w:rsidRPr="00C73B6C">
        <w:rPr>
          <w:rtl/>
        </w:rPr>
        <w:t>و</w:t>
      </w:r>
      <w:r w:rsidR="00477387" w:rsidRPr="00F74752">
        <w:rPr>
          <w:rtl/>
        </w:rPr>
        <w:t>الاتحاد الدولي لحماية الأصناف النباتية الجديدة</w:t>
      </w:r>
      <w:r w:rsidR="00477387">
        <w:rPr>
          <w:rFonts w:hint="cs"/>
          <w:rtl/>
        </w:rPr>
        <w:t>،</w:t>
      </w:r>
      <w:r w:rsidR="005C0490" w:rsidRPr="005C0490">
        <w:rPr>
          <w:rtl/>
        </w:rPr>
        <w:t xml:space="preserve"> </w:t>
      </w:r>
      <w:r w:rsidR="00477387">
        <w:rPr>
          <w:rFonts w:hint="cs"/>
          <w:rtl/>
        </w:rPr>
        <w:t>و</w:t>
      </w:r>
      <w:r w:rsidR="00DD2E80" w:rsidRPr="00DD2E80">
        <w:rPr>
          <w:rtl/>
        </w:rPr>
        <w:t>مكتب الولايات المتحدة الأمريكية للبراءات والعلامات التجارية</w:t>
      </w:r>
      <w:r w:rsidR="005C0490" w:rsidRPr="005C0490">
        <w:rPr>
          <w:rtl/>
        </w:rPr>
        <w:t xml:space="preserve">، </w:t>
      </w:r>
      <w:r w:rsidRPr="0042050D">
        <w:rPr>
          <w:rtl/>
        </w:rPr>
        <w:t>بالإضافة إلى المكتب الدولي.</w:t>
      </w:r>
      <w:r w:rsidR="0051414A">
        <w:rPr>
          <w:rFonts w:hint="cs"/>
          <w:rtl/>
        </w:rPr>
        <w:t xml:space="preserve"> وناقشت </w:t>
      </w:r>
      <w:r w:rsidR="0051414A" w:rsidRPr="00C73B6C">
        <w:rPr>
          <w:rtl/>
        </w:rPr>
        <w:t>فرق</w:t>
      </w:r>
      <w:r w:rsidR="0051414A">
        <w:rPr>
          <w:rFonts w:hint="cs"/>
          <w:rtl/>
        </w:rPr>
        <w:t>ة</w:t>
      </w:r>
      <w:r w:rsidR="0051414A" w:rsidRPr="00C73B6C">
        <w:rPr>
          <w:rtl/>
        </w:rPr>
        <w:t xml:space="preserve"> </w:t>
      </w:r>
      <w:r w:rsidR="0051414A">
        <w:rPr>
          <w:rFonts w:hint="cs"/>
          <w:rtl/>
        </w:rPr>
        <w:t>ال</w:t>
      </w:r>
      <w:r w:rsidR="0051414A" w:rsidRPr="00C73B6C">
        <w:rPr>
          <w:rtl/>
        </w:rPr>
        <w:t xml:space="preserve">عمل </w:t>
      </w:r>
      <w:r w:rsidR="0051414A" w:rsidRPr="00C73B6C">
        <w:t>XML4IP</w:t>
      </w:r>
      <w:r w:rsidR="0051414A">
        <w:rPr>
          <w:rFonts w:hint="cs"/>
          <w:rtl/>
        </w:rPr>
        <w:t xml:space="preserve"> بنود جدول الأعمال، بما في ذلك التقدم المحرز في تنفيذ المهمة رقم 63، و</w:t>
      </w:r>
      <w:r w:rsidR="00F656A1">
        <w:rPr>
          <w:rFonts w:hint="cs"/>
          <w:rtl/>
        </w:rPr>
        <w:t xml:space="preserve">معيار الويبو الجديد بشأن </w:t>
      </w:r>
      <w:r w:rsidR="0051414A" w:rsidRPr="0051414A">
        <w:rPr>
          <w:rtl/>
        </w:rPr>
        <w:t>واجهات</w:t>
      </w:r>
      <w:r w:rsidR="0051414A">
        <w:rPr>
          <w:rFonts w:hint="cs"/>
          <w:rtl/>
        </w:rPr>
        <w:t xml:space="preserve"> </w:t>
      </w:r>
      <w:r w:rsidR="0051414A" w:rsidRPr="0051414A">
        <w:rPr>
          <w:rtl/>
        </w:rPr>
        <w:t>برمجة التطبيقات على الويب</w:t>
      </w:r>
      <w:r w:rsidR="00614322">
        <w:rPr>
          <w:rFonts w:hint="cs"/>
          <w:rtl/>
        </w:rPr>
        <w:t xml:space="preserve"> والمشاريع التجريبية المرتبطة به</w:t>
      </w:r>
      <w:r w:rsidR="00F656A1">
        <w:rPr>
          <w:rFonts w:hint="cs"/>
          <w:rtl/>
        </w:rPr>
        <w:t>، و</w:t>
      </w:r>
      <w:r w:rsidR="00E35BB0" w:rsidRPr="00E35BB0">
        <w:rPr>
          <w:rtl/>
        </w:rPr>
        <w:t xml:space="preserve">مواصفات نسق </w:t>
      </w:r>
      <w:r w:rsidR="00E35BB0" w:rsidRPr="00E35BB0">
        <w:t>JSON</w:t>
      </w:r>
      <w:r w:rsidR="00E35BB0">
        <w:rPr>
          <w:rFonts w:hint="cs"/>
          <w:rtl/>
        </w:rPr>
        <w:t xml:space="preserve"> المقترحة، وعناصر </w:t>
      </w:r>
      <w:r w:rsidR="00E35BB0" w:rsidRPr="00E35BB0">
        <w:rPr>
          <w:rtl/>
        </w:rPr>
        <w:t xml:space="preserve">مخطط لغة الترميز الموسعة للمعيار </w:t>
      </w:r>
      <w:r w:rsidR="00E35BB0" w:rsidRPr="00E35BB0">
        <w:t>ST.96</w:t>
      </w:r>
      <w:r w:rsidR="00E35BB0">
        <w:rPr>
          <w:rFonts w:hint="cs"/>
          <w:rtl/>
        </w:rPr>
        <w:t xml:space="preserve"> المقترحة مؤخرا</w:t>
      </w:r>
      <w:r w:rsidR="00E35BB0" w:rsidRPr="00E35BB0">
        <w:rPr>
          <w:rtl/>
        </w:rPr>
        <w:t xml:space="preserve">، </w:t>
      </w:r>
      <w:r w:rsidR="0095598F">
        <w:rPr>
          <w:rFonts w:hint="cs"/>
          <w:rtl/>
        </w:rPr>
        <w:t>من قبيل مخططات تقارير ال</w:t>
      </w:r>
      <w:r w:rsidR="00F21695">
        <w:rPr>
          <w:rFonts w:hint="cs"/>
          <w:rtl/>
        </w:rPr>
        <w:t>بحث في البراءات</w:t>
      </w:r>
      <w:r w:rsidR="0095598F">
        <w:rPr>
          <w:rFonts w:hint="cs"/>
          <w:rtl/>
        </w:rPr>
        <w:t xml:space="preserve"> والبيانات الجغرافية و</w:t>
      </w:r>
      <w:r w:rsidR="004B1F0F">
        <w:rPr>
          <w:rFonts w:hint="cs"/>
          <w:rtl/>
        </w:rPr>
        <w:t xml:space="preserve">مخططات </w:t>
      </w:r>
      <w:r w:rsidR="004B1F0F" w:rsidRPr="00E35BB0">
        <w:rPr>
          <w:rtl/>
        </w:rPr>
        <w:t>مصنفات حق المؤلف اليتيمة</w:t>
      </w:r>
      <w:r w:rsidR="004B1F0F">
        <w:rPr>
          <w:rFonts w:hint="cs"/>
          <w:rtl/>
        </w:rPr>
        <w:t xml:space="preserve"> و</w:t>
      </w:r>
      <w:r w:rsidR="00DD3610">
        <w:rPr>
          <w:rFonts w:hint="cs"/>
          <w:rtl/>
        </w:rPr>
        <w:t>مستجدات</w:t>
      </w:r>
      <w:r w:rsidR="0095598F">
        <w:rPr>
          <w:rFonts w:hint="cs"/>
          <w:rtl/>
        </w:rPr>
        <w:t xml:space="preserve"> ن</w:t>
      </w:r>
      <w:r w:rsidR="004B1F0F">
        <w:rPr>
          <w:rFonts w:hint="cs"/>
          <w:rtl/>
        </w:rPr>
        <w:t>ظامي مدريد ولاهاي بشأن تقاسم المعلومات باستخدام</w:t>
      </w:r>
      <w:r w:rsidR="004B1F0F" w:rsidRPr="004B1F0F">
        <w:rPr>
          <w:rtl/>
        </w:rPr>
        <w:t xml:space="preserve"> </w:t>
      </w:r>
      <w:r w:rsidR="004B1F0F">
        <w:rPr>
          <w:rFonts w:hint="cs"/>
          <w:rtl/>
        </w:rPr>
        <w:t>ا</w:t>
      </w:r>
      <w:r w:rsidR="004B1F0F" w:rsidRPr="00E35BB0">
        <w:rPr>
          <w:rtl/>
        </w:rPr>
        <w:t xml:space="preserve">لمعيار </w:t>
      </w:r>
      <w:r w:rsidR="004B1F0F" w:rsidRPr="00E35BB0">
        <w:t>ST.96</w:t>
      </w:r>
      <w:r w:rsidR="004B1F0F">
        <w:rPr>
          <w:rFonts w:hint="cs"/>
          <w:rtl/>
        </w:rPr>
        <w:t>.</w:t>
      </w:r>
    </w:p>
    <w:p w:rsidR="009130A6" w:rsidRDefault="00845831" w:rsidP="00593D31">
      <w:pPr>
        <w:pStyle w:val="BodyText"/>
        <w:numPr>
          <w:ilvl w:val="0"/>
          <w:numId w:val="13"/>
        </w:numPr>
        <w:ind w:left="-5" w:firstLine="0"/>
      </w:pPr>
      <w:r>
        <w:rPr>
          <w:rFonts w:hint="cs"/>
          <w:rtl/>
        </w:rPr>
        <w:t>و</w:t>
      </w:r>
      <w:r w:rsidR="00335AE6">
        <w:rPr>
          <w:rFonts w:hint="cs"/>
          <w:rtl/>
        </w:rPr>
        <w:t>وافقت</w:t>
      </w:r>
      <w:r w:rsidR="009130A6">
        <w:rPr>
          <w:rFonts w:hint="cs"/>
          <w:rtl/>
        </w:rPr>
        <w:t xml:space="preserve"> لجنة المعايير، في دورتها السادسة، على إصدارين رسميين في السنة للمعيار </w:t>
      </w:r>
      <w:r w:rsidR="009130A6" w:rsidRPr="00F64999">
        <w:t>ST.96</w:t>
      </w:r>
      <w:r w:rsidR="009130A6">
        <w:rPr>
          <w:rFonts w:hint="cs"/>
          <w:rtl/>
        </w:rPr>
        <w:t xml:space="preserve"> كحد أقصى، في </w:t>
      </w:r>
      <w:r w:rsidR="009130A6" w:rsidRPr="009130A6">
        <w:rPr>
          <w:rtl/>
        </w:rPr>
        <w:t>1 أبريل و1 أكتوبر</w:t>
      </w:r>
      <w:r w:rsidR="00887977">
        <w:rPr>
          <w:rFonts w:hint="cs"/>
          <w:rtl/>
        </w:rPr>
        <w:t>. وعند الحاجة إلى أية تحديثات عاجلة خارج هذين التاريخين س</w:t>
      </w:r>
      <w:r w:rsidR="000939B9">
        <w:rPr>
          <w:rFonts w:hint="cs"/>
          <w:rtl/>
        </w:rPr>
        <w:t xml:space="preserve">ينظر فيها حينئذ </w:t>
      </w:r>
      <w:r w:rsidR="00887977">
        <w:rPr>
          <w:rFonts w:hint="cs"/>
          <w:rtl/>
        </w:rPr>
        <w:t>على أساس كل حالة على حدة.</w:t>
      </w:r>
    </w:p>
    <w:p w:rsidR="00540677" w:rsidRPr="00540677" w:rsidRDefault="00540677" w:rsidP="00540677">
      <w:pPr>
        <w:pStyle w:val="Heading3"/>
        <w:rPr>
          <w:sz w:val="36"/>
          <w:szCs w:val="36"/>
          <w:lang w:bidi="ar-EG"/>
        </w:rPr>
      </w:pPr>
      <w:r w:rsidRPr="00540677">
        <w:rPr>
          <w:sz w:val="36"/>
          <w:szCs w:val="36"/>
          <w:rtl/>
          <w:lang w:bidi="ar-EG"/>
        </w:rPr>
        <w:t xml:space="preserve">مراجعة </w:t>
      </w:r>
      <w:r w:rsidRPr="00540677">
        <w:rPr>
          <w:rFonts w:hint="cs"/>
          <w:sz w:val="36"/>
          <w:szCs w:val="36"/>
          <w:rtl/>
        </w:rPr>
        <w:t xml:space="preserve">المعيار </w:t>
      </w:r>
      <w:r w:rsidRPr="00540677">
        <w:rPr>
          <w:sz w:val="36"/>
          <w:szCs w:val="36"/>
        </w:rPr>
        <w:t>ST.96</w:t>
      </w:r>
      <w:r w:rsidRPr="00540677">
        <w:rPr>
          <w:rFonts w:hint="cs"/>
          <w:sz w:val="36"/>
          <w:szCs w:val="36"/>
          <w:rtl/>
          <w:lang w:bidi="ar-EG"/>
        </w:rPr>
        <w:t xml:space="preserve"> </w:t>
      </w:r>
      <w:r w:rsidRPr="00540677">
        <w:rPr>
          <w:sz w:val="36"/>
          <w:szCs w:val="36"/>
          <w:rtl/>
          <w:lang w:bidi="ar-EG"/>
        </w:rPr>
        <w:t>وت</w:t>
      </w:r>
      <w:r w:rsidRPr="00540677">
        <w:rPr>
          <w:rFonts w:hint="cs"/>
          <w:sz w:val="36"/>
          <w:szCs w:val="36"/>
          <w:rtl/>
          <w:lang w:bidi="ar-EG"/>
        </w:rPr>
        <w:t>نفيذه (</w:t>
      </w:r>
      <w:r w:rsidRPr="00540677">
        <w:rPr>
          <w:sz w:val="36"/>
          <w:szCs w:val="36"/>
          <w:rtl/>
        </w:rPr>
        <w:t>المهمة رقم 41</w:t>
      </w:r>
      <w:r w:rsidRPr="00540677">
        <w:rPr>
          <w:rFonts w:hint="cs"/>
          <w:sz w:val="36"/>
          <w:szCs w:val="36"/>
          <w:rtl/>
          <w:lang w:bidi="ar-EG"/>
        </w:rPr>
        <w:t>)</w:t>
      </w:r>
    </w:p>
    <w:p w:rsidR="00540677" w:rsidRDefault="00540677" w:rsidP="00593D31">
      <w:pPr>
        <w:pStyle w:val="BodyText"/>
        <w:numPr>
          <w:ilvl w:val="0"/>
          <w:numId w:val="13"/>
        </w:numPr>
        <w:ind w:left="-5" w:firstLine="0"/>
      </w:pPr>
      <w:r>
        <w:rPr>
          <w:rFonts w:hint="cs"/>
          <w:rtl/>
        </w:rPr>
        <w:t xml:space="preserve">وضمن إطار المهمة رقم 41، واصلت فرقة العمل </w:t>
      </w:r>
      <w:r w:rsidRPr="00C73B6C">
        <w:t>XML4IP</w:t>
      </w:r>
      <w:r>
        <w:rPr>
          <w:rFonts w:hint="cs"/>
          <w:rtl/>
        </w:rPr>
        <w:t xml:space="preserve"> تحسين معيار الويبو </w:t>
      </w:r>
      <w:r w:rsidRPr="00F64999">
        <w:t>ST.96</w:t>
      </w:r>
      <w:r>
        <w:rPr>
          <w:rFonts w:hint="cs"/>
          <w:rtl/>
        </w:rPr>
        <w:t>. وترد أدناه تفاصيل التنقيحات</w:t>
      </w:r>
      <w:r w:rsidR="00E24BFA">
        <w:rPr>
          <w:rFonts w:hint="cs"/>
          <w:rtl/>
        </w:rPr>
        <w:t xml:space="preserve"> التي قامت بها فرقة العمل</w:t>
      </w:r>
      <w:r>
        <w:rPr>
          <w:rFonts w:hint="cs"/>
          <w:rtl/>
        </w:rPr>
        <w:t xml:space="preserve"> </w:t>
      </w:r>
      <w:r w:rsidR="00E24BFA">
        <w:rPr>
          <w:rFonts w:hint="cs"/>
          <w:rtl/>
        </w:rPr>
        <w:t>وتفاصيل تنفيذها في مكاتب الملكية الفكرية</w:t>
      </w:r>
      <w:r w:rsidR="00E72F9D">
        <w:rPr>
          <w:rFonts w:hint="cs"/>
          <w:rtl/>
        </w:rPr>
        <w:t>.</w:t>
      </w:r>
    </w:p>
    <w:p w:rsidR="0007433D" w:rsidRPr="0007433D" w:rsidRDefault="0007433D" w:rsidP="00DA3467">
      <w:pPr>
        <w:pStyle w:val="Heading4"/>
      </w:pPr>
      <w:r w:rsidRPr="0007433D">
        <w:rPr>
          <w:rFonts w:hint="cs"/>
          <w:rtl/>
        </w:rPr>
        <w:lastRenderedPageBreak/>
        <w:t xml:space="preserve">إصدار </w:t>
      </w:r>
      <w:r w:rsidRPr="0007433D">
        <w:rPr>
          <w:rtl/>
        </w:rPr>
        <w:t>النسخة 3.</w:t>
      </w:r>
      <w:r w:rsidRPr="0007433D">
        <w:rPr>
          <w:rFonts w:hint="cs"/>
          <w:rtl/>
        </w:rPr>
        <w:t>1</w:t>
      </w:r>
      <w:r w:rsidRPr="0007433D">
        <w:rPr>
          <w:rtl/>
        </w:rPr>
        <w:t xml:space="preserve"> من معيار الويبو </w:t>
      </w:r>
      <w:r w:rsidRPr="0007433D">
        <w:t>ST.96</w:t>
      </w:r>
    </w:p>
    <w:p w:rsidR="00540677" w:rsidRDefault="00557622" w:rsidP="00DA3467">
      <w:pPr>
        <w:pStyle w:val="BodyText"/>
        <w:numPr>
          <w:ilvl w:val="0"/>
          <w:numId w:val="13"/>
        </w:numPr>
        <w:ind w:left="-5" w:firstLine="0"/>
      </w:pPr>
      <w:r>
        <w:rPr>
          <w:rFonts w:hint="cs"/>
          <w:rtl/>
        </w:rPr>
        <w:t xml:space="preserve">من أجل دعم </w:t>
      </w:r>
      <w:r w:rsidRPr="00557622">
        <w:rPr>
          <w:rtl/>
        </w:rPr>
        <w:t xml:space="preserve">تنفيذ </w:t>
      </w:r>
      <w:r w:rsidR="00DA3467">
        <w:rPr>
          <w:rFonts w:hint="cs"/>
          <w:rtl/>
          <w:lang w:bidi="ar-SY"/>
        </w:rPr>
        <w:t>ال</w:t>
      </w:r>
      <w:r w:rsidRPr="00557622">
        <w:rPr>
          <w:rtl/>
        </w:rPr>
        <w:t xml:space="preserve">معيار </w:t>
      </w:r>
      <w:r w:rsidRPr="00557622">
        <w:t>ST.96</w:t>
      </w:r>
      <w:r w:rsidRPr="00557622">
        <w:rPr>
          <w:rtl/>
        </w:rPr>
        <w:t xml:space="preserve"> في اتصالات نظامي</w:t>
      </w:r>
      <w:r>
        <w:rPr>
          <w:rFonts w:hint="cs"/>
          <w:rtl/>
        </w:rPr>
        <w:t xml:space="preserve"> مدريد و</w:t>
      </w:r>
      <w:r w:rsidRPr="00557622">
        <w:rPr>
          <w:rtl/>
        </w:rPr>
        <w:t>لاهاي</w:t>
      </w:r>
      <w:r>
        <w:rPr>
          <w:rFonts w:hint="cs"/>
          <w:rtl/>
        </w:rPr>
        <w:t xml:space="preserve">، </w:t>
      </w:r>
      <w:r w:rsidR="00520921">
        <w:rPr>
          <w:rFonts w:hint="cs"/>
          <w:rtl/>
        </w:rPr>
        <w:t xml:space="preserve">ولا سيما، بالنظر إلى اقتراب موعد إطلاق اتصالات نظام لاهاي بين المكتب الكندي للملكية الفكرية والمكتب الدولي بسرعة، </w:t>
      </w:r>
      <w:r w:rsidR="004E2299">
        <w:rPr>
          <w:rFonts w:hint="cs"/>
          <w:rtl/>
        </w:rPr>
        <w:t>أصدر</w:t>
      </w:r>
      <w:r w:rsidR="00520921">
        <w:rPr>
          <w:rFonts w:hint="cs"/>
          <w:rtl/>
        </w:rPr>
        <w:t xml:space="preserve"> تنقيح طفيف للمعيار </w:t>
      </w:r>
      <w:r w:rsidR="00520921" w:rsidRPr="00557622">
        <w:t>ST.96</w:t>
      </w:r>
      <w:r w:rsidR="00520921" w:rsidRPr="00557622">
        <w:rPr>
          <w:rtl/>
        </w:rPr>
        <w:t xml:space="preserve"> </w:t>
      </w:r>
      <w:r w:rsidR="00520921">
        <w:rPr>
          <w:rFonts w:hint="cs"/>
          <w:rtl/>
        </w:rPr>
        <w:t xml:space="preserve">في نوفمبر 2018، </w:t>
      </w:r>
      <w:r w:rsidR="00520921" w:rsidRPr="00520921">
        <w:rPr>
          <w:rtl/>
        </w:rPr>
        <w:t>لدعم المبادرة في عام 2018.</w:t>
      </w:r>
      <w:r w:rsidR="00520921">
        <w:rPr>
          <w:rFonts w:hint="cs"/>
          <w:rtl/>
        </w:rPr>
        <w:t xml:space="preserve"> </w:t>
      </w:r>
      <w:r w:rsidR="0034369F">
        <w:rPr>
          <w:rFonts w:hint="cs"/>
          <w:rtl/>
        </w:rPr>
        <w:t>ويعتزم المكتب الكندي للملكية الفكرية استخدام اتصالات نظام لاهاي في يونيو 2019. ويرد أدناه ملخص للتحديثات:</w:t>
      </w:r>
    </w:p>
    <w:p w:rsidR="00DA3467" w:rsidRPr="005E30BC" w:rsidRDefault="00DA3467" w:rsidP="00DA3467">
      <w:pPr>
        <w:pStyle w:val="ListParagraph"/>
        <w:numPr>
          <w:ilvl w:val="0"/>
          <w:numId w:val="22"/>
        </w:numPr>
        <w:spacing w:before="240" w:after="120"/>
        <w:contextualSpacing w:val="0"/>
        <w:rPr>
          <w:szCs w:val="22"/>
        </w:rPr>
      </w:pPr>
      <w:r w:rsidRPr="005E30BC">
        <w:rPr>
          <w:szCs w:val="22"/>
        </w:rPr>
        <w:t>add</w:t>
      </w:r>
      <w:r>
        <w:rPr>
          <w:szCs w:val="22"/>
        </w:rPr>
        <w:t>ed</w:t>
      </w:r>
      <w:r w:rsidRPr="005E30BC">
        <w:rPr>
          <w:szCs w:val="22"/>
        </w:rPr>
        <w:t xml:space="preserve"> two new simple types:</w:t>
      </w:r>
      <w:r w:rsidRPr="00975F45">
        <w:rPr>
          <w:sz w:val="20"/>
        </w:rPr>
        <w:t xml:space="preserve"> </w:t>
      </w:r>
      <w:r w:rsidRPr="005E30BC">
        <w:rPr>
          <w:rFonts w:ascii="Courier New" w:hAnsi="Courier New" w:cs="Courier New"/>
          <w:szCs w:val="22"/>
        </w:rPr>
        <w:t xml:space="preserve">com:IGOCodeType </w:t>
      </w:r>
      <w:r w:rsidRPr="005E30BC">
        <w:rPr>
          <w:szCs w:val="22"/>
        </w:rPr>
        <w:t>and</w:t>
      </w:r>
      <w:r w:rsidRPr="005E30BC">
        <w:rPr>
          <w:rFonts w:ascii="Courier New" w:hAnsi="Courier New" w:cs="Courier New"/>
          <w:szCs w:val="22"/>
        </w:rPr>
        <w:t xml:space="preserve"> com:ExtendedNationalityCodeType;</w:t>
      </w:r>
    </w:p>
    <w:p w:rsidR="00DA3467" w:rsidRPr="005E30BC" w:rsidRDefault="00DA3467" w:rsidP="00DA3467">
      <w:pPr>
        <w:pStyle w:val="ListParagraph"/>
        <w:numPr>
          <w:ilvl w:val="0"/>
          <w:numId w:val="22"/>
        </w:numPr>
        <w:spacing w:before="120" w:after="120"/>
        <w:contextualSpacing w:val="0"/>
        <w:rPr>
          <w:szCs w:val="22"/>
        </w:rPr>
      </w:pPr>
      <w:r w:rsidRPr="005E30BC">
        <w:rPr>
          <w:szCs w:val="22"/>
        </w:rPr>
        <w:t xml:space="preserve">updated </w:t>
      </w:r>
      <w:r w:rsidRPr="005E30BC">
        <w:rPr>
          <w:rFonts w:ascii="Courier New" w:hAnsi="Courier New" w:cs="Courier New"/>
          <w:szCs w:val="22"/>
        </w:rPr>
        <w:t>com:entitlementNationalityCode</w:t>
      </w:r>
      <w:r w:rsidRPr="005E30BC">
        <w:rPr>
          <w:szCs w:val="22"/>
        </w:rPr>
        <w:t xml:space="preserve"> to use </w:t>
      </w:r>
      <w:r w:rsidRPr="005E30BC">
        <w:rPr>
          <w:rFonts w:ascii="Courier New" w:hAnsi="Courier New" w:cs="Courier New"/>
          <w:szCs w:val="22"/>
        </w:rPr>
        <w:t>com:ExtendedNationalityCodeType;</w:t>
      </w:r>
    </w:p>
    <w:p w:rsidR="00DA3467" w:rsidRPr="005E30BC" w:rsidRDefault="00DA3467" w:rsidP="00DA3467">
      <w:pPr>
        <w:pStyle w:val="ListParagraph"/>
        <w:numPr>
          <w:ilvl w:val="0"/>
          <w:numId w:val="22"/>
        </w:numPr>
        <w:spacing w:before="120" w:after="120"/>
        <w:contextualSpacing w:val="0"/>
        <w:rPr>
          <w:szCs w:val="22"/>
        </w:rPr>
      </w:pPr>
      <w:r w:rsidRPr="005E30BC">
        <w:rPr>
          <w:szCs w:val="22"/>
        </w:rPr>
        <w:t xml:space="preserve">updated </w:t>
      </w:r>
      <w:r w:rsidRPr="005E30BC">
        <w:rPr>
          <w:rFonts w:ascii="Courier New" w:hAnsi="Courier New" w:cs="Courier New"/>
          <w:szCs w:val="22"/>
        </w:rPr>
        <w:t>com:EntitlementDomiciledCode</w:t>
      </w:r>
      <w:r w:rsidRPr="005E30BC">
        <w:rPr>
          <w:szCs w:val="22"/>
        </w:rPr>
        <w:t xml:space="preserve"> and </w:t>
      </w:r>
      <w:r w:rsidRPr="005E30BC">
        <w:rPr>
          <w:rFonts w:ascii="Courier New" w:hAnsi="Courier New" w:cs="Courier New"/>
          <w:szCs w:val="22"/>
        </w:rPr>
        <w:t>com:EntitlementEstablishmentCode</w:t>
      </w:r>
      <w:r w:rsidRPr="005E30BC">
        <w:rPr>
          <w:szCs w:val="22"/>
        </w:rPr>
        <w:t xml:space="preserve"> to use </w:t>
      </w:r>
      <w:r w:rsidRPr="005E30BC">
        <w:rPr>
          <w:rFonts w:ascii="Courier New" w:hAnsi="Courier New" w:cs="Courier New"/>
          <w:szCs w:val="22"/>
        </w:rPr>
        <w:t>com:ExtendedWIPOST3CodeType</w:t>
      </w:r>
      <w:r w:rsidRPr="005E30BC">
        <w:rPr>
          <w:szCs w:val="22"/>
        </w:rPr>
        <w:t>;</w:t>
      </w:r>
    </w:p>
    <w:p w:rsidR="00DA3467" w:rsidRPr="005E30BC" w:rsidRDefault="00DA3467" w:rsidP="00DA3467">
      <w:pPr>
        <w:pStyle w:val="ListParagraph"/>
        <w:numPr>
          <w:ilvl w:val="0"/>
          <w:numId w:val="22"/>
        </w:numPr>
        <w:spacing w:after="120"/>
        <w:contextualSpacing w:val="0"/>
      </w:pPr>
      <w:r w:rsidRPr="005E30BC">
        <w:t xml:space="preserve">updated, changed country name “SZ” from “Swaziland” to “Eswatini” </w:t>
      </w:r>
      <w:r w:rsidRPr="007A733C">
        <w:rPr>
          <w:rFonts w:ascii="Courier New" w:hAnsi="Courier New" w:cs="Courier New"/>
        </w:rPr>
        <w:t xml:space="preserve">in </w:t>
      </w:r>
      <w:r w:rsidRPr="005E30BC">
        <w:t xml:space="preserve">com: </w:t>
      </w:r>
      <w:r w:rsidRPr="007A733C">
        <w:rPr>
          <w:rFonts w:ascii="Courier New" w:hAnsi="Courier New" w:cs="Courier New"/>
        </w:rPr>
        <w:t xml:space="preserve">WIPOST3CodeType and </w:t>
      </w:r>
      <w:r w:rsidRPr="005E30BC">
        <w:t xml:space="preserve">com: </w:t>
      </w:r>
      <w:r w:rsidRPr="007A733C">
        <w:rPr>
          <w:rFonts w:ascii="Courier New" w:hAnsi="Courier New" w:cs="Courier New"/>
        </w:rPr>
        <w:t>ISOCountryCodeType</w:t>
      </w:r>
      <w:r w:rsidRPr="005E30BC">
        <w:t>;</w:t>
      </w:r>
    </w:p>
    <w:p w:rsidR="00DA3467" w:rsidRPr="005E30BC" w:rsidRDefault="00DA3467" w:rsidP="00DA3467">
      <w:pPr>
        <w:pStyle w:val="ListParagraph"/>
        <w:numPr>
          <w:ilvl w:val="0"/>
          <w:numId w:val="22"/>
        </w:numPr>
        <w:spacing w:before="120" w:after="120"/>
        <w:contextualSpacing w:val="0"/>
        <w:rPr>
          <w:szCs w:val="22"/>
        </w:rPr>
      </w:pPr>
      <w:r w:rsidRPr="005E30BC">
        <w:rPr>
          <w:szCs w:val="22"/>
        </w:rPr>
        <w:t xml:space="preserve">updated </w:t>
      </w:r>
      <w:r w:rsidRPr="005E30BC">
        <w:rPr>
          <w:rFonts w:ascii="Courier New" w:hAnsi="Courier New" w:cs="Courier New"/>
          <w:szCs w:val="22"/>
        </w:rPr>
        <w:t>dgn:HabitualResidenceCode</w:t>
      </w:r>
      <w:r w:rsidRPr="005E30BC">
        <w:rPr>
          <w:szCs w:val="22"/>
        </w:rPr>
        <w:t xml:space="preserve"> to use </w:t>
      </w:r>
      <w:r w:rsidRPr="005E30BC">
        <w:rPr>
          <w:rFonts w:ascii="Courier New" w:hAnsi="Courier New" w:cs="Courier New"/>
          <w:szCs w:val="22"/>
        </w:rPr>
        <w:t>com:ExtendedWIPOST3CodeType</w:t>
      </w:r>
      <w:r w:rsidRPr="005E30BC">
        <w:rPr>
          <w:szCs w:val="22"/>
        </w:rPr>
        <w:t xml:space="preserve">; </w:t>
      </w:r>
    </w:p>
    <w:p w:rsidR="00DA3467" w:rsidRPr="005E30BC" w:rsidRDefault="00DA3467" w:rsidP="00DA3467">
      <w:pPr>
        <w:pStyle w:val="ListParagraph"/>
        <w:numPr>
          <w:ilvl w:val="0"/>
          <w:numId w:val="22"/>
        </w:numPr>
        <w:spacing w:before="120" w:after="120"/>
        <w:contextualSpacing w:val="0"/>
        <w:rPr>
          <w:szCs w:val="22"/>
        </w:rPr>
      </w:pPr>
      <w:r w:rsidRPr="005E30BC">
        <w:rPr>
          <w:szCs w:val="22"/>
        </w:rPr>
        <w:t>add</w:t>
      </w:r>
      <w:r>
        <w:rPr>
          <w:szCs w:val="22"/>
        </w:rPr>
        <w:t>ed</w:t>
      </w:r>
      <w:r w:rsidRPr="005E30BC">
        <w:rPr>
          <w:szCs w:val="22"/>
        </w:rPr>
        <w:t xml:space="preserve"> optional component: </w:t>
      </w:r>
      <w:r w:rsidRPr="005E30BC">
        <w:rPr>
          <w:rFonts w:ascii="Courier New" w:hAnsi="Courier New" w:cs="Courier New"/>
          <w:szCs w:val="22"/>
        </w:rPr>
        <w:t>com:PaymentDueDate</w:t>
      </w:r>
      <w:r w:rsidRPr="005E30BC">
        <w:rPr>
          <w:szCs w:val="22"/>
        </w:rPr>
        <w:t xml:space="preserve"> in the element </w:t>
      </w:r>
      <w:r w:rsidRPr="005E30BC">
        <w:rPr>
          <w:rFonts w:ascii="Courier New" w:hAnsi="Courier New" w:cs="Courier New"/>
          <w:szCs w:val="22"/>
        </w:rPr>
        <w:t>dgn:HagueSecondPartFeePayable</w:t>
      </w:r>
      <w:r w:rsidRPr="005E30BC">
        <w:rPr>
          <w:szCs w:val="22"/>
        </w:rPr>
        <w:t xml:space="preserve">; </w:t>
      </w:r>
    </w:p>
    <w:p w:rsidR="00DA3467" w:rsidRPr="005E30BC" w:rsidRDefault="00DA3467" w:rsidP="00DA3467">
      <w:pPr>
        <w:pStyle w:val="ListParagraph"/>
        <w:numPr>
          <w:ilvl w:val="0"/>
          <w:numId w:val="22"/>
        </w:numPr>
        <w:spacing w:before="240" w:after="120"/>
        <w:contextualSpacing w:val="0"/>
        <w:rPr>
          <w:szCs w:val="22"/>
        </w:rPr>
      </w:pPr>
      <w:r w:rsidRPr="005E30BC">
        <w:rPr>
          <w:szCs w:val="22"/>
        </w:rPr>
        <w:t>add</w:t>
      </w:r>
      <w:r>
        <w:rPr>
          <w:szCs w:val="22"/>
        </w:rPr>
        <w:t>ed</w:t>
      </w:r>
      <w:r w:rsidRPr="005E30BC">
        <w:rPr>
          <w:szCs w:val="22"/>
        </w:rPr>
        <w:t xml:space="preserve"> optional component: </w:t>
      </w:r>
      <w:r w:rsidRPr="005E30BC">
        <w:rPr>
          <w:rFonts w:ascii="Courier New" w:hAnsi="Courier New" w:cs="Courier New"/>
          <w:szCs w:val="22"/>
        </w:rPr>
        <w:t>com:ApplicationDateTime</w:t>
      </w:r>
      <w:r w:rsidRPr="005E30BC">
        <w:rPr>
          <w:szCs w:val="22"/>
        </w:rPr>
        <w:t xml:space="preserve"> in the </w:t>
      </w:r>
      <w:r w:rsidRPr="005E30BC">
        <w:rPr>
          <w:rFonts w:ascii="Courier New" w:hAnsi="Courier New" w:cs="Courier New"/>
          <w:szCs w:val="22"/>
        </w:rPr>
        <w:t>dgn:HagueApplicationType</w:t>
      </w:r>
      <w:r w:rsidRPr="005E30BC">
        <w:rPr>
          <w:szCs w:val="22"/>
        </w:rPr>
        <w:t xml:space="preserve">. </w:t>
      </w:r>
      <w:r>
        <w:rPr>
          <w:szCs w:val="22"/>
        </w:rPr>
        <w:t xml:space="preserve"> </w:t>
      </w:r>
      <w:r w:rsidRPr="005E30BC">
        <w:rPr>
          <w:szCs w:val="22"/>
        </w:rPr>
        <w:t>This is needed to resolved time-zone discrepancies;</w:t>
      </w:r>
    </w:p>
    <w:p w:rsidR="00DA3467" w:rsidRPr="005E30BC" w:rsidRDefault="00DA3467" w:rsidP="00DA3467">
      <w:pPr>
        <w:pStyle w:val="ListParagraph"/>
        <w:numPr>
          <w:ilvl w:val="0"/>
          <w:numId w:val="22"/>
        </w:numPr>
        <w:spacing w:before="240" w:after="120"/>
        <w:contextualSpacing w:val="0"/>
        <w:rPr>
          <w:szCs w:val="22"/>
        </w:rPr>
      </w:pPr>
      <w:r>
        <w:rPr>
          <w:szCs w:val="22"/>
        </w:rPr>
        <w:t>u</w:t>
      </w:r>
      <w:r w:rsidRPr="005E30BC">
        <w:rPr>
          <w:szCs w:val="22"/>
        </w:rPr>
        <w:t xml:space="preserve">pdated </w:t>
      </w:r>
      <w:r w:rsidRPr="005E30BC">
        <w:rPr>
          <w:rFonts w:ascii="Courier New" w:hAnsi="Courier New" w:cs="Courier New"/>
          <w:szCs w:val="22"/>
        </w:rPr>
        <w:t>dgn:HagueIBToOfficeBagType</w:t>
      </w:r>
      <w:r w:rsidRPr="005E30BC">
        <w:rPr>
          <w:szCs w:val="22"/>
        </w:rPr>
        <w:t>, there is a sequence that follows a choice, which breaks the “choice”</w:t>
      </w:r>
      <w:r>
        <w:rPr>
          <w:szCs w:val="22"/>
        </w:rPr>
        <w:t xml:space="preserve">.  </w:t>
      </w:r>
      <w:r w:rsidRPr="005E30BC">
        <w:rPr>
          <w:szCs w:val="22"/>
        </w:rPr>
        <w:t>It was subsequently removed in this release;</w:t>
      </w:r>
    </w:p>
    <w:p w:rsidR="00DA3467" w:rsidRPr="005E30BC" w:rsidRDefault="00DA3467" w:rsidP="00DA3467">
      <w:pPr>
        <w:pStyle w:val="ListParagraph"/>
        <w:numPr>
          <w:ilvl w:val="0"/>
          <w:numId w:val="22"/>
        </w:numPr>
        <w:spacing w:before="120" w:after="120"/>
        <w:contextualSpacing w:val="0"/>
        <w:rPr>
          <w:szCs w:val="22"/>
        </w:rPr>
      </w:pPr>
      <w:r>
        <w:rPr>
          <w:szCs w:val="22"/>
        </w:rPr>
        <w:t>u</w:t>
      </w:r>
      <w:r w:rsidRPr="005E30BC">
        <w:rPr>
          <w:szCs w:val="22"/>
        </w:rPr>
        <w:t xml:space="preserve">pdated </w:t>
      </w:r>
      <w:r w:rsidRPr="005E30BC">
        <w:rPr>
          <w:rFonts w:ascii="Courier New" w:hAnsi="Courier New" w:cs="Courier New"/>
          <w:szCs w:val="22"/>
        </w:rPr>
        <w:t>dgn:HagueSecondPartFeePaidType</w:t>
      </w:r>
      <w:r w:rsidRPr="005E30BC">
        <w:rPr>
          <w:szCs w:val="22"/>
        </w:rPr>
        <w:t xml:space="preserve">, added optional element </w:t>
      </w:r>
      <w:r w:rsidRPr="005E30BC">
        <w:rPr>
          <w:rFonts w:ascii="Courier New" w:hAnsi="Courier New" w:cs="Courier New"/>
          <w:szCs w:val="22"/>
        </w:rPr>
        <w:t>com:RecordIdentifier</w:t>
      </w:r>
      <w:r>
        <w:rPr>
          <w:szCs w:val="22"/>
        </w:rPr>
        <w:t xml:space="preserve">.  </w:t>
      </w:r>
      <w:r w:rsidRPr="005E30BC">
        <w:rPr>
          <w:szCs w:val="22"/>
        </w:rPr>
        <w:t>It should be optional because the element can be used in both directions;</w:t>
      </w:r>
    </w:p>
    <w:p w:rsidR="00DA3467" w:rsidRPr="005E30BC" w:rsidRDefault="00DA3467" w:rsidP="00DA3467">
      <w:pPr>
        <w:pStyle w:val="ListParagraph"/>
        <w:numPr>
          <w:ilvl w:val="0"/>
          <w:numId w:val="22"/>
        </w:numPr>
        <w:spacing w:before="120" w:after="120"/>
        <w:contextualSpacing w:val="0"/>
        <w:rPr>
          <w:szCs w:val="22"/>
        </w:rPr>
      </w:pPr>
      <w:r>
        <w:rPr>
          <w:szCs w:val="22"/>
        </w:rPr>
        <w:t>r</w:t>
      </w:r>
      <w:r w:rsidRPr="005E30BC">
        <w:rPr>
          <w:szCs w:val="22"/>
        </w:rPr>
        <w:t xml:space="preserve">emoved limit on choice in </w:t>
      </w:r>
      <w:r w:rsidRPr="005E30BC">
        <w:rPr>
          <w:rFonts w:ascii="Courier New" w:hAnsi="Courier New" w:cs="Courier New"/>
          <w:szCs w:val="22"/>
        </w:rPr>
        <w:t>dgn:HagueOfficeCopyBagType</w:t>
      </w:r>
      <w:r>
        <w:rPr>
          <w:szCs w:val="22"/>
        </w:rPr>
        <w:t xml:space="preserve">.  </w:t>
      </w:r>
      <w:r w:rsidRPr="005E30BC">
        <w:rPr>
          <w:szCs w:val="22"/>
        </w:rPr>
        <w:t xml:space="preserve">There is an unjustified limit of 10 choices in </w:t>
      </w:r>
      <w:r w:rsidRPr="005E30BC">
        <w:rPr>
          <w:rFonts w:ascii="Courier New" w:hAnsi="Courier New" w:cs="Courier New"/>
          <w:szCs w:val="22"/>
        </w:rPr>
        <w:t>dgn:HagueOfficeCopyBagType</w:t>
      </w:r>
      <w:r>
        <w:rPr>
          <w:szCs w:val="22"/>
        </w:rPr>
        <w:t xml:space="preserve">.  </w:t>
      </w:r>
      <w:r w:rsidRPr="005E30BC">
        <w:rPr>
          <w:szCs w:val="22"/>
        </w:rPr>
        <w:t>This must be unlimited;</w:t>
      </w:r>
    </w:p>
    <w:p w:rsidR="00DA3467" w:rsidRPr="005E30BC" w:rsidRDefault="00DA3467" w:rsidP="00DA3467">
      <w:pPr>
        <w:pStyle w:val="ListParagraph"/>
        <w:numPr>
          <w:ilvl w:val="0"/>
          <w:numId w:val="22"/>
        </w:numPr>
        <w:spacing w:before="120" w:after="120"/>
        <w:contextualSpacing w:val="0"/>
        <w:rPr>
          <w:szCs w:val="22"/>
        </w:rPr>
      </w:pPr>
      <w:r>
        <w:rPr>
          <w:szCs w:val="22"/>
        </w:rPr>
        <w:t>u</w:t>
      </w:r>
      <w:r w:rsidRPr="005E30BC">
        <w:rPr>
          <w:szCs w:val="22"/>
        </w:rPr>
        <w:t xml:space="preserve">pdated </w:t>
      </w:r>
      <w:r w:rsidRPr="005E30BC">
        <w:rPr>
          <w:rFonts w:ascii="Courier New" w:hAnsi="Courier New" w:cs="Courier New"/>
          <w:szCs w:val="22"/>
        </w:rPr>
        <w:t>dgn:HagueApplicationType</w:t>
      </w:r>
      <w:r>
        <w:rPr>
          <w:szCs w:val="22"/>
        </w:rPr>
        <w:t xml:space="preserve">.  </w:t>
      </w:r>
      <w:r w:rsidRPr="005E30BC">
        <w:rPr>
          <w:szCs w:val="22"/>
        </w:rPr>
        <w:t xml:space="preserve">Changed </w:t>
      </w:r>
      <w:r w:rsidRPr="005E30BC">
        <w:rPr>
          <w:rFonts w:ascii="Courier New" w:hAnsi="Courier New" w:cs="Courier New"/>
          <w:szCs w:val="22"/>
        </w:rPr>
        <w:t>com:DocumentIncludedBag</w:t>
      </w:r>
      <w:r w:rsidRPr="005E30BC">
        <w:rPr>
          <w:szCs w:val="22"/>
        </w:rPr>
        <w:t xml:space="preserve"> from required to optional; and </w:t>
      </w:r>
    </w:p>
    <w:p w:rsidR="00DA3467" w:rsidRPr="00DA3467" w:rsidRDefault="00DA3467" w:rsidP="00DA3467">
      <w:pPr>
        <w:pStyle w:val="ListParagraph"/>
        <w:numPr>
          <w:ilvl w:val="0"/>
          <w:numId w:val="22"/>
        </w:numPr>
        <w:spacing w:before="120" w:after="120"/>
        <w:contextualSpacing w:val="0"/>
        <w:rPr>
          <w:szCs w:val="22"/>
        </w:rPr>
      </w:pPr>
      <w:r>
        <w:rPr>
          <w:szCs w:val="22"/>
        </w:rPr>
        <w:t>added</w:t>
      </w:r>
      <w:r w:rsidRPr="005E30BC">
        <w:rPr>
          <w:szCs w:val="22"/>
        </w:rPr>
        <w:t xml:space="preserve"> two new components: </w:t>
      </w:r>
      <w:r w:rsidRPr="005E30BC">
        <w:rPr>
          <w:rFonts w:ascii="Courier New" w:hAnsi="Courier New" w:cs="Courier New"/>
          <w:szCs w:val="22"/>
        </w:rPr>
        <w:t>com:StartDate</w:t>
      </w:r>
      <w:r w:rsidRPr="005E30BC">
        <w:rPr>
          <w:szCs w:val="22"/>
        </w:rPr>
        <w:t xml:space="preserve"> and </w:t>
      </w:r>
      <w:r w:rsidRPr="005E30BC">
        <w:rPr>
          <w:rFonts w:ascii="Courier New" w:hAnsi="Courier New" w:cs="Courier New"/>
          <w:szCs w:val="22"/>
        </w:rPr>
        <w:t>com:EndDate.</w:t>
      </w:r>
    </w:p>
    <w:p w:rsidR="002F680F" w:rsidRPr="002E33E0" w:rsidRDefault="004B77AC" w:rsidP="00DA3467">
      <w:pPr>
        <w:pStyle w:val="Heading4"/>
      </w:pPr>
      <w:r w:rsidRPr="002E33E0">
        <w:rPr>
          <w:rFonts w:hint="cs"/>
          <w:rtl/>
        </w:rPr>
        <w:t>تنفيذ</w:t>
      </w:r>
      <w:r w:rsidR="002F680F" w:rsidRPr="002E33E0">
        <w:rPr>
          <w:rFonts w:hint="cs"/>
          <w:rtl/>
        </w:rPr>
        <w:t xml:space="preserve"> مكاتب الملكية </w:t>
      </w:r>
      <w:r w:rsidR="00236D33" w:rsidRPr="002E33E0">
        <w:rPr>
          <w:rFonts w:hint="cs"/>
          <w:rtl/>
        </w:rPr>
        <w:t>الصناعية</w:t>
      </w:r>
      <w:r w:rsidR="002F680F" w:rsidRPr="002E33E0">
        <w:rPr>
          <w:rtl/>
        </w:rPr>
        <w:t xml:space="preserve"> لمعيار الويبو </w:t>
      </w:r>
      <w:r w:rsidR="002F680F" w:rsidRPr="002E33E0">
        <w:t>ST.96</w:t>
      </w:r>
    </w:p>
    <w:p w:rsidR="00890E8E" w:rsidRDefault="00256B79" w:rsidP="00DA3467">
      <w:pPr>
        <w:pStyle w:val="ONUMA"/>
      </w:pPr>
      <w:r>
        <w:rPr>
          <w:rFonts w:hint="cs"/>
          <w:rtl/>
        </w:rPr>
        <w:t xml:space="preserve">خلال اجتماع فرقة العمل </w:t>
      </w:r>
      <w:r w:rsidRPr="00C73B6C">
        <w:t>XML4IP</w:t>
      </w:r>
      <w:r>
        <w:rPr>
          <w:rFonts w:hint="cs"/>
          <w:rtl/>
        </w:rPr>
        <w:t xml:space="preserve"> الذي عقد في سيول، تبادلت مكاتب الملكية الفكرية المشاركة ممارسات</w:t>
      </w:r>
      <w:r w:rsidR="00FE340E">
        <w:rPr>
          <w:rFonts w:hint="cs"/>
          <w:rtl/>
        </w:rPr>
        <w:t xml:space="preserve">ها وخططها </w:t>
      </w:r>
      <w:r>
        <w:rPr>
          <w:rFonts w:hint="cs"/>
          <w:rtl/>
        </w:rPr>
        <w:t>الراهنة لتنفيذ معيار الويبو</w:t>
      </w:r>
      <w:r w:rsidRPr="00256B79">
        <w:rPr>
          <w:rFonts w:hint="cs"/>
          <w:rtl/>
        </w:rPr>
        <w:t xml:space="preserve"> </w:t>
      </w:r>
      <w:r w:rsidRPr="00256B79">
        <w:t>ST.96</w:t>
      </w:r>
      <w:r>
        <w:rPr>
          <w:rFonts w:hint="cs"/>
          <w:rtl/>
        </w:rPr>
        <w:t>.</w:t>
      </w:r>
      <w:r w:rsidR="00FE340E">
        <w:rPr>
          <w:rFonts w:hint="cs"/>
          <w:rtl/>
        </w:rPr>
        <w:t xml:space="preserve"> وأشارت العديد من مكاتب الملكية الفكرية إلى رغبتها في الانتقال من المعيار </w:t>
      </w:r>
      <w:r w:rsidR="00FE340E" w:rsidRPr="005E30BC">
        <w:rPr>
          <w:szCs w:val="22"/>
        </w:rPr>
        <w:t>ST.36</w:t>
      </w:r>
      <w:r w:rsidR="00DA3467" w:rsidRPr="00DA3467">
        <w:rPr>
          <w:rFonts w:hint="cs"/>
          <w:rtl/>
        </w:rPr>
        <w:t xml:space="preserve"> </w:t>
      </w:r>
      <w:r w:rsidR="00FE340E" w:rsidRPr="00FE340E">
        <w:rPr>
          <w:rFonts w:hint="cs"/>
          <w:rtl/>
        </w:rPr>
        <w:t xml:space="preserve">أو </w:t>
      </w:r>
      <w:r w:rsidR="009B213C" w:rsidRPr="009B213C">
        <w:rPr>
          <w:rtl/>
        </w:rPr>
        <w:t>لغة الترميز المعممة القياسية</w:t>
      </w:r>
      <w:r w:rsidR="009B213C">
        <w:rPr>
          <w:rFonts w:hint="cs"/>
          <w:rtl/>
        </w:rPr>
        <w:t xml:space="preserve"> (</w:t>
      </w:r>
      <w:r w:rsidR="009B213C" w:rsidRPr="005E30BC">
        <w:rPr>
          <w:szCs w:val="22"/>
        </w:rPr>
        <w:t>SGML</w:t>
      </w:r>
      <w:r w:rsidR="009B213C">
        <w:rPr>
          <w:rFonts w:hint="cs"/>
          <w:rtl/>
        </w:rPr>
        <w:t>)</w:t>
      </w:r>
      <w:r w:rsidR="00750EA8">
        <w:rPr>
          <w:rFonts w:hint="cs"/>
          <w:rtl/>
        </w:rPr>
        <w:t xml:space="preserve"> إلى المعيار </w:t>
      </w:r>
      <w:r w:rsidR="00750EA8" w:rsidRPr="00685D90">
        <w:t>ST.96</w:t>
      </w:r>
      <w:r w:rsidR="00750EA8" w:rsidRPr="00685D90">
        <w:rPr>
          <w:rFonts w:hint="cs"/>
          <w:rtl/>
        </w:rPr>
        <w:t xml:space="preserve">، لا سيما </w:t>
      </w:r>
      <w:r w:rsidR="00685D90" w:rsidRPr="00685D90">
        <w:rPr>
          <w:rFonts w:hint="cs"/>
          <w:rtl/>
        </w:rPr>
        <w:t>بالنسبة لنشر البيانات، فيما أشارت مكاتب أخرى إلى ما أحرزته من تقدم باتجاه هذا الانتقال.</w:t>
      </w:r>
      <w:r w:rsidR="00E74906">
        <w:rPr>
          <w:rFonts w:hint="cs"/>
          <w:rtl/>
        </w:rPr>
        <w:t xml:space="preserve"> وأفاد المكتب الكندي للملكية الفكرية بوجه خاص بأنه سوف يقوم عما قريب باستخدام المعيار </w:t>
      </w:r>
      <w:r w:rsidR="00E74906" w:rsidRPr="00685D90">
        <w:t>ST.96</w:t>
      </w:r>
      <w:r w:rsidR="00E74906">
        <w:rPr>
          <w:rFonts w:hint="cs"/>
          <w:rtl/>
        </w:rPr>
        <w:t xml:space="preserve"> في اتصالاته مع المكتب الدولي ضمن إطار نظام مدريد.</w:t>
      </w:r>
    </w:p>
    <w:p w:rsidR="006E6483" w:rsidRDefault="006E6483" w:rsidP="00DA3467">
      <w:pPr>
        <w:pStyle w:val="Heading4"/>
        <w:rPr>
          <w:rtl/>
        </w:rPr>
      </w:pPr>
      <w:r w:rsidRPr="006E6483">
        <w:rPr>
          <w:rFonts w:hint="cs"/>
          <w:rtl/>
        </w:rPr>
        <w:t xml:space="preserve">خطط نظام لاهاي لتنفيذ معيار الويبو </w:t>
      </w:r>
      <w:r w:rsidRPr="006E6483">
        <w:t>ST.96</w:t>
      </w:r>
    </w:p>
    <w:p w:rsidR="00C8675E" w:rsidRPr="00836902" w:rsidRDefault="00C8675E" w:rsidP="00C8675E">
      <w:pPr>
        <w:pStyle w:val="ONUMA"/>
        <w:rPr>
          <w:rStyle w:val="Hyperlink"/>
          <w:color w:val="auto"/>
          <w:u w:val="none"/>
        </w:rPr>
      </w:pPr>
      <w:r>
        <w:rPr>
          <w:rFonts w:hint="cs"/>
          <w:rtl/>
        </w:rPr>
        <w:t>أب</w:t>
      </w:r>
      <w:r w:rsidR="00DA3467">
        <w:rPr>
          <w:rFonts w:hint="cs"/>
          <w:rtl/>
        </w:rPr>
        <w:t xml:space="preserve">لغ المكتب الدولي فرقة العمل بأن تنفيذ المعيار </w:t>
      </w:r>
      <w:r w:rsidR="00DA3467">
        <w:t>ST.96</w:t>
      </w:r>
      <w:r w:rsidR="00DA3467">
        <w:rPr>
          <w:rFonts w:hint="cs"/>
          <w:rtl/>
          <w:lang w:val="fr-CH" w:bidi="ar-SY"/>
        </w:rPr>
        <w:t xml:space="preserve"> في نظام لاهاي</w:t>
      </w:r>
      <w:r>
        <w:rPr>
          <w:rFonts w:hint="cs"/>
          <w:rtl/>
        </w:rPr>
        <w:t xml:space="preserve"> في طريقه إلى الانتقال إلى استخدام نسق واحد في اتصالاته الإلكترونية مع الأطراف المتعاقدة وستتوقف عن تأييد استخدام النسق القديم بحلول 31 ديسمبر 2020</w:t>
      </w:r>
      <w:r w:rsidR="00536003">
        <w:rPr>
          <w:rFonts w:hint="cs"/>
          <w:rtl/>
        </w:rPr>
        <w:t>. غير أن مكاتب الملكية الفكرية بدأت تطالب الآن بتمديد هذه المهلة و</w:t>
      </w:r>
      <w:r w:rsidR="00CF7FEF">
        <w:rPr>
          <w:rFonts w:hint="cs"/>
          <w:rtl/>
        </w:rPr>
        <w:t xml:space="preserve">بناء على ذلك </w:t>
      </w:r>
      <w:r w:rsidR="00536003">
        <w:rPr>
          <w:rFonts w:hint="cs"/>
          <w:rtl/>
        </w:rPr>
        <w:t>قد يتغير هذا التاريخ</w:t>
      </w:r>
      <w:r w:rsidR="00CF7FEF">
        <w:rPr>
          <w:rFonts w:hint="cs"/>
          <w:rtl/>
        </w:rPr>
        <w:t xml:space="preserve"> في المستقبل</w:t>
      </w:r>
      <w:r w:rsidR="00536003">
        <w:rPr>
          <w:rFonts w:hint="cs"/>
          <w:rtl/>
        </w:rPr>
        <w:t>.</w:t>
      </w:r>
      <w:r>
        <w:rPr>
          <w:rFonts w:hint="cs"/>
          <w:rtl/>
        </w:rPr>
        <w:t xml:space="preserve"> </w:t>
      </w:r>
      <w:r w:rsidR="00FB7A43">
        <w:rPr>
          <w:rFonts w:hint="cs"/>
          <w:rtl/>
        </w:rPr>
        <w:t>ويمكن الحصول على آخر نسخة من خارطة طريق</w:t>
      </w:r>
      <w:r w:rsidR="00684D35">
        <w:rPr>
          <w:rFonts w:hint="cs"/>
          <w:rtl/>
        </w:rPr>
        <w:t>ها</w:t>
      </w:r>
      <w:r w:rsidR="00FB7A43">
        <w:rPr>
          <w:rFonts w:hint="cs"/>
          <w:rtl/>
        </w:rPr>
        <w:t xml:space="preserve"> لتنفيذ المعيار </w:t>
      </w:r>
      <w:r w:rsidR="00FB7A43" w:rsidRPr="00685D90">
        <w:t>ST.96</w:t>
      </w:r>
      <w:r w:rsidR="00684D35">
        <w:rPr>
          <w:rFonts w:hint="cs"/>
          <w:rtl/>
        </w:rPr>
        <w:t xml:space="preserve"> على الرابط التالي: </w:t>
      </w:r>
      <w:hyperlink r:id="rId10" w:history="1">
        <w:r w:rsidR="00836902" w:rsidRPr="005E30BC">
          <w:rPr>
            <w:rStyle w:val="Hyperlink"/>
            <w:szCs w:val="22"/>
          </w:rPr>
          <w:t>https://www.wipo.int/edocs/mdocs/hague/en/h_ld_wg_7/h_ld_wg_7_8.pdf</w:t>
        </w:r>
      </w:hyperlink>
    </w:p>
    <w:p w:rsidR="00836902" w:rsidRDefault="00870198" w:rsidP="007B60CE">
      <w:pPr>
        <w:pStyle w:val="Heading4"/>
        <w:rPr>
          <w:rtl/>
        </w:rPr>
      </w:pPr>
      <w:r w:rsidRPr="0086066D">
        <w:rPr>
          <w:rFonts w:hint="cs"/>
          <w:rtl/>
        </w:rPr>
        <w:t xml:space="preserve">خطط </w:t>
      </w:r>
      <w:r w:rsidRPr="0086066D">
        <w:rPr>
          <w:rtl/>
        </w:rPr>
        <w:t>نظام</w:t>
      </w:r>
      <w:r w:rsidRPr="0086066D">
        <w:rPr>
          <w:rFonts w:hint="cs"/>
          <w:rtl/>
        </w:rPr>
        <w:t xml:space="preserve"> الويبو</w:t>
      </w:r>
      <w:r w:rsidRPr="0086066D">
        <w:rPr>
          <w:rtl/>
        </w:rPr>
        <w:t xml:space="preserve"> </w:t>
      </w:r>
      <w:r w:rsidRPr="0086066D">
        <w:rPr>
          <w:rFonts w:hint="cs"/>
          <w:rtl/>
        </w:rPr>
        <w:t>ل</w:t>
      </w:r>
      <w:r w:rsidRPr="0086066D">
        <w:rPr>
          <w:rtl/>
        </w:rPr>
        <w:t>أتمتة الملكية الصناعية (</w:t>
      </w:r>
      <w:r w:rsidRPr="0086066D">
        <w:t>IPAS</w:t>
      </w:r>
      <w:r w:rsidRPr="0086066D">
        <w:rPr>
          <w:rtl/>
        </w:rPr>
        <w:t>)</w:t>
      </w:r>
      <w:r w:rsidR="0086066D" w:rsidRPr="0086066D">
        <w:rPr>
          <w:rFonts w:hint="cs"/>
          <w:rtl/>
        </w:rPr>
        <w:t xml:space="preserve"> لتنفيذ المعيار </w:t>
      </w:r>
      <w:r w:rsidR="0086066D" w:rsidRPr="0086066D">
        <w:t>ST.96</w:t>
      </w:r>
      <w:r w:rsidRPr="0086066D">
        <w:rPr>
          <w:rtl/>
        </w:rPr>
        <w:t xml:space="preserve"> </w:t>
      </w:r>
    </w:p>
    <w:p w:rsidR="004A6E56" w:rsidRDefault="004A6E56" w:rsidP="00BF57E1">
      <w:pPr>
        <w:pStyle w:val="ONUMA"/>
      </w:pPr>
      <w:r w:rsidRPr="004A6E56">
        <w:rPr>
          <w:rFonts w:hint="cs"/>
          <w:rtl/>
        </w:rPr>
        <w:t xml:space="preserve">من أجل إدارة تدفق البيانات وضمان جودتها عند المنبع، يقوم المكتب الدولي بتنفيذ المعيار </w:t>
      </w:r>
      <w:r w:rsidRPr="004A6E56">
        <w:t>ST.96</w:t>
      </w:r>
      <w:r w:rsidRPr="004A6E56">
        <w:rPr>
          <w:rtl/>
        </w:rPr>
        <w:t xml:space="preserve"> </w:t>
      </w:r>
      <w:r w:rsidRPr="004A6E56">
        <w:rPr>
          <w:rFonts w:hint="cs"/>
          <w:rtl/>
        </w:rPr>
        <w:t xml:space="preserve"> في </w:t>
      </w:r>
      <w:r w:rsidRPr="004A6E56">
        <w:rPr>
          <w:rtl/>
        </w:rPr>
        <w:t>نظام</w:t>
      </w:r>
      <w:r w:rsidRPr="004A6E56">
        <w:rPr>
          <w:rFonts w:hint="cs"/>
          <w:rtl/>
        </w:rPr>
        <w:t xml:space="preserve"> الويبو</w:t>
      </w:r>
      <w:r w:rsidRPr="004A6E56">
        <w:rPr>
          <w:rtl/>
        </w:rPr>
        <w:t xml:space="preserve"> </w:t>
      </w:r>
      <w:r w:rsidRPr="004A6E56">
        <w:rPr>
          <w:rFonts w:hint="cs"/>
          <w:rtl/>
        </w:rPr>
        <w:t>ل</w:t>
      </w:r>
      <w:r w:rsidRPr="004A6E56">
        <w:rPr>
          <w:rtl/>
        </w:rPr>
        <w:t>أتمتة الملكية الصناعية</w:t>
      </w:r>
      <w:r w:rsidRPr="004A6E56">
        <w:rPr>
          <w:rFonts w:hint="cs"/>
          <w:rtl/>
        </w:rPr>
        <w:t xml:space="preserve"> على ثلاث مراحل:</w:t>
      </w:r>
    </w:p>
    <w:p w:rsidR="0066284B" w:rsidRDefault="0066284B" w:rsidP="0066284B">
      <w:pPr>
        <w:pStyle w:val="ONUMA"/>
        <w:numPr>
          <w:ilvl w:val="0"/>
          <w:numId w:val="23"/>
        </w:numPr>
      </w:pPr>
      <w:r>
        <w:rPr>
          <w:rFonts w:hint="cs"/>
          <w:rtl/>
        </w:rPr>
        <w:t>المرحلة الأولى</w:t>
      </w:r>
      <w:r w:rsidR="009D3D5C">
        <w:rPr>
          <w:rFonts w:hint="cs"/>
          <w:rtl/>
        </w:rPr>
        <w:t xml:space="preserve">، ستستكمل بحلول يوليو 2019، </w:t>
      </w:r>
      <w:r w:rsidR="001C33C2">
        <w:rPr>
          <w:rFonts w:hint="cs"/>
          <w:rtl/>
        </w:rPr>
        <w:t>و</w:t>
      </w:r>
      <w:r w:rsidR="009D3D5C">
        <w:rPr>
          <w:rFonts w:hint="cs"/>
          <w:rtl/>
        </w:rPr>
        <w:t xml:space="preserve">سيستخدم المعيار </w:t>
      </w:r>
      <w:r w:rsidR="009D3D5C" w:rsidRPr="004A6E56">
        <w:t>ST.96</w:t>
      </w:r>
      <w:r w:rsidR="009D3D5C" w:rsidRPr="004A6E56">
        <w:rPr>
          <w:rtl/>
        </w:rPr>
        <w:t xml:space="preserve"> </w:t>
      </w:r>
      <w:r w:rsidR="004E568D">
        <w:rPr>
          <w:rFonts w:hint="cs"/>
          <w:rtl/>
        </w:rPr>
        <w:t xml:space="preserve">لجمع البيانات الواردة من </w:t>
      </w:r>
      <w:r w:rsidR="004E568D" w:rsidRPr="004E568D">
        <w:rPr>
          <w:rtl/>
        </w:rPr>
        <w:t>أنظمة الإيداع الإلكتروني</w:t>
      </w:r>
      <w:r w:rsidR="004E568D">
        <w:rPr>
          <w:rFonts w:hint="cs"/>
          <w:rtl/>
        </w:rPr>
        <w:t xml:space="preserve"> الخارجية والمحالة إلى</w:t>
      </w:r>
      <w:r w:rsidR="004E568D" w:rsidRPr="004E568D">
        <w:rPr>
          <w:rFonts w:hint="cs"/>
          <w:rtl/>
        </w:rPr>
        <w:t xml:space="preserve"> </w:t>
      </w:r>
      <w:r w:rsidR="004E568D" w:rsidRPr="004E568D">
        <w:rPr>
          <w:rtl/>
        </w:rPr>
        <w:t>نظام</w:t>
      </w:r>
      <w:r w:rsidR="004E568D" w:rsidRPr="004E568D">
        <w:rPr>
          <w:rFonts w:hint="cs"/>
          <w:rtl/>
        </w:rPr>
        <w:t xml:space="preserve"> الويبو</w:t>
      </w:r>
      <w:r w:rsidR="004E568D" w:rsidRPr="004E568D">
        <w:rPr>
          <w:rtl/>
        </w:rPr>
        <w:t xml:space="preserve"> </w:t>
      </w:r>
      <w:r w:rsidR="004E568D" w:rsidRPr="004E568D">
        <w:rPr>
          <w:rFonts w:hint="cs"/>
          <w:rtl/>
        </w:rPr>
        <w:t>ل</w:t>
      </w:r>
      <w:r w:rsidR="004E568D" w:rsidRPr="004E568D">
        <w:rPr>
          <w:rtl/>
        </w:rPr>
        <w:t>أتمتة الملكية الصناعية</w:t>
      </w:r>
      <w:r w:rsidR="001C33C2">
        <w:rPr>
          <w:rFonts w:hint="cs"/>
          <w:rtl/>
        </w:rPr>
        <w:t>؛</w:t>
      </w:r>
    </w:p>
    <w:p w:rsidR="00DB22FC" w:rsidRDefault="0066284B" w:rsidP="00DB22FC">
      <w:pPr>
        <w:pStyle w:val="ONUMA"/>
        <w:numPr>
          <w:ilvl w:val="0"/>
          <w:numId w:val="23"/>
        </w:numPr>
      </w:pPr>
      <w:r>
        <w:rPr>
          <w:rFonts w:hint="cs"/>
          <w:rtl/>
        </w:rPr>
        <w:t>المرحلة الثانية</w:t>
      </w:r>
      <w:r w:rsidR="00DB22FC">
        <w:rPr>
          <w:rFonts w:hint="cs"/>
          <w:rtl/>
        </w:rPr>
        <w:t xml:space="preserve">، ستستكمل بحلول نهاية عام 2019، وسيستخدم المعيار </w:t>
      </w:r>
      <w:r w:rsidR="00DB22FC" w:rsidRPr="004A6E56">
        <w:t>ST.96</w:t>
      </w:r>
      <w:r w:rsidR="00DB22FC">
        <w:rPr>
          <w:rFonts w:hint="cs"/>
          <w:rtl/>
        </w:rPr>
        <w:t xml:space="preserve"> ل</w:t>
      </w:r>
      <w:r w:rsidR="001C33C2">
        <w:rPr>
          <w:rFonts w:hint="cs"/>
          <w:rtl/>
        </w:rPr>
        <w:t>تبليغ</w:t>
      </w:r>
      <w:r w:rsidR="00DB22FC">
        <w:rPr>
          <w:rFonts w:hint="cs"/>
          <w:rtl/>
        </w:rPr>
        <w:t xml:space="preserve"> قرارات الأطراف المتعاقدة المعيّنة</w:t>
      </w:r>
      <w:r w:rsidR="001C33C2">
        <w:rPr>
          <w:rFonts w:hint="cs"/>
          <w:rtl/>
        </w:rPr>
        <w:t xml:space="preserve"> إلى نظام مديد؛</w:t>
      </w:r>
    </w:p>
    <w:p w:rsidR="0066284B" w:rsidRDefault="0066284B" w:rsidP="0066284B">
      <w:pPr>
        <w:pStyle w:val="ONUMA"/>
        <w:numPr>
          <w:ilvl w:val="0"/>
          <w:numId w:val="23"/>
        </w:numPr>
      </w:pPr>
      <w:r>
        <w:rPr>
          <w:rFonts w:hint="cs"/>
          <w:rtl/>
        </w:rPr>
        <w:t>المرحلة الثالثة</w:t>
      </w:r>
      <w:r w:rsidR="00DB22FC">
        <w:rPr>
          <w:rFonts w:hint="cs"/>
          <w:rtl/>
        </w:rPr>
        <w:t>، ستستكمل بحلول يونيو 2019،</w:t>
      </w:r>
      <w:r w:rsidR="00DB22FC" w:rsidRPr="00DB22FC">
        <w:rPr>
          <w:rFonts w:hint="cs"/>
          <w:rtl/>
        </w:rPr>
        <w:t xml:space="preserve"> </w:t>
      </w:r>
      <w:r w:rsidR="00DB22FC">
        <w:rPr>
          <w:rFonts w:hint="cs"/>
          <w:rtl/>
        </w:rPr>
        <w:t xml:space="preserve">وسيستخدم المعيار </w:t>
      </w:r>
      <w:r w:rsidR="00DB22FC" w:rsidRPr="004A6E56">
        <w:t>ST.96</w:t>
      </w:r>
      <w:r w:rsidR="00DB22FC">
        <w:rPr>
          <w:rFonts w:hint="cs"/>
          <w:rtl/>
        </w:rPr>
        <w:t xml:space="preserve"> </w:t>
      </w:r>
      <w:r w:rsidR="0059539C">
        <w:rPr>
          <w:rFonts w:hint="cs"/>
          <w:rtl/>
        </w:rPr>
        <w:t xml:space="preserve">من أجل النشر الإلكتروني وتبادل البيانات مع </w:t>
      </w:r>
      <w:r w:rsidR="00D75D13">
        <w:rPr>
          <w:rFonts w:hint="cs"/>
          <w:rtl/>
        </w:rPr>
        <w:t>الغير</w:t>
      </w:r>
      <w:r w:rsidR="0059539C">
        <w:rPr>
          <w:rFonts w:hint="cs"/>
          <w:rtl/>
        </w:rPr>
        <w:t>.</w:t>
      </w:r>
      <w:r w:rsidR="00DB22FC">
        <w:rPr>
          <w:rFonts w:hint="cs"/>
          <w:rtl/>
        </w:rPr>
        <w:t xml:space="preserve"> </w:t>
      </w:r>
    </w:p>
    <w:p w:rsidR="009B6E0B" w:rsidRPr="009B6E0B" w:rsidRDefault="009B6E0B" w:rsidP="007B60CE">
      <w:pPr>
        <w:pStyle w:val="Heading4"/>
      </w:pPr>
      <w:r w:rsidRPr="009B6E0B">
        <w:rPr>
          <w:rtl/>
        </w:rPr>
        <w:t>التقدم المحرز في تطوير مخطط بلغة الترميز الموسعة</w:t>
      </w:r>
    </w:p>
    <w:p w:rsidR="00BF57E1" w:rsidRDefault="00B55D0F" w:rsidP="007B60CE">
      <w:pPr>
        <w:pStyle w:val="Heading5"/>
        <w:rPr>
          <w:rtl/>
        </w:rPr>
      </w:pPr>
      <w:r w:rsidRPr="00326C00">
        <w:rPr>
          <w:rtl/>
        </w:rPr>
        <w:t>تطوير مخطط بلغة الترميز الموسعة</w:t>
      </w:r>
      <w:r w:rsidRPr="00326C00">
        <w:rPr>
          <w:rFonts w:hint="cs"/>
          <w:rtl/>
        </w:rPr>
        <w:t xml:space="preserve"> ل</w:t>
      </w:r>
      <w:r w:rsidRPr="00326C00">
        <w:rPr>
          <w:rtl/>
        </w:rPr>
        <w:t>مصنفات حق المؤلف اليتيمة</w:t>
      </w:r>
    </w:p>
    <w:p w:rsidR="003F188F" w:rsidRDefault="003F188F" w:rsidP="003F188F">
      <w:pPr>
        <w:pStyle w:val="ONUMA"/>
      </w:pPr>
      <w:r>
        <w:rPr>
          <w:rFonts w:hint="cs"/>
          <w:rtl/>
        </w:rPr>
        <w:t>وافقت لجنة المعايير، في دورتها السادسة، على إدراج مصنفات حق المؤلف اليتيمة كجز</w:t>
      </w:r>
      <w:r w:rsidR="004743E5">
        <w:rPr>
          <w:rFonts w:hint="cs"/>
          <w:rtl/>
        </w:rPr>
        <w:t>ء</w:t>
      </w:r>
      <w:r>
        <w:rPr>
          <w:rFonts w:hint="cs"/>
          <w:rtl/>
        </w:rPr>
        <w:t xml:space="preserve"> من مكتبة المعيار </w:t>
      </w:r>
      <w:r w:rsidRPr="004A6E56">
        <w:t>ST.96</w:t>
      </w:r>
      <w:r>
        <w:rPr>
          <w:rFonts w:hint="cs"/>
          <w:rtl/>
        </w:rPr>
        <w:t xml:space="preserve"> (انظر الفقرة 68 من الوثيقة </w:t>
      </w:r>
      <w:r w:rsidRPr="005E30BC">
        <w:rPr>
          <w:szCs w:val="22"/>
        </w:rPr>
        <w:t>CWS/6/34</w:t>
      </w:r>
      <w:r>
        <w:rPr>
          <w:rFonts w:hint="cs"/>
          <w:rtl/>
        </w:rPr>
        <w:t xml:space="preserve">). </w:t>
      </w:r>
    </w:p>
    <w:p w:rsidR="007C3972" w:rsidRDefault="002328AD" w:rsidP="003F188F">
      <w:pPr>
        <w:pStyle w:val="ONUMA"/>
      </w:pPr>
      <w:r>
        <w:rPr>
          <w:rFonts w:hint="cs"/>
          <w:rtl/>
        </w:rPr>
        <w:t xml:space="preserve">وخلال اجتماع فرقة العمل في سيول، قدم مكتب المملكة المتحدة للملكية الفكرية لمحة عامة عن العمل المنجز لإعداد مشروع مخطط المعيار </w:t>
      </w:r>
      <w:r w:rsidRPr="004A6E56">
        <w:t>ST.96</w:t>
      </w:r>
      <w:r>
        <w:rPr>
          <w:rFonts w:hint="cs"/>
          <w:rtl/>
        </w:rPr>
        <w:t xml:space="preserve"> لمصنفات حق المؤلف اليتيمة</w:t>
      </w:r>
      <w:r w:rsidR="009C62BE">
        <w:rPr>
          <w:rFonts w:hint="cs"/>
          <w:rtl/>
        </w:rPr>
        <w:t>، بما في ذلك البلدان/المكاتب التي ساهمت في العمل.</w:t>
      </w:r>
      <w:r w:rsidR="00740845" w:rsidRPr="009C4CC0">
        <w:t xml:space="preserve"> </w:t>
      </w:r>
      <w:r w:rsidR="00A53AFA">
        <w:rPr>
          <w:rFonts w:hint="cs"/>
          <w:rtl/>
          <w:lang w:val="fr-CH"/>
        </w:rPr>
        <w:t xml:space="preserve"> وعرف المكتب بعد ذلك فرقة العمل </w:t>
      </w:r>
      <w:r w:rsidR="00A53AFA" w:rsidRPr="005E30BC">
        <w:rPr>
          <w:szCs w:val="22"/>
          <w:lang w:val="en-GB"/>
        </w:rPr>
        <w:t>XML4IP</w:t>
      </w:r>
      <w:r w:rsidR="00D73FF6" w:rsidRPr="00D73FF6">
        <w:rPr>
          <w:rFonts w:hint="cs"/>
          <w:rtl/>
          <w:lang w:val="en-GB"/>
        </w:rPr>
        <w:t xml:space="preserve"> </w:t>
      </w:r>
      <w:r w:rsidR="00A53AFA" w:rsidRPr="00A53AFA">
        <w:rPr>
          <w:rFonts w:hint="cs"/>
          <w:rtl/>
          <w:lang w:val="en-GB"/>
        </w:rPr>
        <w:t>بالمخطط في حد ذاته</w:t>
      </w:r>
      <w:r w:rsidR="00A53AFA">
        <w:rPr>
          <w:rFonts w:hint="cs"/>
          <w:rtl/>
          <w:lang w:val="en-GB"/>
        </w:rPr>
        <w:t xml:space="preserve">، ولا سيما عناصر تشمل قوائم سردية للقيم. وتم تحديد عدد طفيف من التعديلات التي وافق </w:t>
      </w:r>
      <w:r w:rsidR="00A53AFA">
        <w:rPr>
          <w:rFonts w:hint="cs"/>
          <w:rtl/>
        </w:rPr>
        <w:t xml:space="preserve">مكتب المملكة المتحدة للملكية الفكرية على إدخالها فيما </w:t>
      </w:r>
      <w:r w:rsidR="007C3972">
        <w:rPr>
          <w:rFonts w:hint="cs"/>
          <w:rtl/>
        </w:rPr>
        <w:t>نظر في الوقت ذاته في مسألة تعدد اللغات.</w:t>
      </w:r>
    </w:p>
    <w:p w:rsidR="006258FE" w:rsidRPr="006258FE" w:rsidRDefault="00B105EB" w:rsidP="003F188F">
      <w:pPr>
        <w:pStyle w:val="ONUMA"/>
      </w:pPr>
      <w:r w:rsidRPr="006258FE">
        <w:rPr>
          <w:rFonts w:hint="cs"/>
          <w:rtl/>
          <w:lang w:val="en-GB"/>
        </w:rPr>
        <w:t xml:space="preserve">ووافقت فرقة العمل </w:t>
      </w:r>
      <w:r w:rsidRPr="006258FE">
        <w:rPr>
          <w:lang w:val="en-GB"/>
        </w:rPr>
        <w:t>XML4IP</w:t>
      </w:r>
      <w:r w:rsidRPr="006258FE">
        <w:rPr>
          <w:rFonts w:hint="cs"/>
          <w:rtl/>
          <w:lang w:val="en-GB"/>
        </w:rPr>
        <w:t xml:space="preserve"> على جدول زمني مؤقت لإنهاء الصياغة وبدء مكاتب الملكية الفكرية المهتمة </w:t>
      </w:r>
      <w:r w:rsidR="004E44E6" w:rsidRPr="006258FE">
        <w:rPr>
          <w:rFonts w:hint="cs"/>
          <w:rtl/>
          <w:lang w:val="en-GB"/>
        </w:rPr>
        <w:t xml:space="preserve">اختبار </w:t>
      </w:r>
      <w:r w:rsidRPr="006258FE">
        <w:rPr>
          <w:rFonts w:hint="cs"/>
          <w:rtl/>
          <w:lang w:val="en-GB"/>
        </w:rPr>
        <w:t>مشروع مخطط لغة الترميز الموسعة</w:t>
      </w:r>
      <w:r w:rsidR="004E44E6" w:rsidRPr="006258FE">
        <w:rPr>
          <w:rFonts w:hint="cs"/>
          <w:rtl/>
          <w:lang w:val="en-GB"/>
        </w:rPr>
        <w:t xml:space="preserve"> في 30 سبتمبر 2019.</w:t>
      </w:r>
    </w:p>
    <w:p w:rsidR="006258FE" w:rsidRPr="00FC1903" w:rsidRDefault="006258FE" w:rsidP="007B60CE">
      <w:pPr>
        <w:pStyle w:val="Heading5"/>
        <w:rPr>
          <w:rtl/>
          <w:lang w:val="en-GB"/>
        </w:rPr>
      </w:pPr>
      <w:r w:rsidRPr="00FC1903">
        <w:rPr>
          <w:rtl/>
          <w:lang w:val="en-GB"/>
        </w:rPr>
        <w:t>تطوير مكونات بشأن الوضع القانوني للبراءات في مخطط لغة الترميز الموسعة</w:t>
      </w:r>
    </w:p>
    <w:p w:rsidR="002C481A" w:rsidRPr="00915E91" w:rsidRDefault="006258FE" w:rsidP="006258FE">
      <w:pPr>
        <w:pStyle w:val="ONUMA"/>
      </w:pPr>
      <w:r w:rsidRPr="006258FE">
        <w:rPr>
          <w:rtl/>
          <w:lang w:val="en-GB"/>
        </w:rPr>
        <w:t xml:space="preserve">لمتابعة القرار المُتخذ في الدورة الخامسة للجنة المعايير، عملت فرقة عمل </w:t>
      </w:r>
      <w:r w:rsidRPr="006258FE">
        <w:rPr>
          <w:lang w:val="en-GB"/>
        </w:rPr>
        <w:t>XML4IP</w:t>
      </w:r>
      <w:r w:rsidRPr="006258FE">
        <w:rPr>
          <w:rtl/>
          <w:lang w:val="en-GB"/>
        </w:rPr>
        <w:t xml:space="preserve"> على إعداد مجموعة من مكونات مخطط لغة الترميز الموسعة بشأن بيانات الوضع القانوني للبراءات.</w:t>
      </w:r>
      <w:r w:rsidR="00B105EB">
        <w:rPr>
          <w:rFonts w:hint="cs"/>
          <w:rtl/>
          <w:lang w:val="en-GB"/>
        </w:rPr>
        <w:t xml:space="preserve"> </w:t>
      </w:r>
      <w:r w:rsidR="007445CC">
        <w:rPr>
          <w:rFonts w:hint="cs"/>
          <w:rtl/>
          <w:lang w:val="en-GB"/>
        </w:rPr>
        <w:t xml:space="preserve">ولا تكتسي هذه المهمة أهمية بالنسبة لفرقة العمل </w:t>
      </w:r>
      <w:r w:rsidR="007445CC" w:rsidRPr="006258FE">
        <w:rPr>
          <w:lang w:val="en-GB"/>
        </w:rPr>
        <w:t>XML4IP</w:t>
      </w:r>
      <w:r w:rsidR="007445CC">
        <w:rPr>
          <w:rFonts w:hint="cs"/>
          <w:rtl/>
          <w:lang w:val="en-GB"/>
        </w:rPr>
        <w:t xml:space="preserve"> فحسب بل بالنسبة ل</w:t>
      </w:r>
      <w:r w:rsidR="007445CC" w:rsidRPr="007445CC">
        <w:rPr>
          <w:rtl/>
          <w:lang w:val="en-GB"/>
        </w:rPr>
        <w:t>فرقة العمل المعنية بالوضع القانوني</w:t>
      </w:r>
      <w:r w:rsidR="007445CC">
        <w:rPr>
          <w:rFonts w:hint="cs"/>
          <w:rtl/>
          <w:lang w:val="en-GB"/>
        </w:rPr>
        <w:t xml:space="preserve">، حيث أن مخططات لغة الترميز الموحدة هذه </w:t>
      </w:r>
      <w:r w:rsidR="00915E91">
        <w:rPr>
          <w:rFonts w:hint="cs"/>
          <w:rtl/>
          <w:lang w:val="en-GB"/>
        </w:rPr>
        <w:t xml:space="preserve">تستند إلى معيار الويبو </w:t>
      </w:r>
      <w:r w:rsidR="00915E91" w:rsidRPr="005E30BC">
        <w:rPr>
          <w:szCs w:val="22"/>
        </w:rPr>
        <w:t>ST.27</w:t>
      </w:r>
      <w:r w:rsidR="00915E91">
        <w:rPr>
          <w:rFonts w:hint="cs"/>
          <w:szCs w:val="22"/>
          <w:rtl/>
        </w:rPr>
        <w:t>.</w:t>
      </w:r>
    </w:p>
    <w:p w:rsidR="00875CA1" w:rsidRPr="00875CA1" w:rsidRDefault="00D01DAD" w:rsidP="007B60CE">
      <w:pPr>
        <w:pStyle w:val="ONUMA"/>
      </w:pPr>
      <w:r>
        <w:rPr>
          <w:rFonts w:hint="cs"/>
          <w:rtl/>
        </w:rPr>
        <w:t>ومنذ الدورة السادسة للجنة المعايير، عقد اجتماعان عبر الإنترنت وتواصلت المناقشة خلال اجتماع فرقة العمل في سيول للتعليق على مختلف التنق</w:t>
      </w:r>
      <w:r w:rsidR="006D4FF1">
        <w:rPr>
          <w:rFonts w:hint="cs"/>
          <w:rtl/>
        </w:rPr>
        <w:t>يحات.</w:t>
      </w:r>
      <w:r w:rsidR="003A1DDF">
        <w:rPr>
          <w:rFonts w:hint="cs"/>
          <w:rtl/>
        </w:rPr>
        <w:t xml:space="preserve"> واتفقت فرقة العمل على أن المشروع الرابع لمخطط </w:t>
      </w:r>
      <w:r w:rsidR="003A1DDF">
        <w:rPr>
          <w:rFonts w:hint="cs"/>
          <w:rtl/>
          <w:lang w:val="en-GB"/>
        </w:rPr>
        <w:t>لغة الترميز الموحدة جاهز للاختبار وتطوع مكتب المملكة المتحدة للملكية الفكرية والمكتب الكندي للملكية الفكرية و</w:t>
      </w:r>
      <w:r w:rsidR="003A1DDF" w:rsidRPr="003A1DDF">
        <w:rPr>
          <w:rtl/>
          <w:lang w:val="en-GB"/>
        </w:rPr>
        <w:t>الجمعية الدولية للناشرين</w:t>
      </w:r>
      <w:r w:rsidR="00D17BEF">
        <w:rPr>
          <w:rFonts w:hint="cs"/>
          <w:rtl/>
          <w:lang w:val="en-GB"/>
        </w:rPr>
        <w:t xml:space="preserve"> لاختبار المخطط وتنوي العديد من مكاتب الملكية الفكرية الأخرى الالتحا</w:t>
      </w:r>
      <w:r w:rsidR="00D17BEF">
        <w:rPr>
          <w:rtl/>
          <w:lang w:val="en-GB"/>
        </w:rPr>
        <w:t>ق</w:t>
      </w:r>
      <w:r w:rsidR="00D17BEF">
        <w:rPr>
          <w:rFonts w:hint="cs"/>
          <w:rtl/>
          <w:lang w:val="en-GB"/>
        </w:rPr>
        <w:t xml:space="preserve"> بعملية الاختبار. وبوجه خاص، </w:t>
      </w:r>
      <w:r w:rsidR="007B60CE">
        <w:rPr>
          <w:rFonts w:hint="cs"/>
          <w:rtl/>
          <w:lang w:val="en-GB"/>
        </w:rPr>
        <w:t>أشار</w:t>
      </w:r>
      <w:r w:rsidR="00D17BEF">
        <w:rPr>
          <w:rFonts w:hint="cs"/>
          <w:rtl/>
          <w:lang w:val="en-GB"/>
        </w:rPr>
        <w:t xml:space="preserve"> المكتب الأسترالي للمل</w:t>
      </w:r>
      <w:r w:rsidR="007B60CE">
        <w:rPr>
          <w:rFonts w:hint="cs"/>
          <w:rtl/>
          <w:lang w:val="en-GB"/>
        </w:rPr>
        <w:t xml:space="preserve">كية الفكرية إلى </w:t>
      </w:r>
      <w:r w:rsidR="00D17BEF">
        <w:rPr>
          <w:rFonts w:hint="cs"/>
          <w:rtl/>
          <w:lang w:val="en-GB"/>
        </w:rPr>
        <w:t xml:space="preserve">أنه يخطط لتطوير </w:t>
      </w:r>
      <w:r w:rsidR="00D17BEF" w:rsidRPr="00D17BEF">
        <w:rPr>
          <w:rtl/>
          <w:lang w:val="en-GB"/>
        </w:rPr>
        <w:t>واجهات برمجة التطبيقات على الويب</w:t>
      </w:r>
      <w:r w:rsidR="00D17BEF">
        <w:rPr>
          <w:rFonts w:hint="cs"/>
          <w:rtl/>
          <w:lang w:val="en-GB"/>
        </w:rPr>
        <w:t xml:space="preserve"> من أجل نشر </w:t>
      </w:r>
      <w:r w:rsidR="00D17BEF" w:rsidRPr="00D17BEF">
        <w:rPr>
          <w:rtl/>
          <w:lang w:val="en-GB"/>
        </w:rPr>
        <w:t>بيانات الوضع القانوني للبراءات</w:t>
      </w:r>
      <w:r w:rsidR="00173A5C">
        <w:rPr>
          <w:rFonts w:hint="cs"/>
          <w:rtl/>
          <w:lang w:val="en-GB"/>
        </w:rPr>
        <w:t xml:space="preserve"> و</w:t>
      </w:r>
      <w:r w:rsidR="001C33C2">
        <w:rPr>
          <w:rFonts w:hint="cs"/>
          <w:rtl/>
          <w:lang w:val="en-GB"/>
        </w:rPr>
        <w:t xml:space="preserve">يعتبر </w:t>
      </w:r>
      <w:r w:rsidR="00173A5C">
        <w:rPr>
          <w:rFonts w:hint="cs"/>
          <w:rtl/>
          <w:lang w:val="en-GB"/>
        </w:rPr>
        <w:t>استكمال هذا المخطط حيوي</w:t>
      </w:r>
      <w:r w:rsidR="001C33C2">
        <w:rPr>
          <w:rFonts w:hint="cs"/>
          <w:rtl/>
          <w:lang w:val="en-GB"/>
        </w:rPr>
        <w:t>ا</w:t>
      </w:r>
      <w:r w:rsidR="00173A5C">
        <w:rPr>
          <w:rFonts w:hint="cs"/>
          <w:rtl/>
          <w:lang w:val="en-GB"/>
        </w:rPr>
        <w:t xml:space="preserve"> بالنسبة لنجاح المشروع.</w:t>
      </w:r>
    </w:p>
    <w:p w:rsidR="006D4FF1" w:rsidRPr="00875CA1" w:rsidRDefault="00875CA1" w:rsidP="007B60CE">
      <w:pPr>
        <w:pStyle w:val="Heading5"/>
      </w:pPr>
      <w:r w:rsidRPr="00875CA1">
        <w:rPr>
          <w:rFonts w:hint="cs"/>
          <w:rtl/>
          <w:lang w:val="en-GB"/>
        </w:rPr>
        <w:t>تطوير مخطط لغة الترميز الموسعة من أجل وثائق الأولوية</w:t>
      </w:r>
    </w:p>
    <w:p w:rsidR="00C67318" w:rsidRPr="00C67318" w:rsidRDefault="00DF299C" w:rsidP="00DF299C">
      <w:pPr>
        <w:pStyle w:val="ONUMA"/>
      </w:pPr>
      <w:r w:rsidRPr="00875CA1">
        <w:rPr>
          <w:rFonts w:hint="cs"/>
          <w:rtl/>
          <w:lang w:val="en-GB"/>
        </w:rPr>
        <w:t>تطوير مخطط لغة الترميز الموسعة من أجل وثائق الأولوية</w:t>
      </w:r>
      <w:r>
        <w:rPr>
          <w:rFonts w:hint="cs"/>
          <w:rtl/>
          <w:lang w:val="en-GB"/>
        </w:rPr>
        <w:t xml:space="preserve"> </w:t>
      </w:r>
      <w:r w:rsidR="000A75C7">
        <w:rPr>
          <w:rFonts w:hint="cs"/>
          <w:rtl/>
          <w:lang w:val="en-GB"/>
        </w:rPr>
        <w:t xml:space="preserve">هو </w:t>
      </w:r>
      <w:r>
        <w:rPr>
          <w:rFonts w:hint="cs"/>
          <w:rtl/>
          <w:lang w:val="en-GB"/>
        </w:rPr>
        <w:t>واحد من الاقتراحات التي عرضتها مكاتب الملكية الفكرية الخمسة</w:t>
      </w:r>
      <w:r w:rsidR="00111E19">
        <w:rPr>
          <w:rStyle w:val="FootnoteReference"/>
          <w:rtl/>
          <w:lang w:val="en-GB"/>
        </w:rPr>
        <w:footnoteReference w:customMarkFollows="1" w:id="1"/>
        <w:t>1</w:t>
      </w:r>
      <w:r w:rsidR="007B60CE">
        <w:rPr>
          <w:rFonts w:hint="cs"/>
          <w:rtl/>
          <w:lang w:val="en-GB"/>
        </w:rPr>
        <w:t xml:space="preserve"> </w:t>
      </w:r>
      <w:r>
        <w:rPr>
          <w:rFonts w:hint="cs"/>
          <w:rtl/>
          <w:lang w:val="en-GB"/>
        </w:rPr>
        <w:t xml:space="preserve">على نظر فرقة العمل </w:t>
      </w:r>
      <w:r w:rsidRPr="006258FE">
        <w:rPr>
          <w:lang w:val="en-GB"/>
        </w:rPr>
        <w:t>XML4IP</w:t>
      </w:r>
      <w:r>
        <w:rPr>
          <w:rFonts w:hint="cs"/>
          <w:rtl/>
          <w:lang w:val="en-GB"/>
        </w:rPr>
        <w:t xml:space="preserve"> في عام 2010.</w:t>
      </w:r>
      <w:r w:rsidR="00061935">
        <w:rPr>
          <w:rFonts w:hint="cs"/>
          <w:rtl/>
          <w:lang w:val="en-GB"/>
        </w:rPr>
        <w:t xml:space="preserve"> ووافقت فرقة العمل على المراحل الثلاث</w:t>
      </w:r>
      <w:r w:rsidR="000A75C7">
        <w:rPr>
          <w:rFonts w:hint="cs"/>
          <w:rtl/>
          <w:lang w:val="en-GB"/>
        </w:rPr>
        <w:t xml:space="preserve"> التالية</w:t>
      </w:r>
      <w:r w:rsidR="00061935">
        <w:rPr>
          <w:rFonts w:hint="cs"/>
          <w:rtl/>
          <w:lang w:val="en-GB"/>
        </w:rPr>
        <w:t xml:space="preserve"> لتطوير لغة الترميز الموسعة من أجل وثائق الأولوية</w:t>
      </w:r>
      <w:r w:rsidR="00C67318">
        <w:rPr>
          <w:rFonts w:hint="cs"/>
          <w:rtl/>
          <w:lang w:val="en-GB"/>
        </w:rPr>
        <w:t>:</w:t>
      </w:r>
    </w:p>
    <w:p w:rsidR="00DF299C" w:rsidRDefault="000A75C7" w:rsidP="00C67318">
      <w:pPr>
        <w:pStyle w:val="ONUMA"/>
        <w:numPr>
          <w:ilvl w:val="0"/>
          <w:numId w:val="24"/>
        </w:numPr>
      </w:pPr>
      <w:r>
        <w:rPr>
          <w:rFonts w:hint="cs"/>
          <w:rtl/>
        </w:rPr>
        <w:t>المرحلة الأولى: إعداد وثيقة مفاهيمية واتفاق بشأن دراسة الجدوى؛</w:t>
      </w:r>
    </w:p>
    <w:p w:rsidR="000A75C7" w:rsidRDefault="000A75C7" w:rsidP="00D73FF6">
      <w:pPr>
        <w:pStyle w:val="ONUMA"/>
        <w:numPr>
          <w:ilvl w:val="0"/>
          <w:numId w:val="24"/>
        </w:numPr>
        <w:spacing w:before="0"/>
      </w:pPr>
      <w:r>
        <w:rPr>
          <w:rFonts w:hint="cs"/>
          <w:rtl/>
        </w:rPr>
        <w:t xml:space="preserve">المرحلة الثانية: وضع مخطط لغة الترميز الموسعة بالاستناد إلى مكونات مخطط معيار الويبو </w:t>
      </w:r>
      <w:r w:rsidRPr="004A6E56">
        <w:t>ST.96</w:t>
      </w:r>
      <w:r>
        <w:rPr>
          <w:rFonts w:hint="cs"/>
          <w:rtl/>
        </w:rPr>
        <w:t>؛</w:t>
      </w:r>
    </w:p>
    <w:p w:rsidR="000A75C7" w:rsidRDefault="000A75C7" w:rsidP="00D73FF6">
      <w:pPr>
        <w:pStyle w:val="ONUMA"/>
        <w:numPr>
          <w:ilvl w:val="0"/>
          <w:numId w:val="24"/>
        </w:numPr>
        <w:spacing w:before="0"/>
      </w:pPr>
      <w:r>
        <w:rPr>
          <w:rFonts w:hint="cs"/>
          <w:rtl/>
        </w:rPr>
        <w:t xml:space="preserve">المرحلة الثالثة: اختبار تجريبي لمخطط لغة الترميز الموسعة بمشاركة العديد من مكاتب الملكية الفكرية. </w:t>
      </w:r>
    </w:p>
    <w:p w:rsidR="005766B0" w:rsidRDefault="00D37DCF" w:rsidP="007B60CE">
      <w:pPr>
        <w:pStyle w:val="ONUMA"/>
      </w:pPr>
      <w:r>
        <w:rPr>
          <w:rFonts w:hint="cs"/>
          <w:rtl/>
        </w:rPr>
        <w:t>و</w:t>
      </w:r>
      <w:r w:rsidR="005766B0">
        <w:rPr>
          <w:rFonts w:hint="cs"/>
          <w:rtl/>
        </w:rPr>
        <w:t>باشرت فرقة العمل المناقشة بشأن المرحلة الأولى بالاستناد إلى اقتراح مكتب الملكية الفكرية الكوري.</w:t>
      </w:r>
      <w:r w:rsidR="00672ACB">
        <w:rPr>
          <w:rFonts w:hint="cs"/>
          <w:rtl/>
        </w:rPr>
        <w:t xml:space="preserve"> واقترح هذا الأخير وثائق لهي</w:t>
      </w:r>
      <w:r w:rsidR="007B60CE">
        <w:rPr>
          <w:rFonts w:hint="cs"/>
          <w:rtl/>
        </w:rPr>
        <w:t>كل بيانات لغة الترميز الموسعة، فيما يتعلق بالوثائق ذات الأولوية، مما يتيح</w:t>
      </w:r>
      <w:r w:rsidR="00672ACB">
        <w:rPr>
          <w:rFonts w:hint="cs"/>
          <w:rtl/>
        </w:rPr>
        <w:t xml:space="preserve"> </w:t>
      </w:r>
      <w:r w:rsidR="007B60CE">
        <w:rPr>
          <w:rFonts w:hint="cs"/>
          <w:rtl/>
        </w:rPr>
        <w:t>ل</w:t>
      </w:r>
      <w:r w:rsidR="00672ACB">
        <w:rPr>
          <w:rFonts w:hint="cs"/>
          <w:rtl/>
        </w:rPr>
        <w:t xml:space="preserve">مكاتب الملكية الفكرية </w:t>
      </w:r>
      <w:r w:rsidR="00405413">
        <w:rPr>
          <w:rFonts w:hint="cs"/>
          <w:rtl/>
        </w:rPr>
        <w:t>تكملة</w:t>
      </w:r>
      <w:r w:rsidR="00672ACB">
        <w:rPr>
          <w:rFonts w:hint="cs"/>
          <w:rtl/>
        </w:rPr>
        <w:t xml:space="preserve"> الهيكل الحالي الذي يتخذ شكل صورة بمزيد من بيانات لغة الترميز الموسعة. </w:t>
      </w:r>
      <w:r w:rsidR="002B5F79">
        <w:rPr>
          <w:rFonts w:hint="cs"/>
          <w:rtl/>
        </w:rPr>
        <w:t xml:space="preserve">وتجدر الإشارة إلى أن معظم مكاتب الملكية الفكرية تقوم حاليا بتحويل طلبات البراءات المعبئة بنسق </w:t>
      </w:r>
      <w:r w:rsidR="002B5F79" w:rsidRPr="00F26943">
        <w:rPr>
          <w:szCs w:val="22"/>
        </w:rPr>
        <w:t>XML</w:t>
      </w:r>
      <w:r w:rsidR="002B5F79">
        <w:rPr>
          <w:rFonts w:hint="cs"/>
          <w:szCs w:val="22"/>
          <w:rtl/>
        </w:rPr>
        <w:t xml:space="preserve"> </w:t>
      </w:r>
      <w:r w:rsidR="002B5F79" w:rsidRPr="00924B11">
        <w:rPr>
          <w:rFonts w:hint="cs"/>
          <w:rtl/>
        </w:rPr>
        <w:t>إلى نسق صور عندما تتبادل وثائق أولوية مع مكاتب الملكية الفكرية الأخرى.</w:t>
      </w:r>
      <w:r w:rsidR="00924B11" w:rsidRPr="00924B11">
        <w:rPr>
          <w:rFonts w:hint="cs"/>
          <w:rtl/>
        </w:rPr>
        <w:t xml:space="preserve"> وأحاط أعضاء فرقة العمل علما بأن تطوير وثائق الأولوية إلى لغة الترميز الموسعة هو طريقة جيدة للتوجه نحو</w:t>
      </w:r>
      <w:r w:rsidR="004C6C74">
        <w:rPr>
          <w:rFonts w:hint="cs"/>
          <w:rtl/>
        </w:rPr>
        <w:t xml:space="preserve"> توفير بيانات قائمة على النصوص. ومع ذلك، وافقت فرقة العمل على بحث الأثر المحتمل لتبادل وثائق الأولوية باستخدام نظام </w:t>
      </w:r>
      <w:r w:rsidR="004C6C74" w:rsidRPr="004C6C74">
        <w:rPr>
          <w:rtl/>
        </w:rPr>
        <w:t xml:space="preserve">خدمات النفاذ الرقمي </w:t>
      </w:r>
      <w:r w:rsidR="002D38CB">
        <w:rPr>
          <w:rFonts w:hint="cs"/>
          <w:rtl/>
        </w:rPr>
        <w:t>والتبعات القانونية لتبادل وثائق الأولوية باستخدام لغة الترميز الموسعة.</w:t>
      </w:r>
    </w:p>
    <w:p w:rsidR="00275AB1" w:rsidRDefault="00275AB1" w:rsidP="0005417C">
      <w:pPr>
        <w:pStyle w:val="Heading5"/>
        <w:rPr>
          <w:rtl/>
        </w:rPr>
      </w:pPr>
      <w:r w:rsidRPr="00275AB1">
        <w:rPr>
          <w:rFonts w:hint="cs"/>
          <w:rtl/>
        </w:rPr>
        <w:t>عناصر إضافية عالقة للغة الترميز الموسعة</w:t>
      </w:r>
    </w:p>
    <w:p w:rsidR="00285351" w:rsidRDefault="00285351" w:rsidP="00285351">
      <w:pPr>
        <w:pStyle w:val="ONUMA"/>
      </w:pPr>
      <w:r>
        <w:rPr>
          <w:rFonts w:hint="cs"/>
          <w:rtl/>
        </w:rPr>
        <w:t>منذ انعقاد الدورة السادسة، حددت فرقة العمل</w:t>
      </w:r>
      <w:r w:rsidR="007B60CE">
        <w:rPr>
          <w:rFonts w:hint="cs"/>
          <w:rtl/>
        </w:rPr>
        <w:t xml:space="preserve"> </w:t>
      </w:r>
      <w:r w:rsidRPr="006258FE">
        <w:rPr>
          <w:lang w:val="en-GB"/>
        </w:rPr>
        <w:t>XML4IP</w:t>
      </w:r>
      <w:r>
        <w:rPr>
          <w:rFonts w:hint="cs"/>
          <w:rtl/>
          <w:lang w:val="en-GB"/>
        </w:rPr>
        <w:t xml:space="preserve"> العديد من العناصر لتحسين معيار الويبو </w:t>
      </w:r>
      <w:r w:rsidRPr="004A6E56">
        <w:t>ST.96</w:t>
      </w:r>
      <w:r>
        <w:rPr>
          <w:rFonts w:hint="cs"/>
          <w:rtl/>
        </w:rPr>
        <w:t>. ويرد أدناه استعراض للتقدم المحرز في بعض العناصر:</w:t>
      </w:r>
      <w:r w:rsidR="007B60CE">
        <w:rPr>
          <w:rFonts w:hint="cs"/>
          <w:rtl/>
          <w:lang w:val="en-GB"/>
        </w:rPr>
        <w:t xml:space="preserve"> </w:t>
      </w:r>
    </w:p>
    <w:p w:rsidR="00285351" w:rsidRDefault="00285351" w:rsidP="007B60CE">
      <w:pPr>
        <w:pStyle w:val="BodyTextFirstIndent"/>
        <w:numPr>
          <w:ilvl w:val="0"/>
          <w:numId w:val="25"/>
        </w:numPr>
      </w:pPr>
      <w:r w:rsidRPr="00285351">
        <w:rPr>
          <w:rtl/>
        </w:rPr>
        <w:t>معاملات البراءات و</w:t>
      </w:r>
      <w:r>
        <w:rPr>
          <w:rFonts w:hint="cs"/>
          <w:rtl/>
        </w:rPr>
        <w:t>سجل ا</w:t>
      </w:r>
      <w:r w:rsidRPr="00285351">
        <w:rPr>
          <w:rtl/>
        </w:rPr>
        <w:t xml:space="preserve">لبراءات بنسق </w:t>
      </w:r>
      <w:r w:rsidRPr="00285351">
        <w:t>XML</w:t>
      </w:r>
      <w:r w:rsidR="00AE1539">
        <w:rPr>
          <w:rFonts w:hint="cs"/>
          <w:rtl/>
        </w:rPr>
        <w:t>:</w:t>
      </w:r>
      <w:r w:rsidR="00F6738B">
        <w:rPr>
          <w:rFonts w:hint="cs"/>
          <w:rtl/>
        </w:rPr>
        <w:t xml:space="preserve"> لم يتحقق أي تقدم ملموس في هذين المشروعين لتطوير نسق لغة الترميز الموسعة اللذين يرتبطان على التوالي بمعاملات وثائق البراءات وسجل دورة حياة طلبات البراءات برمتها. واستعرضت فرقة العمل الوضع الحالي وتحديث هذه المخططات خلال اجتماع فرقة العمل </w:t>
      </w:r>
      <w:r w:rsidR="00F6738B" w:rsidRPr="006258FE">
        <w:rPr>
          <w:lang w:val="en-GB"/>
        </w:rPr>
        <w:t>XML4IP</w:t>
      </w:r>
      <w:r w:rsidR="00F6738B">
        <w:rPr>
          <w:rFonts w:hint="cs"/>
          <w:rtl/>
          <w:lang w:val="en-GB"/>
        </w:rPr>
        <w:t xml:space="preserve"> في سيول. وي</w:t>
      </w:r>
      <w:r w:rsidR="005172AD">
        <w:rPr>
          <w:rFonts w:hint="cs"/>
          <w:rtl/>
          <w:lang w:val="en-GB"/>
        </w:rPr>
        <w:t>ساهم</w:t>
      </w:r>
      <w:r w:rsidR="00F6738B">
        <w:rPr>
          <w:rFonts w:hint="cs"/>
          <w:rtl/>
          <w:lang w:val="en-GB"/>
        </w:rPr>
        <w:t xml:space="preserve"> كل من </w:t>
      </w:r>
      <w:r w:rsidR="00F6738B" w:rsidRPr="00DD2E80">
        <w:rPr>
          <w:rtl/>
        </w:rPr>
        <w:t>مكتب الولايات المتحدة الأمريكية للبراءات والعلامات التجارية</w:t>
      </w:r>
      <w:r w:rsidR="00F6738B">
        <w:rPr>
          <w:rFonts w:hint="cs"/>
          <w:rtl/>
        </w:rPr>
        <w:t xml:space="preserve"> و</w:t>
      </w:r>
      <w:r w:rsidR="005172AD" w:rsidRPr="005172AD">
        <w:rPr>
          <w:rtl/>
        </w:rPr>
        <w:t>الدائرة الاتحادية للملكية الفكرية في الاتحاد الروسي</w:t>
      </w:r>
      <w:r w:rsidR="005172AD">
        <w:rPr>
          <w:rFonts w:hint="cs"/>
          <w:rtl/>
        </w:rPr>
        <w:t xml:space="preserve"> في تحديث مشروع عناصر لغة الترميز الموسعة</w:t>
      </w:r>
      <w:r w:rsidR="00B36F18">
        <w:rPr>
          <w:rFonts w:hint="cs"/>
          <w:rtl/>
        </w:rPr>
        <w:t xml:space="preserve"> وستقدم النتائج إلى فرقة العمل حالما تصبح متاحة؛</w:t>
      </w:r>
      <w:r w:rsidR="005172AD">
        <w:rPr>
          <w:rFonts w:hint="cs"/>
          <w:rtl/>
        </w:rPr>
        <w:t xml:space="preserve"> </w:t>
      </w:r>
    </w:p>
    <w:p w:rsidR="00AE1539" w:rsidRDefault="00AE1539" w:rsidP="00285351">
      <w:pPr>
        <w:pStyle w:val="ONUMA"/>
        <w:numPr>
          <w:ilvl w:val="0"/>
          <w:numId w:val="25"/>
        </w:numPr>
      </w:pPr>
      <w:r w:rsidRPr="00AE1539">
        <w:rPr>
          <w:rtl/>
        </w:rPr>
        <w:t>تقرير فحص البراءات</w:t>
      </w:r>
      <w:r>
        <w:rPr>
          <w:rFonts w:hint="cs"/>
          <w:rtl/>
        </w:rPr>
        <w:t xml:space="preserve"> </w:t>
      </w:r>
      <w:r w:rsidRPr="00285351">
        <w:rPr>
          <w:rtl/>
        </w:rPr>
        <w:t xml:space="preserve">بنسق </w:t>
      </w:r>
      <w:r w:rsidRPr="00285351">
        <w:t>XML</w:t>
      </w:r>
      <w:r>
        <w:rPr>
          <w:rFonts w:hint="cs"/>
          <w:rtl/>
        </w:rPr>
        <w:t xml:space="preserve">: </w:t>
      </w:r>
      <w:r w:rsidR="00452827">
        <w:rPr>
          <w:rFonts w:hint="cs"/>
          <w:rtl/>
        </w:rPr>
        <w:t>عرض الفريق الدولي مخططا منقحا للغة الترميز الموسعة على اجتماع فرقة العمل</w:t>
      </w:r>
      <w:r w:rsidR="00452827" w:rsidRPr="00452827">
        <w:rPr>
          <w:lang w:val="en-GB"/>
        </w:rPr>
        <w:t xml:space="preserve"> </w:t>
      </w:r>
      <w:r w:rsidR="00452827" w:rsidRPr="006258FE">
        <w:rPr>
          <w:lang w:val="en-GB"/>
        </w:rPr>
        <w:t>XML4IP</w:t>
      </w:r>
      <w:r w:rsidR="00452827">
        <w:rPr>
          <w:rFonts w:hint="cs"/>
          <w:rtl/>
        </w:rPr>
        <w:t xml:space="preserve"> </w:t>
      </w:r>
      <w:r w:rsidR="00623897">
        <w:rPr>
          <w:rFonts w:hint="cs"/>
          <w:rtl/>
        </w:rPr>
        <w:t xml:space="preserve">في سيول، يرمي إلى تغطية جميع </w:t>
      </w:r>
      <w:r w:rsidR="00623897" w:rsidRPr="00623897">
        <w:rPr>
          <w:rtl/>
        </w:rPr>
        <w:t>استمارات الفحص في إطار معاهدة التعاون بشأن البراءات</w:t>
      </w:r>
      <w:r w:rsidR="00623897">
        <w:rPr>
          <w:rFonts w:hint="cs"/>
          <w:rtl/>
        </w:rPr>
        <w:t xml:space="preserve"> واستمارات البحث بطريقة شاملة.</w:t>
      </w:r>
      <w:r w:rsidR="00AE7372">
        <w:rPr>
          <w:rFonts w:hint="cs"/>
          <w:rtl/>
        </w:rPr>
        <w:t xml:space="preserve"> وتعتزم فرقة العمل زيادة تطوير هذا المخطط لاستخدامه في التقارير الوطنية أو الإقليمية؛</w:t>
      </w:r>
    </w:p>
    <w:p w:rsidR="00AE1539" w:rsidRPr="00275AB1" w:rsidRDefault="00AE1539" w:rsidP="00B61F70">
      <w:pPr>
        <w:pStyle w:val="ONUMA"/>
        <w:numPr>
          <w:ilvl w:val="0"/>
          <w:numId w:val="25"/>
        </w:numPr>
      </w:pPr>
      <w:r w:rsidRPr="00AE1539">
        <w:rPr>
          <w:rtl/>
        </w:rPr>
        <w:t>استمارة عريضة البراءة</w:t>
      </w:r>
      <w:r w:rsidR="00F56731">
        <w:rPr>
          <w:rFonts w:hint="cs"/>
          <w:rtl/>
        </w:rPr>
        <w:t xml:space="preserve"> </w:t>
      </w:r>
      <w:r w:rsidR="00F56731" w:rsidRPr="00285351">
        <w:rPr>
          <w:rtl/>
        </w:rPr>
        <w:t xml:space="preserve">بنسق </w:t>
      </w:r>
      <w:r w:rsidR="00F56731" w:rsidRPr="00285351">
        <w:t>XML</w:t>
      </w:r>
      <w:r w:rsidR="00F56731">
        <w:rPr>
          <w:rFonts w:hint="cs"/>
          <w:rtl/>
        </w:rPr>
        <w:t>:</w:t>
      </w:r>
      <w:r w:rsidR="00144C3F">
        <w:rPr>
          <w:rFonts w:hint="cs"/>
          <w:rtl/>
        </w:rPr>
        <w:t xml:space="preserve"> </w:t>
      </w:r>
      <w:r w:rsidR="004B2819">
        <w:rPr>
          <w:rFonts w:hint="cs"/>
          <w:rtl/>
        </w:rPr>
        <w:t xml:space="preserve">هي من إحدى الوثائق التي اقترحتها مكاتب الملكية الفكرية الخمسة في عام 2010 لتطوير مخطط </w:t>
      </w:r>
      <w:r w:rsidR="002A1A7E">
        <w:rPr>
          <w:rFonts w:hint="cs"/>
          <w:rtl/>
        </w:rPr>
        <w:t>محدد</w:t>
      </w:r>
      <w:r w:rsidR="004B2819">
        <w:rPr>
          <w:rFonts w:hint="cs"/>
          <w:rtl/>
        </w:rPr>
        <w:t xml:space="preserve"> </w:t>
      </w:r>
      <w:r w:rsidR="002A1A7E">
        <w:rPr>
          <w:rFonts w:hint="cs"/>
          <w:rtl/>
        </w:rPr>
        <w:t>ل</w:t>
      </w:r>
      <w:r w:rsidR="004B2819">
        <w:rPr>
          <w:rFonts w:hint="cs"/>
          <w:rtl/>
        </w:rPr>
        <w:t xml:space="preserve">لغة الترميز الموسعة، </w:t>
      </w:r>
      <w:r w:rsidR="002E23BA">
        <w:rPr>
          <w:rFonts w:hint="cs"/>
          <w:rtl/>
        </w:rPr>
        <w:t>لكن</w:t>
      </w:r>
      <w:r w:rsidR="004B2819">
        <w:rPr>
          <w:rFonts w:hint="cs"/>
          <w:rtl/>
        </w:rPr>
        <w:t xml:space="preserve"> فرقة العمل</w:t>
      </w:r>
      <w:r w:rsidR="00941FCA">
        <w:rPr>
          <w:rFonts w:hint="cs"/>
          <w:rtl/>
        </w:rPr>
        <w:t xml:space="preserve"> </w:t>
      </w:r>
      <w:r w:rsidR="00941FCA" w:rsidRPr="006258FE">
        <w:rPr>
          <w:lang w:val="en-GB"/>
        </w:rPr>
        <w:t>XML4IP</w:t>
      </w:r>
      <w:r w:rsidR="004B2819">
        <w:rPr>
          <w:rFonts w:hint="cs"/>
          <w:rtl/>
        </w:rPr>
        <w:t xml:space="preserve"> كانت قد بدأت العمل عليه.</w:t>
      </w:r>
      <w:r w:rsidR="00746810">
        <w:rPr>
          <w:rFonts w:hint="cs"/>
          <w:rtl/>
        </w:rPr>
        <w:t xml:space="preserve"> ووافقت فرقة العمل على تطوير </w:t>
      </w:r>
      <w:r w:rsidR="00746810" w:rsidRPr="00AE1539">
        <w:rPr>
          <w:rtl/>
        </w:rPr>
        <w:t>استمارة عريضة البراءة</w:t>
      </w:r>
      <w:r w:rsidR="00746810">
        <w:rPr>
          <w:rFonts w:hint="cs"/>
          <w:rtl/>
        </w:rPr>
        <w:t xml:space="preserve"> </w:t>
      </w:r>
      <w:r w:rsidR="00746810" w:rsidRPr="00285351">
        <w:rPr>
          <w:rtl/>
        </w:rPr>
        <w:t xml:space="preserve">بنسق </w:t>
      </w:r>
      <w:r w:rsidR="00746810" w:rsidRPr="00285351">
        <w:t>XML</w:t>
      </w:r>
      <w:r w:rsidR="00746810">
        <w:rPr>
          <w:rFonts w:hint="cs"/>
          <w:rtl/>
        </w:rPr>
        <w:t xml:space="preserve"> </w:t>
      </w:r>
      <w:r w:rsidR="00746810" w:rsidRPr="00746810">
        <w:rPr>
          <w:rtl/>
        </w:rPr>
        <w:t>بناء على استمارة العريضة الدولية النموذجية</w:t>
      </w:r>
      <w:r w:rsidR="00746810">
        <w:rPr>
          <w:rFonts w:hint="cs"/>
          <w:rtl/>
        </w:rPr>
        <w:t xml:space="preserve">، المتاحة على موقع الويبو </w:t>
      </w:r>
      <w:r w:rsidR="00D37DCF">
        <w:rPr>
          <w:rFonts w:hint="cs"/>
          <w:rtl/>
        </w:rPr>
        <w:t>الخاص</w:t>
      </w:r>
      <w:r w:rsidR="00746810">
        <w:rPr>
          <w:rFonts w:hint="cs"/>
          <w:rtl/>
        </w:rPr>
        <w:t xml:space="preserve"> </w:t>
      </w:r>
      <w:r w:rsidR="00D37DCF">
        <w:rPr>
          <w:rFonts w:hint="cs"/>
          <w:rtl/>
        </w:rPr>
        <w:t>ب</w:t>
      </w:r>
      <w:r w:rsidR="00746810" w:rsidRPr="00746810">
        <w:rPr>
          <w:rtl/>
        </w:rPr>
        <w:t>معاهدة قانون البراءات</w:t>
      </w:r>
      <w:r w:rsidR="00746810">
        <w:rPr>
          <w:rFonts w:hint="cs"/>
          <w:rtl/>
        </w:rPr>
        <w:t xml:space="preserve"> على الرابط</w:t>
      </w:r>
      <w:r w:rsidR="00B61F70">
        <w:rPr>
          <w:rFonts w:hint="cs"/>
          <w:rtl/>
        </w:rPr>
        <w:t xml:space="preserve">: </w:t>
      </w:r>
      <w:hyperlink r:id="rId11" w:history="1">
        <w:r w:rsidR="00B61F70" w:rsidRPr="005E30BC">
          <w:rPr>
            <w:rStyle w:val="Hyperlink"/>
            <w:szCs w:val="22"/>
          </w:rPr>
          <w:t>http://www.wipo.int/plt-forum/en/forms/modifications_req_form.html</w:t>
        </w:r>
      </w:hyperlink>
      <w:r w:rsidR="00B61F70">
        <w:rPr>
          <w:rStyle w:val="Hyperlink"/>
          <w:rFonts w:hint="cs"/>
          <w:color w:val="auto"/>
          <w:u w:val="none"/>
          <w:rtl/>
        </w:rPr>
        <w:t>. وباشرت فرقة العمل المناقشة باستعراض</w:t>
      </w:r>
      <w:r w:rsidR="0058243A">
        <w:rPr>
          <w:rStyle w:val="Hyperlink"/>
          <w:rFonts w:hint="cs"/>
          <w:color w:val="auto"/>
          <w:u w:val="none"/>
          <w:rtl/>
        </w:rPr>
        <w:t xml:space="preserve"> </w:t>
      </w:r>
      <w:r w:rsidR="00D71BBC">
        <w:rPr>
          <w:rStyle w:val="Hyperlink"/>
          <w:rFonts w:hint="cs"/>
          <w:color w:val="auto"/>
          <w:u w:val="none"/>
          <w:rtl/>
        </w:rPr>
        <w:t xml:space="preserve">اقتراح </w:t>
      </w:r>
      <w:r w:rsidR="0058243A">
        <w:rPr>
          <w:rStyle w:val="Hyperlink"/>
          <w:rFonts w:hint="cs"/>
          <w:color w:val="auto"/>
          <w:u w:val="none"/>
          <w:rtl/>
        </w:rPr>
        <w:t>ربط</w:t>
      </w:r>
      <w:r w:rsidR="00B61F70">
        <w:rPr>
          <w:rStyle w:val="Hyperlink"/>
          <w:rFonts w:hint="cs"/>
          <w:color w:val="auto"/>
          <w:u w:val="none"/>
          <w:rtl/>
        </w:rPr>
        <w:t xml:space="preserve"> مكونات</w:t>
      </w:r>
      <w:r w:rsidR="0058243A">
        <w:rPr>
          <w:rStyle w:val="Hyperlink"/>
          <w:rFonts w:hint="cs"/>
          <w:color w:val="auto"/>
          <w:u w:val="none"/>
          <w:rtl/>
        </w:rPr>
        <w:t xml:space="preserve"> المعيار </w:t>
      </w:r>
      <w:r w:rsidR="0058243A" w:rsidRPr="004A6E56">
        <w:t>ST.96</w:t>
      </w:r>
      <w:r w:rsidR="00B61F70">
        <w:rPr>
          <w:rStyle w:val="Hyperlink"/>
          <w:rFonts w:hint="cs"/>
          <w:color w:val="auto"/>
          <w:u w:val="none"/>
          <w:rtl/>
        </w:rPr>
        <w:t xml:space="preserve"> </w:t>
      </w:r>
      <w:r w:rsidR="0058243A">
        <w:rPr>
          <w:rStyle w:val="Hyperlink"/>
          <w:rFonts w:hint="cs"/>
          <w:color w:val="auto"/>
          <w:u w:val="none"/>
          <w:rtl/>
        </w:rPr>
        <w:t>ب</w:t>
      </w:r>
      <w:r w:rsidR="00B61F70" w:rsidRPr="00B61F70">
        <w:rPr>
          <w:rStyle w:val="Hyperlink"/>
          <w:color w:val="auto"/>
          <w:u w:val="none"/>
          <w:rtl/>
        </w:rPr>
        <w:t>استمارة ال</w:t>
      </w:r>
      <w:r w:rsidR="0058243A">
        <w:rPr>
          <w:rStyle w:val="Hyperlink"/>
          <w:rFonts w:hint="cs"/>
          <w:color w:val="auto"/>
          <w:u w:val="none"/>
          <w:rtl/>
        </w:rPr>
        <w:t>عريضة</w:t>
      </w:r>
      <w:r w:rsidR="00B61F70" w:rsidRPr="00B61F70">
        <w:rPr>
          <w:rStyle w:val="Hyperlink"/>
          <w:color w:val="auto"/>
          <w:u w:val="none"/>
          <w:rtl/>
        </w:rPr>
        <w:t xml:space="preserve"> النموذجية لمعاهدة</w:t>
      </w:r>
      <w:r w:rsidR="0058243A">
        <w:rPr>
          <w:rStyle w:val="Hyperlink"/>
          <w:rFonts w:hint="cs"/>
          <w:color w:val="auto"/>
          <w:u w:val="none"/>
          <w:rtl/>
        </w:rPr>
        <w:t xml:space="preserve"> قانون البراءات</w:t>
      </w:r>
      <w:r w:rsidR="00113582">
        <w:rPr>
          <w:rStyle w:val="Hyperlink"/>
          <w:rFonts w:hint="cs"/>
          <w:color w:val="auto"/>
          <w:u w:val="none"/>
          <w:rtl/>
        </w:rPr>
        <w:t xml:space="preserve"> </w:t>
      </w:r>
      <w:r w:rsidR="00D71BBC">
        <w:rPr>
          <w:rStyle w:val="Hyperlink"/>
          <w:rFonts w:hint="cs"/>
          <w:color w:val="auto"/>
          <w:u w:val="none"/>
          <w:rtl/>
        </w:rPr>
        <w:t xml:space="preserve">الذي </w:t>
      </w:r>
      <w:r w:rsidR="00113582">
        <w:rPr>
          <w:rStyle w:val="Hyperlink"/>
          <w:rFonts w:hint="cs"/>
          <w:color w:val="auto"/>
          <w:u w:val="none"/>
          <w:rtl/>
        </w:rPr>
        <w:t>قدمه المكتب الدولي.</w:t>
      </w:r>
      <w:r w:rsidR="00F9112C">
        <w:rPr>
          <w:rStyle w:val="Hyperlink"/>
          <w:rFonts w:hint="cs"/>
          <w:color w:val="auto"/>
          <w:u w:val="none"/>
          <w:rtl/>
        </w:rPr>
        <w:t xml:space="preserve"> وتفيد فرقة العمل بأن هذه الاستمارة النموذجية يمكن أن تشمل استمارات عريضة البراءة الوطنية والدولية.</w:t>
      </w:r>
      <w:r w:rsidR="00686BC0">
        <w:rPr>
          <w:rStyle w:val="Hyperlink"/>
          <w:rFonts w:hint="cs"/>
          <w:color w:val="auto"/>
          <w:u w:val="none"/>
          <w:rtl/>
        </w:rPr>
        <w:t xml:space="preserve"> ودعي أعضاء فرقة العمل إلى </w:t>
      </w:r>
      <w:r w:rsidR="00997ACD">
        <w:rPr>
          <w:rStyle w:val="Hyperlink"/>
          <w:rFonts w:hint="cs"/>
          <w:color w:val="auto"/>
          <w:u w:val="none"/>
          <w:rtl/>
        </w:rPr>
        <w:t>التعليق</w:t>
      </w:r>
      <w:r w:rsidR="00686BC0">
        <w:rPr>
          <w:rStyle w:val="Hyperlink"/>
          <w:rFonts w:hint="cs"/>
          <w:color w:val="auto"/>
          <w:u w:val="none"/>
          <w:rtl/>
        </w:rPr>
        <w:t xml:space="preserve"> على هذا الربط على صفحة الويكي لفرقة العمل</w:t>
      </w:r>
      <w:r w:rsidR="000D48A3">
        <w:rPr>
          <w:rStyle w:val="Hyperlink"/>
          <w:rFonts w:hint="cs"/>
          <w:color w:val="auto"/>
          <w:u w:val="none"/>
          <w:rtl/>
        </w:rPr>
        <w:t xml:space="preserve">، </w:t>
      </w:r>
      <w:r w:rsidR="00A72D94">
        <w:rPr>
          <w:rStyle w:val="Hyperlink"/>
          <w:rFonts w:hint="cs"/>
          <w:color w:val="auto"/>
          <w:u w:val="none"/>
          <w:rtl/>
        </w:rPr>
        <w:t>بالاستناد إلى</w:t>
      </w:r>
      <w:r w:rsidR="000D48A3">
        <w:rPr>
          <w:rStyle w:val="Hyperlink"/>
          <w:rFonts w:hint="cs"/>
          <w:color w:val="auto"/>
          <w:u w:val="none"/>
          <w:rtl/>
        </w:rPr>
        <w:t xml:space="preserve"> </w:t>
      </w:r>
      <w:r w:rsidR="00FE6FCD">
        <w:rPr>
          <w:rStyle w:val="Hyperlink"/>
          <w:rFonts w:hint="cs"/>
          <w:color w:val="auto"/>
          <w:u w:val="none"/>
          <w:rtl/>
        </w:rPr>
        <w:t>م</w:t>
      </w:r>
      <w:r w:rsidR="000D48A3">
        <w:rPr>
          <w:rStyle w:val="Hyperlink"/>
          <w:rFonts w:hint="cs"/>
          <w:color w:val="auto"/>
          <w:u w:val="none"/>
          <w:rtl/>
        </w:rPr>
        <w:t>نظ</w:t>
      </w:r>
      <w:r w:rsidR="00FE6FCD">
        <w:rPr>
          <w:rStyle w:val="Hyperlink"/>
          <w:rFonts w:hint="cs"/>
          <w:color w:val="auto"/>
          <w:u w:val="none"/>
          <w:rtl/>
        </w:rPr>
        <w:t>و</w:t>
      </w:r>
      <w:r w:rsidR="000D48A3">
        <w:rPr>
          <w:rStyle w:val="Hyperlink"/>
          <w:rFonts w:hint="cs"/>
          <w:color w:val="auto"/>
          <w:u w:val="none"/>
          <w:rtl/>
        </w:rPr>
        <w:t>رهم</w:t>
      </w:r>
      <w:r w:rsidR="00A72D94">
        <w:rPr>
          <w:rStyle w:val="Hyperlink"/>
          <w:rFonts w:hint="cs"/>
          <w:color w:val="auto"/>
          <w:u w:val="none"/>
          <w:rtl/>
        </w:rPr>
        <w:t xml:space="preserve"> على المستوى</w:t>
      </w:r>
      <w:r w:rsidR="000D48A3">
        <w:rPr>
          <w:rStyle w:val="Hyperlink"/>
          <w:rFonts w:hint="cs"/>
          <w:color w:val="auto"/>
          <w:u w:val="none"/>
          <w:rtl/>
        </w:rPr>
        <w:t xml:space="preserve"> الوطني بوجه خاص.</w:t>
      </w:r>
      <w:r w:rsidR="00B61F70" w:rsidRPr="00B61F70">
        <w:rPr>
          <w:rStyle w:val="Hyperlink"/>
          <w:color w:val="auto"/>
          <w:u w:val="none"/>
          <w:rtl/>
        </w:rPr>
        <w:t xml:space="preserve"> </w:t>
      </w:r>
    </w:p>
    <w:p w:rsidR="007F700A" w:rsidRPr="0005417C" w:rsidRDefault="00DF5840" w:rsidP="007B60CE">
      <w:pPr>
        <w:pStyle w:val="Heading5"/>
        <w:rPr>
          <w:rStyle w:val="Hyperlink"/>
          <w:i w:val="0"/>
          <w:iCs w:val="0"/>
          <w:color w:val="auto"/>
          <w:u w:val="none"/>
          <w:rtl/>
        </w:rPr>
      </w:pPr>
      <w:r w:rsidRPr="0005417C">
        <w:rPr>
          <w:rStyle w:val="Hyperlink"/>
          <w:i w:val="0"/>
          <w:iCs w:val="0"/>
          <w:color w:val="auto"/>
          <w:u w:val="none"/>
          <w:rtl/>
        </w:rPr>
        <w:t>التشغيل المشترك</w:t>
      </w:r>
      <w:r w:rsidRPr="0005417C">
        <w:rPr>
          <w:rStyle w:val="Hyperlink"/>
          <w:rFonts w:hint="cs"/>
          <w:i w:val="0"/>
          <w:iCs w:val="0"/>
          <w:color w:val="auto"/>
          <w:u w:val="none"/>
          <w:rtl/>
        </w:rPr>
        <w:t xml:space="preserve"> </w:t>
      </w:r>
      <w:r w:rsidR="00F879E1" w:rsidRPr="0005417C">
        <w:rPr>
          <w:rFonts w:hint="cs"/>
          <w:i w:val="0"/>
          <w:iCs w:val="0"/>
          <w:rtl/>
          <w:lang w:val="en-GB"/>
        </w:rPr>
        <w:t xml:space="preserve">لمعيار الويبو </w:t>
      </w:r>
      <w:r w:rsidR="00F879E1" w:rsidRPr="0005417C">
        <w:rPr>
          <w:i w:val="0"/>
          <w:iCs w:val="0"/>
        </w:rPr>
        <w:t>ST.96</w:t>
      </w:r>
      <w:r w:rsidR="00F879E1" w:rsidRPr="0005417C">
        <w:rPr>
          <w:rStyle w:val="Hyperlink"/>
          <w:rFonts w:hint="cs"/>
          <w:i w:val="0"/>
          <w:iCs w:val="0"/>
          <w:color w:val="auto"/>
          <w:u w:val="none"/>
          <w:rtl/>
        </w:rPr>
        <w:t xml:space="preserve"> </w:t>
      </w:r>
    </w:p>
    <w:p w:rsidR="00136E03" w:rsidRPr="00136E03" w:rsidRDefault="007F700A" w:rsidP="007F700A">
      <w:pPr>
        <w:pStyle w:val="ONUMA"/>
        <w:rPr>
          <w:lang w:val="en-GB"/>
        </w:rPr>
      </w:pPr>
      <w:r>
        <w:rPr>
          <w:rFonts w:hint="cs"/>
          <w:rtl/>
          <w:lang w:val="en-GB"/>
        </w:rPr>
        <w:t xml:space="preserve">أحاطت لجنة المعايير علما بمناقشات فرقة العمل بشأن مسألة التنفيذ المطابق لمعيار الويبو </w:t>
      </w:r>
      <w:r w:rsidRPr="004A6E56">
        <w:t>ST.96</w:t>
      </w:r>
      <w:r>
        <w:rPr>
          <w:rStyle w:val="Hyperlink"/>
          <w:rFonts w:hint="cs"/>
          <w:color w:val="auto"/>
          <w:u w:val="none"/>
          <w:rtl/>
        </w:rPr>
        <w:t xml:space="preserve"> من طرف مكاتب الملكية الفكرية </w:t>
      </w:r>
      <w:r w:rsidR="007B511C">
        <w:rPr>
          <w:rStyle w:val="Hyperlink"/>
          <w:rFonts w:hint="cs"/>
          <w:color w:val="auto"/>
          <w:u w:val="none"/>
          <w:rtl/>
        </w:rPr>
        <w:t xml:space="preserve">التي تدرس مسألة </w:t>
      </w:r>
      <w:r w:rsidR="007B511C" w:rsidRPr="007B511C">
        <w:rPr>
          <w:rStyle w:val="Hyperlink"/>
          <w:color w:val="auto"/>
          <w:u w:val="none"/>
          <w:rtl/>
        </w:rPr>
        <w:t>التشغيل المشترك</w:t>
      </w:r>
      <w:r w:rsidR="007B511C">
        <w:rPr>
          <w:rStyle w:val="Hyperlink"/>
          <w:rFonts w:hint="cs"/>
          <w:color w:val="auto"/>
          <w:u w:val="none"/>
          <w:rtl/>
        </w:rPr>
        <w:t xml:space="preserve"> لتبادل البيانات </w:t>
      </w:r>
      <w:r w:rsidR="005B3395">
        <w:rPr>
          <w:rStyle w:val="Hyperlink"/>
          <w:rFonts w:hint="cs"/>
          <w:color w:val="auto"/>
          <w:u w:val="none"/>
          <w:rtl/>
        </w:rPr>
        <w:t xml:space="preserve">في </w:t>
      </w:r>
      <w:r w:rsidR="007B511C">
        <w:rPr>
          <w:rStyle w:val="Hyperlink"/>
          <w:rFonts w:hint="cs"/>
          <w:color w:val="auto"/>
          <w:u w:val="none"/>
          <w:rtl/>
        </w:rPr>
        <w:t xml:space="preserve">المعيار </w:t>
      </w:r>
      <w:r w:rsidR="007B511C" w:rsidRPr="004A6E56">
        <w:t>ST.96</w:t>
      </w:r>
      <w:r w:rsidR="0077722C">
        <w:rPr>
          <w:rFonts w:hint="cs"/>
          <w:rtl/>
        </w:rPr>
        <w:t xml:space="preserve"> مع مكاتب الملكية الفكرية الأخرى خلال الدورة السادسة للجنة المعايير (انظر الفقرة 15 من الوثيقة </w:t>
      </w:r>
      <w:r w:rsidR="0077722C">
        <w:rPr>
          <w:szCs w:val="22"/>
        </w:rPr>
        <w:t>CWS/6/7</w:t>
      </w:r>
      <w:r w:rsidR="0077722C">
        <w:rPr>
          <w:rFonts w:hint="cs"/>
          <w:rtl/>
        </w:rPr>
        <w:t>)</w:t>
      </w:r>
      <w:r w:rsidR="00DA0F35">
        <w:rPr>
          <w:rFonts w:hint="cs"/>
          <w:rtl/>
        </w:rPr>
        <w:t xml:space="preserve">. </w:t>
      </w:r>
      <w:r w:rsidR="00DA0F35" w:rsidRPr="00DA0F35">
        <w:rPr>
          <w:rtl/>
        </w:rPr>
        <w:t>وي</w:t>
      </w:r>
      <w:r w:rsidR="00C64B55">
        <w:rPr>
          <w:rFonts w:hint="cs"/>
          <w:rtl/>
        </w:rPr>
        <w:t>تيح</w:t>
      </w:r>
      <w:r w:rsidR="00DA0F35" w:rsidRPr="00DA0F35">
        <w:rPr>
          <w:rtl/>
        </w:rPr>
        <w:t xml:space="preserve"> معيار الويبو </w:t>
      </w:r>
      <w:r w:rsidR="00DA0F35" w:rsidRPr="00DA0F35">
        <w:t>ST.96</w:t>
      </w:r>
      <w:r w:rsidR="00DA0F35" w:rsidRPr="00DA0F35">
        <w:rPr>
          <w:rtl/>
        </w:rPr>
        <w:t xml:space="preserve"> </w:t>
      </w:r>
      <w:r w:rsidR="00DA0F35">
        <w:rPr>
          <w:rFonts w:hint="cs"/>
          <w:rtl/>
        </w:rPr>
        <w:t>ا</w:t>
      </w:r>
      <w:r w:rsidR="00DA0F35" w:rsidRPr="00DA0F35">
        <w:rPr>
          <w:rtl/>
        </w:rPr>
        <w:t xml:space="preserve">لمرفق الخامس </w:t>
      </w:r>
      <w:r w:rsidR="00DA0F35">
        <w:rPr>
          <w:rFonts w:hint="cs"/>
          <w:rtl/>
        </w:rPr>
        <w:t>"</w:t>
      </w:r>
      <w:r w:rsidR="00DA0F35" w:rsidRPr="00DA0F35">
        <w:rPr>
          <w:rtl/>
        </w:rPr>
        <w:t>قواعد التنفيذ وإرشاداته</w:t>
      </w:r>
      <w:r w:rsidR="00DA0F35">
        <w:rPr>
          <w:rFonts w:hint="cs"/>
          <w:rtl/>
        </w:rPr>
        <w:t>"</w:t>
      </w:r>
      <w:r w:rsidR="006640A2">
        <w:rPr>
          <w:rFonts w:hint="cs"/>
          <w:rtl/>
        </w:rPr>
        <w:t xml:space="preserve"> لدعم مكاتب الملكية الفكرية من أجل تنفيذ المعيار </w:t>
      </w:r>
      <w:r w:rsidR="006640A2" w:rsidRPr="00DA0F35">
        <w:t>ST.96</w:t>
      </w:r>
      <w:r w:rsidR="006640A2">
        <w:rPr>
          <w:rFonts w:hint="cs"/>
          <w:rtl/>
        </w:rPr>
        <w:t xml:space="preserve"> بطريقتين</w:t>
      </w:r>
      <w:r w:rsidR="00136E03">
        <w:rPr>
          <w:rFonts w:hint="cs"/>
          <w:rtl/>
        </w:rPr>
        <w:t xml:space="preserve"> </w:t>
      </w:r>
      <w:r w:rsidR="00CE4729">
        <w:rPr>
          <w:rFonts w:hint="cs"/>
          <w:rtl/>
        </w:rPr>
        <w:t>م</w:t>
      </w:r>
      <w:r w:rsidR="00136E03">
        <w:rPr>
          <w:rFonts w:hint="cs"/>
          <w:rtl/>
        </w:rPr>
        <w:t>توافق</w:t>
      </w:r>
      <w:r w:rsidR="00CE4729">
        <w:rPr>
          <w:rFonts w:hint="cs"/>
          <w:rtl/>
        </w:rPr>
        <w:t>تين</w:t>
      </w:r>
      <w:r w:rsidR="00136E03">
        <w:rPr>
          <w:rFonts w:hint="cs"/>
          <w:rtl/>
        </w:rPr>
        <w:t xml:space="preserve"> و</w:t>
      </w:r>
      <w:r w:rsidR="00CE4729">
        <w:rPr>
          <w:rFonts w:hint="cs"/>
          <w:rtl/>
        </w:rPr>
        <w:t>م</w:t>
      </w:r>
      <w:r w:rsidR="00136E03">
        <w:rPr>
          <w:rFonts w:hint="cs"/>
          <w:rtl/>
        </w:rPr>
        <w:t>تطابق</w:t>
      </w:r>
      <w:r w:rsidR="00CE4729">
        <w:rPr>
          <w:rFonts w:hint="cs"/>
          <w:rtl/>
        </w:rPr>
        <w:t>تين</w:t>
      </w:r>
      <w:r w:rsidR="00136E03">
        <w:rPr>
          <w:rFonts w:hint="cs"/>
          <w:rtl/>
        </w:rPr>
        <w:t xml:space="preserve"> مع </w:t>
      </w:r>
      <w:r w:rsidR="00136E03" w:rsidRPr="00DA0F35">
        <w:rPr>
          <w:rtl/>
        </w:rPr>
        <w:t xml:space="preserve">معيار الويبو </w:t>
      </w:r>
      <w:r w:rsidR="00136E03" w:rsidRPr="00DA0F35">
        <w:t>ST.96</w:t>
      </w:r>
      <w:r w:rsidR="00136E03">
        <w:rPr>
          <w:rFonts w:hint="cs"/>
          <w:rtl/>
        </w:rPr>
        <w:t xml:space="preserve">. وعلق أعضاء فرقة العمل بالقول إن الإرشادات صعبة للغاية حتى يتسنى اتباعها، وإن كانت تعتبر مثالية </w:t>
      </w:r>
      <w:r w:rsidR="005C7BA4">
        <w:rPr>
          <w:rFonts w:hint="cs"/>
          <w:rtl/>
        </w:rPr>
        <w:t>بالنسبة ل</w:t>
      </w:r>
      <w:r w:rsidR="00136E03">
        <w:rPr>
          <w:rFonts w:hint="cs"/>
          <w:rtl/>
        </w:rPr>
        <w:t>لتشغيل المتبادل بين مكاتب الملكية الفكرية. و</w:t>
      </w:r>
      <w:r w:rsidR="00C82B8C">
        <w:rPr>
          <w:rFonts w:hint="cs"/>
          <w:rtl/>
        </w:rPr>
        <w:t>بالتالي</w:t>
      </w:r>
      <w:r w:rsidR="00136E03">
        <w:rPr>
          <w:rFonts w:hint="cs"/>
          <w:rtl/>
        </w:rPr>
        <w:t>، خرجت بعض مكاتب الملكية الفكرية عن الإرشادات.</w:t>
      </w:r>
    </w:p>
    <w:p w:rsidR="005B3395" w:rsidRPr="005B3395" w:rsidRDefault="00136E03" w:rsidP="007F700A">
      <w:pPr>
        <w:pStyle w:val="ONUMA"/>
        <w:rPr>
          <w:lang w:val="en-GB"/>
        </w:rPr>
      </w:pPr>
      <w:r>
        <w:rPr>
          <w:rFonts w:hint="cs"/>
          <w:rtl/>
        </w:rPr>
        <w:t>ومنذ الدورة السادسة للجنة المعايير، واصلت فرقة العمل</w:t>
      </w:r>
      <w:r w:rsidR="00184CEB">
        <w:rPr>
          <w:rFonts w:hint="cs"/>
          <w:rtl/>
        </w:rPr>
        <w:t xml:space="preserve"> </w:t>
      </w:r>
      <w:r w:rsidR="00184CEB">
        <w:rPr>
          <w:szCs w:val="22"/>
        </w:rPr>
        <w:t>XML4IP</w:t>
      </w:r>
      <w:r>
        <w:rPr>
          <w:rFonts w:hint="cs"/>
          <w:rtl/>
        </w:rPr>
        <w:t xml:space="preserve"> استكشاف حلول عملية لمساعدة مكاتب الملكية الفكرية على تنفيذ معيار</w:t>
      </w:r>
      <w:r w:rsidRPr="00136E03">
        <w:rPr>
          <w:rtl/>
        </w:rPr>
        <w:t xml:space="preserve"> </w:t>
      </w:r>
      <w:r w:rsidRPr="00DA0F35">
        <w:rPr>
          <w:rtl/>
        </w:rPr>
        <w:t xml:space="preserve">الويبو </w:t>
      </w:r>
      <w:r w:rsidRPr="00DA0F35">
        <w:t>ST.96</w:t>
      </w:r>
      <w:r>
        <w:rPr>
          <w:rFonts w:hint="cs"/>
          <w:rtl/>
        </w:rPr>
        <w:t xml:space="preserve"> وتحسين التشغيل الم</w:t>
      </w:r>
      <w:r w:rsidR="005B3395">
        <w:rPr>
          <w:rFonts w:hint="cs"/>
          <w:rtl/>
        </w:rPr>
        <w:t xml:space="preserve">شترك لتبادل البيانات </w:t>
      </w:r>
      <w:r w:rsidR="005B3395">
        <w:rPr>
          <w:rStyle w:val="Hyperlink"/>
          <w:rFonts w:hint="cs"/>
          <w:color w:val="auto"/>
          <w:u w:val="none"/>
          <w:rtl/>
        </w:rPr>
        <w:t xml:space="preserve">في المعيار </w:t>
      </w:r>
      <w:r w:rsidR="005B3395" w:rsidRPr="004A6E56">
        <w:t>ST.96</w:t>
      </w:r>
      <w:r w:rsidR="005B3395">
        <w:rPr>
          <w:rFonts w:hint="cs"/>
          <w:rtl/>
        </w:rPr>
        <w:t>.</w:t>
      </w:r>
      <w:r>
        <w:rPr>
          <w:rFonts w:hint="cs"/>
          <w:rtl/>
        </w:rPr>
        <w:t xml:space="preserve"> </w:t>
      </w:r>
      <w:r w:rsidR="0077722C">
        <w:rPr>
          <w:rFonts w:hint="cs"/>
          <w:rtl/>
        </w:rPr>
        <w:t>وتقتضي الحلول</w:t>
      </w:r>
      <w:r w:rsidR="005B3395">
        <w:rPr>
          <w:rFonts w:hint="cs"/>
          <w:rtl/>
        </w:rPr>
        <w:t xml:space="preserve"> مراعاة منظور</w:t>
      </w:r>
      <w:r w:rsidR="000C1068">
        <w:rPr>
          <w:rFonts w:hint="cs"/>
          <w:rtl/>
        </w:rPr>
        <w:t xml:space="preserve"> كل من</w:t>
      </w:r>
      <w:r w:rsidR="005B3395">
        <w:rPr>
          <w:rFonts w:hint="cs"/>
          <w:rtl/>
        </w:rPr>
        <w:t xml:space="preserve"> مستهلك البيانات ومنتجها. ووافقت فرقة العمل على معايير محددة ترد أدناه لتقييم مختلف النهج من أجل </w:t>
      </w:r>
      <w:r w:rsidR="000D7725">
        <w:rPr>
          <w:rFonts w:hint="cs"/>
          <w:rtl/>
        </w:rPr>
        <w:t xml:space="preserve">إيجاد </w:t>
      </w:r>
      <w:r w:rsidR="005B3395">
        <w:rPr>
          <w:rFonts w:hint="cs"/>
          <w:rtl/>
        </w:rPr>
        <w:t>حلول:</w:t>
      </w:r>
    </w:p>
    <w:p w:rsidR="007445CC" w:rsidRDefault="00D33903" w:rsidP="00191EC5">
      <w:pPr>
        <w:pStyle w:val="ONUMA"/>
        <w:numPr>
          <w:ilvl w:val="0"/>
          <w:numId w:val="27"/>
        </w:numPr>
        <w:rPr>
          <w:lang w:val="en-GB"/>
        </w:rPr>
      </w:pPr>
      <w:r>
        <w:rPr>
          <w:rFonts w:hint="cs"/>
          <w:rtl/>
          <w:lang w:val="en-GB"/>
        </w:rPr>
        <w:t>وقف الانتشار من القمة إلى الجذر على مستوى عنصر مخطط لغة الترميز الموسعة لدعم منتجي البيانات؛</w:t>
      </w:r>
    </w:p>
    <w:p w:rsidR="00191EC5" w:rsidRDefault="000E5815" w:rsidP="00191EC5">
      <w:pPr>
        <w:pStyle w:val="ONUMA"/>
        <w:numPr>
          <w:ilvl w:val="0"/>
          <w:numId w:val="27"/>
        </w:numPr>
        <w:rPr>
          <w:lang w:val="en-GB"/>
        </w:rPr>
      </w:pPr>
      <w:r>
        <w:rPr>
          <w:rFonts w:hint="cs"/>
          <w:rtl/>
          <w:lang w:val="en-GB"/>
        </w:rPr>
        <w:t>تيسير</w:t>
      </w:r>
      <w:r w:rsidR="00191EC5">
        <w:rPr>
          <w:rFonts w:hint="cs"/>
          <w:rtl/>
          <w:lang w:val="en-GB"/>
        </w:rPr>
        <w:t xml:space="preserve"> التعرف على التغييرات لدعم منتج البيانات؛</w:t>
      </w:r>
    </w:p>
    <w:p w:rsidR="00191EC5" w:rsidRDefault="004155E0" w:rsidP="00191EC5">
      <w:pPr>
        <w:pStyle w:val="ONUMA"/>
        <w:numPr>
          <w:ilvl w:val="0"/>
          <w:numId w:val="27"/>
        </w:numPr>
        <w:rPr>
          <w:lang w:val="en-GB"/>
        </w:rPr>
      </w:pPr>
      <w:r>
        <w:rPr>
          <w:rFonts w:hint="cs"/>
          <w:rtl/>
          <w:lang w:val="en-GB"/>
        </w:rPr>
        <w:t>جعل</w:t>
      </w:r>
      <w:r w:rsidR="00F04F17">
        <w:rPr>
          <w:rFonts w:hint="cs"/>
          <w:rtl/>
          <w:lang w:val="en-GB"/>
        </w:rPr>
        <w:t xml:space="preserve"> التغييرات</w:t>
      </w:r>
      <w:r>
        <w:rPr>
          <w:rFonts w:hint="cs"/>
          <w:rtl/>
          <w:lang w:val="en-GB"/>
        </w:rPr>
        <w:t xml:space="preserve"> هادفة</w:t>
      </w:r>
      <w:r w:rsidR="00F04F17">
        <w:rPr>
          <w:rFonts w:hint="cs"/>
          <w:rtl/>
          <w:lang w:val="en-GB"/>
        </w:rPr>
        <w:t xml:space="preserve"> قدر الإمكان؛</w:t>
      </w:r>
    </w:p>
    <w:p w:rsidR="00454CF9" w:rsidRPr="00454CF9" w:rsidRDefault="004155E0" w:rsidP="004155E0">
      <w:pPr>
        <w:pStyle w:val="ONUMA"/>
        <w:rPr>
          <w:lang w:val="en-GB"/>
        </w:rPr>
      </w:pPr>
      <w:r>
        <w:rPr>
          <w:rFonts w:hint="cs"/>
          <w:rtl/>
          <w:lang w:val="en-GB"/>
        </w:rPr>
        <w:t xml:space="preserve">وبتشاور مع المكتب الدولي، قام </w:t>
      </w:r>
      <w:r w:rsidRPr="00DD2E80">
        <w:rPr>
          <w:rtl/>
          <w:lang w:bidi="ar-EG"/>
        </w:rPr>
        <w:t>مكتب الولايات المتحدة الأمريكية للبراءات والعلامات التجارية</w:t>
      </w:r>
      <w:r w:rsidR="00E71981">
        <w:rPr>
          <w:rFonts w:hint="cs"/>
          <w:rtl/>
          <w:lang w:bidi="ar-EG"/>
        </w:rPr>
        <w:t xml:space="preserve"> بتحليل النهج التي ناقشتها فرقة العمل واقتراح الإرشادات التالية لتكييف عناصر لغة الترميز الموسعة في معيار الويبو </w:t>
      </w:r>
      <w:r w:rsidR="00E71981" w:rsidRPr="004A6E56">
        <w:t>ST.96</w:t>
      </w:r>
      <w:r w:rsidR="00454CF9">
        <w:rPr>
          <w:rFonts w:hint="cs"/>
          <w:rtl/>
        </w:rPr>
        <w:t xml:space="preserve"> خلال</w:t>
      </w:r>
      <w:r w:rsidR="00AB0010">
        <w:rPr>
          <w:rFonts w:hint="cs"/>
          <w:rtl/>
        </w:rPr>
        <w:t xml:space="preserve"> عملية</w:t>
      </w:r>
      <w:r w:rsidR="00454CF9">
        <w:rPr>
          <w:rFonts w:hint="cs"/>
          <w:rtl/>
        </w:rPr>
        <w:t xml:space="preserve"> التنفيذ، مع ضمان التشغيل المشترك في الوقت ذاته:</w:t>
      </w:r>
    </w:p>
    <w:p w:rsidR="00454CF9" w:rsidRPr="00454CF9" w:rsidRDefault="00454CF9" w:rsidP="00454CF9">
      <w:pPr>
        <w:pStyle w:val="ONUMA"/>
        <w:numPr>
          <w:ilvl w:val="0"/>
          <w:numId w:val="28"/>
        </w:numPr>
        <w:rPr>
          <w:lang w:val="en-GB"/>
        </w:rPr>
      </w:pPr>
      <w:r>
        <w:rPr>
          <w:rFonts w:hint="cs"/>
          <w:rtl/>
          <w:lang w:val="en-GB"/>
        </w:rPr>
        <w:t xml:space="preserve">يجب عدم حذف </w:t>
      </w:r>
      <w:r w:rsidR="00A126C6">
        <w:rPr>
          <w:rFonts w:hint="cs"/>
          <w:rtl/>
          <w:lang w:val="en-GB"/>
        </w:rPr>
        <w:t>مكونات</w:t>
      </w:r>
      <w:r>
        <w:rPr>
          <w:rFonts w:hint="cs"/>
          <w:rtl/>
          <w:lang w:val="en-GB"/>
        </w:rPr>
        <w:t xml:space="preserve"> المعيار</w:t>
      </w:r>
      <w:r w:rsidRPr="00454CF9">
        <w:t xml:space="preserve"> </w:t>
      </w:r>
      <w:r w:rsidRPr="004A6E56">
        <w:t>ST.96</w:t>
      </w:r>
      <w:r w:rsidR="00B651D5">
        <w:rPr>
          <w:rFonts w:hint="cs"/>
          <w:rtl/>
        </w:rPr>
        <w:t>الإلزامية</w:t>
      </w:r>
      <w:r>
        <w:rPr>
          <w:rFonts w:hint="cs"/>
          <w:rtl/>
        </w:rPr>
        <w:t>؛</w:t>
      </w:r>
    </w:p>
    <w:p w:rsidR="00454CF9" w:rsidRPr="00454CF9" w:rsidRDefault="00A126C6" w:rsidP="00454CF9">
      <w:pPr>
        <w:pStyle w:val="ONUMA"/>
        <w:numPr>
          <w:ilvl w:val="0"/>
          <w:numId w:val="28"/>
        </w:numPr>
        <w:rPr>
          <w:lang w:val="en-GB"/>
        </w:rPr>
      </w:pPr>
      <w:r>
        <w:rPr>
          <w:rFonts w:hint="cs"/>
          <w:rtl/>
          <w:lang w:val="en-GB"/>
        </w:rPr>
        <w:t>و</w:t>
      </w:r>
      <w:r w:rsidR="00B651D5">
        <w:rPr>
          <w:rFonts w:hint="cs"/>
          <w:rtl/>
          <w:lang w:val="en-GB"/>
        </w:rPr>
        <w:t>يجب عدم تحويل</w:t>
      </w:r>
      <w:r w:rsidR="00B651D5" w:rsidRPr="00B651D5">
        <w:rPr>
          <w:rFonts w:hint="cs"/>
          <w:rtl/>
          <w:lang w:val="en-GB"/>
        </w:rPr>
        <w:t xml:space="preserve"> </w:t>
      </w:r>
      <w:r>
        <w:rPr>
          <w:rFonts w:hint="cs"/>
          <w:rtl/>
          <w:lang w:val="en-GB"/>
        </w:rPr>
        <w:t>مكونات</w:t>
      </w:r>
      <w:r w:rsidR="00B651D5">
        <w:rPr>
          <w:rFonts w:hint="cs"/>
          <w:rtl/>
          <w:lang w:val="en-GB"/>
        </w:rPr>
        <w:t xml:space="preserve"> المعيار</w:t>
      </w:r>
      <w:r w:rsidR="00B651D5" w:rsidRPr="00454CF9">
        <w:t xml:space="preserve"> </w:t>
      </w:r>
      <w:r w:rsidR="00B651D5" w:rsidRPr="004A6E56">
        <w:t>ST.96</w:t>
      </w:r>
      <w:r w:rsidR="00B651D5">
        <w:rPr>
          <w:rFonts w:hint="cs"/>
          <w:rtl/>
        </w:rPr>
        <w:t>الإلزامية من خيارية إلى إلزامية؛</w:t>
      </w:r>
      <w:r w:rsidR="00B651D5">
        <w:rPr>
          <w:rFonts w:hint="cs"/>
          <w:rtl/>
          <w:lang w:val="en-GB"/>
        </w:rPr>
        <w:t xml:space="preserve"> </w:t>
      </w:r>
    </w:p>
    <w:p w:rsidR="00F04F17" w:rsidRPr="00B651D5" w:rsidRDefault="00A126C6" w:rsidP="00454CF9">
      <w:pPr>
        <w:pStyle w:val="ONUMA"/>
        <w:numPr>
          <w:ilvl w:val="0"/>
          <w:numId w:val="28"/>
        </w:numPr>
        <w:rPr>
          <w:lang w:val="en-GB"/>
        </w:rPr>
      </w:pPr>
      <w:r>
        <w:rPr>
          <w:rFonts w:hint="cs"/>
          <w:rtl/>
          <w:lang w:val="en-GB"/>
        </w:rPr>
        <w:t>و</w:t>
      </w:r>
      <w:r w:rsidR="00B651D5">
        <w:rPr>
          <w:rFonts w:hint="cs"/>
          <w:rtl/>
          <w:lang w:val="en-GB"/>
        </w:rPr>
        <w:t>يجب أن تظل</w:t>
      </w:r>
      <w:r w:rsidR="00454CF9">
        <w:rPr>
          <w:rFonts w:hint="cs"/>
          <w:rtl/>
          <w:lang w:val="en-GB"/>
        </w:rPr>
        <w:t xml:space="preserve"> </w:t>
      </w:r>
      <w:r>
        <w:rPr>
          <w:rFonts w:hint="cs"/>
          <w:rtl/>
          <w:lang w:val="en-GB"/>
        </w:rPr>
        <w:t>مكونات</w:t>
      </w:r>
      <w:r w:rsidR="00B651D5">
        <w:rPr>
          <w:rFonts w:hint="cs"/>
          <w:rtl/>
          <w:lang w:val="en-GB"/>
        </w:rPr>
        <w:t xml:space="preserve"> المعيار</w:t>
      </w:r>
      <w:r w:rsidR="00B651D5" w:rsidRPr="00454CF9">
        <w:t xml:space="preserve"> </w:t>
      </w:r>
      <w:r w:rsidR="00B651D5" w:rsidRPr="004A6E56">
        <w:t>ST.96</w:t>
      </w:r>
      <w:r w:rsidR="00B651D5">
        <w:rPr>
          <w:rFonts w:hint="cs"/>
          <w:rtl/>
        </w:rPr>
        <w:t xml:space="preserve"> </w:t>
      </w:r>
      <w:r w:rsidR="00E36032">
        <w:rPr>
          <w:rFonts w:hint="cs"/>
          <w:rtl/>
        </w:rPr>
        <w:t>على</w:t>
      </w:r>
      <w:r w:rsidR="00B651D5">
        <w:rPr>
          <w:rFonts w:hint="cs"/>
          <w:rtl/>
        </w:rPr>
        <w:t xml:space="preserve"> نفس الترتيب الذي نشرت فيه؛</w:t>
      </w:r>
    </w:p>
    <w:p w:rsidR="00B651D5" w:rsidRDefault="00A126C6" w:rsidP="00454CF9">
      <w:pPr>
        <w:pStyle w:val="ONUMA"/>
        <w:numPr>
          <w:ilvl w:val="0"/>
          <w:numId w:val="28"/>
        </w:numPr>
        <w:rPr>
          <w:lang w:val="en-GB"/>
        </w:rPr>
      </w:pPr>
      <w:r>
        <w:rPr>
          <w:rFonts w:hint="cs"/>
          <w:rtl/>
          <w:lang w:val="en-GB"/>
        </w:rPr>
        <w:t>و</w:t>
      </w:r>
      <w:r w:rsidR="00B651D5">
        <w:rPr>
          <w:rFonts w:hint="cs"/>
          <w:rtl/>
          <w:lang w:val="en-GB"/>
        </w:rPr>
        <w:t xml:space="preserve">يجب </w:t>
      </w:r>
      <w:r w:rsidR="00F04F8C">
        <w:rPr>
          <w:rFonts w:hint="cs"/>
          <w:rtl/>
          <w:lang w:val="en-GB"/>
        </w:rPr>
        <w:t>أن تضاف</w:t>
      </w:r>
      <w:r w:rsidR="00B651D5">
        <w:rPr>
          <w:rFonts w:hint="cs"/>
          <w:rtl/>
          <w:lang w:val="en-GB"/>
        </w:rPr>
        <w:t xml:space="preserve"> ال</w:t>
      </w:r>
      <w:r>
        <w:rPr>
          <w:rFonts w:hint="cs"/>
          <w:rtl/>
          <w:lang w:val="en-GB"/>
        </w:rPr>
        <w:t>مكونات</w:t>
      </w:r>
      <w:r w:rsidR="00B651D5">
        <w:rPr>
          <w:rFonts w:hint="cs"/>
          <w:rtl/>
          <w:lang w:val="en-GB"/>
        </w:rPr>
        <w:t xml:space="preserve"> الجديدة في مؤخرة العنصر الموسع؛</w:t>
      </w:r>
    </w:p>
    <w:p w:rsidR="00B651D5" w:rsidRDefault="00A126C6" w:rsidP="00454CF9">
      <w:pPr>
        <w:pStyle w:val="ONUMA"/>
        <w:numPr>
          <w:ilvl w:val="0"/>
          <w:numId w:val="28"/>
        </w:numPr>
        <w:rPr>
          <w:lang w:val="en-GB"/>
        </w:rPr>
      </w:pPr>
      <w:r>
        <w:rPr>
          <w:rFonts w:hint="cs"/>
          <w:rtl/>
          <w:lang w:val="en-GB"/>
        </w:rPr>
        <w:t>و</w:t>
      </w:r>
      <w:r w:rsidR="00F04F8C">
        <w:rPr>
          <w:rFonts w:hint="cs"/>
          <w:rtl/>
          <w:lang w:val="en-GB"/>
        </w:rPr>
        <w:t>يجب أن تضاف ال</w:t>
      </w:r>
      <w:r>
        <w:rPr>
          <w:rFonts w:hint="cs"/>
          <w:rtl/>
          <w:lang w:val="en-GB"/>
        </w:rPr>
        <w:t>مكونات</w:t>
      </w:r>
      <w:r w:rsidR="00F04F8C">
        <w:rPr>
          <w:rFonts w:hint="cs"/>
          <w:rtl/>
          <w:lang w:val="en-GB"/>
        </w:rPr>
        <w:t xml:space="preserve"> الجديدة </w:t>
      </w:r>
      <w:r w:rsidR="00387567">
        <w:rPr>
          <w:rFonts w:hint="cs"/>
          <w:rtl/>
          <w:lang w:val="en-GB"/>
        </w:rPr>
        <w:t xml:space="preserve">باعتبارها </w:t>
      </w:r>
      <w:r w:rsidR="00F04F8C">
        <w:rPr>
          <w:rFonts w:hint="cs"/>
          <w:rtl/>
          <w:lang w:val="en-GB"/>
        </w:rPr>
        <w:t>خيارية؛</w:t>
      </w:r>
    </w:p>
    <w:p w:rsidR="00192573" w:rsidRPr="00192573" w:rsidRDefault="00A126C6" w:rsidP="00A126C6">
      <w:pPr>
        <w:pStyle w:val="ONUMA"/>
        <w:numPr>
          <w:ilvl w:val="0"/>
          <w:numId w:val="28"/>
        </w:numPr>
        <w:rPr>
          <w:lang w:val="en-GB"/>
        </w:rPr>
      </w:pPr>
      <w:r>
        <w:rPr>
          <w:rFonts w:hint="cs"/>
          <w:rtl/>
          <w:lang w:val="en-GB"/>
        </w:rPr>
        <w:t>و</w:t>
      </w:r>
      <w:r w:rsidR="00F04F8C">
        <w:rPr>
          <w:rFonts w:hint="cs"/>
          <w:rtl/>
          <w:lang w:val="en-GB"/>
        </w:rPr>
        <w:t xml:space="preserve">يجب عدم إضافة </w:t>
      </w:r>
      <w:r w:rsidR="00F04F8C" w:rsidRPr="00F04F8C">
        <w:rPr>
          <w:rtl/>
          <w:lang w:val="en-GB"/>
        </w:rPr>
        <w:t>قيم تعداد</w:t>
      </w:r>
      <w:r w:rsidR="00F04F8C">
        <w:rPr>
          <w:rFonts w:hint="cs"/>
          <w:rtl/>
          <w:lang w:val="en-GB"/>
        </w:rPr>
        <w:t xml:space="preserve"> جديدة أو حذفها</w:t>
      </w:r>
      <w:r>
        <w:rPr>
          <w:rFonts w:hint="cs"/>
          <w:rtl/>
          <w:lang w:val="en-GB"/>
        </w:rPr>
        <w:t>. ويجب خلق هذه ال</w:t>
      </w:r>
      <w:r w:rsidR="004A0667">
        <w:rPr>
          <w:rFonts w:hint="cs"/>
          <w:rtl/>
          <w:lang w:val="en-GB"/>
        </w:rPr>
        <w:t>مكونات</w:t>
      </w:r>
      <w:r>
        <w:rPr>
          <w:rFonts w:hint="cs"/>
          <w:rtl/>
          <w:lang w:val="en-GB"/>
        </w:rPr>
        <w:t xml:space="preserve"> الجديدة في حيز اسم محدد لمكتب الملكية الفكرية، مثلا، العنصر </w:t>
      </w:r>
      <w:bookmarkStart w:id="4" w:name="_Hlk11881012"/>
      <w:r w:rsidRPr="00A11DEB">
        <w:rPr>
          <w:rFonts w:ascii="Courier New" w:hAnsi="Courier New" w:cs="Courier New"/>
          <w:sz w:val="22"/>
          <w:szCs w:val="14"/>
        </w:rPr>
        <w:t>uspat</w:t>
      </w:r>
      <w:bookmarkEnd w:id="4"/>
      <w:r w:rsidRPr="00A11DEB">
        <w:rPr>
          <w:rtl/>
        </w:rPr>
        <w:t>،</w:t>
      </w:r>
      <w:r>
        <w:rPr>
          <w:rFonts w:ascii="Courier New" w:hAnsi="Courier New" w:cs="Courier New" w:hint="cs"/>
          <w:szCs w:val="22"/>
          <w:rtl/>
        </w:rPr>
        <w:t xml:space="preserve"> </w:t>
      </w:r>
      <w:r w:rsidRPr="00640E7F">
        <w:rPr>
          <w:rFonts w:hint="cs"/>
          <w:rtl/>
        </w:rPr>
        <w:t>كتمديد لعنصر</w:t>
      </w:r>
      <w:r w:rsidR="00640E7F" w:rsidRPr="00640E7F">
        <w:rPr>
          <w:rFonts w:hint="cs"/>
          <w:rtl/>
        </w:rPr>
        <w:t xml:space="preserve"> في حيز </w:t>
      </w:r>
      <w:r w:rsidR="007B3BF1" w:rsidRPr="00640E7F">
        <w:rPr>
          <w:rFonts w:hint="cs"/>
          <w:rtl/>
        </w:rPr>
        <w:t>الاسم</w:t>
      </w:r>
      <w:r w:rsidR="00640E7F">
        <w:rPr>
          <w:rFonts w:ascii="Courier New" w:hAnsi="Courier New" w:cs="Courier New" w:hint="cs"/>
          <w:szCs w:val="22"/>
          <w:rtl/>
        </w:rPr>
        <w:t xml:space="preserve"> </w:t>
      </w:r>
      <w:r w:rsidR="00640E7F" w:rsidRPr="00A11DEB">
        <w:rPr>
          <w:rFonts w:ascii="Courier New" w:hAnsi="Courier New" w:cs="Courier New"/>
          <w:sz w:val="22"/>
          <w:szCs w:val="14"/>
        </w:rPr>
        <w:t>pat</w:t>
      </w:r>
      <w:r w:rsidR="00640E7F" w:rsidRPr="00A11DEB">
        <w:rPr>
          <w:rtl/>
        </w:rPr>
        <w:t>؛</w:t>
      </w:r>
    </w:p>
    <w:p w:rsidR="00BD559E" w:rsidRPr="00BD559E" w:rsidRDefault="00F3705C" w:rsidP="00A126C6">
      <w:pPr>
        <w:pStyle w:val="ONUMA"/>
        <w:numPr>
          <w:ilvl w:val="0"/>
          <w:numId w:val="28"/>
        </w:numPr>
        <w:rPr>
          <w:lang w:val="en-GB"/>
        </w:rPr>
      </w:pPr>
      <w:r>
        <w:rPr>
          <w:rFonts w:hint="cs"/>
          <w:rtl/>
        </w:rPr>
        <w:t>و</w:t>
      </w:r>
      <w:r w:rsidR="00192573" w:rsidRPr="0098020E">
        <w:rPr>
          <w:rFonts w:hint="cs"/>
          <w:rtl/>
        </w:rPr>
        <w:t xml:space="preserve">ينبغي أن تحتفظ عناصر المعيار </w:t>
      </w:r>
      <w:r w:rsidR="00192573" w:rsidRPr="0098020E">
        <w:rPr>
          <w:rFonts w:hint="cs"/>
        </w:rPr>
        <w:t>ST.96</w:t>
      </w:r>
      <w:r w:rsidR="00A126C6" w:rsidRPr="0098020E">
        <w:rPr>
          <w:rFonts w:hint="cs"/>
          <w:rtl/>
        </w:rPr>
        <w:t xml:space="preserve"> </w:t>
      </w:r>
      <w:r w:rsidR="007A4641">
        <w:rPr>
          <w:rFonts w:hint="cs"/>
          <w:rtl/>
        </w:rPr>
        <w:t>ل</w:t>
      </w:r>
      <w:r w:rsidR="0098020E" w:rsidRPr="0098020E">
        <w:rPr>
          <w:rFonts w:hint="cs"/>
          <w:rtl/>
        </w:rPr>
        <w:t xml:space="preserve">لبراءات </w:t>
      </w:r>
      <w:r w:rsidR="007A4641">
        <w:rPr>
          <w:rFonts w:hint="cs"/>
          <w:rtl/>
        </w:rPr>
        <w:t>ب</w:t>
      </w:r>
      <w:r w:rsidR="0098020E" w:rsidRPr="0098020E">
        <w:rPr>
          <w:rFonts w:hint="cs"/>
          <w:rtl/>
        </w:rPr>
        <w:t>اسم الحيز الأصلي الخاص بها</w:t>
      </w:r>
      <w:r w:rsidR="0098020E">
        <w:rPr>
          <w:rFonts w:ascii="Courier New" w:hAnsi="Courier New" w:cs="Courier New" w:hint="cs"/>
          <w:szCs w:val="22"/>
          <w:rtl/>
        </w:rPr>
        <w:t xml:space="preserve"> </w:t>
      </w:r>
      <w:r w:rsidR="0098020E" w:rsidRPr="00A11DEB">
        <w:rPr>
          <w:rFonts w:ascii="Courier New" w:hAnsi="Courier New" w:cs="Courier New" w:hint="cs"/>
          <w:sz w:val="22"/>
          <w:szCs w:val="22"/>
          <w:rtl/>
        </w:rPr>
        <w:t>(</w:t>
      </w:r>
      <w:r w:rsidR="0098020E" w:rsidRPr="00A11DEB">
        <w:rPr>
          <w:rFonts w:ascii="Courier New" w:hAnsi="Courier New" w:cs="Courier New"/>
          <w:sz w:val="22"/>
          <w:szCs w:val="22"/>
        </w:rPr>
        <w:t>pat</w:t>
      </w:r>
      <w:r w:rsidR="0098020E" w:rsidRPr="00A11DEB">
        <w:rPr>
          <w:rFonts w:ascii="Courier New" w:hAnsi="Courier New" w:cs="Courier New" w:hint="cs"/>
          <w:sz w:val="22"/>
          <w:szCs w:val="22"/>
          <w:rtl/>
        </w:rPr>
        <w:t xml:space="preserve">، </w:t>
      </w:r>
      <w:r w:rsidR="0098020E" w:rsidRPr="00A11DEB">
        <w:rPr>
          <w:rFonts w:ascii="Courier New" w:hAnsi="Courier New" w:cs="Courier New"/>
          <w:sz w:val="22"/>
          <w:szCs w:val="22"/>
        </w:rPr>
        <w:t>tmk</w:t>
      </w:r>
      <w:r w:rsidR="0098020E" w:rsidRPr="00A11DEB">
        <w:rPr>
          <w:rFonts w:ascii="Courier New" w:hAnsi="Courier New" w:cs="Courier New" w:hint="cs"/>
          <w:sz w:val="22"/>
          <w:szCs w:val="22"/>
          <w:rtl/>
        </w:rPr>
        <w:t xml:space="preserve">، </w:t>
      </w:r>
      <w:r w:rsidR="0098020E" w:rsidRPr="00A11DEB">
        <w:rPr>
          <w:rFonts w:ascii="Courier New" w:hAnsi="Courier New" w:cs="Courier New"/>
          <w:sz w:val="22"/>
          <w:szCs w:val="22"/>
        </w:rPr>
        <w:t>dgn</w:t>
      </w:r>
      <w:r w:rsidR="0098020E" w:rsidRPr="00A11DEB">
        <w:rPr>
          <w:rFonts w:ascii="Courier New" w:hAnsi="Courier New" w:cs="Courier New" w:hint="cs"/>
          <w:sz w:val="22"/>
          <w:szCs w:val="22"/>
          <w:rtl/>
        </w:rPr>
        <w:t xml:space="preserve">، </w:t>
      </w:r>
      <w:r w:rsidR="0098020E" w:rsidRPr="00A11DEB">
        <w:rPr>
          <w:rFonts w:ascii="Courier New" w:hAnsi="Courier New" w:cs="Courier New"/>
          <w:sz w:val="22"/>
          <w:szCs w:val="22"/>
        </w:rPr>
        <w:t>com</w:t>
      </w:r>
      <w:r w:rsidR="0098020E" w:rsidRPr="00A11DEB">
        <w:rPr>
          <w:rFonts w:ascii="Courier New" w:hAnsi="Courier New" w:cs="Courier New" w:hint="cs"/>
          <w:sz w:val="22"/>
          <w:szCs w:val="22"/>
          <w:rtl/>
        </w:rPr>
        <w:t>)</w:t>
      </w:r>
      <w:r w:rsidR="00A6100C" w:rsidRPr="00976015">
        <w:rPr>
          <w:rFonts w:hint="cs"/>
          <w:rtl/>
        </w:rPr>
        <w:t>غير أنه</w:t>
      </w:r>
      <w:r>
        <w:rPr>
          <w:rFonts w:hint="cs"/>
          <w:rtl/>
        </w:rPr>
        <w:t xml:space="preserve"> يتم ت</w:t>
      </w:r>
      <w:r w:rsidR="00F54A5B" w:rsidRPr="00976015">
        <w:rPr>
          <w:rFonts w:hint="cs"/>
          <w:rtl/>
        </w:rPr>
        <w:t>حد</w:t>
      </w:r>
      <w:r>
        <w:rPr>
          <w:rFonts w:hint="cs"/>
          <w:rtl/>
        </w:rPr>
        <w:t>ي</w:t>
      </w:r>
      <w:r w:rsidR="00F54A5B" w:rsidRPr="00976015">
        <w:rPr>
          <w:rFonts w:hint="cs"/>
          <w:rtl/>
        </w:rPr>
        <w:t>ث</w:t>
      </w:r>
      <w:r>
        <w:rPr>
          <w:rFonts w:hint="cs"/>
          <w:rtl/>
        </w:rPr>
        <w:t>ها</w:t>
      </w:r>
      <w:r w:rsidR="00F54A5B" w:rsidRPr="00976015">
        <w:rPr>
          <w:rFonts w:hint="cs"/>
          <w:rtl/>
        </w:rPr>
        <w:t xml:space="preserve"> </w:t>
      </w:r>
      <w:r w:rsidR="00017FD7" w:rsidRPr="00976015">
        <w:rPr>
          <w:rFonts w:hint="cs"/>
          <w:rtl/>
        </w:rPr>
        <w:t>للإشارة إلى الأنواع</w:t>
      </w:r>
      <w:r w:rsidR="00A6100C" w:rsidRPr="00976015">
        <w:rPr>
          <w:rFonts w:hint="cs"/>
          <w:rtl/>
        </w:rPr>
        <w:t xml:space="preserve"> المعدلة</w:t>
      </w:r>
      <w:r w:rsidR="00017FD7" w:rsidRPr="00976015">
        <w:rPr>
          <w:rFonts w:hint="cs"/>
          <w:rtl/>
        </w:rPr>
        <w:t xml:space="preserve"> المعقدة التي</w:t>
      </w:r>
      <w:r w:rsidR="00557D94">
        <w:rPr>
          <w:rFonts w:ascii="Courier New" w:hAnsi="Courier New" w:cs="Courier New" w:hint="cs"/>
          <w:szCs w:val="22"/>
          <w:rtl/>
        </w:rPr>
        <w:t xml:space="preserve"> </w:t>
      </w:r>
      <w:r w:rsidR="00017FD7" w:rsidRPr="00976015">
        <w:rPr>
          <w:rFonts w:hint="cs"/>
          <w:rtl/>
        </w:rPr>
        <w:t>ت</w:t>
      </w:r>
      <w:r w:rsidR="00A6100C" w:rsidRPr="00976015">
        <w:rPr>
          <w:rFonts w:hint="cs"/>
          <w:rtl/>
        </w:rPr>
        <w:t>ستحدث</w:t>
      </w:r>
      <w:r w:rsidR="00017FD7" w:rsidRPr="00976015">
        <w:rPr>
          <w:rFonts w:hint="cs"/>
          <w:rtl/>
        </w:rPr>
        <w:t xml:space="preserve"> في حيز اسم محدد لمكتب الملكية الفكرية. </w:t>
      </w:r>
      <w:r w:rsidR="001938B8">
        <w:rPr>
          <w:rFonts w:hint="cs"/>
          <w:rtl/>
        </w:rPr>
        <w:t>و</w:t>
      </w:r>
      <w:r w:rsidR="00017FD7" w:rsidRPr="00976015">
        <w:rPr>
          <w:rFonts w:hint="cs"/>
          <w:rtl/>
        </w:rPr>
        <w:t>على سبيل المثال</w:t>
      </w:r>
      <w:r w:rsidR="001938B8">
        <w:rPr>
          <w:rFonts w:hint="cs"/>
          <w:rtl/>
        </w:rPr>
        <w:t>،</w:t>
      </w:r>
      <w:r w:rsidR="00017FD7" w:rsidRPr="00976015">
        <w:rPr>
          <w:rFonts w:hint="cs"/>
          <w:rtl/>
        </w:rPr>
        <w:t xml:space="preserve"> إذا</w:t>
      </w:r>
      <w:r w:rsidR="00A6100C" w:rsidRPr="00976015">
        <w:rPr>
          <w:rFonts w:hint="cs"/>
          <w:rtl/>
        </w:rPr>
        <w:t xml:space="preserve"> تم تكييف العنصر</w:t>
      </w:r>
      <w:r w:rsidR="00A6100C">
        <w:rPr>
          <w:rFonts w:ascii="Courier New" w:hAnsi="Courier New" w:cs="Courier New" w:hint="cs"/>
          <w:szCs w:val="22"/>
          <w:rtl/>
        </w:rPr>
        <w:t xml:space="preserve"> </w:t>
      </w:r>
      <w:r w:rsidR="00A6100C" w:rsidRPr="00A11DEB">
        <w:rPr>
          <w:rFonts w:ascii="Courier New" w:hAnsi="Courier New" w:cs="Courier New"/>
          <w:sz w:val="22"/>
          <w:szCs w:val="22"/>
        </w:rPr>
        <w:t>com:Contact</w:t>
      </w:r>
      <w:r w:rsidR="00976015" w:rsidRPr="00A11DEB">
        <w:rPr>
          <w:rtl/>
        </w:rPr>
        <w:t xml:space="preserve">، </w:t>
      </w:r>
      <w:r w:rsidR="00976015" w:rsidRPr="00976015">
        <w:rPr>
          <w:rFonts w:hint="cs"/>
          <w:rtl/>
        </w:rPr>
        <w:t>فإن المكونات الجديدة ستشير إلى العنصر</w:t>
      </w:r>
      <w:r w:rsidR="00976015">
        <w:rPr>
          <w:rFonts w:ascii="Courier New" w:hAnsi="Courier New" w:cs="Courier New" w:hint="cs"/>
          <w:szCs w:val="22"/>
          <w:rtl/>
        </w:rPr>
        <w:t xml:space="preserve"> </w:t>
      </w:r>
      <w:r w:rsidR="00976015" w:rsidRPr="00A11DEB">
        <w:rPr>
          <w:rFonts w:ascii="Courier New" w:hAnsi="Courier New" w:cs="Courier New"/>
          <w:sz w:val="22"/>
          <w:szCs w:val="22"/>
        </w:rPr>
        <w:t>uscom:ContactType</w:t>
      </w:r>
      <w:r w:rsidR="00976015" w:rsidRPr="007B60CE">
        <w:rPr>
          <w:rtl/>
        </w:rPr>
        <w:t>؛</w:t>
      </w:r>
    </w:p>
    <w:p w:rsidR="00A126C6" w:rsidRDefault="005266FB" w:rsidP="00A11DEB">
      <w:pPr>
        <w:pStyle w:val="ONUMA"/>
        <w:numPr>
          <w:ilvl w:val="0"/>
          <w:numId w:val="28"/>
        </w:numPr>
        <w:rPr>
          <w:rtl/>
          <w:lang w:val="en-GB"/>
        </w:rPr>
      </w:pPr>
      <w:r w:rsidRPr="00A11DEB">
        <w:rPr>
          <w:szCs w:val="22"/>
          <w:rtl/>
        </w:rPr>
        <w:t>و</w:t>
      </w:r>
      <w:r w:rsidR="001938B8" w:rsidRPr="00A11DEB">
        <w:rPr>
          <w:rtl/>
        </w:rPr>
        <w:t>يجب ألا يكون</w:t>
      </w:r>
      <w:r w:rsidR="001938B8" w:rsidRPr="00DA5EFA">
        <w:rPr>
          <w:rFonts w:hint="cs"/>
          <w:rtl/>
        </w:rPr>
        <w:t xml:space="preserve"> هناك سوى </w:t>
      </w:r>
      <w:r w:rsidR="00DA5EFA" w:rsidRPr="00DA5EFA">
        <w:rPr>
          <w:rFonts w:hint="cs"/>
          <w:rtl/>
        </w:rPr>
        <w:t>مكون واحد في اسم الحيز الأصلي أو اسم الحيز الخاص بالمكتب. وفي إشارة إلى المثال الوارد أعلاه، ينبغي ألا يوجد كلاالمكونين</w:t>
      </w:r>
      <w:r w:rsidR="00DA5EFA">
        <w:rPr>
          <w:rFonts w:ascii="Courier New" w:hAnsi="Courier New" w:cs="Courier New" w:hint="cs"/>
          <w:szCs w:val="22"/>
          <w:rtl/>
        </w:rPr>
        <w:t xml:space="preserve"> </w:t>
      </w:r>
      <w:r w:rsidR="00DA5EFA" w:rsidRPr="007B60CE">
        <w:rPr>
          <w:rFonts w:ascii="Courier New" w:hAnsi="Courier New" w:cs="Courier New"/>
          <w:sz w:val="22"/>
          <w:szCs w:val="22"/>
        </w:rPr>
        <w:t>uscom:Contact</w:t>
      </w:r>
      <w:r w:rsidR="00DA5EFA" w:rsidRPr="007B60CE">
        <w:rPr>
          <w:rFonts w:ascii="Courier New" w:hAnsi="Courier New" w:cs="Courier New" w:hint="cs"/>
          <w:sz w:val="22"/>
          <w:szCs w:val="22"/>
          <w:rtl/>
        </w:rPr>
        <w:t xml:space="preserve"> </w:t>
      </w:r>
      <w:r w:rsidR="00DA5EFA" w:rsidRPr="007B60CE">
        <w:rPr>
          <w:rFonts w:hint="cs"/>
          <w:rtl/>
        </w:rPr>
        <w:t>و</w:t>
      </w:r>
      <w:r w:rsidR="00DA5EFA" w:rsidRPr="007B60CE">
        <w:rPr>
          <w:rFonts w:ascii="Courier New" w:hAnsi="Courier New" w:cs="Courier New"/>
          <w:sz w:val="22"/>
          <w:szCs w:val="22"/>
        </w:rPr>
        <w:t>com:Contact</w:t>
      </w:r>
      <w:r w:rsidR="00DA5EFA" w:rsidRPr="00A11DEB">
        <w:rPr>
          <w:rtl/>
        </w:rPr>
        <w:t>.</w:t>
      </w:r>
    </w:p>
    <w:p w:rsidR="00F04F8C" w:rsidRDefault="00150D13" w:rsidP="00454CF9">
      <w:pPr>
        <w:pStyle w:val="ONUMA"/>
        <w:numPr>
          <w:ilvl w:val="0"/>
          <w:numId w:val="28"/>
        </w:numPr>
        <w:rPr>
          <w:lang w:val="en-GB"/>
        </w:rPr>
      </w:pPr>
      <w:r>
        <w:rPr>
          <w:rFonts w:hint="cs"/>
          <w:rtl/>
          <w:lang w:val="en-GB"/>
        </w:rPr>
        <w:t>و</w:t>
      </w:r>
      <w:r w:rsidR="001938B8">
        <w:rPr>
          <w:rFonts w:hint="cs"/>
          <w:rtl/>
          <w:lang w:val="en-GB"/>
        </w:rPr>
        <w:t>يجب عدم إضافة أو تعميم التغييرات في اسم الحيز إلى جذر الوثيقة.</w:t>
      </w:r>
    </w:p>
    <w:p w:rsidR="007445CC" w:rsidRDefault="000452D2" w:rsidP="00BD559E">
      <w:pPr>
        <w:pStyle w:val="ONUMA"/>
        <w:rPr>
          <w:lang w:val="en-GB"/>
        </w:rPr>
      </w:pPr>
      <w:r>
        <w:rPr>
          <w:rFonts w:hint="cs"/>
          <w:rtl/>
          <w:lang w:val="en-GB"/>
        </w:rPr>
        <w:t xml:space="preserve">ويوضح الشكل البياني التالي كيف </w:t>
      </w:r>
      <w:r w:rsidR="00134E8C">
        <w:rPr>
          <w:rFonts w:hint="cs"/>
          <w:rtl/>
          <w:lang w:val="en-GB"/>
        </w:rPr>
        <w:t xml:space="preserve">يمكن أن </w:t>
      </w:r>
      <w:r>
        <w:rPr>
          <w:rFonts w:hint="cs"/>
          <w:rtl/>
          <w:lang w:val="en-GB"/>
        </w:rPr>
        <w:t>ي</w:t>
      </w:r>
      <w:r w:rsidR="00134E8C">
        <w:rPr>
          <w:rFonts w:hint="cs"/>
          <w:rtl/>
          <w:lang w:val="en-GB"/>
        </w:rPr>
        <w:t>تعرف</w:t>
      </w:r>
      <w:r>
        <w:rPr>
          <w:rFonts w:hint="cs"/>
          <w:rtl/>
          <w:lang w:val="en-GB"/>
        </w:rPr>
        <w:t xml:space="preserve"> المكتب</w:t>
      </w:r>
      <w:r w:rsidR="00134E8C">
        <w:rPr>
          <w:rFonts w:hint="cs"/>
          <w:rtl/>
          <w:lang w:val="en-GB"/>
        </w:rPr>
        <w:t xml:space="preserve"> على</w:t>
      </w:r>
      <w:r>
        <w:rPr>
          <w:rFonts w:hint="cs"/>
          <w:rtl/>
          <w:lang w:val="en-GB"/>
        </w:rPr>
        <w:t xml:space="preserve"> "مخطط متوافق" (مبين بالأحمر) مقابل </w:t>
      </w:r>
      <w:r w:rsidR="00B376EC">
        <w:rPr>
          <w:rFonts w:hint="cs"/>
          <w:rtl/>
          <w:lang w:val="en-GB"/>
        </w:rPr>
        <w:t>مخطط مطابق/</w:t>
      </w:r>
      <w:r w:rsidR="00B376EC" w:rsidRPr="00B376EC">
        <w:rPr>
          <w:rtl/>
        </w:rPr>
        <w:t xml:space="preserve"> </w:t>
      </w:r>
      <w:r w:rsidR="00B376EC" w:rsidRPr="00B376EC">
        <w:rPr>
          <w:rtl/>
          <w:lang w:val="en-GB"/>
        </w:rPr>
        <w:t>قابل للتشغيل البيني</w:t>
      </w:r>
      <w:r w:rsidR="00B376EC">
        <w:rPr>
          <w:rFonts w:hint="cs"/>
          <w:rtl/>
          <w:lang w:val="en-GB"/>
        </w:rPr>
        <w:t xml:space="preserve"> (مبين بالأخضر).</w:t>
      </w:r>
    </w:p>
    <w:p w:rsidR="00BD559E" w:rsidRPr="007A4641" w:rsidRDefault="00975C57" w:rsidP="00BD559E">
      <w:pPr>
        <w:pStyle w:val="ONUMA"/>
        <w:numPr>
          <w:ilvl w:val="0"/>
          <w:numId w:val="0"/>
        </w:numPr>
        <w:rPr>
          <w:lang w:val="fr-CH"/>
        </w:rPr>
      </w:pPr>
      <w:r w:rsidRPr="005E30BC">
        <w:rPr>
          <w:noProof/>
          <w:szCs w:val="22"/>
          <w:lang w:val="de-DE" w:eastAsia="de-DE"/>
        </w:rPr>
        <w:drawing>
          <wp:inline distT="0" distB="0" distL="0" distR="0" wp14:anchorId="65C3FA03" wp14:editId="2A5B4285">
            <wp:extent cx="5940425" cy="4103370"/>
            <wp:effectExtent l="0" t="0" r="317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ldersView.png"/>
                    <pic:cNvPicPr/>
                  </pic:nvPicPr>
                  <pic:blipFill>
                    <a:blip r:embed="rId12">
                      <a:extLst>
                        <a:ext uri="{28A0092B-C50C-407E-A947-70E740481C1C}">
                          <a14:useLocalDpi xmlns:a14="http://schemas.microsoft.com/office/drawing/2010/main" val="0"/>
                        </a:ext>
                      </a:extLst>
                    </a:blip>
                    <a:stretch>
                      <a:fillRect/>
                    </a:stretch>
                  </pic:blipFill>
                  <pic:spPr>
                    <a:xfrm>
                      <a:off x="0" y="0"/>
                      <a:ext cx="5940425" cy="4103370"/>
                    </a:xfrm>
                    <a:prstGeom prst="rect">
                      <a:avLst/>
                    </a:prstGeom>
                  </pic:spPr>
                </pic:pic>
              </a:graphicData>
            </a:graphic>
          </wp:inline>
        </w:drawing>
      </w:r>
    </w:p>
    <w:p w:rsidR="007445CC" w:rsidRDefault="00E65319" w:rsidP="00E65319">
      <w:pPr>
        <w:pStyle w:val="ONUMA"/>
        <w:rPr>
          <w:rtl/>
          <w:lang w:val="en-GB"/>
        </w:rPr>
      </w:pPr>
      <w:r>
        <w:rPr>
          <w:rFonts w:hint="cs"/>
          <w:rtl/>
        </w:rPr>
        <w:t>وت</w:t>
      </w:r>
      <w:r w:rsidR="00C04757">
        <w:rPr>
          <w:rFonts w:hint="cs"/>
          <w:rtl/>
        </w:rPr>
        <w:t>منح</w:t>
      </w:r>
      <w:r>
        <w:rPr>
          <w:rFonts w:hint="cs"/>
          <w:rtl/>
        </w:rPr>
        <w:t xml:space="preserve"> الإرشادات </w:t>
      </w:r>
      <w:r w:rsidR="009657B1">
        <w:rPr>
          <w:rFonts w:hint="cs"/>
          <w:rtl/>
        </w:rPr>
        <w:t>الواردة أعلاه</w:t>
      </w:r>
      <w:r>
        <w:rPr>
          <w:rFonts w:hint="cs"/>
          <w:rtl/>
        </w:rPr>
        <w:t xml:space="preserve"> ميزة</w:t>
      </w:r>
      <w:r w:rsidR="00850374">
        <w:rPr>
          <w:rFonts w:hint="cs"/>
          <w:rtl/>
        </w:rPr>
        <w:t xml:space="preserve"> أنه يمكن إعداد طلب واحد باستخدام </w:t>
      </w:r>
      <w:r w:rsidR="00850374" w:rsidRPr="00850374">
        <w:rPr>
          <w:rtl/>
        </w:rPr>
        <w:t>برنامج</w:t>
      </w:r>
      <w:r w:rsidR="00CC6D3A">
        <w:rPr>
          <w:rFonts w:hint="cs"/>
          <w:rtl/>
        </w:rPr>
        <w:t xml:space="preserve"> نصي موحد</w:t>
      </w:r>
      <w:r w:rsidR="00850374" w:rsidRPr="00850374">
        <w:rPr>
          <w:rtl/>
          <w:lang w:bidi="ar"/>
        </w:rPr>
        <w:t xml:space="preserve"> </w:t>
      </w:r>
      <w:r w:rsidR="00CC6D3A">
        <w:rPr>
          <w:rFonts w:hint="cs"/>
          <w:rtl/>
        </w:rPr>
        <w:t>ب</w:t>
      </w:r>
      <w:r w:rsidR="00850374" w:rsidRPr="00850374">
        <w:rPr>
          <w:rtl/>
        </w:rPr>
        <w:t>لغة صفحات الأنماط الموسعة</w:t>
      </w:r>
      <w:r w:rsidR="00850374">
        <w:rPr>
          <w:rFonts w:hint="cs"/>
          <w:rtl/>
        </w:rPr>
        <w:t xml:space="preserve"> لاستخراج البيانات المطابقة لمعيار الويبو </w:t>
      </w:r>
      <w:r w:rsidR="00850374" w:rsidRPr="009C4CC0">
        <w:rPr>
          <w:lang w:val="fr-CH"/>
        </w:rPr>
        <w:t>ST.96</w:t>
      </w:r>
      <w:r w:rsidR="00CC6D3A">
        <w:rPr>
          <w:rFonts w:hint="cs"/>
          <w:rtl/>
        </w:rPr>
        <w:t xml:space="preserve">، </w:t>
      </w:r>
      <w:r w:rsidR="0006112E">
        <w:rPr>
          <w:rFonts w:hint="cs"/>
          <w:rtl/>
        </w:rPr>
        <w:t>نظرا لأن الهيكل لا يتغير</w:t>
      </w:r>
      <w:r w:rsidR="0006112E">
        <w:rPr>
          <w:rFonts w:hint="cs"/>
          <w:rtl/>
          <w:lang w:bidi="ar"/>
        </w:rPr>
        <w:t>.</w:t>
      </w:r>
      <w:r w:rsidR="00CC6D3A" w:rsidRPr="00CC6D3A">
        <w:rPr>
          <w:rtl/>
        </w:rPr>
        <w:t xml:space="preserve"> </w:t>
      </w:r>
      <w:r w:rsidR="00CC6D3A">
        <w:rPr>
          <w:rFonts w:hint="cs"/>
          <w:rtl/>
        </w:rPr>
        <w:t>غير أن إحدى مساوئ هذا النهج تتمثل في</w:t>
      </w:r>
      <w:r w:rsidR="00CC7A7A">
        <w:rPr>
          <w:rFonts w:hint="cs"/>
          <w:rtl/>
        </w:rPr>
        <w:t xml:space="preserve"> أن التغييرات المدخلة على</w:t>
      </w:r>
      <w:r w:rsidR="00CC6D3A">
        <w:rPr>
          <w:rFonts w:hint="cs"/>
          <w:rtl/>
        </w:rPr>
        <w:t xml:space="preserve"> </w:t>
      </w:r>
      <w:r w:rsidR="00CC6D3A" w:rsidRPr="00CC6D3A">
        <w:rPr>
          <w:rtl/>
        </w:rPr>
        <w:t>مثائل لغة الترميز الموسعة</w:t>
      </w:r>
      <w:r w:rsidR="00CC7A7A">
        <w:rPr>
          <w:rFonts w:hint="cs"/>
          <w:rtl/>
        </w:rPr>
        <w:t xml:space="preserve"> لن تكون مرئية</w:t>
      </w:r>
      <w:r w:rsidR="00235800">
        <w:rPr>
          <w:rFonts w:hint="cs"/>
          <w:rtl/>
        </w:rPr>
        <w:t xml:space="preserve"> لأن</w:t>
      </w:r>
      <w:r w:rsidR="006A1AB4">
        <w:rPr>
          <w:rFonts w:hint="cs"/>
          <w:rtl/>
        </w:rPr>
        <w:t xml:space="preserve"> وحده</w:t>
      </w:r>
      <w:r w:rsidR="00235800">
        <w:rPr>
          <w:rFonts w:hint="cs"/>
          <w:rtl/>
          <w:lang w:bidi="ar"/>
        </w:rPr>
        <w:t xml:space="preserve"> </w:t>
      </w:r>
      <w:r w:rsidR="00235800" w:rsidRPr="00235800">
        <w:rPr>
          <w:rtl/>
        </w:rPr>
        <w:t>نوع البيانات</w:t>
      </w:r>
      <w:r w:rsidR="006A1AB4">
        <w:rPr>
          <w:rFonts w:hint="cs"/>
          <w:rtl/>
        </w:rPr>
        <w:t xml:space="preserve"> ي</w:t>
      </w:r>
      <w:r w:rsidR="008E49DD">
        <w:rPr>
          <w:rFonts w:hint="cs"/>
          <w:rtl/>
        </w:rPr>
        <w:t>ُ</w:t>
      </w:r>
      <w:r w:rsidR="006A1AB4">
        <w:rPr>
          <w:rFonts w:hint="cs"/>
          <w:rtl/>
        </w:rPr>
        <w:t>كيف</w:t>
      </w:r>
      <w:r w:rsidR="00235800">
        <w:rPr>
          <w:rFonts w:hint="cs"/>
          <w:rtl/>
          <w:lang w:bidi="ar"/>
        </w:rPr>
        <w:t>.</w:t>
      </w:r>
      <w:r w:rsidR="00850374">
        <w:rPr>
          <w:rFonts w:hint="cs"/>
          <w:rtl/>
          <w:lang w:bidi="ar"/>
        </w:rPr>
        <w:t xml:space="preserve"> </w:t>
      </w:r>
      <w:r w:rsidR="008E49DD">
        <w:rPr>
          <w:rFonts w:hint="cs"/>
          <w:rtl/>
        </w:rPr>
        <w:t>بيد</w:t>
      </w:r>
      <w:r w:rsidR="006E2A67">
        <w:rPr>
          <w:rFonts w:hint="cs"/>
          <w:rtl/>
        </w:rPr>
        <w:t xml:space="preserve"> أنه يمكن استخدام أدوات آلية للتمييز بين النسخ أو بين التنفيذ الوطني والصيغة الحالية لمع</w:t>
      </w:r>
      <w:r w:rsidR="008E49DD">
        <w:rPr>
          <w:rFonts w:hint="cs"/>
          <w:rtl/>
        </w:rPr>
        <w:t>ي</w:t>
      </w:r>
      <w:r w:rsidR="006E2A67">
        <w:rPr>
          <w:rFonts w:hint="cs"/>
          <w:rtl/>
        </w:rPr>
        <w:t xml:space="preserve">ار الويبو </w:t>
      </w:r>
      <w:r w:rsidR="006E2A67" w:rsidRPr="009C4CC0">
        <w:rPr>
          <w:lang w:val="fr-CH"/>
        </w:rPr>
        <w:t>ST.96</w:t>
      </w:r>
      <w:r w:rsidR="006E2A67">
        <w:rPr>
          <w:rFonts w:hint="cs"/>
          <w:rtl/>
        </w:rPr>
        <w:t xml:space="preserve"> مثل أداة </w:t>
      </w:r>
      <w:r w:rsidR="006E2A67" w:rsidRPr="009C4CC0">
        <w:rPr>
          <w:szCs w:val="22"/>
          <w:lang w:val="fr-CH"/>
        </w:rPr>
        <w:t>Altova</w:t>
      </w:r>
      <w:r w:rsidR="006E2A67">
        <w:rPr>
          <w:rFonts w:hint="cs"/>
          <w:szCs w:val="22"/>
          <w:rtl/>
        </w:rPr>
        <w:t xml:space="preserve"> </w:t>
      </w:r>
      <w:r w:rsidR="006E2A67" w:rsidRPr="006E2A67">
        <w:rPr>
          <w:rFonts w:hint="cs"/>
          <w:rtl/>
        </w:rPr>
        <w:t xml:space="preserve">أو </w:t>
      </w:r>
      <w:r w:rsidR="006E2A67" w:rsidRPr="009C4CC0">
        <w:rPr>
          <w:i/>
          <w:szCs w:val="22"/>
          <w:lang w:val="fr-CH"/>
        </w:rPr>
        <w:t>DiffDog</w:t>
      </w:r>
      <w:r w:rsidR="006E2A67" w:rsidRPr="006E2A67">
        <w:rPr>
          <w:rFonts w:hint="cs"/>
          <w:i/>
          <w:rtl/>
        </w:rPr>
        <w:t xml:space="preserve"> أو</w:t>
      </w:r>
      <w:r w:rsidR="006E2A67">
        <w:rPr>
          <w:rFonts w:hint="cs"/>
          <w:i/>
          <w:szCs w:val="22"/>
          <w:rtl/>
        </w:rPr>
        <w:t xml:space="preserve"> </w:t>
      </w:r>
      <w:r w:rsidR="006E2A67" w:rsidRPr="009C4CC0">
        <w:rPr>
          <w:i/>
          <w:szCs w:val="22"/>
          <w:lang w:val="fr-CH"/>
        </w:rPr>
        <w:t>CompareIt</w:t>
      </w:r>
      <w:r w:rsidR="006E2A67">
        <w:rPr>
          <w:rFonts w:hint="cs"/>
          <w:i/>
          <w:szCs w:val="22"/>
          <w:rtl/>
        </w:rPr>
        <w:t>.</w:t>
      </w:r>
    </w:p>
    <w:p w:rsidR="007445CC" w:rsidRDefault="008563A8" w:rsidP="008563A8">
      <w:pPr>
        <w:pStyle w:val="ONUMA"/>
      </w:pPr>
      <w:r>
        <w:rPr>
          <w:rFonts w:hint="cs"/>
          <w:rtl/>
        </w:rPr>
        <w:t xml:space="preserve">ومن أجل تحسين تطبيق هذه الإرشادات، </w:t>
      </w:r>
      <w:r w:rsidR="00B21CE2">
        <w:rPr>
          <w:rFonts w:hint="cs"/>
          <w:rtl/>
        </w:rPr>
        <w:t xml:space="preserve">قدم مثالان </w:t>
      </w:r>
      <w:r w:rsidR="00534176">
        <w:rPr>
          <w:rFonts w:hint="cs"/>
          <w:rtl/>
        </w:rPr>
        <w:t>من قبيل</w:t>
      </w:r>
      <w:r w:rsidR="00B21CE2">
        <w:rPr>
          <w:rFonts w:hint="cs"/>
          <w:rtl/>
        </w:rPr>
        <w:t xml:space="preserve"> </w:t>
      </w:r>
      <w:r w:rsidR="00BC5E6B">
        <w:rPr>
          <w:rFonts w:hint="cs"/>
          <w:rtl/>
        </w:rPr>
        <w:t>المرفق</w:t>
      </w:r>
      <w:r w:rsidR="00B21CE2">
        <w:rPr>
          <w:rFonts w:hint="cs"/>
          <w:rtl/>
        </w:rPr>
        <w:t xml:space="preserve"> الأول لهذه الوثيقة </w:t>
      </w:r>
      <w:r w:rsidR="00261DD6">
        <w:rPr>
          <w:rFonts w:hint="cs"/>
          <w:rtl/>
        </w:rPr>
        <w:t xml:space="preserve">لكي تنظر فيه </w:t>
      </w:r>
      <w:r w:rsidR="00B21CE2">
        <w:rPr>
          <w:rFonts w:hint="cs"/>
          <w:rtl/>
        </w:rPr>
        <w:t>لجنة المعايير</w:t>
      </w:r>
      <w:r w:rsidR="00261DD6">
        <w:rPr>
          <w:rFonts w:hint="cs"/>
          <w:rtl/>
        </w:rPr>
        <w:t xml:space="preserve"> وتعلق عليه</w:t>
      </w:r>
      <w:r w:rsidR="00B21CE2">
        <w:rPr>
          <w:rFonts w:hint="cs"/>
          <w:rtl/>
        </w:rPr>
        <w:t>.</w:t>
      </w:r>
      <w:r w:rsidR="00906D66">
        <w:rPr>
          <w:rFonts w:hint="cs"/>
          <w:rtl/>
        </w:rPr>
        <w:t xml:space="preserve"> وإذا </w:t>
      </w:r>
      <w:r w:rsidR="00534176">
        <w:rPr>
          <w:rFonts w:hint="cs"/>
          <w:rtl/>
        </w:rPr>
        <w:t xml:space="preserve">ما </w:t>
      </w:r>
      <w:r w:rsidR="00906D66">
        <w:rPr>
          <w:rFonts w:hint="cs"/>
          <w:rtl/>
        </w:rPr>
        <w:t>وافقت فرقة العمل على هذا النهج المقترح مؤخرا سيتعين</w:t>
      </w:r>
      <w:r w:rsidR="0072784F" w:rsidRPr="0072784F">
        <w:rPr>
          <w:rFonts w:hint="cs"/>
          <w:rtl/>
        </w:rPr>
        <w:t xml:space="preserve"> </w:t>
      </w:r>
      <w:r w:rsidR="0072784F">
        <w:rPr>
          <w:rFonts w:hint="cs"/>
          <w:rtl/>
        </w:rPr>
        <w:t>حينئذ</w:t>
      </w:r>
      <w:r w:rsidR="00906D66">
        <w:rPr>
          <w:rFonts w:hint="cs"/>
          <w:rtl/>
        </w:rPr>
        <w:t xml:space="preserve"> تعديل </w:t>
      </w:r>
      <w:r w:rsidR="00BC5E6B">
        <w:rPr>
          <w:rFonts w:hint="cs"/>
          <w:rtl/>
        </w:rPr>
        <w:t>المرفق</w:t>
      </w:r>
      <w:r w:rsidR="00906D66">
        <w:rPr>
          <w:rFonts w:hint="cs"/>
          <w:rtl/>
        </w:rPr>
        <w:t xml:space="preserve"> الخامس.</w:t>
      </w:r>
    </w:p>
    <w:p w:rsidR="0091158D" w:rsidRDefault="00B93CF6" w:rsidP="008563A8">
      <w:pPr>
        <w:pStyle w:val="ONUMA"/>
      </w:pPr>
      <w:r>
        <w:rPr>
          <w:rFonts w:hint="cs"/>
          <w:rtl/>
        </w:rPr>
        <w:t xml:space="preserve">وتتمثل مسألة عالقة </w:t>
      </w:r>
      <w:r w:rsidR="001F4EEB">
        <w:rPr>
          <w:rFonts w:hint="cs"/>
          <w:rtl/>
        </w:rPr>
        <w:t xml:space="preserve">أخرى تتصل بالتنفيذ المشترك للمعيار </w:t>
      </w:r>
      <w:r w:rsidR="001F4EEB" w:rsidRPr="00BA29F0">
        <w:t>ST.96</w:t>
      </w:r>
      <w:r w:rsidR="001F4EEB">
        <w:rPr>
          <w:rFonts w:hint="cs"/>
          <w:rtl/>
        </w:rPr>
        <w:t xml:space="preserve"> في قدرة المكتب الدولي على الاستجابة بسرعة كافية لحاجة مكاتب الملكية الدولية إلى إدخال تعديلات على المعيار </w:t>
      </w:r>
      <w:r w:rsidR="001F4EEB" w:rsidRPr="00BA29F0">
        <w:t>ST.96</w:t>
      </w:r>
      <w:r w:rsidR="001F4EEB">
        <w:rPr>
          <w:rFonts w:hint="cs"/>
          <w:rtl/>
        </w:rPr>
        <w:t xml:space="preserve">. </w:t>
      </w:r>
      <w:r w:rsidR="00A10971">
        <w:rPr>
          <w:rFonts w:hint="cs"/>
          <w:rtl/>
        </w:rPr>
        <w:t>وأحاطت فرقة العمل علما بأن لكل مكتب ملكية فكرية متطلبات عمل خاصة به وجدولا زمنيا لتطوير قطاع تكنولوجيا المعلومات من أجل تنفيذ المعيار</w:t>
      </w:r>
      <w:r w:rsidR="00A10971" w:rsidRPr="00A10971">
        <w:t xml:space="preserve"> </w:t>
      </w:r>
      <w:r w:rsidR="000C1B7A" w:rsidRPr="00BA29F0">
        <w:t>ST.96</w:t>
      </w:r>
      <w:r w:rsidR="000C1B7A">
        <w:rPr>
          <w:rFonts w:hint="cs"/>
          <w:rtl/>
        </w:rPr>
        <w:t xml:space="preserve">. </w:t>
      </w:r>
      <w:r w:rsidR="00323EFA">
        <w:rPr>
          <w:rFonts w:hint="cs"/>
          <w:rtl/>
        </w:rPr>
        <w:t xml:space="preserve">وإذا لم تتمكن مكاتب الملكية الفكرية من العثور على </w:t>
      </w:r>
      <w:r w:rsidR="000C1B7A" w:rsidRPr="000C1B7A">
        <w:rPr>
          <w:rtl/>
        </w:rPr>
        <w:t>المكون المناسب في</w:t>
      </w:r>
      <w:r w:rsidR="000C1B7A">
        <w:rPr>
          <w:rFonts w:hint="cs"/>
          <w:rtl/>
        </w:rPr>
        <w:t xml:space="preserve"> المعيار </w:t>
      </w:r>
      <w:r w:rsidR="000C1B7A" w:rsidRPr="00BA29F0">
        <w:t>ST.96</w:t>
      </w:r>
      <w:r w:rsidR="0066127F">
        <w:rPr>
          <w:rFonts w:hint="cs"/>
          <w:rtl/>
        </w:rPr>
        <w:t xml:space="preserve">، فإنها تميل إلى تكييفه بإضافة مكونات لغة الترميز الموسعة وحذفها وتعديلها. </w:t>
      </w:r>
      <w:r w:rsidR="009A69EA">
        <w:rPr>
          <w:rFonts w:hint="cs"/>
          <w:rtl/>
        </w:rPr>
        <w:t xml:space="preserve">ولدعم احتياجات مكاتب الملكية الفكرية وتحسين التشغيل المتبادل، اتفقت فرقة العمل على أنه ينبغي لمكاتب الملكية الفكرية التعليق على طلبها </w:t>
      </w:r>
      <w:r w:rsidR="003A032E">
        <w:rPr>
          <w:rFonts w:hint="cs"/>
          <w:rtl/>
        </w:rPr>
        <w:t>ل</w:t>
      </w:r>
      <w:r w:rsidR="009A69EA">
        <w:rPr>
          <w:rFonts w:hint="cs"/>
          <w:rtl/>
        </w:rPr>
        <w:t xml:space="preserve">تعديل المعيار </w:t>
      </w:r>
      <w:r w:rsidR="009A69EA" w:rsidRPr="00BA29F0">
        <w:t>ST.96</w:t>
      </w:r>
      <w:r w:rsidR="009A69EA">
        <w:rPr>
          <w:rFonts w:hint="cs"/>
          <w:rtl/>
        </w:rPr>
        <w:t xml:space="preserve"> وأن تجتمع بطريقة منتظمة لمناقشة هذه التعديلات. وعقب موافقة لجنة المعايير على ذلك، يقترح المكتب الدولي عقد اجتماعات شهرية منتظمة على الإنترنت</w:t>
      </w:r>
      <w:r w:rsidR="000C1B7A">
        <w:rPr>
          <w:rFonts w:hint="cs"/>
          <w:rtl/>
        </w:rPr>
        <w:t xml:space="preserve"> </w:t>
      </w:r>
      <w:r w:rsidR="009A69EA">
        <w:rPr>
          <w:rFonts w:hint="cs"/>
          <w:rtl/>
        </w:rPr>
        <w:t>لمناقشة آخر اقتراح</w:t>
      </w:r>
      <w:r w:rsidR="005C302C">
        <w:rPr>
          <w:rFonts w:hint="cs"/>
          <w:rtl/>
        </w:rPr>
        <w:t xml:space="preserve"> </w:t>
      </w:r>
      <w:r w:rsidR="0040202B">
        <w:rPr>
          <w:rFonts w:hint="cs"/>
          <w:rtl/>
        </w:rPr>
        <w:t xml:space="preserve">لمراجعة </w:t>
      </w:r>
      <w:r w:rsidR="009A69EA">
        <w:rPr>
          <w:rFonts w:hint="cs"/>
          <w:rtl/>
        </w:rPr>
        <w:t xml:space="preserve">المعيار </w:t>
      </w:r>
      <w:r w:rsidR="009A69EA" w:rsidRPr="00BA29F0">
        <w:t>ST.96</w:t>
      </w:r>
      <w:r w:rsidR="009A69EA">
        <w:rPr>
          <w:rFonts w:hint="cs"/>
          <w:rtl/>
        </w:rPr>
        <w:t xml:space="preserve"> والتعليق عليه.</w:t>
      </w:r>
    </w:p>
    <w:p w:rsidR="00D75FDB" w:rsidRDefault="00BA01D2" w:rsidP="00D73FF6">
      <w:pPr>
        <w:pStyle w:val="ONUMA"/>
      </w:pPr>
      <w:r>
        <w:rPr>
          <w:rFonts w:hint="cs"/>
          <w:rtl/>
        </w:rPr>
        <w:t>و</w:t>
      </w:r>
      <w:r w:rsidR="003A032E">
        <w:rPr>
          <w:rFonts w:hint="cs"/>
          <w:rtl/>
        </w:rPr>
        <w:t>أحاطت</w:t>
      </w:r>
      <w:r>
        <w:rPr>
          <w:rFonts w:hint="cs"/>
          <w:rtl/>
        </w:rPr>
        <w:t xml:space="preserve"> لجنة المعايير</w:t>
      </w:r>
      <w:r w:rsidR="003A032E">
        <w:rPr>
          <w:rFonts w:hint="cs"/>
          <w:rtl/>
        </w:rPr>
        <w:t xml:space="preserve"> علما أيضا</w:t>
      </w:r>
      <w:r>
        <w:rPr>
          <w:rFonts w:hint="cs"/>
          <w:rtl/>
        </w:rPr>
        <w:t xml:space="preserve"> خلال دورتها السادسة، </w:t>
      </w:r>
      <w:r w:rsidR="003A032E">
        <w:rPr>
          <w:rFonts w:hint="cs"/>
          <w:rtl/>
        </w:rPr>
        <w:t xml:space="preserve">بأن </w:t>
      </w:r>
      <w:r>
        <w:rPr>
          <w:rFonts w:hint="cs"/>
          <w:rtl/>
        </w:rPr>
        <w:t xml:space="preserve">فرقة العمل </w:t>
      </w:r>
      <w:r w:rsidRPr="008B4451">
        <w:rPr>
          <w:szCs w:val="22"/>
        </w:rPr>
        <w:t>XML4IP</w:t>
      </w:r>
      <w:r w:rsidR="003A032E">
        <w:rPr>
          <w:rFonts w:hint="cs"/>
          <w:rtl/>
        </w:rPr>
        <w:t xml:space="preserve"> طلبت كذلك </w:t>
      </w:r>
      <w:r w:rsidRPr="00BA01D2">
        <w:rPr>
          <w:rFonts w:hint="cs"/>
          <w:rtl/>
        </w:rPr>
        <w:t>بأن يتيح المكتب الدولي مستودعا مركزيا</w:t>
      </w:r>
      <w:r>
        <w:rPr>
          <w:rFonts w:hint="cs"/>
          <w:szCs w:val="22"/>
          <w:rtl/>
        </w:rPr>
        <w:t xml:space="preserve"> </w:t>
      </w:r>
      <w:r w:rsidR="00BB44C9" w:rsidRPr="00BB44C9">
        <w:rPr>
          <w:rFonts w:hint="cs"/>
          <w:rtl/>
        </w:rPr>
        <w:t>يمكن أن تتبادل فيه مكاتب الملكية الفكرية مخططاتها المكي</w:t>
      </w:r>
      <w:r w:rsidR="00921B61">
        <w:rPr>
          <w:rFonts w:hint="cs"/>
          <w:rtl/>
        </w:rPr>
        <w:t>ّ</w:t>
      </w:r>
      <w:r w:rsidR="00BB44C9" w:rsidRPr="00BB44C9">
        <w:rPr>
          <w:rFonts w:hint="cs"/>
          <w:rtl/>
        </w:rPr>
        <w:t>فة.</w:t>
      </w:r>
      <w:r w:rsidR="00F5610F">
        <w:rPr>
          <w:rFonts w:hint="cs"/>
          <w:rtl/>
        </w:rPr>
        <w:t xml:space="preserve"> وردا على هذا الطلب، أعد المكتب الدولي، بتعاون مع أعضاء فرقة العمل، اقتراحا لتلبية هذا الطلب.</w:t>
      </w:r>
      <w:r w:rsidR="00CC1E3A">
        <w:rPr>
          <w:rFonts w:hint="cs"/>
          <w:rtl/>
        </w:rPr>
        <w:t xml:space="preserve"> ولهذا الاقتراح ميزة تحديد العناصر التي ينبغي أن تظهر في التنقيحات المستقبلية للمعيار</w:t>
      </w:r>
      <w:r w:rsidR="003B62B3">
        <w:rPr>
          <w:rFonts w:hint="cs"/>
          <w:rtl/>
        </w:rPr>
        <w:t xml:space="preserve"> </w:t>
      </w:r>
      <w:r w:rsidR="003B62B3" w:rsidRPr="00BA29F0">
        <w:t>ST.96</w:t>
      </w:r>
      <w:r w:rsidR="003B62B3">
        <w:rPr>
          <w:rFonts w:hint="cs"/>
          <w:rtl/>
        </w:rPr>
        <w:t xml:space="preserve"> بإدراج مكونات موحدة من أجل هذا التنفيذ</w:t>
      </w:r>
      <w:r w:rsidR="003B62B3" w:rsidRPr="003B62B3">
        <w:rPr>
          <w:rtl/>
        </w:rPr>
        <w:t xml:space="preserve"> الخاص بكل مكتب معني</w:t>
      </w:r>
      <w:r w:rsidR="003B62B3">
        <w:rPr>
          <w:rFonts w:hint="cs"/>
          <w:rtl/>
        </w:rPr>
        <w:t>.</w:t>
      </w:r>
      <w:r w:rsidR="001315B5">
        <w:rPr>
          <w:rFonts w:hint="cs"/>
          <w:rtl/>
        </w:rPr>
        <w:t xml:space="preserve"> ويرد هذا الاقتراح في </w:t>
      </w:r>
      <w:r w:rsidR="00BC5E6B">
        <w:rPr>
          <w:rFonts w:hint="cs"/>
          <w:rtl/>
        </w:rPr>
        <w:t>المرفق</w:t>
      </w:r>
      <w:r w:rsidR="001315B5">
        <w:rPr>
          <w:rFonts w:hint="cs"/>
          <w:rtl/>
        </w:rPr>
        <w:t xml:space="preserve"> الثاني لهذه الوثيقة، لكي تنظر فيه لجنة المعايير وتعلق عليه</w:t>
      </w:r>
      <w:r w:rsidR="00B43F26">
        <w:rPr>
          <w:rFonts w:hint="cs"/>
          <w:rtl/>
        </w:rPr>
        <w:t>.</w:t>
      </w:r>
      <w:r w:rsidR="00CC1E3A">
        <w:rPr>
          <w:rFonts w:hint="cs"/>
          <w:rtl/>
        </w:rPr>
        <w:t xml:space="preserve"> </w:t>
      </w:r>
    </w:p>
    <w:p w:rsidR="003C1A75" w:rsidRPr="0005417C" w:rsidRDefault="00362839" w:rsidP="0005417C">
      <w:pPr>
        <w:pStyle w:val="Heading3"/>
        <w:rPr>
          <w:rtl/>
        </w:rPr>
      </w:pPr>
      <w:r w:rsidRPr="0005417C">
        <w:rPr>
          <w:rtl/>
        </w:rPr>
        <w:t>تطوير مكونات</w:t>
      </w:r>
      <w:r w:rsidRPr="0005417C">
        <w:rPr>
          <w:rFonts w:hint="cs"/>
          <w:rtl/>
        </w:rPr>
        <w:t xml:space="preserve"> </w:t>
      </w:r>
      <w:r w:rsidRPr="0005417C">
        <w:rPr>
          <w:rtl/>
        </w:rPr>
        <w:t>مخطط لغة الترميز الموسعة</w:t>
      </w:r>
      <w:r w:rsidRPr="0005417C">
        <w:rPr>
          <w:rFonts w:hint="cs"/>
          <w:rtl/>
        </w:rPr>
        <w:t xml:space="preserve"> </w:t>
      </w:r>
      <w:r w:rsidR="00D1424E" w:rsidRPr="0005417C">
        <w:rPr>
          <w:rFonts w:hint="cs"/>
          <w:rtl/>
        </w:rPr>
        <w:t>ل</w:t>
      </w:r>
      <w:r w:rsidRPr="0005417C">
        <w:rPr>
          <w:rFonts w:hint="cs"/>
          <w:rtl/>
        </w:rPr>
        <w:t>لمؤشرات الجغرافية</w:t>
      </w:r>
      <w:r w:rsidR="00462BC9" w:rsidRPr="0005417C">
        <w:rPr>
          <w:rFonts w:hint="cs"/>
          <w:rtl/>
        </w:rPr>
        <w:t xml:space="preserve"> (المهمة رقم 53)</w:t>
      </w:r>
    </w:p>
    <w:p w:rsidR="00D75FDB" w:rsidRDefault="00D75FDB" w:rsidP="00D75FDB">
      <w:pPr>
        <w:pStyle w:val="ONUMA"/>
      </w:pPr>
      <w:r>
        <w:rPr>
          <w:rFonts w:hint="cs"/>
          <w:rtl/>
        </w:rPr>
        <w:t>نظرت لجنة المعايير، خلال دورتها السادسة، وكجزء من عمل</w:t>
      </w:r>
      <w:r w:rsidRPr="00D75FDB">
        <w:rPr>
          <w:rtl/>
        </w:rPr>
        <w:t xml:space="preserve"> </w:t>
      </w:r>
      <w:r w:rsidRPr="00017962">
        <w:rPr>
          <w:rtl/>
        </w:rPr>
        <w:t xml:space="preserve">فرقة عمل </w:t>
      </w:r>
      <w:r w:rsidRPr="00017962">
        <w:t>XML4IP</w:t>
      </w:r>
      <w:r>
        <w:rPr>
          <w:rFonts w:hint="cs"/>
          <w:rtl/>
        </w:rPr>
        <w:t xml:space="preserve"> بشأن المهمة رقم 53، في مشروع </w:t>
      </w:r>
      <w:r w:rsidRPr="00362839">
        <w:rPr>
          <w:rtl/>
        </w:rPr>
        <w:t>مخطط لغة الترميز الموسعة</w:t>
      </w:r>
      <w:r>
        <w:rPr>
          <w:rFonts w:hint="cs"/>
          <w:rtl/>
        </w:rPr>
        <w:t xml:space="preserve"> للمؤشرات الجغرافية، الذي قدمته </w:t>
      </w:r>
      <w:r w:rsidRPr="00D75FDB">
        <w:rPr>
          <w:rtl/>
        </w:rPr>
        <w:t>الدائرة الاتحادية الروسية للملكية الفكرية</w:t>
      </w:r>
      <w:r>
        <w:rPr>
          <w:rFonts w:hint="cs"/>
          <w:rtl/>
        </w:rPr>
        <w:t xml:space="preserve">. وشمل ذلك استخدام </w:t>
      </w:r>
      <w:r w:rsidRPr="00D75FDB">
        <w:rPr>
          <w:rtl/>
        </w:rPr>
        <w:t>بادئة الأسماء "</w:t>
      </w:r>
      <w:r w:rsidRPr="00D75FDB">
        <w:t>GIN</w:t>
      </w:r>
      <w:r w:rsidRPr="00D75FDB">
        <w:rPr>
          <w:rtl/>
        </w:rPr>
        <w:t>"</w:t>
      </w:r>
      <w:r>
        <w:rPr>
          <w:rFonts w:hint="cs"/>
          <w:rtl/>
        </w:rPr>
        <w:t xml:space="preserve"> وثلاثة مخططات تصنيف هي: </w:t>
      </w:r>
      <w:r w:rsidR="003D4C0F">
        <w:rPr>
          <w:rFonts w:hint="cs"/>
          <w:rtl/>
        </w:rPr>
        <w:t xml:space="preserve">تصنيف نيس وتصنيف لشبونة غير الرسمي ومخططات التصنيف الوطنية. وجددت لجنة المعايير التأكيد على أنه ينبغي توسيع نطاق المعيار </w:t>
      </w:r>
      <w:r w:rsidR="003D4C0F" w:rsidRPr="00BA29F0">
        <w:t>ST.96</w:t>
      </w:r>
      <w:r w:rsidR="003D4C0F">
        <w:rPr>
          <w:rFonts w:hint="cs"/>
          <w:rtl/>
        </w:rPr>
        <w:t xml:space="preserve"> ليشمل المؤشرات الجغرافية، وطلبت بأن تقدم </w:t>
      </w:r>
      <w:r w:rsidR="003D4C0F" w:rsidRPr="00017962">
        <w:rPr>
          <w:rtl/>
        </w:rPr>
        <w:t xml:space="preserve">فرقة </w:t>
      </w:r>
      <w:r w:rsidR="003D4C0F">
        <w:rPr>
          <w:rFonts w:hint="cs"/>
          <w:rtl/>
        </w:rPr>
        <w:t>ال</w:t>
      </w:r>
      <w:r w:rsidR="003D4C0F" w:rsidRPr="00017962">
        <w:rPr>
          <w:rtl/>
        </w:rPr>
        <w:t xml:space="preserve">عمل </w:t>
      </w:r>
      <w:r w:rsidR="003D4C0F" w:rsidRPr="00017962">
        <w:t>XML4IP</w:t>
      </w:r>
      <w:r w:rsidR="003D4C0F">
        <w:rPr>
          <w:rFonts w:hint="cs"/>
          <w:rtl/>
        </w:rPr>
        <w:t xml:space="preserve"> المشروع النهائي ل</w:t>
      </w:r>
      <w:r w:rsidR="003D4C0F" w:rsidRPr="00362839">
        <w:rPr>
          <w:rtl/>
        </w:rPr>
        <w:t>مخطط لغة الترميز الموسعة</w:t>
      </w:r>
      <w:r w:rsidR="003D4C0F">
        <w:rPr>
          <w:rFonts w:hint="cs"/>
          <w:rtl/>
        </w:rPr>
        <w:t xml:space="preserve"> من أجل المؤشرات الجغرافية</w:t>
      </w:r>
      <w:r w:rsidR="00C62AB8">
        <w:rPr>
          <w:rFonts w:hint="cs"/>
          <w:rtl/>
        </w:rPr>
        <w:t xml:space="preserve"> كي تنظر فيه خلال هذه الدورة (انظر الفقرة 61 من الوثيقة </w:t>
      </w:r>
      <w:r w:rsidR="00C62AB8" w:rsidRPr="005E30BC">
        <w:rPr>
          <w:szCs w:val="22"/>
        </w:rPr>
        <w:t>CWS/6/34</w:t>
      </w:r>
      <w:r w:rsidR="00C62AB8">
        <w:rPr>
          <w:rFonts w:hint="cs"/>
          <w:rtl/>
        </w:rPr>
        <w:t>).</w:t>
      </w:r>
    </w:p>
    <w:p w:rsidR="000D5095" w:rsidRDefault="000D5095" w:rsidP="00D75FDB">
      <w:pPr>
        <w:pStyle w:val="ONUMA"/>
      </w:pPr>
      <w:r>
        <w:rPr>
          <w:rFonts w:hint="cs"/>
          <w:rtl/>
        </w:rPr>
        <w:t>ونظم اجتماعان على الإنترنت لتحسين مشروع مخطط لغة الترميز الموسعة</w:t>
      </w:r>
      <w:r w:rsidR="00FC3350">
        <w:rPr>
          <w:rFonts w:hint="cs"/>
          <w:rtl/>
        </w:rPr>
        <w:t>، لا سيما تحديث فئات المنتجات مع مراعاة المعايير الأخرى المستخدمة في التجارة.</w:t>
      </w:r>
    </w:p>
    <w:p w:rsidR="00FC3350" w:rsidRPr="00600677" w:rsidRDefault="005D0928" w:rsidP="00D75FDB">
      <w:pPr>
        <w:pStyle w:val="ONUMA"/>
      </w:pPr>
      <w:r>
        <w:rPr>
          <w:rFonts w:hint="cs"/>
          <w:rtl/>
        </w:rPr>
        <w:t xml:space="preserve">وخلال اجتماع فرقة العمل </w:t>
      </w:r>
      <w:r w:rsidRPr="00017962">
        <w:t>XML4IP</w:t>
      </w:r>
      <w:r>
        <w:rPr>
          <w:rFonts w:hint="cs"/>
          <w:rtl/>
        </w:rPr>
        <w:t xml:space="preserve"> في سيول، قدم المشروع الثالث، الذي يشمل مكونات البيانات التي يقترحها </w:t>
      </w:r>
      <w:r w:rsidRPr="005D0928">
        <w:rPr>
          <w:rtl/>
        </w:rPr>
        <w:t>مكتب الاتحاد الأوروبي للملكية الفكرية</w:t>
      </w:r>
      <w:r>
        <w:rPr>
          <w:rFonts w:hint="cs"/>
          <w:rtl/>
        </w:rPr>
        <w:t xml:space="preserve"> وكذلك مكونات تسجيل البيانات الجغرافية، </w:t>
      </w:r>
      <w:r w:rsidR="00F0203B">
        <w:rPr>
          <w:rFonts w:hint="cs"/>
          <w:rtl/>
        </w:rPr>
        <w:t>للمشاركين للتعليق عليه.</w:t>
      </w:r>
      <w:r w:rsidR="0034596D">
        <w:rPr>
          <w:rFonts w:hint="cs"/>
          <w:rtl/>
        </w:rPr>
        <w:t xml:space="preserve"> وخلال هذا الاجتماع، أثيرت المسائل العالقة التالية: </w:t>
      </w:r>
      <w:r w:rsidR="0034596D" w:rsidRPr="0034596D">
        <w:rPr>
          <w:rtl/>
        </w:rPr>
        <w:t>الوحدات الإقليمية</w:t>
      </w:r>
      <w:r w:rsidR="0034596D">
        <w:rPr>
          <w:rFonts w:hint="cs"/>
          <w:rtl/>
        </w:rPr>
        <w:t xml:space="preserve"> من أجل المخطط؛ واستخدام </w:t>
      </w:r>
      <w:r w:rsidR="0034596D" w:rsidRPr="0034596D">
        <w:rPr>
          <w:rtl/>
        </w:rPr>
        <w:t xml:space="preserve">نسق </w:t>
      </w:r>
      <w:r w:rsidR="0034596D" w:rsidRPr="0034596D">
        <w:t>JSON</w:t>
      </w:r>
      <w:r w:rsidR="0034596D" w:rsidRPr="0034596D">
        <w:rPr>
          <w:rtl/>
        </w:rPr>
        <w:t xml:space="preserve"> </w:t>
      </w:r>
      <w:r w:rsidR="0034596D">
        <w:rPr>
          <w:rFonts w:hint="cs"/>
          <w:rtl/>
        </w:rPr>
        <w:t>مقابل استخدام</w:t>
      </w:r>
      <w:r w:rsidR="0034596D" w:rsidRPr="0034596D">
        <w:rPr>
          <w:rtl/>
        </w:rPr>
        <w:t xml:space="preserve"> نسق </w:t>
      </w:r>
      <w:r w:rsidR="0034596D" w:rsidRPr="0034596D">
        <w:t>XML</w:t>
      </w:r>
      <w:r w:rsidR="0034596D">
        <w:rPr>
          <w:rFonts w:hint="cs"/>
          <w:rtl/>
        </w:rPr>
        <w:t>؛ واستخدام الاسم المختصر "</w:t>
      </w:r>
      <w:r w:rsidR="0034596D" w:rsidRPr="0034596D">
        <w:rPr>
          <w:rFonts w:eastAsia="MS Mincho"/>
          <w:szCs w:val="22"/>
          <w:lang w:eastAsia="ja-JP"/>
        </w:rPr>
        <w:t xml:space="preserve"> </w:t>
      </w:r>
      <w:r w:rsidR="0034596D">
        <w:rPr>
          <w:rFonts w:eastAsia="MS Mincho" w:hint="cs"/>
          <w:szCs w:val="22"/>
          <w:lang w:eastAsia="ja-JP"/>
        </w:rPr>
        <w:t>"</w:t>
      </w:r>
      <w:r w:rsidR="0034596D" w:rsidRPr="005E30BC">
        <w:rPr>
          <w:rFonts w:eastAsia="MS Mincho"/>
          <w:szCs w:val="22"/>
          <w:lang w:eastAsia="ja-JP"/>
        </w:rPr>
        <w:t>GI</w:t>
      </w:r>
      <w:r w:rsidR="0034596D" w:rsidRPr="005B5D3E">
        <w:rPr>
          <w:rFonts w:eastAsia="MS Mincho" w:hint="cs"/>
          <w:rtl/>
          <w:lang w:eastAsia="ja-JP"/>
        </w:rPr>
        <w:t>عوضا عن مصطلح</w:t>
      </w:r>
      <w:r w:rsidR="0034596D">
        <w:rPr>
          <w:rFonts w:eastAsia="MS Mincho" w:hint="cs"/>
          <w:szCs w:val="22"/>
          <w:rtl/>
          <w:lang w:eastAsia="ja-JP"/>
        </w:rPr>
        <w:t xml:space="preserve"> </w:t>
      </w:r>
      <w:r w:rsidR="0034596D" w:rsidRPr="005B5D3E">
        <w:rPr>
          <w:rFonts w:eastAsia="MS Mincho" w:hint="cs"/>
          <w:rtl/>
          <w:lang w:eastAsia="ja-JP"/>
        </w:rPr>
        <w:t>"</w:t>
      </w:r>
      <w:r w:rsidR="0035186F" w:rsidRPr="005E30BC">
        <w:rPr>
          <w:rFonts w:eastAsia="MS Mincho"/>
          <w:szCs w:val="22"/>
          <w:lang w:eastAsia="ja-JP"/>
        </w:rPr>
        <w:t>Geographical</w:t>
      </w:r>
      <w:r w:rsidR="005B5D3E" w:rsidRPr="005B5D3E">
        <w:rPr>
          <w:rFonts w:eastAsia="MS Mincho"/>
          <w:szCs w:val="22"/>
          <w:lang w:eastAsia="ja-JP"/>
        </w:rPr>
        <w:t xml:space="preserve"> </w:t>
      </w:r>
      <w:r w:rsidR="0035186F" w:rsidRPr="005E30BC">
        <w:rPr>
          <w:rFonts w:eastAsia="MS Mincho"/>
          <w:szCs w:val="22"/>
          <w:lang w:eastAsia="ja-JP"/>
        </w:rPr>
        <w:t>Indication</w:t>
      </w:r>
      <w:r w:rsidR="0035186F">
        <w:rPr>
          <w:rFonts w:eastAsia="MS Mincho" w:hint="cs"/>
          <w:szCs w:val="22"/>
          <w:rtl/>
          <w:lang w:eastAsia="ja-JP"/>
        </w:rPr>
        <w:t xml:space="preserve"> </w:t>
      </w:r>
      <w:r w:rsidR="005B5D3E" w:rsidRPr="005B5D3E">
        <w:rPr>
          <w:rFonts w:eastAsia="MS Mincho" w:hint="cs"/>
          <w:rtl/>
          <w:lang w:eastAsia="ja-JP"/>
        </w:rPr>
        <w:t>"</w:t>
      </w:r>
      <w:r w:rsidR="005B5D3E">
        <w:rPr>
          <w:rFonts w:eastAsia="MS Mincho" w:hint="cs"/>
          <w:rtl/>
          <w:lang w:eastAsia="ja-JP"/>
        </w:rPr>
        <w:t xml:space="preserve">؛ ومخطط ملائم لتصنيف البيانات الجغرافية. ولوحظ في العديد من </w:t>
      </w:r>
      <w:r w:rsidR="005B5D3E" w:rsidRPr="005B5D3E">
        <w:rPr>
          <w:rFonts w:eastAsia="MS Mincho"/>
          <w:rtl/>
          <w:lang w:eastAsia="ja-JP"/>
        </w:rPr>
        <w:t>الولايات القضائية</w:t>
      </w:r>
      <w:r w:rsidR="005B5D3E">
        <w:rPr>
          <w:rFonts w:eastAsia="MS Mincho" w:hint="cs"/>
          <w:rtl/>
          <w:lang w:eastAsia="ja-JP"/>
        </w:rPr>
        <w:t>، أن مختلف مجالات الإدارة الحكومية غير مكاتب الملكية الفكرية استخدمت البيانات الجغرافية.</w:t>
      </w:r>
      <w:r w:rsidR="00634084">
        <w:rPr>
          <w:rFonts w:eastAsia="MS Mincho" w:hint="cs"/>
          <w:rtl/>
          <w:lang w:eastAsia="ja-JP"/>
        </w:rPr>
        <w:t xml:space="preserve"> وبناء عليه، وافق أعضاء فرقة العمل على التشاور مع السلطات الحكومية المعنية في بلدانهم،</w:t>
      </w:r>
      <w:r w:rsidR="00C90F8C">
        <w:rPr>
          <w:rFonts w:eastAsia="MS Mincho" w:hint="cs"/>
          <w:rtl/>
          <w:lang w:eastAsia="ja-JP"/>
        </w:rPr>
        <w:t xml:space="preserve"> لا سيما</w:t>
      </w:r>
      <w:r w:rsidR="00634084">
        <w:rPr>
          <w:rFonts w:eastAsia="MS Mincho" w:hint="cs"/>
          <w:rtl/>
          <w:lang w:eastAsia="ja-JP"/>
        </w:rPr>
        <w:t xml:space="preserve"> لمناقشة مكونات فئات ا</w:t>
      </w:r>
      <w:r w:rsidR="00634084" w:rsidRPr="00634084">
        <w:rPr>
          <w:rFonts w:eastAsia="MS Mincho"/>
          <w:rtl/>
          <w:lang w:eastAsia="ja-JP"/>
        </w:rPr>
        <w:t xml:space="preserve">لسلع </w:t>
      </w:r>
      <w:r w:rsidR="004E2230">
        <w:rPr>
          <w:rFonts w:eastAsia="MS Mincho" w:hint="cs"/>
          <w:rtl/>
          <w:lang w:eastAsia="ja-JP"/>
        </w:rPr>
        <w:t>ال</w:t>
      </w:r>
      <w:r w:rsidR="00634084" w:rsidRPr="00634084">
        <w:rPr>
          <w:rFonts w:eastAsia="MS Mincho"/>
          <w:rtl/>
          <w:lang w:eastAsia="ja-JP"/>
        </w:rPr>
        <w:t>موسومة ببيانات جغرافية</w:t>
      </w:r>
      <w:r w:rsidR="00634084">
        <w:rPr>
          <w:rFonts w:eastAsia="MS Mincho" w:hint="cs"/>
          <w:rtl/>
          <w:lang w:eastAsia="ja-JP"/>
        </w:rPr>
        <w:t xml:space="preserve"> التي تشمل </w:t>
      </w:r>
      <w:r w:rsidR="00C90F8C">
        <w:rPr>
          <w:rFonts w:eastAsia="MS Mincho" w:hint="cs"/>
          <w:rtl/>
          <w:lang w:eastAsia="ja-JP"/>
        </w:rPr>
        <w:t>التصنيفات الوطنية للسلع الموسومة ببيانات جغرافية.</w:t>
      </w:r>
      <w:r w:rsidR="003476E2">
        <w:rPr>
          <w:rFonts w:eastAsia="MS Mincho" w:hint="cs"/>
          <w:rtl/>
          <w:lang w:eastAsia="ja-JP"/>
        </w:rPr>
        <w:t xml:space="preserve"> ووافقت فرقة العمل على تحديث مشروع المخطط لاختباره وتطوع العديد من أعضاء فرقة العمل لاختباره في هذا العام. </w:t>
      </w:r>
    </w:p>
    <w:p w:rsidR="004B7FA9" w:rsidRDefault="00600677" w:rsidP="004B7FA9">
      <w:pPr>
        <w:pStyle w:val="ONUMA"/>
      </w:pPr>
      <w:r>
        <w:rPr>
          <w:rFonts w:hint="cs"/>
          <w:rtl/>
        </w:rPr>
        <w:t xml:space="preserve">وقدمت فرقة العمل مشروع المخططات من أجل الصيغة الحالية إلى لجنة المعايير في </w:t>
      </w:r>
      <w:r w:rsidR="00BC5E6B">
        <w:rPr>
          <w:rFonts w:hint="cs"/>
          <w:rtl/>
        </w:rPr>
        <w:t>المرفق</w:t>
      </w:r>
      <w:r>
        <w:rPr>
          <w:rFonts w:hint="cs"/>
          <w:rtl/>
        </w:rPr>
        <w:t xml:space="preserve"> الثالث إلى هذه الوثيقة</w:t>
      </w:r>
      <w:r w:rsidR="00421387">
        <w:rPr>
          <w:rFonts w:hint="cs"/>
          <w:rtl/>
        </w:rPr>
        <w:t>،</w:t>
      </w:r>
      <w:r>
        <w:rPr>
          <w:rFonts w:hint="cs"/>
          <w:rtl/>
        </w:rPr>
        <w:t xml:space="preserve"> لكي تنظر فيه وتعلق عليه.</w:t>
      </w:r>
    </w:p>
    <w:p w:rsidR="00F5171A" w:rsidRDefault="00F5171A" w:rsidP="0005417C">
      <w:pPr>
        <w:pStyle w:val="Heading3"/>
        <w:rPr>
          <w:rtl/>
        </w:rPr>
      </w:pPr>
      <w:r w:rsidRPr="00F5171A">
        <w:rPr>
          <w:rtl/>
        </w:rPr>
        <w:t xml:space="preserve">تطوير معيار جديد للويبو </w:t>
      </w:r>
      <w:r>
        <w:rPr>
          <w:rFonts w:hint="cs"/>
          <w:rtl/>
        </w:rPr>
        <w:t>بشأن خدمات الويب</w:t>
      </w:r>
    </w:p>
    <w:p w:rsidR="003B3775" w:rsidRPr="003B3775" w:rsidRDefault="00B04C34" w:rsidP="00557B5C">
      <w:pPr>
        <w:pStyle w:val="ONUMA"/>
      </w:pPr>
      <w:r>
        <w:rPr>
          <w:rFonts w:hint="cs"/>
          <w:rtl/>
        </w:rPr>
        <w:t>أحاطت لجنة المعايير علما، خلال دورتها السادسة، ب</w:t>
      </w:r>
      <w:r w:rsidRPr="00B04C34">
        <w:rPr>
          <w:rtl/>
        </w:rPr>
        <w:t>مشروع العمل الخاص بالمعيار</w:t>
      </w:r>
      <w:r>
        <w:rPr>
          <w:rFonts w:hint="cs"/>
          <w:rtl/>
        </w:rPr>
        <w:t xml:space="preserve"> الذي قدمته إليها</w:t>
      </w:r>
      <w:r w:rsidRPr="00B04C34">
        <w:rPr>
          <w:rtl/>
        </w:rPr>
        <w:t xml:space="preserve"> </w:t>
      </w:r>
      <w:r w:rsidRPr="0036069F">
        <w:rPr>
          <w:rtl/>
        </w:rPr>
        <w:t xml:space="preserve">فرقة </w:t>
      </w:r>
      <w:r>
        <w:rPr>
          <w:rFonts w:hint="cs"/>
          <w:rtl/>
        </w:rPr>
        <w:t>ال</w:t>
      </w:r>
      <w:r w:rsidRPr="0036069F">
        <w:rPr>
          <w:rtl/>
        </w:rPr>
        <w:t xml:space="preserve">عمل </w:t>
      </w:r>
      <w:r w:rsidRPr="0036069F">
        <w:t>XML4IP</w:t>
      </w:r>
      <w:r>
        <w:rPr>
          <w:rFonts w:hint="cs"/>
          <w:rtl/>
        </w:rPr>
        <w:t xml:space="preserve">. ونوقشت العديد من </w:t>
      </w:r>
      <w:r w:rsidRPr="00B04C34">
        <w:rPr>
          <w:rtl/>
        </w:rPr>
        <w:t xml:space="preserve">دراسات </w:t>
      </w:r>
      <w:r>
        <w:rPr>
          <w:rFonts w:hint="cs"/>
          <w:rtl/>
        </w:rPr>
        <w:t>ال</w:t>
      </w:r>
      <w:r w:rsidRPr="00B04C34">
        <w:rPr>
          <w:rtl/>
        </w:rPr>
        <w:t>جدوى لواجهات برمجة</w:t>
      </w:r>
      <w:r>
        <w:rPr>
          <w:rFonts w:hint="cs"/>
          <w:rtl/>
        </w:rPr>
        <w:t xml:space="preserve"> </w:t>
      </w:r>
      <w:r w:rsidRPr="00B04C34">
        <w:rPr>
          <w:rtl/>
        </w:rPr>
        <w:t>التطبيقات على الويب</w:t>
      </w:r>
      <w:r>
        <w:rPr>
          <w:rFonts w:hint="cs"/>
          <w:rtl/>
        </w:rPr>
        <w:t xml:space="preserve"> خلال هذه الدورة وطرحت لجنة المعايير أسئلة </w:t>
      </w:r>
      <w:r w:rsidR="004B631F">
        <w:rPr>
          <w:rFonts w:hint="cs"/>
          <w:rtl/>
        </w:rPr>
        <w:t>عن تفاصيل مشروع المعيار بما في ذلك كيفية توفير تفاصيل الإطار الأمني.</w:t>
      </w:r>
      <w:r w:rsidR="00E4084F">
        <w:rPr>
          <w:rFonts w:hint="cs"/>
          <w:rtl/>
        </w:rPr>
        <w:t xml:space="preserve"> وخلال</w:t>
      </w:r>
      <w:r w:rsidR="00B405EB">
        <w:rPr>
          <w:rFonts w:hint="cs"/>
          <w:rtl/>
        </w:rPr>
        <w:t xml:space="preserve"> هذه</w:t>
      </w:r>
      <w:r w:rsidR="00B405EB">
        <w:rPr>
          <w:rFonts w:hint="cs"/>
          <w:rtl/>
          <w:lang w:val="fr-CH"/>
        </w:rPr>
        <w:t xml:space="preserve"> الدورة، أوصى </w:t>
      </w:r>
      <w:r w:rsidR="00B01269">
        <w:rPr>
          <w:rFonts w:hint="cs"/>
          <w:rtl/>
          <w:lang w:val="fr-CH"/>
        </w:rPr>
        <w:t>مندوبان</w:t>
      </w:r>
      <w:r w:rsidR="00B405EB">
        <w:rPr>
          <w:rFonts w:hint="cs"/>
          <w:rtl/>
          <w:lang w:val="fr-CH"/>
        </w:rPr>
        <w:t xml:space="preserve"> بمثالين لنموذجين يمكن أن</w:t>
      </w:r>
      <w:r w:rsidR="00F64921">
        <w:rPr>
          <w:rFonts w:hint="cs"/>
          <w:rtl/>
          <w:lang w:val="fr-CH"/>
        </w:rPr>
        <w:t xml:space="preserve"> يقدما دليلا على جدوى استخدام مشروع المعيار</w:t>
      </w:r>
      <w:r w:rsidR="00BE5239">
        <w:rPr>
          <w:rFonts w:hint="cs"/>
          <w:rtl/>
          <w:lang w:val="fr-CH"/>
        </w:rPr>
        <w:t xml:space="preserve"> (انظر الفقرات من 43 إلى 46 من الوثيقة </w:t>
      </w:r>
      <w:r w:rsidR="00BE5239" w:rsidRPr="005E30BC">
        <w:rPr>
          <w:szCs w:val="22"/>
        </w:rPr>
        <w:t>CWS/6/34</w:t>
      </w:r>
      <w:r w:rsidR="00BE5239">
        <w:rPr>
          <w:rFonts w:hint="cs"/>
          <w:rtl/>
          <w:lang w:val="fr-CH"/>
        </w:rPr>
        <w:t>)</w:t>
      </w:r>
      <w:r w:rsidR="00F64921">
        <w:rPr>
          <w:rFonts w:hint="cs"/>
          <w:rtl/>
          <w:lang w:val="fr-CH"/>
        </w:rPr>
        <w:t>.</w:t>
      </w:r>
    </w:p>
    <w:p w:rsidR="00F5171A" w:rsidRDefault="00107CAC" w:rsidP="006C0043">
      <w:pPr>
        <w:pStyle w:val="ONUMA"/>
      </w:pPr>
      <w:r>
        <w:rPr>
          <w:rFonts w:hint="cs"/>
          <w:rtl/>
          <w:lang w:val="fr-CH"/>
        </w:rPr>
        <w:t>وعقب القرار الذي اتخذته لجنة المعايير في دورتها السادسة، عكفت فرقة العمل</w:t>
      </w:r>
      <w:r w:rsidR="00F64921">
        <w:rPr>
          <w:rFonts w:hint="cs"/>
          <w:rtl/>
          <w:lang w:val="fr-CH"/>
        </w:rPr>
        <w:t xml:space="preserve"> </w:t>
      </w:r>
      <w:r w:rsidRPr="0036069F">
        <w:t>XML4IP</w:t>
      </w:r>
      <w:r w:rsidRPr="0036069F">
        <w:rPr>
          <w:rtl/>
        </w:rPr>
        <w:t xml:space="preserve"> على إعداد</w:t>
      </w:r>
      <w:r w:rsidR="006C0043">
        <w:rPr>
          <w:rFonts w:hint="cs"/>
          <w:rtl/>
        </w:rPr>
        <w:t xml:space="preserve"> اقتراح نهائي</w:t>
      </w:r>
      <w:r w:rsidRPr="0036069F">
        <w:rPr>
          <w:rtl/>
        </w:rPr>
        <w:t xml:space="preserve"> </w:t>
      </w:r>
      <w:r w:rsidR="006C0043">
        <w:rPr>
          <w:rFonts w:hint="cs"/>
          <w:rtl/>
        </w:rPr>
        <w:t>ل</w:t>
      </w:r>
      <w:r w:rsidRPr="0036069F">
        <w:rPr>
          <w:rtl/>
        </w:rPr>
        <w:t xml:space="preserve">معيار جديد للويبو </w:t>
      </w:r>
      <w:r>
        <w:rPr>
          <w:rFonts w:hint="cs"/>
          <w:rtl/>
        </w:rPr>
        <w:t xml:space="preserve">بشأن </w:t>
      </w:r>
      <w:r>
        <w:rPr>
          <w:rtl/>
        </w:rPr>
        <w:t>واجهة التطبيق البرمجية على الإنترنت</w:t>
      </w:r>
      <w:r w:rsidR="00B405EB">
        <w:rPr>
          <w:rFonts w:hint="cs"/>
          <w:rtl/>
          <w:lang w:val="fr-CH"/>
        </w:rPr>
        <w:t xml:space="preserve"> </w:t>
      </w:r>
      <w:r w:rsidR="00257C5E">
        <w:rPr>
          <w:rtl/>
        </w:rPr>
        <w:t>لتنظر فيه لجن</w:t>
      </w:r>
      <w:r w:rsidR="00257C5E">
        <w:rPr>
          <w:rFonts w:hint="cs"/>
          <w:rtl/>
        </w:rPr>
        <w:t xml:space="preserve">ة المعايير </w:t>
      </w:r>
      <w:r w:rsidR="00257C5E" w:rsidRPr="00017962">
        <w:rPr>
          <w:rtl/>
        </w:rPr>
        <w:t>في هذه ال</w:t>
      </w:r>
      <w:r w:rsidR="00257C5E">
        <w:rPr>
          <w:rFonts w:hint="cs"/>
          <w:rtl/>
        </w:rPr>
        <w:t>دورة</w:t>
      </w:r>
      <w:r w:rsidR="00257C5E" w:rsidRPr="00017962">
        <w:rPr>
          <w:rtl/>
        </w:rPr>
        <w:t xml:space="preserve">. </w:t>
      </w:r>
      <w:r w:rsidR="00F41C12">
        <w:rPr>
          <w:rFonts w:hint="cs"/>
          <w:rtl/>
        </w:rPr>
        <w:t xml:space="preserve">غير أن </w:t>
      </w:r>
      <w:r w:rsidR="00F41C12">
        <w:rPr>
          <w:rFonts w:hint="cs"/>
          <w:rtl/>
          <w:lang w:val="fr-CH"/>
        </w:rPr>
        <w:t xml:space="preserve">فرقة العمل </w:t>
      </w:r>
      <w:r w:rsidR="00F41C12" w:rsidRPr="0036069F">
        <w:t>XML4IP</w:t>
      </w:r>
      <w:r w:rsidR="00F41C12">
        <w:rPr>
          <w:rFonts w:hint="cs"/>
          <w:rtl/>
        </w:rPr>
        <w:t xml:space="preserve"> ترى أن هناك حاجة إلى مزيد من الوقت والإسهامات للانتها</w:t>
      </w:r>
      <w:r w:rsidR="00E67459">
        <w:rPr>
          <w:rFonts w:hint="cs"/>
          <w:rtl/>
        </w:rPr>
        <w:t>ء من إعداده.</w:t>
      </w:r>
      <w:r w:rsidR="00A83EBE">
        <w:rPr>
          <w:rFonts w:hint="cs"/>
          <w:rtl/>
        </w:rPr>
        <w:t xml:space="preserve"> وبالتالي، قدمت </w:t>
      </w:r>
      <w:r w:rsidR="00A83EBE">
        <w:rPr>
          <w:rFonts w:hint="cs"/>
          <w:rtl/>
          <w:lang w:val="fr-CH"/>
        </w:rPr>
        <w:t xml:space="preserve">فرقة العمل </w:t>
      </w:r>
      <w:r w:rsidR="00A83EBE" w:rsidRPr="0036069F">
        <w:t>XML4IP</w:t>
      </w:r>
      <w:r w:rsidR="00A83EBE">
        <w:rPr>
          <w:rFonts w:hint="cs"/>
          <w:rtl/>
        </w:rPr>
        <w:t xml:space="preserve"> مشروع معيار محدث في وثيقة منفصلة </w:t>
      </w:r>
      <w:r w:rsidR="00A83EBE">
        <w:rPr>
          <w:rtl/>
        </w:rPr>
        <w:t>لتنظر فيه لجن</w:t>
      </w:r>
      <w:r w:rsidR="00A83EBE">
        <w:rPr>
          <w:rFonts w:hint="cs"/>
          <w:rtl/>
        </w:rPr>
        <w:t xml:space="preserve">ة المعايير </w:t>
      </w:r>
      <w:r w:rsidR="00A83EBE" w:rsidRPr="00017962">
        <w:rPr>
          <w:rtl/>
        </w:rPr>
        <w:t>في هذه ال</w:t>
      </w:r>
      <w:r w:rsidR="00A83EBE">
        <w:rPr>
          <w:rFonts w:hint="cs"/>
          <w:rtl/>
        </w:rPr>
        <w:t xml:space="preserve">دورة وتعلق عليه (انظر الوثيقة </w:t>
      </w:r>
      <w:r w:rsidR="00A83EBE" w:rsidRPr="005E30BC">
        <w:rPr>
          <w:szCs w:val="22"/>
        </w:rPr>
        <w:t>CWS/7/4</w:t>
      </w:r>
      <w:r w:rsidR="00A83EBE">
        <w:rPr>
          <w:rFonts w:hint="cs"/>
          <w:rtl/>
        </w:rPr>
        <w:t>).</w:t>
      </w:r>
    </w:p>
    <w:p w:rsidR="00CD6AAE" w:rsidRPr="00F37CCC" w:rsidRDefault="00CD6AAE" w:rsidP="006C0043">
      <w:pPr>
        <w:pStyle w:val="ONUMA"/>
      </w:pPr>
      <w:r>
        <w:rPr>
          <w:rFonts w:hint="cs"/>
          <w:rtl/>
        </w:rPr>
        <w:t xml:space="preserve">وعلاوة على ذلك، تجذر الإشارة إلى أن الخبراء الذين ينبغي أن يتشاور معهم أعضاء فرقة العمل </w:t>
      </w:r>
      <w:r w:rsidR="00FB27D5">
        <w:rPr>
          <w:rFonts w:hint="cs"/>
          <w:rtl/>
        </w:rPr>
        <w:t>عند</w:t>
      </w:r>
      <w:r>
        <w:rPr>
          <w:rFonts w:hint="cs"/>
          <w:rtl/>
        </w:rPr>
        <w:t xml:space="preserve"> إعداد مشروع المعيار هذا يعملون </w:t>
      </w:r>
      <w:r w:rsidR="00006C88">
        <w:rPr>
          <w:rFonts w:hint="cs"/>
          <w:rtl/>
        </w:rPr>
        <w:t xml:space="preserve">عادة خارج مجالات عمل أعضاء فرقة العمل. وعليه، تقترح فرقة العمل </w:t>
      </w:r>
      <w:r w:rsidR="00006C88" w:rsidRPr="0036069F">
        <w:t>XML4IP</w:t>
      </w:r>
      <w:r w:rsidR="00006C88">
        <w:rPr>
          <w:rFonts w:hint="cs"/>
          <w:rtl/>
        </w:rPr>
        <w:t xml:space="preserve"> بأن تنشئ لجنة المعايير فرقة عمل جديدة تتولى المهمة رقم 56. ويرد اقتراح </w:t>
      </w:r>
      <w:r w:rsidR="00FB27D5">
        <w:rPr>
          <w:rFonts w:hint="cs"/>
          <w:rtl/>
        </w:rPr>
        <w:t>لاسم</w:t>
      </w:r>
      <w:r w:rsidR="00006C88">
        <w:rPr>
          <w:rFonts w:hint="cs"/>
          <w:rtl/>
        </w:rPr>
        <w:t xml:space="preserve"> فرقة العمل الجديدة واقتراح لوصف جديد للمهمة رقم 56 في الوثيقة </w:t>
      </w:r>
      <w:r w:rsidR="00006C88">
        <w:rPr>
          <w:szCs w:val="22"/>
        </w:rPr>
        <w:t>CWS/7/4</w:t>
      </w:r>
      <w:r w:rsidR="00006C88">
        <w:rPr>
          <w:rFonts w:hint="cs"/>
          <w:szCs w:val="22"/>
          <w:rtl/>
        </w:rPr>
        <w:t>.</w:t>
      </w:r>
    </w:p>
    <w:p w:rsidR="00F37CCC" w:rsidRDefault="00F37CCC" w:rsidP="0005417C">
      <w:pPr>
        <w:pStyle w:val="Heading3"/>
        <w:rPr>
          <w:rFonts w:eastAsia="SimSun"/>
          <w:rtl/>
          <w:lang w:eastAsia="zh-CN"/>
        </w:rPr>
      </w:pPr>
      <w:r w:rsidRPr="00F37CCC">
        <w:rPr>
          <w:rFonts w:eastAsia="SimSun"/>
          <w:rtl/>
          <w:lang w:eastAsia="zh-CN"/>
        </w:rPr>
        <w:t xml:space="preserve">تصوير مرئي للبيانات بلغة الترميز الموسعة </w:t>
      </w:r>
    </w:p>
    <w:p w:rsidR="003C12F8" w:rsidRDefault="00C5532E" w:rsidP="004C2C97">
      <w:pPr>
        <w:pStyle w:val="ONUMA"/>
      </w:pPr>
      <w:r w:rsidRPr="00C5532E">
        <w:rPr>
          <w:rFonts w:hint="cs"/>
          <w:rtl/>
        </w:rPr>
        <w:t>ضمن إطار المهمة رقم 63، ناقشت فرقة العمل</w:t>
      </w:r>
      <w:r w:rsidRPr="00C5532E">
        <w:t xml:space="preserve"> XML4IP</w:t>
      </w:r>
      <w:r w:rsidRPr="00C5532E">
        <w:rPr>
          <w:rFonts w:hint="cs"/>
          <w:rtl/>
        </w:rPr>
        <w:t xml:space="preserve">كيفية إعداد </w:t>
      </w:r>
      <w:r w:rsidRPr="00C5532E">
        <w:rPr>
          <w:rtl/>
        </w:rPr>
        <w:t>تصوير مرئي للبيانات بلغة الترميز الموسعة</w:t>
      </w:r>
      <w:r>
        <w:rPr>
          <w:rFonts w:hint="cs"/>
          <w:rtl/>
        </w:rPr>
        <w:t xml:space="preserve"> لمساعدة مكاتب الملكية الفكرية على تنفيذ المعيار </w:t>
      </w:r>
      <w:r w:rsidRPr="00BA29F0">
        <w:t>ST.96</w:t>
      </w:r>
      <w:r>
        <w:rPr>
          <w:rFonts w:hint="cs"/>
          <w:rtl/>
        </w:rPr>
        <w:t xml:space="preserve"> في المستقبل.</w:t>
      </w:r>
      <w:r w:rsidR="00F653A5">
        <w:rPr>
          <w:rFonts w:hint="cs"/>
          <w:rtl/>
        </w:rPr>
        <w:t xml:space="preserve"> وفي هذا الصدد، اتفقت فرقة العمل على إعداد </w:t>
      </w:r>
      <w:r w:rsidR="004C2C97">
        <w:rPr>
          <w:rFonts w:hint="cs"/>
          <w:rtl/>
          <w:lang w:val="fr-CH" w:bidi="ar-SY"/>
        </w:rPr>
        <w:t>مرفق</w:t>
      </w:r>
      <w:r w:rsidR="00F653A5">
        <w:rPr>
          <w:rFonts w:hint="cs"/>
          <w:rtl/>
        </w:rPr>
        <w:t xml:space="preserve"> جديد للمعيار </w:t>
      </w:r>
      <w:r w:rsidR="00F653A5" w:rsidRPr="00BA29F0">
        <w:t>ST.96</w:t>
      </w:r>
      <w:r w:rsidR="00F653A5">
        <w:rPr>
          <w:rFonts w:hint="cs"/>
          <w:rtl/>
        </w:rPr>
        <w:t xml:space="preserve">، هو </w:t>
      </w:r>
      <w:r w:rsidR="00BC5E6B">
        <w:rPr>
          <w:rFonts w:hint="cs"/>
          <w:rtl/>
        </w:rPr>
        <w:t>المرفق</w:t>
      </w:r>
      <w:r w:rsidR="00F653A5">
        <w:rPr>
          <w:rFonts w:hint="cs"/>
          <w:rtl/>
        </w:rPr>
        <w:t xml:space="preserve"> السابع، ي</w:t>
      </w:r>
      <w:r w:rsidR="008A5A26">
        <w:rPr>
          <w:rFonts w:hint="cs"/>
          <w:rtl/>
        </w:rPr>
        <w:t>عرض</w:t>
      </w:r>
      <w:r w:rsidR="00F653A5">
        <w:rPr>
          <w:rFonts w:hint="cs"/>
          <w:rtl/>
        </w:rPr>
        <w:t xml:space="preserve"> حالة واحدة من حالات</w:t>
      </w:r>
      <w:r>
        <w:rPr>
          <w:rFonts w:hint="cs"/>
          <w:rtl/>
        </w:rPr>
        <w:t xml:space="preserve"> </w:t>
      </w:r>
      <w:r w:rsidR="00F653A5">
        <w:rPr>
          <w:rFonts w:hint="cs"/>
          <w:rtl/>
        </w:rPr>
        <w:t xml:space="preserve">استخدام لغة الترميز الموسعة في المعيار </w:t>
      </w:r>
      <w:r w:rsidR="00F653A5" w:rsidRPr="00BA29F0">
        <w:t>ST.96</w:t>
      </w:r>
      <w:r w:rsidR="0098539A">
        <w:rPr>
          <w:rFonts w:hint="cs"/>
          <w:rtl/>
        </w:rPr>
        <w:t xml:space="preserve"> على الأقل</w:t>
      </w:r>
      <w:r w:rsidR="00F653A5">
        <w:rPr>
          <w:rFonts w:hint="cs"/>
          <w:rtl/>
        </w:rPr>
        <w:t>.</w:t>
      </w:r>
      <w:r w:rsidR="003C12F8">
        <w:rPr>
          <w:rFonts w:hint="cs"/>
          <w:rtl/>
        </w:rPr>
        <w:t xml:space="preserve"> وهذا منظور جديد بشأن الهدف الأصلي للمهمة رقم 63، الذي كان يتمثل في توفير وسيلة معيارية لعرض مكونات لغة الترميز الموسعة.</w:t>
      </w:r>
    </w:p>
    <w:p w:rsidR="00AE3624" w:rsidRDefault="00C5532E" w:rsidP="00C5532E">
      <w:pPr>
        <w:pStyle w:val="ONUMA"/>
      </w:pPr>
      <w:r w:rsidRPr="00C5532E">
        <w:rPr>
          <w:rtl/>
        </w:rPr>
        <w:t xml:space="preserve"> </w:t>
      </w:r>
      <w:r w:rsidR="00727866">
        <w:rPr>
          <w:rFonts w:hint="cs"/>
          <w:rtl/>
        </w:rPr>
        <w:t>وبالإضافة إلى ذلك، وبعد مناقشة جدارتها لإدارة هذه المهمة، تقترح فرقة العمل</w:t>
      </w:r>
      <w:r w:rsidR="00EE3DC2">
        <w:rPr>
          <w:rFonts w:hint="cs"/>
          <w:rtl/>
        </w:rPr>
        <w:t xml:space="preserve"> </w:t>
      </w:r>
      <w:r w:rsidR="00EE3DC2" w:rsidRPr="00C5532E">
        <w:t>XML4IP</w:t>
      </w:r>
      <w:r w:rsidR="00727866">
        <w:rPr>
          <w:rFonts w:hint="cs"/>
          <w:rtl/>
        </w:rPr>
        <w:t xml:space="preserve"> بأن تحيل لجنة المعايير المهمة رقم 63 إلى </w:t>
      </w:r>
      <w:r w:rsidR="00727866" w:rsidRPr="00727866">
        <w:rPr>
          <w:rtl/>
        </w:rPr>
        <w:t>فرقة العمل المعنية بالتحول الرقمي</w:t>
      </w:r>
      <w:r w:rsidR="00233D5B">
        <w:rPr>
          <w:rFonts w:hint="cs"/>
          <w:rtl/>
        </w:rPr>
        <w:t xml:space="preserve">. والسبب وراء هذا الاقتراح هو أن المهمة رقم 63 تتصل أكثر بتمثيل بيانات لغة الترميز الموسعة، بدلا من هياكل المخططات في حد ذاتها وقد تكون أوسع نطاقا من مجرد </w:t>
      </w:r>
      <w:r w:rsidR="00AE3624">
        <w:rPr>
          <w:rFonts w:hint="cs"/>
          <w:rtl/>
        </w:rPr>
        <w:t xml:space="preserve">استخدام لغة الترميز الموسعة في المعيار </w:t>
      </w:r>
      <w:r w:rsidR="00AE3624" w:rsidRPr="00BA29F0">
        <w:t>ST.96</w:t>
      </w:r>
      <w:r w:rsidR="00AE3624">
        <w:rPr>
          <w:rFonts w:hint="cs"/>
          <w:rtl/>
        </w:rPr>
        <w:t>.</w:t>
      </w:r>
    </w:p>
    <w:p w:rsidR="00AE3624" w:rsidRDefault="00AE3624" w:rsidP="0005417C">
      <w:pPr>
        <w:pStyle w:val="Heading3"/>
        <w:rPr>
          <w:rtl/>
        </w:rPr>
      </w:pPr>
      <w:r>
        <w:rPr>
          <w:rFonts w:hint="cs"/>
          <w:rtl/>
        </w:rPr>
        <w:t xml:space="preserve">التطورات المستقبلية لمعيار الويبو </w:t>
      </w:r>
      <w:r w:rsidRPr="00BA29F0">
        <w:t>ST.96</w:t>
      </w:r>
      <w:r>
        <w:rPr>
          <w:rFonts w:hint="cs"/>
          <w:rtl/>
        </w:rPr>
        <w:t xml:space="preserve"> ولمعايير الويبو الأخرى بالاستناد إلى المعيار </w:t>
      </w:r>
      <w:r w:rsidRPr="00BA29F0">
        <w:t>ST.96</w:t>
      </w:r>
    </w:p>
    <w:p w:rsidR="004A34BF" w:rsidRDefault="00B660DF" w:rsidP="0005417C">
      <w:pPr>
        <w:pStyle w:val="ONUMA"/>
      </w:pPr>
      <w:r>
        <w:rPr>
          <w:rFonts w:hint="cs"/>
          <w:rtl/>
        </w:rPr>
        <w:t xml:space="preserve">ناقشت فرقة العمل </w:t>
      </w:r>
      <w:r w:rsidRPr="00C5532E">
        <w:t>XML4IP</w:t>
      </w:r>
      <w:r>
        <w:rPr>
          <w:rFonts w:hint="cs"/>
          <w:rtl/>
        </w:rPr>
        <w:t xml:space="preserve"> ما إذا كان ينبغي إدراج مكونات مخطط لغة الترميز الموسعة المحددة في معايير أخرى للويبو تستخدم لغة الترميز الموسعة، من قبيل معيار الويبو </w:t>
      </w:r>
      <w:r w:rsidR="004E64B3">
        <w:rPr>
          <w:szCs w:val="22"/>
        </w:rPr>
        <w:t>ST.37</w:t>
      </w:r>
      <w:r w:rsidR="004E64B3" w:rsidRPr="004E64B3">
        <w:rPr>
          <w:rFonts w:hint="cs"/>
          <w:rtl/>
        </w:rPr>
        <w:t>، في المعيار</w:t>
      </w:r>
      <w:r w:rsidR="004E64B3" w:rsidRPr="00BA29F0">
        <w:t>ST.96</w:t>
      </w:r>
      <w:r w:rsidR="006075A1">
        <w:rPr>
          <w:rFonts w:hint="cs"/>
          <w:rtl/>
        </w:rPr>
        <w:t xml:space="preserve">. وخلال اجتماع فرقة العمل </w:t>
      </w:r>
      <w:r w:rsidR="006075A1" w:rsidRPr="00C5532E">
        <w:t>XML4IP</w:t>
      </w:r>
      <w:r w:rsidR="006075A1">
        <w:rPr>
          <w:rFonts w:hint="cs"/>
          <w:rtl/>
        </w:rPr>
        <w:t xml:space="preserve"> في سيول، عبر أعضاء </w:t>
      </w:r>
      <w:r w:rsidR="00535D13">
        <w:rPr>
          <w:rFonts w:hint="cs"/>
          <w:rtl/>
        </w:rPr>
        <w:t>ال</w:t>
      </w:r>
      <w:r w:rsidR="006075A1">
        <w:rPr>
          <w:rFonts w:hint="cs"/>
          <w:rtl/>
        </w:rPr>
        <w:t xml:space="preserve">فرقة عن آراء مختلفة: </w:t>
      </w:r>
      <w:r w:rsidR="00FF05B4">
        <w:rPr>
          <w:rFonts w:hint="cs"/>
          <w:rtl/>
        </w:rPr>
        <w:t xml:space="preserve">حيث </w:t>
      </w:r>
      <w:r w:rsidR="00734D65">
        <w:rPr>
          <w:rFonts w:hint="cs"/>
          <w:rtl/>
        </w:rPr>
        <w:t>قال</w:t>
      </w:r>
      <w:r w:rsidR="00FF05B4">
        <w:rPr>
          <w:rFonts w:hint="cs"/>
          <w:rtl/>
        </w:rPr>
        <w:t>ت</w:t>
      </w:r>
      <w:r w:rsidR="00734D65">
        <w:rPr>
          <w:rFonts w:hint="cs"/>
          <w:rtl/>
        </w:rPr>
        <w:t xml:space="preserve"> </w:t>
      </w:r>
      <w:r w:rsidR="00FF05B4">
        <w:rPr>
          <w:rFonts w:hint="cs"/>
          <w:rtl/>
        </w:rPr>
        <w:t>إ</w:t>
      </w:r>
      <w:r w:rsidR="00734D65">
        <w:rPr>
          <w:rFonts w:hint="cs"/>
          <w:rtl/>
        </w:rPr>
        <w:t>حد</w:t>
      </w:r>
      <w:r w:rsidR="00FF05B4">
        <w:rPr>
          <w:rFonts w:hint="cs"/>
          <w:rtl/>
        </w:rPr>
        <w:t>ى</w:t>
      </w:r>
      <w:r w:rsidR="00734D65">
        <w:rPr>
          <w:rFonts w:hint="cs"/>
          <w:rtl/>
        </w:rPr>
        <w:t xml:space="preserve"> المكاتب العضو إنه ينبغي أن يحدد كل معيار مكونات مخطط لغة الترميز الموسعة الخاصة به ب</w:t>
      </w:r>
      <w:r w:rsidR="000407E8">
        <w:rPr>
          <w:rFonts w:hint="cs"/>
          <w:rtl/>
        </w:rPr>
        <w:t>طريقة مستقلة</w:t>
      </w:r>
      <w:r w:rsidR="00734D65">
        <w:rPr>
          <w:rFonts w:hint="cs"/>
          <w:rtl/>
        </w:rPr>
        <w:t xml:space="preserve"> عن المعيار </w:t>
      </w:r>
      <w:r w:rsidR="00734D65" w:rsidRPr="00BA29F0">
        <w:t>ST.96</w:t>
      </w:r>
      <w:r w:rsidR="00734D65">
        <w:rPr>
          <w:rFonts w:hint="cs"/>
          <w:rtl/>
        </w:rPr>
        <w:t xml:space="preserve"> وإن كان</w:t>
      </w:r>
      <w:r w:rsidR="00535EEC">
        <w:rPr>
          <w:rFonts w:hint="cs"/>
          <w:rtl/>
        </w:rPr>
        <w:t>ت ت</w:t>
      </w:r>
      <w:r w:rsidR="00734D65">
        <w:rPr>
          <w:rFonts w:hint="cs"/>
          <w:rtl/>
        </w:rPr>
        <w:t xml:space="preserve">تبع قواعد وأعراف تسمية المعيار </w:t>
      </w:r>
      <w:r w:rsidR="00734D65" w:rsidRPr="00BA29F0">
        <w:t>ST.96</w:t>
      </w:r>
      <w:r w:rsidR="00734D65">
        <w:rPr>
          <w:rFonts w:hint="cs"/>
          <w:rtl/>
        </w:rPr>
        <w:t>.</w:t>
      </w:r>
      <w:r w:rsidR="0005417C">
        <w:rPr>
          <w:rFonts w:hint="cs"/>
          <w:rtl/>
        </w:rPr>
        <w:t xml:space="preserve"> </w:t>
      </w:r>
      <w:r w:rsidR="00D8613D">
        <w:rPr>
          <w:rFonts w:hint="cs"/>
          <w:rtl/>
        </w:rPr>
        <w:t xml:space="preserve">وقالت بعض المكاتب العضو الأخرى إن المعيار </w:t>
      </w:r>
      <w:r w:rsidR="00D8613D" w:rsidRPr="00BA29F0">
        <w:t>ST.96</w:t>
      </w:r>
      <w:r w:rsidR="00D8613D">
        <w:rPr>
          <w:rFonts w:hint="cs"/>
          <w:rtl/>
        </w:rPr>
        <w:t xml:space="preserve"> شامل إذ يشمل حوالي 1800 مكون </w:t>
      </w:r>
      <w:r w:rsidR="000407E8">
        <w:rPr>
          <w:rFonts w:hint="cs"/>
          <w:rtl/>
        </w:rPr>
        <w:t>ل</w:t>
      </w:r>
      <w:r w:rsidR="00D8613D">
        <w:rPr>
          <w:rFonts w:hint="cs"/>
          <w:rtl/>
        </w:rPr>
        <w:t xml:space="preserve">لغة </w:t>
      </w:r>
      <w:r w:rsidR="000407E8">
        <w:rPr>
          <w:rFonts w:hint="cs"/>
          <w:rtl/>
        </w:rPr>
        <w:t>ال</w:t>
      </w:r>
      <w:r w:rsidR="00D8613D">
        <w:rPr>
          <w:rFonts w:hint="cs"/>
          <w:rtl/>
        </w:rPr>
        <w:t xml:space="preserve">ترميز </w:t>
      </w:r>
      <w:r w:rsidR="000407E8">
        <w:rPr>
          <w:rFonts w:hint="cs"/>
          <w:rtl/>
        </w:rPr>
        <w:t>ال</w:t>
      </w:r>
      <w:r w:rsidR="00D8613D">
        <w:rPr>
          <w:rFonts w:hint="cs"/>
          <w:rtl/>
        </w:rPr>
        <w:t>موسعة وينبغي أن تعيد المعايير الأخرى استخدام</w:t>
      </w:r>
      <w:r w:rsidR="003F3650">
        <w:rPr>
          <w:rFonts w:hint="cs"/>
          <w:rtl/>
        </w:rPr>
        <w:t xml:space="preserve"> هذه الم</w:t>
      </w:r>
      <w:r w:rsidR="000407E8">
        <w:rPr>
          <w:rFonts w:hint="cs"/>
          <w:rtl/>
        </w:rPr>
        <w:t>كونات</w:t>
      </w:r>
      <w:r w:rsidR="003F3650">
        <w:rPr>
          <w:rFonts w:hint="cs"/>
          <w:rtl/>
        </w:rPr>
        <w:t xml:space="preserve">. واتفقت فرقة العمل على أنه ينبغي اعتبار المعيار </w:t>
      </w:r>
      <w:r w:rsidR="003F3650" w:rsidRPr="00BA29F0">
        <w:t>ST.96</w:t>
      </w:r>
      <w:r w:rsidR="003F3650">
        <w:rPr>
          <w:rFonts w:hint="cs"/>
          <w:rtl/>
        </w:rPr>
        <w:t xml:space="preserve"> كمكتبة لمكونات مخطط لغة الترميز الموسعة خاصة بمجال الملكية الفكرية</w:t>
      </w:r>
      <w:r w:rsidR="0005417C">
        <w:rPr>
          <w:rFonts w:hint="cs"/>
          <w:rtl/>
        </w:rPr>
        <w:t xml:space="preserve">، يمكن أن </w:t>
      </w:r>
      <w:r w:rsidR="00834355">
        <w:rPr>
          <w:rFonts w:hint="cs"/>
          <w:rtl/>
        </w:rPr>
        <w:t>تحيل</w:t>
      </w:r>
      <w:r w:rsidR="000407E8">
        <w:rPr>
          <w:rFonts w:hint="cs"/>
          <w:rtl/>
        </w:rPr>
        <w:t xml:space="preserve"> إليها معايير الويبو الأخرى</w:t>
      </w:r>
      <w:r w:rsidR="007E4F08">
        <w:rPr>
          <w:rFonts w:hint="cs"/>
          <w:rtl/>
        </w:rPr>
        <w:t xml:space="preserve"> دون الاعتماد عليه بدون مبرر، </w:t>
      </w:r>
      <w:r w:rsidR="008956DE">
        <w:rPr>
          <w:rFonts w:hint="cs"/>
          <w:rtl/>
        </w:rPr>
        <w:t>و</w:t>
      </w:r>
      <w:r w:rsidR="007E4F08">
        <w:rPr>
          <w:rFonts w:hint="cs"/>
          <w:rtl/>
        </w:rPr>
        <w:t>ينبغي تفادي وضع صيغ جديدة لمخطط لغة الترميز الموسعة.</w:t>
      </w:r>
    </w:p>
    <w:p w:rsidR="00A050C8" w:rsidRDefault="004A34BF" w:rsidP="00834355">
      <w:pPr>
        <w:pStyle w:val="ONUMA"/>
      </w:pPr>
      <w:r>
        <w:rPr>
          <w:rFonts w:hint="cs"/>
          <w:rtl/>
        </w:rPr>
        <w:t xml:space="preserve">ومع مراعاة مناقشات فرقة عمل </w:t>
      </w:r>
      <w:r w:rsidRPr="00EE12FF">
        <w:rPr>
          <w:szCs w:val="22"/>
        </w:rPr>
        <w:t>XML4IP</w:t>
      </w:r>
      <w:r>
        <w:rPr>
          <w:rFonts w:hint="cs"/>
          <w:rtl/>
        </w:rPr>
        <w:t xml:space="preserve"> </w:t>
      </w:r>
      <w:r w:rsidR="002649AB">
        <w:rPr>
          <w:rFonts w:hint="cs"/>
          <w:rtl/>
        </w:rPr>
        <w:t xml:space="preserve">المشار إليها أعلاه، اقترح المكتب الدولي الخيارات الثلاثة التالية لكي تنظر فيها لجنة المعايير: </w:t>
      </w:r>
    </w:p>
    <w:p w:rsidR="00637E44" w:rsidRDefault="00A050C8" w:rsidP="00A050C8">
      <w:pPr>
        <w:pStyle w:val="ONUMA"/>
        <w:numPr>
          <w:ilvl w:val="0"/>
          <w:numId w:val="29"/>
        </w:numPr>
      </w:pPr>
      <w:r>
        <w:rPr>
          <w:rFonts w:hint="cs"/>
          <w:rtl/>
        </w:rPr>
        <w:t xml:space="preserve">الخيار 1: ينبغي أن تشير المعايير الأخرى التي تستخدم مكونات مخطط لغة الترميز الموسعة إلى مكونات مخطط المعيار </w:t>
      </w:r>
      <w:r w:rsidRPr="00BA29F0">
        <w:t>ST.96</w:t>
      </w:r>
      <w:r>
        <w:rPr>
          <w:rFonts w:hint="cs"/>
          <w:rtl/>
        </w:rPr>
        <w:t xml:space="preserve"> الموجودة</w:t>
      </w:r>
      <w:r w:rsidR="00463D1C">
        <w:rPr>
          <w:rFonts w:hint="cs"/>
          <w:rtl/>
        </w:rPr>
        <w:t>، وعند الاقتضاء، ينبغي تحديد مكونات</w:t>
      </w:r>
      <w:r w:rsidR="00BA2A07" w:rsidRPr="00BA2A07">
        <w:rPr>
          <w:rFonts w:hint="cs"/>
          <w:rtl/>
        </w:rPr>
        <w:t xml:space="preserve"> </w:t>
      </w:r>
      <w:r w:rsidR="00BA2A07">
        <w:rPr>
          <w:rFonts w:hint="cs"/>
          <w:rtl/>
        </w:rPr>
        <w:t>جديدة</w:t>
      </w:r>
      <w:r w:rsidR="00463D1C">
        <w:rPr>
          <w:rFonts w:hint="cs"/>
          <w:rtl/>
        </w:rPr>
        <w:t xml:space="preserve"> </w:t>
      </w:r>
      <w:r w:rsidR="00BA2A07">
        <w:rPr>
          <w:rFonts w:hint="cs"/>
          <w:rtl/>
        </w:rPr>
        <w:t>ل</w:t>
      </w:r>
      <w:r w:rsidR="00463D1C">
        <w:rPr>
          <w:rFonts w:hint="cs"/>
          <w:rtl/>
        </w:rPr>
        <w:t xml:space="preserve">مخطط </w:t>
      </w:r>
      <w:r w:rsidR="001B767D" w:rsidRPr="00C5532E">
        <w:t>XML</w:t>
      </w:r>
      <w:r w:rsidR="001B767D">
        <w:rPr>
          <w:rFonts w:hint="cs"/>
          <w:rtl/>
        </w:rPr>
        <w:t xml:space="preserve"> من</w:t>
      </w:r>
      <w:r w:rsidR="00BA2A07">
        <w:rPr>
          <w:rFonts w:hint="cs"/>
          <w:rtl/>
        </w:rPr>
        <w:t xml:space="preserve"> أجل ا</w:t>
      </w:r>
      <w:r w:rsidR="00463D1C">
        <w:rPr>
          <w:rFonts w:hint="cs"/>
          <w:rtl/>
        </w:rPr>
        <w:t xml:space="preserve">لمعايير، باستثناء العنصر الجذري الذي ينبغي تحديده </w:t>
      </w:r>
      <w:r w:rsidR="00760BA4">
        <w:rPr>
          <w:rFonts w:hint="cs"/>
          <w:rtl/>
        </w:rPr>
        <w:t>داخل</w:t>
      </w:r>
      <w:r w:rsidR="00463D1C">
        <w:rPr>
          <w:rFonts w:hint="cs"/>
          <w:rtl/>
        </w:rPr>
        <w:t xml:space="preserve"> المعايير المعنية، ستحيل إلى مكونات المعيار </w:t>
      </w:r>
      <w:r w:rsidR="00463D1C" w:rsidRPr="00BA29F0">
        <w:t>ST.96</w:t>
      </w:r>
      <w:r w:rsidR="00463D1C">
        <w:rPr>
          <w:rFonts w:hint="cs"/>
          <w:rtl/>
        </w:rPr>
        <w:t xml:space="preserve"> الموجودة والجديدة.</w:t>
      </w:r>
      <w:r w:rsidR="00D10575">
        <w:rPr>
          <w:rFonts w:hint="cs"/>
          <w:rtl/>
        </w:rPr>
        <w:t xml:space="preserve"> وعلى سبيل المثال، </w:t>
      </w:r>
      <w:r w:rsidR="0052705C">
        <w:rPr>
          <w:rFonts w:hint="cs"/>
          <w:rtl/>
        </w:rPr>
        <w:t>سي</w:t>
      </w:r>
      <w:r w:rsidR="00D10575">
        <w:rPr>
          <w:rFonts w:hint="cs"/>
          <w:rtl/>
        </w:rPr>
        <w:t xml:space="preserve">درج العنصر الجذري </w:t>
      </w:r>
      <w:r w:rsidR="00D10575" w:rsidRPr="0005417C">
        <w:rPr>
          <w:rFonts w:ascii="Courier New" w:hAnsi="Courier New" w:cs="Courier New"/>
          <w:sz w:val="22"/>
          <w:szCs w:val="22"/>
        </w:rPr>
        <w:t>AuthorityFile</w:t>
      </w:r>
      <w:r w:rsidR="00D10575">
        <w:rPr>
          <w:rFonts w:ascii="Courier New" w:hAnsi="Courier New" w:cs="Courier New" w:hint="cs"/>
          <w:szCs w:val="22"/>
          <w:rtl/>
        </w:rPr>
        <w:t xml:space="preserve"> </w:t>
      </w:r>
      <w:r w:rsidR="00D10575" w:rsidRPr="00D10575">
        <w:rPr>
          <w:rFonts w:hint="cs"/>
          <w:rtl/>
        </w:rPr>
        <w:t>في معيار الويبو</w:t>
      </w:r>
      <w:r w:rsidR="0052705C">
        <w:rPr>
          <w:rFonts w:ascii="Courier New" w:hAnsi="Courier New" w:cs="Courier New" w:hint="cs"/>
          <w:szCs w:val="22"/>
          <w:rtl/>
        </w:rPr>
        <w:t xml:space="preserve"> </w:t>
      </w:r>
      <w:r w:rsidR="00D10575" w:rsidRPr="00EE12FF">
        <w:rPr>
          <w:szCs w:val="22"/>
        </w:rPr>
        <w:t>ST.37</w:t>
      </w:r>
      <w:r w:rsidR="00D10575">
        <w:rPr>
          <w:rFonts w:hint="cs"/>
          <w:szCs w:val="22"/>
          <w:rtl/>
        </w:rPr>
        <w:t xml:space="preserve"> </w:t>
      </w:r>
      <w:r w:rsidR="00437D8A" w:rsidRPr="0052705C">
        <w:rPr>
          <w:rFonts w:hint="cs"/>
          <w:rtl/>
        </w:rPr>
        <w:t>لكن سيشار إلى جميع</w:t>
      </w:r>
      <w:r w:rsidR="003000F2" w:rsidRPr="0052705C">
        <w:rPr>
          <w:rFonts w:hint="cs"/>
          <w:rtl/>
        </w:rPr>
        <w:t xml:space="preserve"> مكونات المخطط المتبقية</w:t>
      </w:r>
      <w:r w:rsidR="00437D8A" w:rsidRPr="0052705C">
        <w:rPr>
          <w:rFonts w:hint="cs"/>
          <w:rtl/>
        </w:rPr>
        <w:t xml:space="preserve"> في المعيار</w:t>
      </w:r>
      <w:r w:rsidR="0052705C">
        <w:rPr>
          <w:rFonts w:hint="cs"/>
          <w:rtl/>
        </w:rPr>
        <w:t xml:space="preserve"> </w:t>
      </w:r>
      <w:r w:rsidR="0052705C" w:rsidRPr="00BA29F0">
        <w:t>ST.96</w:t>
      </w:r>
      <w:r w:rsidR="004A1D39">
        <w:rPr>
          <w:rFonts w:hint="cs"/>
          <w:rtl/>
        </w:rPr>
        <w:t>. ولهذا الخيار ميزة كون جميع مكونات مخطط لغة الترميز الموسعة مدرجة في مكتبة موحدة من أجل إعادة استعمالها مستقبلا ويحدد العنصر الجذري الخاص بالمعيار بطريقة مستقلة في مجال الأعمال المعني.</w:t>
      </w:r>
      <w:r w:rsidR="00C43A3B">
        <w:rPr>
          <w:rFonts w:hint="cs"/>
          <w:rtl/>
        </w:rPr>
        <w:t xml:space="preserve"> وسيحد هذا الخيار أيضا من الاعتماد على خلق صيغ جديدة لمخطط لغة الترميز بين المعيار </w:t>
      </w:r>
      <w:r w:rsidR="00C43A3B" w:rsidRPr="00BA29F0">
        <w:t>ST.96</w:t>
      </w:r>
      <w:r w:rsidR="00C43A3B">
        <w:rPr>
          <w:rFonts w:hint="cs"/>
          <w:rtl/>
        </w:rPr>
        <w:t xml:space="preserve"> والمعيار المعني</w:t>
      </w:r>
      <w:r w:rsidR="00563813">
        <w:rPr>
          <w:rFonts w:hint="cs"/>
          <w:rtl/>
        </w:rPr>
        <w:t xml:space="preserve"> حيث أن وحده المكون على مستوى الوثيقة، المكون الجذري، يحمل معلومة ال</w:t>
      </w:r>
      <w:r w:rsidR="008956DE">
        <w:rPr>
          <w:rFonts w:hint="cs"/>
          <w:rtl/>
        </w:rPr>
        <w:t>نسخ</w:t>
      </w:r>
      <w:r w:rsidR="00563813">
        <w:rPr>
          <w:rFonts w:hint="cs"/>
          <w:rtl/>
        </w:rPr>
        <w:t>ة وفقا لأعراف التسمية للمعيار</w:t>
      </w:r>
      <w:r w:rsidR="00563813" w:rsidRPr="00EE12FF">
        <w:rPr>
          <w:szCs w:val="22"/>
        </w:rPr>
        <w:t>ST.96</w:t>
      </w:r>
      <w:r w:rsidR="008E45C2">
        <w:rPr>
          <w:rFonts w:hint="cs"/>
          <w:szCs w:val="22"/>
          <w:rtl/>
        </w:rPr>
        <w:t xml:space="preserve"> </w:t>
      </w:r>
      <w:r w:rsidR="00563813" w:rsidRPr="002B5342">
        <w:rPr>
          <w:rFonts w:hint="cs"/>
          <w:rtl/>
        </w:rPr>
        <w:t xml:space="preserve">ولن يتأثر العنصر الجذري </w:t>
      </w:r>
      <w:r w:rsidR="002B5342" w:rsidRPr="002B5342">
        <w:rPr>
          <w:rFonts w:hint="cs"/>
          <w:rtl/>
        </w:rPr>
        <w:t>عندما يحد</w:t>
      </w:r>
      <w:r w:rsidR="001B767D">
        <w:rPr>
          <w:rFonts w:hint="cs"/>
          <w:rtl/>
        </w:rPr>
        <w:t>ّ</w:t>
      </w:r>
      <w:r w:rsidR="002B5342" w:rsidRPr="002B5342">
        <w:rPr>
          <w:rFonts w:hint="cs"/>
          <w:rtl/>
        </w:rPr>
        <w:t>ث المعيار</w:t>
      </w:r>
      <w:r w:rsidR="002B5342" w:rsidRPr="00EE12FF">
        <w:rPr>
          <w:szCs w:val="22"/>
        </w:rPr>
        <w:t>ST.96</w:t>
      </w:r>
      <w:r w:rsidR="002B5342">
        <w:rPr>
          <w:rFonts w:hint="cs"/>
          <w:szCs w:val="22"/>
          <w:rtl/>
        </w:rPr>
        <w:t xml:space="preserve"> </w:t>
      </w:r>
      <w:r w:rsidR="003D5354">
        <w:rPr>
          <w:rFonts w:hint="cs"/>
          <w:rtl/>
        </w:rPr>
        <w:t>نسخ</w:t>
      </w:r>
      <w:r w:rsidR="002B5342" w:rsidRPr="002B5342">
        <w:rPr>
          <w:rFonts w:hint="cs"/>
          <w:rtl/>
        </w:rPr>
        <w:t>ته</w:t>
      </w:r>
      <w:r w:rsidR="00843B59">
        <w:rPr>
          <w:rFonts w:hint="cs"/>
          <w:rtl/>
        </w:rPr>
        <w:t>؛</w:t>
      </w:r>
      <w:r w:rsidR="00563813">
        <w:rPr>
          <w:rFonts w:hint="cs"/>
          <w:rtl/>
        </w:rPr>
        <w:t xml:space="preserve"> </w:t>
      </w:r>
    </w:p>
    <w:p w:rsidR="00BE7A32" w:rsidRDefault="0005417C" w:rsidP="00A050C8">
      <w:pPr>
        <w:pStyle w:val="ONUMA"/>
        <w:numPr>
          <w:ilvl w:val="0"/>
          <w:numId w:val="29"/>
        </w:numPr>
      </w:pPr>
      <w:r>
        <w:rPr>
          <w:rFonts w:hint="cs"/>
          <w:rtl/>
        </w:rPr>
        <w:t>و</w:t>
      </w:r>
      <w:r w:rsidR="00BE7A32">
        <w:rPr>
          <w:rFonts w:hint="cs"/>
          <w:rtl/>
        </w:rPr>
        <w:t xml:space="preserve">الخيار 2: </w:t>
      </w:r>
      <w:r w:rsidR="00526EBB">
        <w:rPr>
          <w:rFonts w:hint="cs"/>
          <w:rtl/>
        </w:rPr>
        <w:t xml:space="preserve">ينبغي تحديد جميع مكونات لغة الترميز الموسعة للمعايير الأخرى والمحافظة عليها في المعيار بمعزل عن المعيار </w:t>
      </w:r>
      <w:r w:rsidR="00526EBB" w:rsidRPr="00EE12FF">
        <w:rPr>
          <w:szCs w:val="22"/>
        </w:rPr>
        <w:t>ST.96</w:t>
      </w:r>
      <w:r w:rsidR="00526EBB">
        <w:rPr>
          <w:rFonts w:hint="cs"/>
          <w:szCs w:val="22"/>
          <w:rtl/>
        </w:rPr>
        <w:t xml:space="preserve"> </w:t>
      </w:r>
      <w:r w:rsidR="004D542C" w:rsidRPr="004D542C">
        <w:rPr>
          <w:rFonts w:hint="cs"/>
          <w:rtl/>
        </w:rPr>
        <w:t>و</w:t>
      </w:r>
      <w:r w:rsidR="00526EBB" w:rsidRPr="004D542C">
        <w:rPr>
          <w:rFonts w:hint="cs"/>
          <w:rtl/>
        </w:rPr>
        <w:t xml:space="preserve">اتباع </w:t>
      </w:r>
      <w:r w:rsidR="004D542C" w:rsidRPr="004D542C">
        <w:rPr>
          <w:rFonts w:hint="cs"/>
          <w:rtl/>
        </w:rPr>
        <w:t>قواعد وأعراف التسمية للمعيار</w:t>
      </w:r>
      <w:r w:rsidR="004D542C">
        <w:rPr>
          <w:rFonts w:hint="cs"/>
          <w:szCs w:val="22"/>
          <w:rtl/>
        </w:rPr>
        <w:t xml:space="preserve"> </w:t>
      </w:r>
      <w:r w:rsidR="004D542C" w:rsidRPr="00EE12FF">
        <w:rPr>
          <w:szCs w:val="22"/>
        </w:rPr>
        <w:t>ST.96</w:t>
      </w:r>
      <w:r w:rsidR="004D542C">
        <w:rPr>
          <w:rFonts w:hint="cs"/>
          <w:szCs w:val="22"/>
          <w:rtl/>
        </w:rPr>
        <w:t xml:space="preserve"> </w:t>
      </w:r>
      <w:r w:rsidR="004D542C" w:rsidRPr="004D542C">
        <w:rPr>
          <w:rFonts w:hint="cs"/>
          <w:rtl/>
        </w:rPr>
        <w:t>في الآن ذاته.</w:t>
      </w:r>
      <w:r w:rsidR="00E96FB1">
        <w:rPr>
          <w:rFonts w:hint="cs"/>
          <w:rtl/>
        </w:rPr>
        <w:t xml:space="preserve"> وكمثال على ذلك، خلق المعيار </w:t>
      </w:r>
      <w:r w:rsidR="00E96FB1" w:rsidRPr="00EE12FF">
        <w:rPr>
          <w:szCs w:val="22"/>
        </w:rPr>
        <w:t>ST.37</w:t>
      </w:r>
      <w:r w:rsidR="00E96FB1">
        <w:rPr>
          <w:rFonts w:hint="cs"/>
          <w:szCs w:val="22"/>
          <w:rtl/>
        </w:rPr>
        <w:t xml:space="preserve"> </w:t>
      </w:r>
      <w:r w:rsidR="00E96FB1" w:rsidRPr="00E96FB1">
        <w:rPr>
          <w:rFonts w:hint="cs"/>
          <w:rtl/>
        </w:rPr>
        <w:t>حيز الاسم</w:t>
      </w:r>
      <w:r w:rsidR="00E96FB1">
        <w:rPr>
          <w:rFonts w:hint="cs"/>
          <w:szCs w:val="22"/>
          <w:rtl/>
        </w:rPr>
        <w:t xml:space="preserve"> "</w:t>
      </w:r>
      <w:r w:rsidR="00E96FB1" w:rsidRPr="00EE12FF">
        <w:rPr>
          <w:szCs w:val="22"/>
        </w:rPr>
        <w:t>st37</w:t>
      </w:r>
      <w:r w:rsidR="00E96FB1">
        <w:rPr>
          <w:rFonts w:hint="cs"/>
          <w:szCs w:val="22"/>
          <w:rtl/>
        </w:rPr>
        <w:t>"</w:t>
      </w:r>
      <w:r w:rsidR="00F50DDD">
        <w:rPr>
          <w:rFonts w:hint="cs"/>
          <w:szCs w:val="22"/>
          <w:rtl/>
        </w:rPr>
        <w:t xml:space="preserve"> </w:t>
      </w:r>
      <w:r w:rsidR="00F50DDD" w:rsidRPr="00F50DDD">
        <w:rPr>
          <w:rFonts w:hint="cs"/>
          <w:rtl/>
        </w:rPr>
        <w:t>لحيازة العنصر الجذري</w:t>
      </w:r>
      <w:r w:rsidR="00F50DDD">
        <w:rPr>
          <w:rFonts w:hint="cs"/>
          <w:szCs w:val="22"/>
          <w:rtl/>
        </w:rPr>
        <w:t xml:space="preserve"> </w:t>
      </w:r>
      <w:r w:rsidR="00F50DDD" w:rsidRPr="0005417C">
        <w:rPr>
          <w:rFonts w:ascii="Courier New" w:hAnsi="Courier New" w:cs="Courier New"/>
          <w:sz w:val="22"/>
          <w:szCs w:val="22"/>
        </w:rPr>
        <w:t>AuthorityFile</w:t>
      </w:r>
      <w:r w:rsidR="0012463F">
        <w:rPr>
          <w:rFonts w:ascii="Courier New" w:hAnsi="Courier New" w:cs="Courier New" w:hint="cs"/>
          <w:szCs w:val="22"/>
          <w:rtl/>
        </w:rPr>
        <w:t xml:space="preserve"> </w:t>
      </w:r>
      <w:r w:rsidR="00CC195F" w:rsidRPr="00CC195F">
        <w:rPr>
          <w:rFonts w:hint="cs"/>
          <w:rtl/>
        </w:rPr>
        <w:t>ومكونات أخرى.</w:t>
      </w:r>
      <w:r w:rsidR="00BD687E">
        <w:rPr>
          <w:rFonts w:hint="cs"/>
          <w:rtl/>
        </w:rPr>
        <w:t xml:space="preserve"> وتتمثل ميزة هذا النهج في أن إدارة المخططات بطريقة منفصلة سيزيل أية تبعية. </w:t>
      </w:r>
      <w:r w:rsidR="00CF63B3">
        <w:rPr>
          <w:rFonts w:hint="cs"/>
          <w:rtl/>
        </w:rPr>
        <w:t>والجانب السلبي لهذا</w:t>
      </w:r>
      <w:r w:rsidR="00BD687E">
        <w:rPr>
          <w:rFonts w:hint="cs"/>
          <w:rtl/>
        </w:rPr>
        <w:t xml:space="preserve"> </w:t>
      </w:r>
      <w:r w:rsidR="00CF63B3">
        <w:rPr>
          <w:rFonts w:hint="cs"/>
          <w:rtl/>
        </w:rPr>
        <w:t xml:space="preserve">الخيار هو أن العديد من المكونات ستتكرر بالضرورة بين المعيار </w:t>
      </w:r>
      <w:r w:rsidR="00CF63B3" w:rsidRPr="00EE12FF">
        <w:rPr>
          <w:szCs w:val="22"/>
        </w:rPr>
        <w:t>ST.96</w:t>
      </w:r>
      <w:r w:rsidR="00CF63B3">
        <w:rPr>
          <w:rFonts w:hint="cs"/>
          <w:szCs w:val="22"/>
          <w:rtl/>
        </w:rPr>
        <w:t xml:space="preserve"> </w:t>
      </w:r>
      <w:r w:rsidR="00CF63B3" w:rsidRPr="00CE2329">
        <w:rPr>
          <w:rFonts w:hint="cs"/>
          <w:rtl/>
        </w:rPr>
        <w:t>والمعايير الأخرى، حيث أن المعيار</w:t>
      </w:r>
      <w:r w:rsidR="00CF63B3">
        <w:rPr>
          <w:rFonts w:hint="cs"/>
          <w:szCs w:val="22"/>
          <w:rtl/>
        </w:rPr>
        <w:t xml:space="preserve"> </w:t>
      </w:r>
      <w:r w:rsidR="00CF63B3" w:rsidRPr="00EE12FF">
        <w:rPr>
          <w:szCs w:val="22"/>
        </w:rPr>
        <w:t>ST.96</w:t>
      </w:r>
      <w:r w:rsidR="00CF63B3" w:rsidRPr="00CF63B3">
        <w:rPr>
          <w:rFonts w:hint="cs"/>
          <w:rtl/>
        </w:rPr>
        <w:t xml:space="preserve"> يضم معظم مكونات لغة الترميز الموسعة المتعلقة بالملكية الفكرية. </w:t>
      </w:r>
      <w:r w:rsidR="00843B59">
        <w:rPr>
          <w:rFonts w:hint="cs"/>
          <w:rtl/>
        </w:rPr>
        <w:t xml:space="preserve">وقد يكون هناك </w:t>
      </w:r>
      <w:r w:rsidR="00BF5C0E">
        <w:rPr>
          <w:rFonts w:hint="cs"/>
          <w:rtl/>
        </w:rPr>
        <w:t>احتمال</w:t>
      </w:r>
      <w:r w:rsidR="00843B59">
        <w:rPr>
          <w:rFonts w:hint="cs"/>
          <w:rtl/>
        </w:rPr>
        <w:t xml:space="preserve"> قوي </w:t>
      </w:r>
      <w:r w:rsidR="00BF5C0E">
        <w:rPr>
          <w:rFonts w:hint="cs"/>
          <w:rtl/>
        </w:rPr>
        <w:t>ب</w:t>
      </w:r>
      <w:r w:rsidR="00843B59">
        <w:rPr>
          <w:rFonts w:hint="cs"/>
          <w:rtl/>
        </w:rPr>
        <w:t>ت</w:t>
      </w:r>
      <w:r w:rsidR="00A77D5C">
        <w:rPr>
          <w:rFonts w:hint="cs"/>
          <w:rtl/>
        </w:rPr>
        <w:t>عريف</w:t>
      </w:r>
      <w:r w:rsidR="00843B59">
        <w:rPr>
          <w:rFonts w:hint="cs"/>
          <w:rtl/>
        </w:rPr>
        <w:t xml:space="preserve"> مختلف مجموعات البيانات تحت نفس أسماء المكونات؛</w:t>
      </w:r>
    </w:p>
    <w:p w:rsidR="00843B59" w:rsidRDefault="0005417C" w:rsidP="00A050C8">
      <w:pPr>
        <w:pStyle w:val="ONUMA"/>
        <w:numPr>
          <w:ilvl w:val="0"/>
          <w:numId w:val="29"/>
        </w:numPr>
      </w:pPr>
      <w:r>
        <w:rPr>
          <w:rFonts w:hint="cs"/>
          <w:rtl/>
        </w:rPr>
        <w:t>والخيار 3: ي</w:t>
      </w:r>
      <w:r w:rsidR="00843B59">
        <w:rPr>
          <w:rFonts w:hint="cs"/>
          <w:rtl/>
        </w:rPr>
        <w:t xml:space="preserve">نبغي تحديد جميع مكونات لغة الترميز الموسعة، بما في ذلك العناصر الجذرية، في معيار الويبو </w:t>
      </w:r>
      <w:r w:rsidR="00843B59" w:rsidRPr="00EE12FF">
        <w:rPr>
          <w:szCs w:val="22"/>
        </w:rPr>
        <w:t>ST.96</w:t>
      </w:r>
      <w:r w:rsidR="005008E5">
        <w:rPr>
          <w:rFonts w:hint="cs"/>
          <w:rtl/>
        </w:rPr>
        <w:t>،</w:t>
      </w:r>
      <w:r w:rsidR="00843B59" w:rsidRPr="0081534B">
        <w:rPr>
          <w:rFonts w:hint="cs"/>
          <w:rtl/>
        </w:rPr>
        <w:t xml:space="preserve"> ويكمن الجانب السلبي لهذا النهج في مس</w:t>
      </w:r>
      <w:r w:rsidR="00185CBC">
        <w:rPr>
          <w:rFonts w:hint="cs"/>
          <w:rtl/>
        </w:rPr>
        <w:t>ألة</w:t>
      </w:r>
      <w:r w:rsidR="00843B59" w:rsidRPr="0081534B">
        <w:rPr>
          <w:rFonts w:hint="cs"/>
          <w:rtl/>
        </w:rPr>
        <w:t xml:space="preserve"> التبعية والتحكم في عملية خلق صيغ جديدة.</w:t>
      </w:r>
      <w:r w:rsidR="00843B59">
        <w:rPr>
          <w:rFonts w:hint="cs"/>
          <w:rtl/>
        </w:rPr>
        <w:t xml:space="preserve"> </w:t>
      </w:r>
    </w:p>
    <w:p w:rsidR="006067DB" w:rsidRDefault="006067DB" w:rsidP="0005417C">
      <w:pPr>
        <w:pStyle w:val="ONUMA"/>
      </w:pPr>
      <w:r>
        <w:rPr>
          <w:rFonts w:hint="cs"/>
          <w:rtl/>
        </w:rPr>
        <w:t xml:space="preserve">ووفقا للخيار المختار من بين الخيارات الواردة أعلاه أو أي قرار آخر تتخذه لجنة المعايير، قد يقتضي معيار الويبو </w:t>
      </w:r>
      <w:r w:rsidRPr="00EE12FF">
        <w:rPr>
          <w:szCs w:val="22"/>
        </w:rPr>
        <w:t>ST.96</w:t>
      </w:r>
      <w:r>
        <w:rPr>
          <w:rFonts w:hint="cs"/>
          <w:szCs w:val="22"/>
          <w:rtl/>
        </w:rPr>
        <w:t xml:space="preserve"> </w:t>
      </w:r>
      <w:r w:rsidRPr="006067DB">
        <w:rPr>
          <w:rFonts w:hint="cs"/>
          <w:rtl/>
        </w:rPr>
        <w:t>والمعيار</w:t>
      </w:r>
      <w:r w:rsidR="003D09CE">
        <w:rPr>
          <w:rFonts w:hint="cs"/>
          <w:rtl/>
        </w:rPr>
        <w:t xml:space="preserve"> </w:t>
      </w:r>
      <w:r w:rsidR="003D09CE" w:rsidRPr="00EE12FF">
        <w:rPr>
          <w:szCs w:val="22"/>
        </w:rPr>
        <w:t>ST.37</w:t>
      </w:r>
      <w:r w:rsidR="003D09CE" w:rsidRPr="00F71608">
        <w:rPr>
          <w:rFonts w:hint="cs"/>
          <w:rtl/>
        </w:rPr>
        <w:t xml:space="preserve"> تحديث</w:t>
      </w:r>
      <w:r w:rsidR="00C162A8">
        <w:rPr>
          <w:rFonts w:hint="cs"/>
          <w:rtl/>
        </w:rPr>
        <w:t>ا</w:t>
      </w:r>
      <w:r w:rsidR="003D09CE" w:rsidRPr="00F71608">
        <w:rPr>
          <w:rFonts w:hint="cs"/>
          <w:rtl/>
        </w:rPr>
        <w:t>.</w:t>
      </w:r>
      <w:r w:rsidRPr="006067DB">
        <w:rPr>
          <w:rFonts w:hint="cs"/>
          <w:rtl/>
        </w:rPr>
        <w:t xml:space="preserve"> </w:t>
      </w:r>
      <w:r w:rsidR="00F71608">
        <w:rPr>
          <w:rFonts w:hint="cs"/>
          <w:rtl/>
        </w:rPr>
        <w:t>وعلاوة على ذلك، سيرشد الاتفاق التطورات المستقبلية لمخطط لغة الترميز الموسعة</w:t>
      </w:r>
      <w:r w:rsidR="00060469">
        <w:rPr>
          <w:rFonts w:hint="cs"/>
          <w:rtl/>
        </w:rPr>
        <w:t xml:space="preserve">، بما في ذلك لغة الترميز الموسعة </w:t>
      </w:r>
      <w:r w:rsidR="00060469" w:rsidRPr="00060469">
        <w:rPr>
          <w:rtl/>
        </w:rPr>
        <w:t>الخاصة بالوضع القانوني للبراءات</w:t>
      </w:r>
      <w:r w:rsidR="00060469">
        <w:rPr>
          <w:rFonts w:hint="cs"/>
          <w:rtl/>
        </w:rPr>
        <w:t>.</w:t>
      </w:r>
    </w:p>
    <w:p w:rsidR="00313D5B" w:rsidRDefault="00313D5B" w:rsidP="0005417C">
      <w:pPr>
        <w:pStyle w:val="Heading3"/>
        <w:rPr>
          <w:rtl/>
        </w:rPr>
      </w:pPr>
      <w:r>
        <w:rPr>
          <w:rFonts w:hint="cs"/>
          <w:rtl/>
        </w:rPr>
        <w:t xml:space="preserve">تطوير مخطط </w:t>
      </w:r>
      <w:r w:rsidRPr="005E30BC">
        <w:rPr>
          <w:szCs w:val="22"/>
        </w:rPr>
        <w:t>JSON</w:t>
      </w:r>
      <w:r w:rsidR="0005417C" w:rsidRPr="0005417C">
        <w:rPr>
          <w:sz w:val="36"/>
          <w:szCs w:val="36"/>
          <w:rtl/>
        </w:rPr>
        <w:t xml:space="preserve"> </w:t>
      </w:r>
      <w:r w:rsidRPr="00313D5B">
        <w:rPr>
          <w:rFonts w:hint="cs"/>
          <w:rtl/>
        </w:rPr>
        <w:t>جديد</w:t>
      </w:r>
    </w:p>
    <w:p w:rsidR="003842E0" w:rsidRDefault="00FB31EC" w:rsidP="00D666F3">
      <w:pPr>
        <w:pStyle w:val="ONUMA"/>
      </w:pPr>
      <w:r>
        <w:rPr>
          <w:rFonts w:hint="cs"/>
          <w:rtl/>
        </w:rPr>
        <w:t>من أجل إعداد</w:t>
      </w:r>
      <w:r w:rsidR="00D666F3">
        <w:rPr>
          <w:rFonts w:hint="cs"/>
          <w:rtl/>
        </w:rPr>
        <w:t xml:space="preserve"> معيار </w:t>
      </w:r>
      <w:r w:rsidR="00D666F3" w:rsidRPr="00D666F3">
        <w:rPr>
          <w:rtl/>
        </w:rPr>
        <w:t>الويبو الجديد بشأن واجهة التطبيق البرمجية على الإنترنت</w:t>
      </w:r>
      <w:r w:rsidR="00720485">
        <w:rPr>
          <w:rFonts w:hint="cs"/>
          <w:rtl/>
        </w:rPr>
        <w:t xml:space="preserve"> ضمن إطار المهمة رقم 56 "</w:t>
      </w:r>
      <w:r w:rsidR="00720485" w:rsidRPr="00720485">
        <w:rPr>
          <w:rtl/>
        </w:rPr>
        <w:t xml:space="preserve">نسق الرسائل، وهيكل البيانات، وقاموس البيانات بنسق </w:t>
      </w:r>
      <w:r w:rsidR="00720485" w:rsidRPr="00720485">
        <w:t>JSON</w:t>
      </w:r>
      <w:r w:rsidR="00720485" w:rsidRPr="00720485">
        <w:rPr>
          <w:rtl/>
        </w:rPr>
        <w:t xml:space="preserve"> أو نسق </w:t>
      </w:r>
      <w:r w:rsidR="00720485" w:rsidRPr="00720485">
        <w:t>XML</w:t>
      </w:r>
      <w:r w:rsidR="00720485" w:rsidRPr="00720485">
        <w:rPr>
          <w:rtl/>
        </w:rPr>
        <w:t xml:space="preserve"> أو كليهما</w:t>
      </w:r>
      <w:r w:rsidR="00720485">
        <w:rPr>
          <w:rFonts w:hint="cs"/>
          <w:rtl/>
        </w:rPr>
        <w:t>"</w:t>
      </w:r>
      <w:r w:rsidR="009533DE">
        <w:rPr>
          <w:rFonts w:hint="cs"/>
          <w:rtl/>
        </w:rPr>
        <w:t xml:space="preserve">، أحاطت فرقة </w:t>
      </w:r>
      <w:r w:rsidR="00A72371">
        <w:rPr>
          <w:rFonts w:hint="cs"/>
          <w:rtl/>
        </w:rPr>
        <w:t>العمل</w:t>
      </w:r>
      <w:r w:rsidR="00A72371" w:rsidRPr="009533DE">
        <w:rPr>
          <w:szCs w:val="22"/>
          <w:rtl/>
        </w:rPr>
        <w:t xml:space="preserve"> </w:t>
      </w:r>
      <w:r w:rsidR="00A72371">
        <w:rPr>
          <w:rFonts w:hint="cs"/>
          <w:szCs w:val="22"/>
        </w:rPr>
        <w:t>XML</w:t>
      </w:r>
      <w:r w:rsidR="009533DE" w:rsidRPr="00EE12FF">
        <w:rPr>
          <w:szCs w:val="22"/>
        </w:rPr>
        <w:t>4IP</w:t>
      </w:r>
      <w:r w:rsidR="00A72371">
        <w:rPr>
          <w:rFonts w:hint="cs"/>
          <w:szCs w:val="22"/>
          <w:rtl/>
        </w:rPr>
        <w:t xml:space="preserve"> </w:t>
      </w:r>
      <w:r w:rsidR="009533DE" w:rsidRPr="009533DE">
        <w:rPr>
          <w:rFonts w:hint="cs"/>
          <w:rtl/>
        </w:rPr>
        <w:t>علما</w:t>
      </w:r>
      <w:r w:rsidR="0005417C">
        <w:rPr>
          <w:rFonts w:hint="cs"/>
          <w:rtl/>
        </w:rPr>
        <w:t>ً</w:t>
      </w:r>
      <w:r w:rsidR="009533DE" w:rsidRPr="009533DE">
        <w:rPr>
          <w:rFonts w:hint="cs"/>
          <w:rtl/>
        </w:rPr>
        <w:t xml:space="preserve"> بعدم وجود أي معيار للويبو يقدم توصيات </w:t>
      </w:r>
      <w:r w:rsidR="008307B5" w:rsidRPr="009533DE">
        <w:rPr>
          <w:rFonts w:hint="cs"/>
          <w:rtl/>
        </w:rPr>
        <w:t>بشأن</w:t>
      </w:r>
      <w:r w:rsidR="000046A6">
        <w:rPr>
          <w:rFonts w:hint="cs"/>
          <w:rtl/>
        </w:rPr>
        <w:t xml:space="preserve"> نسق</w:t>
      </w:r>
      <w:r w:rsidR="008307B5" w:rsidRPr="009533DE">
        <w:rPr>
          <w:rFonts w:hint="cs"/>
          <w:rtl/>
        </w:rPr>
        <w:t xml:space="preserve"> </w:t>
      </w:r>
      <w:r w:rsidR="008307B5" w:rsidRPr="009533DE">
        <w:rPr>
          <w:rFonts w:hint="cs"/>
        </w:rPr>
        <w:t>JSON</w:t>
      </w:r>
      <w:r w:rsidR="008307B5">
        <w:rPr>
          <w:rFonts w:hint="cs"/>
          <w:rtl/>
        </w:rPr>
        <w:t>.</w:t>
      </w:r>
    </w:p>
    <w:p w:rsidR="00D666F3" w:rsidRDefault="003842E0" w:rsidP="00D666F3">
      <w:pPr>
        <w:pStyle w:val="ONUMA"/>
      </w:pPr>
      <w:r>
        <w:rPr>
          <w:rFonts w:hint="cs"/>
          <w:rtl/>
        </w:rPr>
        <w:t xml:space="preserve">وعلاوة على ذلك، نظرت فرقة العمل </w:t>
      </w:r>
      <w:r w:rsidR="00594B75">
        <w:rPr>
          <w:rFonts w:hint="cs"/>
          <w:szCs w:val="22"/>
        </w:rPr>
        <w:t>XML</w:t>
      </w:r>
      <w:r w:rsidR="00594B75" w:rsidRPr="00EE12FF">
        <w:rPr>
          <w:szCs w:val="22"/>
        </w:rPr>
        <w:t>4IP</w:t>
      </w:r>
      <w:r>
        <w:rPr>
          <w:rFonts w:hint="cs"/>
          <w:szCs w:val="22"/>
          <w:rtl/>
        </w:rPr>
        <w:t xml:space="preserve"> </w:t>
      </w:r>
      <w:r w:rsidRPr="003842E0">
        <w:rPr>
          <w:rFonts w:hint="cs"/>
          <w:rtl/>
        </w:rPr>
        <w:t xml:space="preserve">منذ عام 2015 في الحاجة </w:t>
      </w:r>
      <w:r w:rsidR="00980402">
        <w:rPr>
          <w:rFonts w:hint="cs"/>
          <w:rtl/>
        </w:rPr>
        <w:t>إ</w:t>
      </w:r>
      <w:r w:rsidRPr="003842E0">
        <w:rPr>
          <w:rFonts w:hint="cs"/>
          <w:rtl/>
        </w:rPr>
        <w:t>لى توصيات من أجل نسق</w:t>
      </w:r>
      <w:r>
        <w:rPr>
          <w:rFonts w:hint="cs"/>
          <w:sz w:val="28"/>
          <w:szCs w:val="28"/>
          <w:rtl/>
        </w:rPr>
        <w:t xml:space="preserve"> </w:t>
      </w:r>
      <w:r w:rsidRPr="009533DE">
        <w:rPr>
          <w:rFonts w:hint="cs"/>
        </w:rPr>
        <w:t>JSON</w:t>
      </w:r>
      <w:r w:rsidR="00A051D4">
        <w:rPr>
          <w:rFonts w:hint="cs"/>
          <w:rtl/>
        </w:rPr>
        <w:t>، بالإضافة إلى معايير لغة الترميز الموسعة، لكنها علقت مناقشاتها الموض</w:t>
      </w:r>
      <w:r w:rsidR="008B3DC2">
        <w:rPr>
          <w:rFonts w:hint="cs"/>
          <w:rtl/>
        </w:rPr>
        <w:t>و</w:t>
      </w:r>
      <w:r w:rsidR="00A051D4">
        <w:rPr>
          <w:rFonts w:hint="cs"/>
          <w:rtl/>
        </w:rPr>
        <w:t xml:space="preserve">عية في انتظار تلقي توصيات من الصناعة بشأن </w:t>
      </w:r>
      <w:r w:rsidR="00A051D4" w:rsidRPr="009533DE">
        <w:rPr>
          <w:rFonts w:hint="cs"/>
        </w:rPr>
        <w:t>JSON</w:t>
      </w:r>
      <w:r w:rsidR="00A051D4">
        <w:rPr>
          <w:rFonts w:hint="cs"/>
          <w:rtl/>
        </w:rPr>
        <w:t>.</w:t>
      </w:r>
      <w:r w:rsidR="004659F0">
        <w:rPr>
          <w:rFonts w:hint="cs"/>
          <w:rtl/>
        </w:rPr>
        <w:t xml:space="preserve"> ومع إنتاج عدد متزايد من المكاتب لبياناتها بنسق </w:t>
      </w:r>
      <w:r w:rsidR="004659F0" w:rsidRPr="009533DE">
        <w:rPr>
          <w:rFonts w:hint="cs"/>
        </w:rPr>
        <w:t>JSON</w:t>
      </w:r>
      <w:r w:rsidR="004659F0">
        <w:rPr>
          <w:rFonts w:hint="cs"/>
          <w:rtl/>
        </w:rPr>
        <w:t xml:space="preserve">، وافقت فرقة العمل على بدء المناقشة بشأن </w:t>
      </w:r>
      <w:r w:rsidR="004659F0" w:rsidRPr="004659F0">
        <w:rPr>
          <w:rtl/>
        </w:rPr>
        <w:t xml:space="preserve">مواصفات نسق </w:t>
      </w:r>
      <w:r w:rsidR="004659F0" w:rsidRPr="004659F0">
        <w:t>JSON</w:t>
      </w:r>
      <w:r w:rsidR="004659F0">
        <w:rPr>
          <w:rFonts w:hint="cs"/>
          <w:rtl/>
        </w:rPr>
        <w:t xml:space="preserve"> ورفع</w:t>
      </w:r>
      <w:r w:rsidR="00E72728">
        <w:rPr>
          <w:rFonts w:hint="cs"/>
          <w:rtl/>
        </w:rPr>
        <w:t>ت</w:t>
      </w:r>
      <w:r w:rsidR="004659F0">
        <w:rPr>
          <w:rFonts w:hint="cs"/>
          <w:rtl/>
        </w:rPr>
        <w:t xml:space="preserve"> تقرير</w:t>
      </w:r>
      <w:r w:rsidR="00E72728">
        <w:rPr>
          <w:rFonts w:hint="cs"/>
          <w:rtl/>
        </w:rPr>
        <w:t>ا</w:t>
      </w:r>
      <w:r w:rsidR="004659F0">
        <w:rPr>
          <w:rFonts w:hint="cs"/>
          <w:rtl/>
        </w:rPr>
        <w:t xml:space="preserve"> إلى لجنة المعايير بنتائج أنشطتها رغم أن </w:t>
      </w:r>
      <w:r w:rsidR="00815584" w:rsidRPr="004659F0">
        <w:rPr>
          <w:rtl/>
        </w:rPr>
        <w:t xml:space="preserve">نسق </w:t>
      </w:r>
      <w:r w:rsidR="00815584" w:rsidRPr="004659F0">
        <w:t>JSON</w:t>
      </w:r>
      <w:r w:rsidR="004659F0">
        <w:rPr>
          <w:rFonts w:hint="cs"/>
          <w:rtl/>
        </w:rPr>
        <w:t xml:space="preserve"> </w:t>
      </w:r>
      <w:r w:rsidR="00815584">
        <w:rPr>
          <w:rFonts w:hint="cs"/>
          <w:rtl/>
        </w:rPr>
        <w:t>للقطاع لا يزال في مرحلة مشروع.</w:t>
      </w:r>
    </w:p>
    <w:p w:rsidR="00435257" w:rsidRDefault="00435257" w:rsidP="00D666F3">
      <w:pPr>
        <w:pStyle w:val="ONUMA"/>
      </w:pPr>
      <w:r>
        <w:rPr>
          <w:rFonts w:hint="cs"/>
          <w:rtl/>
        </w:rPr>
        <w:t xml:space="preserve">وناقشت فرقة العمل </w:t>
      </w:r>
      <w:r w:rsidR="00DF134F">
        <w:rPr>
          <w:rFonts w:hint="cs"/>
          <w:szCs w:val="22"/>
        </w:rPr>
        <w:t>XML</w:t>
      </w:r>
      <w:r w:rsidR="00DF134F" w:rsidRPr="00EE12FF">
        <w:rPr>
          <w:szCs w:val="22"/>
        </w:rPr>
        <w:t>4IP</w:t>
      </w:r>
      <w:r>
        <w:rPr>
          <w:rFonts w:hint="cs"/>
          <w:szCs w:val="22"/>
          <w:rtl/>
        </w:rPr>
        <w:t xml:space="preserve"> </w:t>
      </w:r>
      <w:r w:rsidR="00D31842" w:rsidRPr="00D31842">
        <w:rPr>
          <w:rFonts w:hint="cs"/>
          <w:rtl/>
        </w:rPr>
        <w:t xml:space="preserve">اقتراحا أوليا </w:t>
      </w:r>
      <w:r w:rsidR="00B5056E">
        <w:rPr>
          <w:rFonts w:hint="cs"/>
          <w:rtl/>
        </w:rPr>
        <w:t>بشأن</w:t>
      </w:r>
      <w:r>
        <w:rPr>
          <w:rFonts w:hint="cs"/>
          <w:rtl/>
        </w:rPr>
        <w:t xml:space="preserve"> </w:t>
      </w:r>
      <w:r w:rsidR="00D31842" w:rsidRPr="004659F0">
        <w:rPr>
          <w:rtl/>
        </w:rPr>
        <w:t xml:space="preserve">مواصفات نسق </w:t>
      </w:r>
      <w:r w:rsidR="00D31842" w:rsidRPr="004659F0">
        <w:t>JSON</w:t>
      </w:r>
      <w:r w:rsidR="00D31842">
        <w:rPr>
          <w:rFonts w:hint="cs"/>
          <w:rtl/>
        </w:rPr>
        <w:t xml:space="preserve"> قدمه مكتب الولايات المتحدة للبراءات والعلامات التجارية </w:t>
      </w:r>
      <w:r w:rsidR="00B5056E">
        <w:rPr>
          <w:rFonts w:hint="cs"/>
          <w:rtl/>
        </w:rPr>
        <w:t>خلال اجتماعها في سيول في مارس 2019.</w:t>
      </w:r>
      <w:r w:rsidR="00D13DEC">
        <w:rPr>
          <w:rFonts w:hint="cs"/>
          <w:rtl/>
        </w:rPr>
        <w:t xml:space="preserve"> وعقب الاجتماع، وبتعاون مع مكتب الولايات المتحدة للبراءات والعلامات التجارية، أعد المكتب الدولي مشروعا منقحا ل</w:t>
      </w:r>
      <w:r w:rsidR="00D13DEC" w:rsidRPr="004659F0">
        <w:rPr>
          <w:rtl/>
        </w:rPr>
        <w:t xml:space="preserve">مواصفات نسق </w:t>
      </w:r>
      <w:r w:rsidR="00D13DEC" w:rsidRPr="004659F0">
        <w:t>JSON</w:t>
      </w:r>
      <w:r w:rsidR="002E6D4E">
        <w:rPr>
          <w:rFonts w:hint="cs"/>
          <w:rtl/>
        </w:rPr>
        <w:t xml:space="preserve"> يوفر مجموعة من </w:t>
      </w:r>
      <w:r w:rsidR="002E6D4E" w:rsidRPr="002E6D4E">
        <w:rPr>
          <w:rtl/>
        </w:rPr>
        <w:t>اصطلاحات التسمية</w:t>
      </w:r>
      <w:r w:rsidR="002E6D4E">
        <w:rPr>
          <w:rFonts w:hint="cs"/>
          <w:rtl/>
        </w:rPr>
        <w:t xml:space="preserve"> بالاستناد إلى معيار الويبو </w:t>
      </w:r>
      <w:r w:rsidR="002E6D4E" w:rsidRPr="00EE12FF">
        <w:rPr>
          <w:szCs w:val="22"/>
        </w:rPr>
        <w:t>ST.96</w:t>
      </w:r>
      <w:r w:rsidR="002E6D4E">
        <w:rPr>
          <w:rFonts w:hint="cs"/>
          <w:szCs w:val="22"/>
          <w:rtl/>
        </w:rPr>
        <w:t>.</w:t>
      </w:r>
      <w:r w:rsidR="00DC0E65">
        <w:rPr>
          <w:rFonts w:hint="cs"/>
          <w:szCs w:val="22"/>
          <w:rtl/>
        </w:rPr>
        <w:t xml:space="preserve"> </w:t>
      </w:r>
      <w:r w:rsidR="00DC0E65" w:rsidRPr="00DC0E65">
        <w:rPr>
          <w:rFonts w:hint="cs"/>
          <w:rtl/>
        </w:rPr>
        <w:t>وقدمت نتيجة هذا العمل في وثيقة منفصلة لتطلع عليها لجنة المعايير خلال هذه الدورة وتعلق عليها (انظر الوثيقة</w:t>
      </w:r>
      <w:r w:rsidR="00DC0E65">
        <w:rPr>
          <w:rFonts w:hint="cs"/>
          <w:szCs w:val="22"/>
          <w:rtl/>
        </w:rPr>
        <w:t xml:space="preserve"> </w:t>
      </w:r>
      <w:r w:rsidR="00DC0E65" w:rsidRPr="005E30BC">
        <w:rPr>
          <w:szCs w:val="22"/>
        </w:rPr>
        <w:t>CWS/7/5</w:t>
      </w:r>
      <w:r w:rsidR="00DC0E65" w:rsidRPr="00DC0E65">
        <w:rPr>
          <w:rFonts w:hint="cs"/>
          <w:rtl/>
        </w:rPr>
        <w:t>).</w:t>
      </w:r>
    </w:p>
    <w:p w:rsidR="00167322" w:rsidRDefault="00167322" w:rsidP="00D666F3">
      <w:pPr>
        <w:pStyle w:val="ONUMA"/>
      </w:pPr>
      <w:r>
        <w:rPr>
          <w:rFonts w:hint="cs"/>
          <w:rtl/>
        </w:rPr>
        <w:t xml:space="preserve">وتجذر الإشارة إلى أن نسق </w:t>
      </w:r>
      <w:r w:rsidRPr="004659F0">
        <w:t>JSON</w:t>
      </w:r>
      <w:r>
        <w:rPr>
          <w:rFonts w:hint="cs"/>
          <w:rtl/>
        </w:rPr>
        <w:t xml:space="preserve"> الجديد سيستخدم مصطلح "الملكية الفكرية" عوضا عن "الملكية الصناعية" الذي سبقت الإشارة إليه في معايير الويبو، بسبب طلب بعض مكاتب الملكية الفكرية توفير بيانات مصنفات حق المؤلف اليتيمة بنسق </w:t>
      </w:r>
      <w:r w:rsidRPr="004659F0">
        <w:t>JSON</w:t>
      </w:r>
      <w:r>
        <w:rPr>
          <w:rFonts w:hint="cs"/>
          <w:rtl/>
        </w:rPr>
        <w:t>.</w:t>
      </w:r>
    </w:p>
    <w:p w:rsidR="00584C5D" w:rsidRDefault="00584C5D" w:rsidP="00584C5D">
      <w:pPr>
        <w:pStyle w:val="Heading3"/>
        <w:rPr>
          <w:rtl/>
        </w:rPr>
      </w:pPr>
      <w:r>
        <w:rPr>
          <w:rFonts w:hint="cs"/>
          <w:rtl/>
        </w:rPr>
        <w:t>ال</w:t>
      </w:r>
      <w:r w:rsidRPr="00A07280">
        <w:rPr>
          <w:rtl/>
        </w:rPr>
        <w:t xml:space="preserve">مسائل </w:t>
      </w:r>
      <w:r>
        <w:rPr>
          <w:rFonts w:hint="cs"/>
          <w:rtl/>
        </w:rPr>
        <w:t>ال</w:t>
      </w:r>
      <w:r w:rsidRPr="00A07280">
        <w:rPr>
          <w:rtl/>
        </w:rPr>
        <w:t xml:space="preserve">أخرى ذات </w:t>
      </w:r>
      <w:r>
        <w:rPr>
          <w:rFonts w:hint="cs"/>
          <w:rtl/>
        </w:rPr>
        <w:t>ال</w:t>
      </w:r>
      <w:r w:rsidRPr="00A07280">
        <w:rPr>
          <w:rtl/>
        </w:rPr>
        <w:t>صلة</w:t>
      </w:r>
    </w:p>
    <w:p w:rsidR="008B1DCA" w:rsidRDefault="008B1DCA" w:rsidP="0005417C">
      <w:pPr>
        <w:pStyle w:val="ONUMA"/>
      </w:pPr>
      <w:r>
        <w:rPr>
          <w:rFonts w:hint="cs"/>
          <w:rtl/>
        </w:rPr>
        <w:t>بالاستناد إلى المناقشة الوارد</w:t>
      </w:r>
      <w:r w:rsidR="005F0EC3">
        <w:rPr>
          <w:rFonts w:hint="cs"/>
          <w:rtl/>
        </w:rPr>
        <w:t>ة</w:t>
      </w:r>
      <w:r>
        <w:rPr>
          <w:rFonts w:hint="cs"/>
          <w:rtl/>
        </w:rPr>
        <w:t xml:space="preserve"> أعلاه، من الواضح أن فرقة العمل </w:t>
      </w:r>
      <w:r w:rsidR="005F0EC3">
        <w:rPr>
          <w:rFonts w:hint="cs"/>
          <w:szCs w:val="22"/>
        </w:rPr>
        <w:t>XML</w:t>
      </w:r>
      <w:r w:rsidR="005F0EC3" w:rsidRPr="00EE12FF">
        <w:rPr>
          <w:szCs w:val="22"/>
        </w:rPr>
        <w:t>4IP</w:t>
      </w:r>
      <w:r>
        <w:rPr>
          <w:rFonts w:hint="cs"/>
          <w:szCs w:val="22"/>
          <w:rtl/>
        </w:rPr>
        <w:t xml:space="preserve"> </w:t>
      </w:r>
      <w:r w:rsidRPr="008B1DCA">
        <w:rPr>
          <w:rFonts w:hint="cs"/>
          <w:rtl/>
        </w:rPr>
        <w:t>لاحظت الحاجة إلى تطوير المزيد من المعايير التقنية، بما في ذلك من أجل تبادل بيانات</w:t>
      </w:r>
      <w:r>
        <w:rPr>
          <w:rFonts w:hint="cs"/>
          <w:szCs w:val="22"/>
          <w:rtl/>
        </w:rPr>
        <w:t xml:space="preserve"> </w:t>
      </w:r>
      <w:r w:rsidRPr="00EE12FF">
        <w:rPr>
          <w:szCs w:val="22"/>
        </w:rPr>
        <w:t>XML</w:t>
      </w:r>
      <w:r w:rsidRPr="0005417C">
        <w:rPr>
          <w:rFonts w:hint="cs"/>
          <w:rtl/>
        </w:rPr>
        <w:t xml:space="preserve"> </w:t>
      </w:r>
      <w:r w:rsidRPr="00741149">
        <w:rPr>
          <w:rFonts w:hint="cs"/>
          <w:rtl/>
        </w:rPr>
        <w:t>و</w:t>
      </w:r>
      <w:r w:rsidRPr="004659F0">
        <w:t>JSON</w:t>
      </w:r>
      <w:r w:rsidR="0005417C">
        <w:rPr>
          <w:rFonts w:hint="cs"/>
          <w:rtl/>
        </w:rPr>
        <w:t xml:space="preserve"> </w:t>
      </w:r>
      <w:r w:rsidR="003413EF" w:rsidRPr="003413EF">
        <w:rPr>
          <w:rFonts w:hint="cs"/>
          <w:rtl/>
        </w:rPr>
        <w:t xml:space="preserve">وتوصيات بشأن </w:t>
      </w:r>
      <w:r w:rsidR="003413EF" w:rsidRPr="003413EF">
        <w:rPr>
          <w:rtl/>
        </w:rPr>
        <w:t>واجهات برمجة التطبيقات على الويب</w:t>
      </w:r>
      <w:r w:rsidR="003413EF" w:rsidRPr="003413EF">
        <w:rPr>
          <w:rFonts w:hint="cs"/>
          <w:rtl/>
        </w:rPr>
        <w:t xml:space="preserve"> </w:t>
      </w:r>
      <w:r w:rsidR="00FB0518">
        <w:rPr>
          <w:rFonts w:hint="cs"/>
          <w:rtl/>
        </w:rPr>
        <w:t xml:space="preserve">من أجل النفاذ إلى موارد الملكية الفكرية وتبادلها. وفي الوقت ذاته، </w:t>
      </w:r>
      <w:r w:rsidR="0083416E">
        <w:rPr>
          <w:rFonts w:hint="cs"/>
          <w:rtl/>
        </w:rPr>
        <w:t xml:space="preserve">تستعين مكاتب الملكية الفكرية الآن </w:t>
      </w:r>
      <w:r w:rsidR="004B376A">
        <w:rPr>
          <w:rFonts w:hint="cs"/>
          <w:rtl/>
        </w:rPr>
        <w:t xml:space="preserve">بجهات خارجية لتطوير منتجاتها وخدماتها وفقا لمعايير الويبو. </w:t>
      </w:r>
      <w:r w:rsidR="004743DD">
        <w:rPr>
          <w:rFonts w:hint="cs"/>
          <w:rtl/>
        </w:rPr>
        <w:t xml:space="preserve">ومع </w:t>
      </w:r>
      <w:r w:rsidR="000C7884">
        <w:rPr>
          <w:rFonts w:hint="cs"/>
          <w:rtl/>
        </w:rPr>
        <w:t>مراعاة الجمهور</w:t>
      </w:r>
      <w:r w:rsidR="004743DD">
        <w:rPr>
          <w:rFonts w:hint="cs"/>
          <w:rtl/>
        </w:rPr>
        <w:t xml:space="preserve"> الجديد </w:t>
      </w:r>
      <w:r w:rsidR="000C7884">
        <w:rPr>
          <w:rFonts w:hint="cs"/>
          <w:rtl/>
        </w:rPr>
        <w:t>ل</w:t>
      </w:r>
      <w:r w:rsidR="004743DD">
        <w:rPr>
          <w:rFonts w:hint="cs"/>
          <w:rtl/>
        </w:rPr>
        <w:t xml:space="preserve">هذه المعايير التقنية، أي </w:t>
      </w:r>
      <w:r w:rsidR="004743DD" w:rsidRPr="004743DD">
        <w:rPr>
          <w:rtl/>
        </w:rPr>
        <w:t>مُطوري الأنظمة</w:t>
      </w:r>
      <w:r w:rsidR="004743DD">
        <w:rPr>
          <w:rFonts w:hint="cs"/>
          <w:rtl/>
        </w:rPr>
        <w:t xml:space="preserve"> من خارج مكاتب الملكية الفكرية، سيحتاج المكتب الدولي إلى توجيه لجنة المعايير فيما يتعلق ب</w:t>
      </w:r>
      <w:r w:rsidR="001447BF">
        <w:rPr>
          <w:rFonts w:hint="cs"/>
          <w:rtl/>
        </w:rPr>
        <w:t>نوع الحملات الترويجية التي يتعين إجراؤها ل</w:t>
      </w:r>
      <w:r w:rsidR="004743DD">
        <w:rPr>
          <w:rFonts w:hint="cs"/>
          <w:rtl/>
        </w:rPr>
        <w:t>لوصول إلى هذا الجمهور الجديد</w:t>
      </w:r>
      <w:r w:rsidR="009216E9">
        <w:rPr>
          <w:rFonts w:hint="cs"/>
          <w:rtl/>
        </w:rPr>
        <w:t>، ولا سيما بشأن أفضل طريقة لاستضافة منتدى لفائدة المطورين.</w:t>
      </w:r>
    </w:p>
    <w:p w:rsidR="00584C5D" w:rsidRPr="00715582" w:rsidRDefault="00710C9E" w:rsidP="004C0EF4">
      <w:pPr>
        <w:pStyle w:val="ONUMA"/>
        <w:rPr>
          <w:rtl/>
        </w:rPr>
      </w:pPr>
      <w:r>
        <w:rPr>
          <w:rFonts w:hint="cs"/>
          <w:rtl/>
        </w:rPr>
        <w:t xml:space="preserve">وكما تمت الإشارة إليه أعلاه، </w:t>
      </w:r>
      <w:r w:rsidR="000A4DDD">
        <w:rPr>
          <w:rFonts w:hint="cs"/>
          <w:rtl/>
        </w:rPr>
        <w:t>سيتوسع</w:t>
      </w:r>
      <w:r w:rsidR="0005417C">
        <w:rPr>
          <w:rFonts w:hint="cs"/>
          <w:rtl/>
        </w:rPr>
        <w:t xml:space="preserve"> في المستقبل</w:t>
      </w:r>
      <w:r w:rsidR="000A4DDD">
        <w:rPr>
          <w:rFonts w:hint="cs"/>
          <w:rtl/>
        </w:rPr>
        <w:t xml:space="preserve"> نطاق المعيار</w:t>
      </w:r>
      <w:r w:rsidR="000A4DDD" w:rsidRPr="000A4DDD">
        <w:rPr>
          <w:szCs w:val="22"/>
        </w:rPr>
        <w:t xml:space="preserve"> </w:t>
      </w:r>
      <w:r w:rsidR="000A4DDD" w:rsidRPr="00EE12FF">
        <w:rPr>
          <w:szCs w:val="22"/>
        </w:rPr>
        <w:t>ST.96</w:t>
      </w:r>
      <w:r w:rsidR="000A4DDD" w:rsidRPr="00715582">
        <w:rPr>
          <w:rFonts w:hint="cs"/>
          <w:rtl/>
        </w:rPr>
        <w:t>من الملكية الصناعية إلى الملكية الفكرية</w:t>
      </w:r>
      <w:r w:rsidR="00715582" w:rsidRPr="00715582">
        <w:rPr>
          <w:rFonts w:hint="cs"/>
          <w:rtl/>
        </w:rPr>
        <w:t xml:space="preserve">، بسبب إدراج مكونات </w:t>
      </w:r>
      <w:r w:rsidR="003A470A" w:rsidRPr="00715582">
        <w:rPr>
          <w:rFonts w:hint="cs"/>
          <w:rtl/>
        </w:rPr>
        <w:t>لغة الترميز الموسعة</w:t>
      </w:r>
      <w:r w:rsidR="003A470A">
        <w:rPr>
          <w:rFonts w:hint="cs"/>
          <w:rtl/>
        </w:rPr>
        <w:t xml:space="preserve"> من أجل</w:t>
      </w:r>
      <w:r w:rsidR="003A470A" w:rsidRPr="00715582">
        <w:rPr>
          <w:rFonts w:hint="cs"/>
          <w:rtl/>
        </w:rPr>
        <w:t xml:space="preserve"> </w:t>
      </w:r>
      <w:r w:rsidR="00715582" w:rsidRPr="00715582">
        <w:rPr>
          <w:rFonts w:hint="cs"/>
          <w:rtl/>
        </w:rPr>
        <w:t>المصنفات اليتيمة</w:t>
      </w:r>
      <w:r w:rsidR="003A470A">
        <w:rPr>
          <w:rFonts w:hint="cs"/>
          <w:rtl/>
        </w:rPr>
        <w:t xml:space="preserve"> لحق المؤلف</w:t>
      </w:r>
      <w:r w:rsidR="00715582" w:rsidRPr="00715582">
        <w:rPr>
          <w:rFonts w:hint="cs"/>
          <w:rtl/>
        </w:rPr>
        <w:t>.</w:t>
      </w:r>
      <w:r w:rsidR="000A4DDD" w:rsidRPr="00715582">
        <w:rPr>
          <w:rFonts w:hint="cs"/>
          <w:rtl/>
        </w:rPr>
        <w:t xml:space="preserve"> </w:t>
      </w:r>
    </w:p>
    <w:p w:rsidR="00701057" w:rsidRDefault="00701057" w:rsidP="00701057">
      <w:pPr>
        <w:pStyle w:val="Heading3"/>
      </w:pPr>
      <w:r w:rsidRPr="00701057">
        <w:rPr>
          <w:rtl/>
        </w:rPr>
        <w:t xml:space="preserve">خطة </w:t>
      </w:r>
      <w:r>
        <w:rPr>
          <w:rFonts w:hint="cs"/>
          <w:rtl/>
        </w:rPr>
        <w:t>ال</w:t>
      </w:r>
      <w:r w:rsidRPr="00701057">
        <w:rPr>
          <w:rtl/>
        </w:rPr>
        <w:t>عمل</w:t>
      </w:r>
    </w:p>
    <w:p w:rsidR="004C0EF4" w:rsidRPr="006813AA" w:rsidRDefault="004C0EF4" w:rsidP="0005417C">
      <w:pPr>
        <w:pStyle w:val="ONUMA"/>
      </w:pPr>
      <w:r>
        <w:rPr>
          <w:rFonts w:hint="cs"/>
          <w:rtl/>
        </w:rPr>
        <w:t xml:space="preserve">تعتزم فرقة العمل </w:t>
      </w:r>
      <w:r w:rsidRPr="002F6FF3">
        <w:t>XML4IP</w:t>
      </w:r>
      <w:r>
        <w:rPr>
          <w:rFonts w:hint="cs"/>
          <w:rtl/>
        </w:rPr>
        <w:t xml:space="preserve"> إصدار النسخة </w:t>
      </w:r>
      <w:r w:rsidR="00F151A7" w:rsidRPr="00F151A7">
        <w:rPr>
          <w:rFonts w:hint="cs"/>
          <w:rtl/>
        </w:rPr>
        <w:t>4،0</w:t>
      </w:r>
      <w:r>
        <w:rPr>
          <w:rFonts w:hint="cs"/>
          <w:rtl/>
        </w:rPr>
        <w:t xml:space="preserve"> من</w:t>
      </w:r>
      <w:r w:rsidRPr="004C0EF4">
        <w:rPr>
          <w:rtl/>
        </w:rPr>
        <w:t xml:space="preserve"> معيار الويبو </w:t>
      </w:r>
      <w:r w:rsidRPr="004C0EF4">
        <w:t>ST.96</w:t>
      </w:r>
      <w:r w:rsidR="006813AA">
        <w:rPr>
          <w:rFonts w:hint="cs"/>
          <w:rtl/>
        </w:rPr>
        <w:t xml:space="preserve"> في أكتوبر 2019. ومن المرجح أن تشم</w:t>
      </w:r>
      <w:r w:rsidR="0005417C">
        <w:rPr>
          <w:rFonts w:hint="cs"/>
          <w:rtl/>
        </w:rPr>
        <w:t>ل هذه النسخة التعديلات التالية على ا</w:t>
      </w:r>
      <w:r w:rsidR="006813AA">
        <w:rPr>
          <w:rFonts w:hint="cs"/>
          <w:rtl/>
        </w:rPr>
        <w:t xml:space="preserve">لنسخة </w:t>
      </w:r>
      <w:r w:rsidR="00F50E8E" w:rsidRPr="002A2310">
        <w:rPr>
          <w:rFonts w:hint="cs"/>
          <w:rtl/>
        </w:rPr>
        <w:t>3</w:t>
      </w:r>
      <w:r w:rsidR="0005417C">
        <w:rPr>
          <w:rFonts w:hint="cs"/>
          <w:rtl/>
        </w:rPr>
        <w:t>.</w:t>
      </w:r>
      <w:r w:rsidR="00F50E8E" w:rsidRPr="002A2310">
        <w:rPr>
          <w:rFonts w:hint="cs"/>
          <w:rtl/>
        </w:rPr>
        <w:t>1:</w:t>
      </w:r>
    </w:p>
    <w:p w:rsidR="006813AA" w:rsidRDefault="006813AA" w:rsidP="006813AA">
      <w:pPr>
        <w:pStyle w:val="ONUMA"/>
        <w:numPr>
          <w:ilvl w:val="0"/>
          <w:numId w:val="30"/>
        </w:numPr>
      </w:pPr>
      <w:r>
        <w:rPr>
          <w:rFonts w:hint="cs"/>
          <w:rtl/>
        </w:rPr>
        <w:t>توسيع نطاق المعيار</w:t>
      </w:r>
      <w:r w:rsidRPr="000A4DDD">
        <w:rPr>
          <w:szCs w:val="22"/>
        </w:rPr>
        <w:t xml:space="preserve"> </w:t>
      </w:r>
      <w:r w:rsidRPr="00EE12FF">
        <w:rPr>
          <w:szCs w:val="22"/>
        </w:rPr>
        <w:t>ST.96</w:t>
      </w:r>
      <w:r w:rsidRPr="00715582">
        <w:rPr>
          <w:rFonts w:hint="cs"/>
          <w:rtl/>
        </w:rPr>
        <w:t>من الملكية الصناعية إلى الملكية الفكرية</w:t>
      </w:r>
      <w:r>
        <w:rPr>
          <w:rFonts w:hint="cs"/>
          <w:rtl/>
        </w:rPr>
        <w:t>؛</w:t>
      </w:r>
    </w:p>
    <w:p w:rsidR="006813AA" w:rsidRDefault="006813AA" w:rsidP="006813AA">
      <w:pPr>
        <w:pStyle w:val="ONUMA"/>
        <w:numPr>
          <w:ilvl w:val="0"/>
          <w:numId w:val="30"/>
        </w:numPr>
      </w:pPr>
      <w:r>
        <w:rPr>
          <w:rFonts w:hint="cs"/>
          <w:rtl/>
        </w:rPr>
        <w:t>النص الرئيسي و</w:t>
      </w:r>
      <w:r w:rsidR="00BC5E6B">
        <w:rPr>
          <w:rFonts w:hint="cs"/>
          <w:rtl/>
        </w:rPr>
        <w:t>المرفق</w:t>
      </w:r>
      <w:r>
        <w:rPr>
          <w:rFonts w:hint="cs"/>
          <w:rtl/>
        </w:rPr>
        <w:t xml:space="preserve"> الأول: تتوقف التعديلات على الاستنتاجات </w:t>
      </w:r>
      <w:r w:rsidR="0005018E">
        <w:rPr>
          <w:rFonts w:hint="cs"/>
          <w:rtl/>
        </w:rPr>
        <w:t>المتعلقة ب</w:t>
      </w:r>
      <w:r w:rsidR="002D0F3F">
        <w:rPr>
          <w:rFonts w:hint="cs"/>
          <w:rtl/>
        </w:rPr>
        <w:t>خيارات</w:t>
      </w:r>
      <w:r>
        <w:rPr>
          <w:rFonts w:hint="cs"/>
          <w:rtl/>
        </w:rPr>
        <w:t xml:space="preserve"> العلاقة بين </w:t>
      </w:r>
      <w:r w:rsidR="00C62554">
        <w:rPr>
          <w:rFonts w:hint="cs"/>
          <w:rtl/>
        </w:rPr>
        <w:t>ال</w:t>
      </w:r>
      <w:r>
        <w:rPr>
          <w:rFonts w:hint="cs"/>
          <w:rtl/>
        </w:rPr>
        <w:t xml:space="preserve">معيار </w:t>
      </w:r>
      <w:r w:rsidR="0005018E" w:rsidRPr="00701057">
        <w:t>ST.96</w:t>
      </w:r>
      <w:r w:rsidR="0005018E">
        <w:rPr>
          <w:rFonts w:hint="cs"/>
          <w:rtl/>
        </w:rPr>
        <w:t xml:space="preserve"> و</w:t>
      </w:r>
      <w:r w:rsidR="00C62554">
        <w:rPr>
          <w:rFonts w:hint="cs"/>
          <w:rtl/>
        </w:rPr>
        <w:t xml:space="preserve">مكونات لغة الترميز الموسعة لمعيار </w:t>
      </w:r>
      <w:r w:rsidR="00C62554" w:rsidRPr="00701057">
        <w:t>ST.96</w:t>
      </w:r>
      <w:r w:rsidR="00C62554">
        <w:rPr>
          <w:rFonts w:hint="cs"/>
          <w:rtl/>
        </w:rPr>
        <w:t xml:space="preserve"> </w:t>
      </w:r>
      <w:r w:rsidR="0005018E">
        <w:rPr>
          <w:rFonts w:hint="cs"/>
          <w:rtl/>
        </w:rPr>
        <w:t xml:space="preserve">المستخدمة في </w:t>
      </w:r>
      <w:r w:rsidR="00C62554">
        <w:rPr>
          <w:rFonts w:hint="cs"/>
          <w:rtl/>
        </w:rPr>
        <w:t>المعايير الأخرى</w:t>
      </w:r>
      <w:r w:rsidR="00AF057E">
        <w:rPr>
          <w:rFonts w:hint="cs"/>
          <w:rtl/>
        </w:rPr>
        <w:t xml:space="preserve"> المقترحة أعلاه</w:t>
      </w:r>
      <w:r w:rsidR="002D0F3F">
        <w:rPr>
          <w:rFonts w:hint="cs"/>
          <w:rtl/>
        </w:rPr>
        <w:t xml:space="preserve"> وال</w:t>
      </w:r>
      <w:r w:rsidR="00634CB4">
        <w:rPr>
          <w:rFonts w:hint="cs"/>
          <w:rtl/>
        </w:rPr>
        <w:t>إحالات</w:t>
      </w:r>
      <w:r w:rsidR="002D0F3F">
        <w:rPr>
          <w:rFonts w:hint="cs"/>
          <w:rtl/>
        </w:rPr>
        <w:t xml:space="preserve"> بين مجالي عمل </w:t>
      </w:r>
      <w:r w:rsidR="00634CB4">
        <w:rPr>
          <w:rFonts w:hint="cs"/>
          <w:rtl/>
        </w:rPr>
        <w:t xml:space="preserve">يستخدمان </w:t>
      </w:r>
      <w:r w:rsidR="002D0F3F">
        <w:rPr>
          <w:rFonts w:hint="cs"/>
          <w:rtl/>
        </w:rPr>
        <w:t xml:space="preserve">مكونات المعيار </w:t>
      </w:r>
      <w:r w:rsidR="002D0F3F">
        <w:rPr>
          <w:szCs w:val="22"/>
        </w:rPr>
        <w:t>ST.96</w:t>
      </w:r>
      <w:r w:rsidR="002D0F3F" w:rsidRPr="00634CB4">
        <w:rPr>
          <w:rFonts w:hint="cs"/>
          <w:rtl/>
        </w:rPr>
        <w:t xml:space="preserve">، مثلا كيف يمكن أن تشير مكونات البراءات إلى مكونات </w:t>
      </w:r>
      <w:r w:rsidR="00634CB4" w:rsidRPr="00634CB4">
        <w:rPr>
          <w:rFonts w:hint="cs"/>
          <w:rtl/>
        </w:rPr>
        <w:t>العلامات التجارية</w:t>
      </w:r>
      <w:r w:rsidR="0005018E">
        <w:rPr>
          <w:rFonts w:hint="cs"/>
          <w:rtl/>
        </w:rPr>
        <w:t>؛</w:t>
      </w:r>
    </w:p>
    <w:p w:rsidR="0005018E" w:rsidRDefault="00BC5E6B" w:rsidP="006813AA">
      <w:pPr>
        <w:pStyle w:val="ONUMA"/>
        <w:numPr>
          <w:ilvl w:val="0"/>
          <w:numId w:val="30"/>
        </w:numPr>
      </w:pPr>
      <w:r>
        <w:rPr>
          <w:rFonts w:hint="cs"/>
          <w:rtl/>
          <w:lang w:bidi="ar-SY"/>
        </w:rPr>
        <w:t>المرفق</w:t>
      </w:r>
      <w:r w:rsidR="002D0F3F">
        <w:rPr>
          <w:rFonts w:hint="cs"/>
          <w:rtl/>
        </w:rPr>
        <w:t xml:space="preserve"> الثالث: </w:t>
      </w:r>
      <w:r w:rsidR="00242135">
        <w:rPr>
          <w:rFonts w:hint="cs"/>
          <w:rtl/>
        </w:rPr>
        <w:t>إدراج</w:t>
      </w:r>
      <w:r w:rsidR="00C05784">
        <w:rPr>
          <w:rFonts w:hint="cs"/>
          <w:rtl/>
        </w:rPr>
        <w:t xml:space="preserve"> مكونات جديدة من قبيل مكونات مصنفات حق المؤلف اليتيمة والبيانات الجغرافية والتعديلات اللازمة لدهم اتصالات لاهاي ومدريد؛ </w:t>
      </w:r>
    </w:p>
    <w:p w:rsidR="00053F25" w:rsidRDefault="00BC5E6B" w:rsidP="006813AA">
      <w:pPr>
        <w:pStyle w:val="ONUMA"/>
        <w:numPr>
          <w:ilvl w:val="0"/>
          <w:numId w:val="30"/>
        </w:numPr>
      </w:pPr>
      <w:r>
        <w:rPr>
          <w:rFonts w:hint="cs"/>
          <w:rtl/>
        </w:rPr>
        <w:t>المرفق</w:t>
      </w:r>
      <w:r w:rsidR="00053F25">
        <w:rPr>
          <w:rFonts w:hint="cs"/>
          <w:rtl/>
        </w:rPr>
        <w:t xml:space="preserve"> الخامس:</w:t>
      </w:r>
      <w:r w:rsidR="00A2514F">
        <w:rPr>
          <w:rFonts w:hint="cs"/>
          <w:rtl/>
        </w:rPr>
        <w:t xml:space="preserve"> سيقتضي إدخال تعديلات على المبادئ التوجيهية دراسة </w:t>
      </w:r>
      <w:r w:rsidR="00242135">
        <w:rPr>
          <w:rFonts w:hint="cs"/>
          <w:rtl/>
        </w:rPr>
        <w:t>ا</w:t>
      </w:r>
      <w:r w:rsidR="00A2514F">
        <w:rPr>
          <w:rFonts w:hint="cs"/>
          <w:rtl/>
        </w:rPr>
        <w:t>لنهج الجديد المقترح</w:t>
      </w:r>
      <w:r w:rsidR="00242135">
        <w:rPr>
          <w:rFonts w:hint="cs"/>
          <w:rtl/>
        </w:rPr>
        <w:t xml:space="preserve"> لتصميم التنفيذ المشترك؛</w:t>
      </w:r>
    </w:p>
    <w:p w:rsidR="00053F25" w:rsidRDefault="00BC5E6B" w:rsidP="006813AA">
      <w:pPr>
        <w:pStyle w:val="ONUMA"/>
        <w:numPr>
          <w:ilvl w:val="0"/>
          <w:numId w:val="30"/>
        </w:numPr>
      </w:pPr>
      <w:r>
        <w:rPr>
          <w:rFonts w:hint="cs"/>
          <w:rtl/>
        </w:rPr>
        <w:t xml:space="preserve">المرفق </w:t>
      </w:r>
      <w:r w:rsidR="00053F25">
        <w:rPr>
          <w:rFonts w:hint="cs"/>
          <w:rtl/>
        </w:rPr>
        <w:t>السادس:</w:t>
      </w:r>
      <w:r w:rsidR="00ED60BF">
        <w:rPr>
          <w:rFonts w:hint="cs"/>
          <w:rtl/>
        </w:rPr>
        <w:t xml:space="preserve"> كل إصدار مهم يقتضي </w:t>
      </w:r>
      <w:r w:rsidR="008E42D6">
        <w:rPr>
          <w:rFonts w:hint="cs"/>
          <w:rtl/>
        </w:rPr>
        <w:t>تحديث المرفق ألف، وباء وجيم.</w:t>
      </w:r>
    </w:p>
    <w:p w:rsidR="00053F25" w:rsidRDefault="00BC5E6B" w:rsidP="004C2C97">
      <w:pPr>
        <w:pStyle w:val="ONUMA"/>
        <w:numPr>
          <w:ilvl w:val="0"/>
          <w:numId w:val="30"/>
        </w:numPr>
      </w:pPr>
      <w:r>
        <w:rPr>
          <w:rFonts w:hint="cs"/>
          <w:rtl/>
        </w:rPr>
        <w:t xml:space="preserve">المرفق </w:t>
      </w:r>
      <w:r w:rsidR="00053F25">
        <w:rPr>
          <w:rFonts w:hint="cs"/>
          <w:rtl/>
        </w:rPr>
        <w:t xml:space="preserve">السابع: هو </w:t>
      </w:r>
      <w:r w:rsidR="004C2C97">
        <w:rPr>
          <w:rFonts w:hint="cs"/>
          <w:rtl/>
        </w:rPr>
        <w:t>مرفق</w:t>
      </w:r>
      <w:r w:rsidR="00053F25">
        <w:rPr>
          <w:rFonts w:hint="cs"/>
          <w:rtl/>
        </w:rPr>
        <w:t xml:space="preserve"> جديد مقترح يدرج </w:t>
      </w:r>
      <w:r w:rsidR="00053F25" w:rsidRPr="00053F25">
        <w:rPr>
          <w:rtl/>
        </w:rPr>
        <w:t>عيّن</w:t>
      </w:r>
      <w:r w:rsidR="00053F25">
        <w:rPr>
          <w:rFonts w:hint="cs"/>
          <w:rtl/>
        </w:rPr>
        <w:t>ات</w:t>
      </w:r>
      <w:r w:rsidR="00053F25" w:rsidRPr="00053F25">
        <w:rPr>
          <w:rtl/>
        </w:rPr>
        <w:t xml:space="preserve"> نموذجية في نسق </w:t>
      </w:r>
      <w:r w:rsidR="00053F25" w:rsidRPr="00053F25">
        <w:t>XML</w:t>
      </w:r>
      <w:r w:rsidR="00053F25">
        <w:rPr>
          <w:rFonts w:hint="cs"/>
          <w:rtl/>
        </w:rPr>
        <w:t>.</w:t>
      </w:r>
    </w:p>
    <w:p w:rsidR="00BA0CEB" w:rsidRDefault="00BA0CEB" w:rsidP="00C9678A">
      <w:pPr>
        <w:pStyle w:val="ONUMA"/>
      </w:pPr>
      <w:r>
        <w:rPr>
          <w:rFonts w:hint="cs"/>
          <w:rtl/>
        </w:rPr>
        <w:t xml:space="preserve">وبالإضافة إلى ذلك، ستواصل فرقة العمل </w:t>
      </w:r>
      <w:r w:rsidRPr="002F6FF3">
        <w:t>XML4IP</w:t>
      </w:r>
      <w:r>
        <w:rPr>
          <w:rFonts w:hint="cs"/>
          <w:rtl/>
        </w:rPr>
        <w:t xml:space="preserve"> </w:t>
      </w:r>
      <w:r w:rsidR="00855E14">
        <w:rPr>
          <w:rFonts w:hint="cs"/>
          <w:rtl/>
        </w:rPr>
        <w:t>العمل على تطوير مكونات ل</w:t>
      </w:r>
      <w:r w:rsidR="00FB6C15">
        <w:rPr>
          <w:rFonts w:hint="cs"/>
          <w:rtl/>
        </w:rPr>
        <w:t>غة الترميز الموسعة واختبارها، بما في ذلك مكونات المخطط التالية:</w:t>
      </w:r>
    </w:p>
    <w:p w:rsidR="00FB6C15" w:rsidRDefault="00FB6C15" w:rsidP="00FB6C15">
      <w:pPr>
        <w:pStyle w:val="ONUMA"/>
        <w:numPr>
          <w:ilvl w:val="0"/>
          <w:numId w:val="31"/>
        </w:numPr>
      </w:pPr>
      <w:r w:rsidRPr="00FB6C15">
        <w:rPr>
          <w:rtl/>
        </w:rPr>
        <w:t xml:space="preserve">الوضع القانوني للبراءات </w:t>
      </w:r>
      <w:r w:rsidR="00955299">
        <w:rPr>
          <w:rFonts w:hint="cs"/>
          <w:rtl/>
        </w:rPr>
        <w:t>ب</w:t>
      </w:r>
      <w:r w:rsidRPr="00FB6C15">
        <w:rPr>
          <w:rtl/>
        </w:rPr>
        <w:t>لغة</w:t>
      </w:r>
      <w:r>
        <w:rPr>
          <w:rFonts w:hint="cs"/>
          <w:rtl/>
        </w:rPr>
        <w:t xml:space="preserve"> </w:t>
      </w:r>
      <w:r w:rsidRPr="005E30BC">
        <w:rPr>
          <w:szCs w:val="22"/>
        </w:rPr>
        <w:t>XSD</w:t>
      </w:r>
      <w:r w:rsidRPr="00FB6C15">
        <w:rPr>
          <w:rFonts w:hint="cs"/>
          <w:rtl/>
        </w:rPr>
        <w:t>: سبق وأن بدأت عملية الاختبار؛</w:t>
      </w:r>
    </w:p>
    <w:p w:rsidR="00527B2D" w:rsidRDefault="00134B3E" w:rsidP="00FB6C15">
      <w:pPr>
        <w:pStyle w:val="ONUMA"/>
        <w:numPr>
          <w:ilvl w:val="0"/>
          <w:numId w:val="31"/>
        </w:numPr>
      </w:pPr>
      <w:r>
        <w:rPr>
          <w:rFonts w:hint="cs"/>
          <w:rtl/>
        </w:rPr>
        <w:t>تقرير</w:t>
      </w:r>
      <w:r w:rsidR="006B5C74">
        <w:rPr>
          <w:rFonts w:hint="cs"/>
          <w:rtl/>
        </w:rPr>
        <w:t xml:space="preserve"> </w:t>
      </w:r>
      <w:r>
        <w:rPr>
          <w:rFonts w:hint="cs"/>
          <w:rtl/>
        </w:rPr>
        <w:t>الفحص</w:t>
      </w:r>
      <w:r w:rsidR="00EE70FA">
        <w:rPr>
          <w:rFonts w:hint="cs"/>
          <w:rtl/>
        </w:rPr>
        <w:t xml:space="preserve"> </w:t>
      </w:r>
      <w:r w:rsidR="00955299">
        <w:rPr>
          <w:rFonts w:hint="cs"/>
          <w:rtl/>
        </w:rPr>
        <w:t>ب</w:t>
      </w:r>
      <w:r w:rsidR="00EE70FA">
        <w:rPr>
          <w:rFonts w:hint="cs"/>
          <w:rtl/>
        </w:rPr>
        <w:t xml:space="preserve">لغة </w:t>
      </w:r>
      <w:r w:rsidR="00EE70FA" w:rsidRPr="005E30BC">
        <w:rPr>
          <w:szCs w:val="22"/>
        </w:rPr>
        <w:t>XSD</w:t>
      </w:r>
      <w:r w:rsidR="00EE70FA" w:rsidRPr="00EE70FA">
        <w:rPr>
          <w:rFonts w:hint="cs"/>
          <w:rtl/>
        </w:rPr>
        <w:t>: لا يزال قيد الإعداد؛</w:t>
      </w:r>
    </w:p>
    <w:p w:rsidR="00763679" w:rsidRDefault="00527B2D" w:rsidP="00FB6C15">
      <w:pPr>
        <w:pStyle w:val="ONUMA"/>
        <w:numPr>
          <w:ilvl w:val="0"/>
          <w:numId w:val="31"/>
        </w:numPr>
      </w:pPr>
      <w:r>
        <w:rPr>
          <w:rFonts w:hint="cs"/>
          <w:rtl/>
        </w:rPr>
        <w:t xml:space="preserve">وثائق الأولوية بلغة </w:t>
      </w:r>
      <w:r w:rsidR="00763679" w:rsidRPr="005E30BC">
        <w:rPr>
          <w:szCs w:val="22"/>
        </w:rPr>
        <w:t>XSD</w:t>
      </w:r>
      <w:r w:rsidR="00763679">
        <w:rPr>
          <w:rFonts w:hint="cs"/>
          <w:rtl/>
        </w:rPr>
        <w:t>:</w:t>
      </w:r>
      <w:r w:rsidR="00763679" w:rsidRPr="00763679">
        <w:rPr>
          <w:rtl/>
        </w:rPr>
        <w:t xml:space="preserve"> في مرحلة الإنشاء</w:t>
      </w:r>
      <w:r w:rsidR="00763679">
        <w:rPr>
          <w:rFonts w:hint="cs"/>
          <w:rtl/>
        </w:rPr>
        <w:t>؛</w:t>
      </w:r>
    </w:p>
    <w:p w:rsidR="00643256" w:rsidRDefault="00955299" w:rsidP="0005417C">
      <w:pPr>
        <w:pStyle w:val="ONUMA"/>
        <w:numPr>
          <w:ilvl w:val="0"/>
          <w:numId w:val="31"/>
        </w:numPr>
      </w:pPr>
      <w:r w:rsidRPr="00955299">
        <w:rPr>
          <w:rtl/>
        </w:rPr>
        <w:t>سجل البراءات</w:t>
      </w:r>
      <w:r>
        <w:rPr>
          <w:rFonts w:hint="cs"/>
          <w:rtl/>
        </w:rPr>
        <w:t>/</w:t>
      </w:r>
      <w:r w:rsidRPr="00955299">
        <w:rPr>
          <w:rtl/>
        </w:rPr>
        <w:t xml:space="preserve"> معاملات البراءات</w:t>
      </w:r>
      <w:r>
        <w:rPr>
          <w:rFonts w:hint="cs"/>
          <w:rtl/>
        </w:rPr>
        <w:t xml:space="preserve"> بلغة </w:t>
      </w:r>
      <w:r w:rsidRPr="005E30BC">
        <w:rPr>
          <w:szCs w:val="22"/>
        </w:rPr>
        <w:t>XSD</w:t>
      </w:r>
      <w:r>
        <w:rPr>
          <w:rFonts w:hint="cs"/>
          <w:rtl/>
        </w:rPr>
        <w:t xml:space="preserve">: </w:t>
      </w:r>
      <w:r w:rsidR="00102A88">
        <w:rPr>
          <w:rFonts w:hint="cs"/>
          <w:rtl/>
        </w:rPr>
        <w:t xml:space="preserve">تأمل الدائرة </w:t>
      </w:r>
      <w:r w:rsidR="00102A88" w:rsidRPr="00102A88">
        <w:rPr>
          <w:rtl/>
        </w:rPr>
        <w:t>الاتحادية للملكية الفكرية في روسيا</w:t>
      </w:r>
      <w:r w:rsidR="00102A88">
        <w:rPr>
          <w:rFonts w:hint="cs"/>
          <w:rtl/>
        </w:rPr>
        <w:t xml:space="preserve"> ومكتب الولايات المتحدة الأمريكية للبراءات والعلامات التجارية في الانتهاء من وضع المخطط قبل انعقاد الدورة السابعة</w:t>
      </w:r>
      <w:r w:rsidRPr="00955299">
        <w:rPr>
          <w:rtl/>
        </w:rPr>
        <w:t>؛</w:t>
      </w:r>
    </w:p>
    <w:p w:rsidR="0076401D" w:rsidRPr="002B320C" w:rsidRDefault="0076401D" w:rsidP="00643256">
      <w:pPr>
        <w:pStyle w:val="Decision"/>
      </w:pPr>
      <w:r w:rsidRPr="002B320C">
        <w:rPr>
          <w:rtl/>
        </w:rPr>
        <w:t xml:space="preserve">إن لجنة </w:t>
      </w:r>
      <w:r w:rsidR="000F4F7D">
        <w:rPr>
          <w:rFonts w:hint="cs"/>
          <w:rtl/>
        </w:rPr>
        <w:t>ال</w:t>
      </w:r>
      <w:r w:rsidRPr="002B320C">
        <w:rPr>
          <w:rtl/>
        </w:rPr>
        <w:t>معايير مدعوة إلى:</w:t>
      </w:r>
    </w:p>
    <w:p w:rsidR="0076401D" w:rsidRPr="002B320C" w:rsidRDefault="0076401D" w:rsidP="00593D31">
      <w:pPr>
        <w:pStyle w:val="BodyText"/>
        <w:numPr>
          <w:ilvl w:val="0"/>
          <w:numId w:val="20"/>
        </w:numPr>
        <w:ind w:left="5575" w:firstLine="450"/>
        <w:rPr>
          <w:i/>
          <w:iCs/>
        </w:rPr>
      </w:pPr>
      <w:r w:rsidRPr="002B320C">
        <w:rPr>
          <w:i/>
          <w:iCs/>
          <w:rtl/>
        </w:rPr>
        <w:t>الإحاطة علما</w:t>
      </w:r>
      <w:r w:rsidRPr="002B320C">
        <w:rPr>
          <w:rFonts w:hint="cs"/>
          <w:i/>
          <w:iCs/>
          <w:rtl/>
        </w:rPr>
        <w:t>ً</w:t>
      </w:r>
      <w:r w:rsidR="00BD7DBF" w:rsidRPr="00BD7DBF">
        <w:rPr>
          <w:rtl/>
        </w:rPr>
        <w:t xml:space="preserve"> </w:t>
      </w:r>
      <w:r w:rsidR="00BD7DBF" w:rsidRPr="00BD7DBF">
        <w:rPr>
          <w:i/>
          <w:iCs/>
          <w:rtl/>
        </w:rPr>
        <w:t xml:space="preserve">بمضمون هذه الوثيقة </w:t>
      </w:r>
      <w:r w:rsidR="00BC5E6B">
        <w:rPr>
          <w:rFonts w:hint="cs"/>
          <w:i/>
          <w:iCs/>
          <w:rtl/>
        </w:rPr>
        <w:t>و</w:t>
      </w:r>
      <w:r w:rsidR="00BD7DBF" w:rsidRPr="00BD7DBF">
        <w:rPr>
          <w:i/>
          <w:iCs/>
          <w:rtl/>
        </w:rPr>
        <w:t>مرفقاتها</w:t>
      </w:r>
      <w:r w:rsidRPr="002B320C">
        <w:rPr>
          <w:i/>
          <w:iCs/>
          <w:rtl/>
        </w:rPr>
        <w:t>؛</w:t>
      </w:r>
    </w:p>
    <w:p w:rsidR="0076401D" w:rsidRPr="000279D0" w:rsidRDefault="002B320C" w:rsidP="00593D31">
      <w:pPr>
        <w:pStyle w:val="BodyText"/>
        <w:numPr>
          <w:ilvl w:val="0"/>
          <w:numId w:val="20"/>
        </w:numPr>
        <w:ind w:left="5575" w:firstLine="450"/>
        <w:rPr>
          <w:iCs/>
        </w:rPr>
      </w:pPr>
      <w:r>
        <w:rPr>
          <w:rFonts w:hint="cs"/>
          <w:i/>
          <w:iCs/>
          <w:rtl/>
        </w:rPr>
        <w:t>و</w:t>
      </w:r>
      <w:r w:rsidR="0076401D" w:rsidRPr="002B320C">
        <w:rPr>
          <w:rFonts w:hint="cs"/>
          <w:i/>
          <w:iCs/>
          <w:rtl/>
        </w:rPr>
        <w:t>الإحاطة علماً</w:t>
      </w:r>
      <w:r w:rsidR="00BD7DBF">
        <w:rPr>
          <w:rFonts w:hint="cs"/>
          <w:i/>
          <w:iCs/>
          <w:rtl/>
        </w:rPr>
        <w:t xml:space="preserve"> بخطط تنفيذ المعيار </w:t>
      </w:r>
      <w:r w:rsidR="00BD7DBF">
        <w:rPr>
          <w:i/>
          <w:szCs w:val="22"/>
        </w:rPr>
        <w:t xml:space="preserve">ST.96 </w:t>
      </w:r>
      <w:r w:rsidR="00BD7DBF">
        <w:rPr>
          <w:rFonts w:hint="cs"/>
          <w:i/>
          <w:szCs w:val="22"/>
          <w:rtl/>
        </w:rPr>
        <w:t xml:space="preserve">  </w:t>
      </w:r>
      <w:r w:rsidR="00BD7DBF" w:rsidRPr="000279D0">
        <w:rPr>
          <w:rFonts w:hint="cs"/>
          <w:iCs/>
          <w:rtl/>
        </w:rPr>
        <w:t>في نظام لاهاي و</w:t>
      </w:r>
      <w:r w:rsidR="00BD7DBF" w:rsidRPr="000279D0">
        <w:rPr>
          <w:iCs/>
          <w:rtl/>
        </w:rPr>
        <w:t>نظام</w:t>
      </w:r>
      <w:r w:rsidR="00BD7DBF" w:rsidRPr="000279D0">
        <w:rPr>
          <w:rFonts w:hint="cs"/>
          <w:iCs/>
          <w:rtl/>
        </w:rPr>
        <w:t xml:space="preserve"> الويبو</w:t>
      </w:r>
      <w:r w:rsidR="00BD7DBF" w:rsidRPr="000279D0">
        <w:rPr>
          <w:iCs/>
          <w:rtl/>
        </w:rPr>
        <w:t xml:space="preserve"> </w:t>
      </w:r>
      <w:r w:rsidR="00BD7DBF" w:rsidRPr="000279D0">
        <w:rPr>
          <w:rFonts w:hint="cs"/>
          <w:iCs/>
          <w:rtl/>
        </w:rPr>
        <w:t>ل</w:t>
      </w:r>
      <w:r w:rsidR="00BD7DBF" w:rsidRPr="000279D0">
        <w:rPr>
          <w:iCs/>
          <w:rtl/>
        </w:rPr>
        <w:t>أتمتة الملكية الصناعية</w:t>
      </w:r>
      <w:r w:rsidR="00BD7DBF" w:rsidRPr="000279D0">
        <w:rPr>
          <w:rFonts w:hint="cs"/>
          <w:iCs/>
          <w:rtl/>
        </w:rPr>
        <w:t xml:space="preserve"> المشار إليها في الفقرتين 9 و10 أعلاه.</w:t>
      </w:r>
    </w:p>
    <w:p w:rsidR="00BD7DBF" w:rsidRDefault="00E31299" w:rsidP="00593D31">
      <w:pPr>
        <w:pStyle w:val="BodyText"/>
        <w:numPr>
          <w:ilvl w:val="0"/>
          <w:numId w:val="20"/>
        </w:numPr>
        <w:ind w:left="5575" w:firstLine="450"/>
        <w:rPr>
          <w:i/>
          <w:iCs/>
        </w:rPr>
      </w:pPr>
      <w:r>
        <w:rPr>
          <w:rFonts w:hint="cs"/>
          <w:i/>
          <w:iCs/>
          <w:rtl/>
        </w:rPr>
        <w:t>و</w:t>
      </w:r>
      <w:r w:rsidR="00BD7DBF">
        <w:rPr>
          <w:rFonts w:hint="cs"/>
          <w:i/>
          <w:iCs/>
          <w:rtl/>
        </w:rPr>
        <w:t xml:space="preserve">تشجيع مكاتب الملكية الفكرية على اختبار </w:t>
      </w:r>
      <w:r w:rsidR="00BD7DBF" w:rsidRPr="00BD7DBF">
        <w:rPr>
          <w:i/>
          <w:iCs/>
          <w:rtl/>
        </w:rPr>
        <w:t xml:space="preserve">مخططات </w:t>
      </w:r>
      <w:r w:rsidR="00BD7DBF" w:rsidRPr="00BD7DBF">
        <w:rPr>
          <w:i/>
          <w:iCs/>
        </w:rPr>
        <w:t>XML</w:t>
      </w:r>
      <w:r w:rsidR="00BD7DBF" w:rsidRPr="00BD7DBF">
        <w:rPr>
          <w:i/>
          <w:iCs/>
          <w:rtl/>
        </w:rPr>
        <w:t xml:space="preserve"> لمصنفات حق المؤلف اليتيمة</w:t>
      </w:r>
      <w:r w:rsidR="00BD7DBF">
        <w:rPr>
          <w:rFonts w:hint="cs"/>
          <w:i/>
          <w:iCs/>
          <w:rtl/>
        </w:rPr>
        <w:t xml:space="preserve"> والبيانات الجغرافية و</w:t>
      </w:r>
      <w:r w:rsidR="00BD7DBF" w:rsidRPr="00BD7DBF">
        <w:rPr>
          <w:i/>
          <w:iCs/>
          <w:rtl/>
        </w:rPr>
        <w:t>الوضع القانوني للبراءات</w:t>
      </w:r>
      <w:r w:rsidR="00BD7DBF">
        <w:rPr>
          <w:rFonts w:hint="cs"/>
          <w:i/>
          <w:iCs/>
          <w:rtl/>
        </w:rPr>
        <w:t xml:space="preserve">، على النحو المشار إليه في الفقرات 11 و14 و15 والفقرات من 27 إلى 30 </w:t>
      </w:r>
      <w:r w:rsidR="000279D0">
        <w:rPr>
          <w:rFonts w:hint="cs"/>
          <w:i/>
          <w:iCs/>
          <w:rtl/>
        </w:rPr>
        <w:t>الواردة أعلاه؛</w:t>
      </w:r>
    </w:p>
    <w:p w:rsidR="000279D0" w:rsidRPr="004B2A95" w:rsidRDefault="00E31299" w:rsidP="00593D31">
      <w:pPr>
        <w:pStyle w:val="BodyText"/>
        <w:numPr>
          <w:ilvl w:val="0"/>
          <w:numId w:val="20"/>
        </w:numPr>
        <w:ind w:left="5575" w:firstLine="450"/>
        <w:rPr>
          <w:i/>
          <w:iCs/>
        </w:rPr>
      </w:pPr>
      <w:r>
        <w:rPr>
          <w:rFonts w:hint="cs"/>
          <w:i/>
          <w:iCs/>
          <w:rtl/>
        </w:rPr>
        <w:t xml:space="preserve">والإحاطة علما بمسائل التنفيذ المتبادل للمعيار </w:t>
      </w:r>
      <w:r>
        <w:rPr>
          <w:i/>
          <w:szCs w:val="22"/>
        </w:rPr>
        <w:t>ST.96</w:t>
      </w:r>
      <w:r>
        <w:rPr>
          <w:rFonts w:hint="cs"/>
          <w:i/>
          <w:szCs w:val="22"/>
          <w:rtl/>
        </w:rPr>
        <w:t xml:space="preserve"> </w:t>
      </w:r>
      <w:r w:rsidRPr="00E31299">
        <w:rPr>
          <w:rFonts w:hint="cs"/>
          <w:iCs/>
          <w:rtl/>
        </w:rPr>
        <w:t xml:space="preserve">الواردة أعلاه في الفقرات من 19 إلى 26 والنظر في </w:t>
      </w:r>
      <w:r w:rsidR="00BC5E6B">
        <w:rPr>
          <w:rFonts w:hint="cs"/>
          <w:iCs/>
          <w:rtl/>
        </w:rPr>
        <w:t>المرفق</w:t>
      </w:r>
      <w:r w:rsidRPr="00E31299">
        <w:rPr>
          <w:rFonts w:hint="cs"/>
          <w:iCs/>
          <w:rtl/>
        </w:rPr>
        <w:t xml:space="preserve"> الأول لهذه الوثيقة والتعليق عليه؛</w:t>
      </w:r>
    </w:p>
    <w:p w:rsidR="004B2A95" w:rsidRDefault="004B2A95" w:rsidP="00593D31">
      <w:pPr>
        <w:pStyle w:val="BodyText"/>
        <w:numPr>
          <w:ilvl w:val="0"/>
          <w:numId w:val="20"/>
        </w:numPr>
        <w:ind w:left="5575" w:firstLine="450"/>
        <w:rPr>
          <w:i/>
          <w:iCs/>
        </w:rPr>
      </w:pPr>
      <w:r>
        <w:rPr>
          <w:rFonts w:hint="cs"/>
          <w:i/>
          <w:iCs/>
          <w:rtl/>
        </w:rPr>
        <w:t xml:space="preserve">الإحاطة علماً بالمحتويات المتعلقة بالمستودع المركزي الخاص بمخطط تنفيذ المعيار </w:t>
      </w:r>
      <w:r>
        <w:rPr>
          <w:i/>
          <w:szCs w:val="22"/>
        </w:rPr>
        <w:t>ST.96</w:t>
      </w:r>
      <w:r>
        <w:rPr>
          <w:rFonts w:hint="cs"/>
          <w:i/>
          <w:iCs/>
          <w:rtl/>
        </w:rPr>
        <w:t xml:space="preserve"> </w:t>
      </w:r>
      <w:r w:rsidR="00D345E6">
        <w:rPr>
          <w:rFonts w:hint="cs"/>
          <w:i/>
          <w:iCs/>
          <w:rtl/>
        </w:rPr>
        <w:t xml:space="preserve">الواردة في الفقرة 26 أعلاه </w:t>
      </w:r>
      <w:r w:rsidR="00D345E6" w:rsidRPr="00E31299">
        <w:rPr>
          <w:rFonts w:hint="cs"/>
          <w:iCs/>
          <w:rtl/>
        </w:rPr>
        <w:t xml:space="preserve">26 والنظر في </w:t>
      </w:r>
      <w:r w:rsidR="00BC5E6B">
        <w:rPr>
          <w:rFonts w:hint="cs"/>
          <w:iCs/>
          <w:rtl/>
        </w:rPr>
        <w:t>المرفق</w:t>
      </w:r>
      <w:r w:rsidR="00D345E6" w:rsidRPr="00E31299">
        <w:rPr>
          <w:rFonts w:hint="cs"/>
          <w:iCs/>
          <w:rtl/>
        </w:rPr>
        <w:t xml:space="preserve"> ا</w:t>
      </w:r>
      <w:r w:rsidR="00D345E6">
        <w:rPr>
          <w:rFonts w:hint="cs"/>
          <w:iCs/>
          <w:rtl/>
        </w:rPr>
        <w:t>لثاني</w:t>
      </w:r>
      <w:r w:rsidR="00D345E6" w:rsidRPr="00E31299">
        <w:rPr>
          <w:rFonts w:hint="cs"/>
          <w:iCs/>
          <w:rtl/>
        </w:rPr>
        <w:t xml:space="preserve"> لهذه الوثيقة والتعليق عليه؛</w:t>
      </w:r>
      <w:r w:rsidR="00D345E6">
        <w:rPr>
          <w:rFonts w:hint="cs"/>
          <w:i/>
          <w:iCs/>
          <w:rtl/>
        </w:rPr>
        <w:t xml:space="preserve"> </w:t>
      </w:r>
    </w:p>
    <w:p w:rsidR="00A3763C" w:rsidRPr="00A3763C" w:rsidRDefault="00397376" w:rsidP="00593D31">
      <w:pPr>
        <w:pStyle w:val="BodyText"/>
        <w:numPr>
          <w:ilvl w:val="0"/>
          <w:numId w:val="20"/>
        </w:numPr>
        <w:ind w:left="5575" w:firstLine="450"/>
        <w:rPr>
          <w:i/>
          <w:iCs/>
        </w:rPr>
      </w:pPr>
      <w:r>
        <w:rPr>
          <w:rFonts w:hint="cs"/>
          <w:i/>
          <w:iCs/>
          <w:rtl/>
        </w:rPr>
        <w:t>و</w:t>
      </w:r>
      <w:r w:rsidR="00A3763C">
        <w:rPr>
          <w:rFonts w:hint="cs"/>
          <w:i/>
          <w:iCs/>
          <w:rtl/>
        </w:rPr>
        <w:t xml:space="preserve">النظر في اقتراح فرقة العمل </w:t>
      </w:r>
      <w:r w:rsidR="00A3763C">
        <w:rPr>
          <w:i/>
          <w:szCs w:val="22"/>
        </w:rPr>
        <w:t>XML4IP</w:t>
      </w:r>
      <w:r w:rsidR="00A3763C">
        <w:rPr>
          <w:rFonts w:hint="cs"/>
          <w:i/>
          <w:szCs w:val="22"/>
          <w:rtl/>
        </w:rPr>
        <w:t xml:space="preserve"> </w:t>
      </w:r>
      <w:r w:rsidR="00A3763C" w:rsidRPr="00A3763C">
        <w:rPr>
          <w:rFonts w:hint="cs"/>
          <w:iCs/>
          <w:rtl/>
        </w:rPr>
        <w:t>بإنشاء فرقة عمل تتولى</w:t>
      </w:r>
      <w:r w:rsidR="00A3763C">
        <w:rPr>
          <w:rFonts w:hint="cs"/>
          <w:iCs/>
          <w:rtl/>
        </w:rPr>
        <w:t xml:space="preserve"> تنفي</w:t>
      </w:r>
      <w:r w:rsidR="00A3763C">
        <w:rPr>
          <w:rFonts w:hint="eastAsia"/>
          <w:iCs/>
          <w:rtl/>
        </w:rPr>
        <w:t>ذ</w:t>
      </w:r>
      <w:r w:rsidR="00A3763C" w:rsidRPr="00A3763C">
        <w:rPr>
          <w:rFonts w:hint="cs"/>
          <w:iCs/>
          <w:rtl/>
        </w:rPr>
        <w:t xml:space="preserve"> المهمة رقم 56 على النحو المشار إليه في الفقرة 33 أعلا</w:t>
      </w:r>
      <w:r w:rsidR="00A3763C">
        <w:rPr>
          <w:rFonts w:hint="cs"/>
          <w:iCs/>
          <w:rtl/>
        </w:rPr>
        <w:t>ه والموافقة علي</w:t>
      </w:r>
      <w:r w:rsidR="00A3763C" w:rsidRPr="00A3763C">
        <w:rPr>
          <w:rFonts w:hint="cs"/>
          <w:iCs/>
          <w:rtl/>
        </w:rPr>
        <w:t>ه؛</w:t>
      </w:r>
    </w:p>
    <w:p w:rsidR="00A3763C" w:rsidRPr="00397376" w:rsidRDefault="00397376" w:rsidP="00593D31">
      <w:pPr>
        <w:pStyle w:val="BodyText"/>
        <w:numPr>
          <w:ilvl w:val="0"/>
          <w:numId w:val="20"/>
        </w:numPr>
        <w:ind w:left="5575" w:firstLine="450"/>
        <w:rPr>
          <w:iCs/>
        </w:rPr>
      </w:pPr>
      <w:r>
        <w:rPr>
          <w:rFonts w:hint="cs"/>
          <w:i/>
          <w:iCs/>
          <w:rtl/>
        </w:rPr>
        <w:t xml:space="preserve">والنظر في اقتراح فرقة العمل </w:t>
      </w:r>
      <w:r>
        <w:rPr>
          <w:i/>
          <w:szCs w:val="22"/>
        </w:rPr>
        <w:t>XML4IP</w:t>
      </w:r>
      <w:r>
        <w:rPr>
          <w:rFonts w:hint="cs"/>
          <w:i/>
          <w:szCs w:val="22"/>
          <w:rtl/>
        </w:rPr>
        <w:t xml:space="preserve"> </w:t>
      </w:r>
      <w:r w:rsidRPr="00397376">
        <w:rPr>
          <w:rFonts w:hint="cs"/>
          <w:iCs/>
          <w:rtl/>
        </w:rPr>
        <w:t xml:space="preserve">بإحالة المهمة رقم 63 إلى </w:t>
      </w:r>
      <w:r w:rsidRPr="00397376">
        <w:rPr>
          <w:iCs/>
          <w:rtl/>
        </w:rPr>
        <w:t>فرقة العمل المعنية بالتحول الرقمي</w:t>
      </w:r>
      <w:r w:rsidRPr="00397376">
        <w:rPr>
          <w:rFonts w:hint="cs"/>
          <w:iCs/>
          <w:rtl/>
        </w:rPr>
        <w:t xml:space="preserve"> على النحو المشار إليه في الفقرة 35 أعلاه؛</w:t>
      </w:r>
    </w:p>
    <w:p w:rsidR="00397376" w:rsidRDefault="00312177" w:rsidP="00593D31">
      <w:pPr>
        <w:pStyle w:val="BodyText"/>
        <w:numPr>
          <w:ilvl w:val="0"/>
          <w:numId w:val="20"/>
        </w:numPr>
        <w:ind w:left="5575" w:firstLine="450"/>
        <w:rPr>
          <w:i/>
          <w:iCs/>
        </w:rPr>
      </w:pPr>
      <w:r>
        <w:rPr>
          <w:rFonts w:hint="cs"/>
          <w:i/>
          <w:iCs/>
          <w:rtl/>
        </w:rPr>
        <w:t>والنظر في خيارات وضع معايير الويبو باستخدام لغة التر</w:t>
      </w:r>
      <w:r w:rsidR="00BC5E6B">
        <w:rPr>
          <w:rFonts w:hint="cs"/>
          <w:i/>
          <w:iCs/>
          <w:rtl/>
        </w:rPr>
        <w:t>ميز الموسعة القائمة على المعيار</w:t>
      </w:r>
      <w:r>
        <w:rPr>
          <w:i/>
          <w:szCs w:val="22"/>
        </w:rPr>
        <w:t xml:space="preserve">ST.96 </w:t>
      </w:r>
      <w:r>
        <w:rPr>
          <w:rFonts w:hint="cs"/>
          <w:i/>
          <w:szCs w:val="22"/>
          <w:rtl/>
        </w:rPr>
        <w:t xml:space="preserve"> </w:t>
      </w:r>
      <w:r w:rsidRPr="00312177">
        <w:rPr>
          <w:rFonts w:hint="cs"/>
          <w:iCs/>
          <w:rtl/>
        </w:rPr>
        <w:t>واختيار إحداها على النحو المبين في الفقرة 37 أعلاه؛</w:t>
      </w:r>
      <w:r>
        <w:rPr>
          <w:rFonts w:hint="cs"/>
          <w:i/>
          <w:iCs/>
          <w:rtl/>
        </w:rPr>
        <w:t xml:space="preserve"> </w:t>
      </w:r>
    </w:p>
    <w:p w:rsidR="00312177" w:rsidRDefault="0048097F" w:rsidP="0048097F">
      <w:pPr>
        <w:pStyle w:val="BodyText"/>
        <w:numPr>
          <w:ilvl w:val="0"/>
          <w:numId w:val="20"/>
        </w:numPr>
        <w:ind w:left="5575" w:firstLine="450"/>
        <w:rPr>
          <w:i/>
          <w:iCs/>
        </w:rPr>
      </w:pPr>
      <w:r>
        <w:rPr>
          <w:rFonts w:hint="cs"/>
          <w:i/>
          <w:iCs/>
          <w:rtl/>
        </w:rPr>
        <w:t>والإحاطة علماً</w:t>
      </w:r>
      <w:r w:rsidR="00312177">
        <w:rPr>
          <w:rFonts w:hint="cs"/>
          <w:i/>
          <w:iCs/>
          <w:rtl/>
        </w:rPr>
        <w:t xml:space="preserve"> </w:t>
      </w:r>
      <w:r>
        <w:rPr>
          <w:rFonts w:hint="cs"/>
          <w:i/>
          <w:iCs/>
          <w:rtl/>
        </w:rPr>
        <w:t>بالمناقشات</w:t>
      </w:r>
      <w:r w:rsidR="00312177">
        <w:rPr>
          <w:rFonts w:hint="cs"/>
          <w:i/>
          <w:iCs/>
          <w:rtl/>
        </w:rPr>
        <w:t xml:space="preserve"> </w:t>
      </w:r>
      <w:r>
        <w:rPr>
          <w:rFonts w:hint="cs"/>
          <w:i/>
          <w:iCs/>
          <w:rtl/>
        </w:rPr>
        <w:t xml:space="preserve">حول </w:t>
      </w:r>
      <w:r w:rsidR="00312177" w:rsidRPr="00312177">
        <w:rPr>
          <w:i/>
          <w:iCs/>
          <w:rtl/>
        </w:rPr>
        <w:t xml:space="preserve">مواصفات نسق </w:t>
      </w:r>
      <w:r w:rsidR="00312177" w:rsidRPr="00312177">
        <w:rPr>
          <w:i/>
          <w:iCs/>
        </w:rPr>
        <w:t>JSON</w:t>
      </w:r>
      <w:r w:rsidR="00312177">
        <w:rPr>
          <w:rFonts w:hint="cs"/>
          <w:i/>
          <w:iCs/>
          <w:rtl/>
        </w:rPr>
        <w:t xml:space="preserve"> على النحو الوارد في الفقرات من 39 إلى 42 أعلاه.</w:t>
      </w:r>
    </w:p>
    <w:p w:rsidR="00312177" w:rsidRPr="00312177" w:rsidRDefault="00312177" w:rsidP="00593D31">
      <w:pPr>
        <w:pStyle w:val="BodyText"/>
        <w:numPr>
          <w:ilvl w:val="0"/>
          <w:numId w:val="20"/>
        </w:numPr>
        <w:ind w:left="5575" w:firstLine="450"/>
        <w:rPr>
          <w:i/>
          <w:iCs/>
        </w:rPr>
      </w:pPr>
      <w:r>
        <w:rPr>
          <w:rFonts w:hint="cs"/>
          <w:i/>
          <w:iCs/>
          <w:rtl/>
        </w:rPr>
        <w:t xml:space="preserve">والنظر في اقتراح المكتب الدولي بعقد اجتماعات شهرية لمناقشة مراجعات المعيار </w:t>
      </w:r>
      <w:r>
        <w:rPr>
          <w:i/>
          <w:szCs w:val="22"/>
        </w:rPr>
        <w:t>ST.96</w:t>
      </w:r>
      <w:r>
        <w:rPr>
          <w:rFonts w:hint="cs"/>
          <w:i/>
          <w:szCs w:val="22"/>
          <w:rtl/>
        </w:rPr>
        <w:t xml:space="preserve"> </w:t>
      </w:r>
      <w:r w:rsidRPr="00312177">
        <w:rPr>
          <w:rFonts w:hint="cs"/>
          <w:iCs/>
          <w:rtl/>
        </w:rPr>
        <w:t>على النحو المبين في الفقرة 25 أعلاه؛</w:t>
      </w:r>
    </w:p>
    <w:p w:rsidR="00312177" w:rsidRDefault="00860F01" w:rsidP="00593D31">
      <w:pPr>
        <w:pStyle w:val="BodyText"/>
        <w:numPr>
          <w:ilvl w:val="0"/>
          <w:numId w:val="20"/>
        </w:numPr>
        <w:ind w:left="5575" w:firstLine="450"/>
        <w:rPr>
          <w:i/>
          <w:iCs/>
        </w:rPr>
      </w:pPr>
      <w:r>
        <w:rPr>
          <w:rFonts w:hint="cs"/>
          <w:i/>
          <w:iCs/>
          <w:rtl/>
        </w:rPr>
        <w:t>والإحاطة علما بالجمهور الجديد لمعايير الويبو وتقديم الإرشاد بما في ذلك إتاحة منتدى للمطورين، على النحو المشار إليه في الفقرة 43؛</w:t>
      </w:r>
    </w:p>
    <w:p w:rsidR="00860F01" w:rsidRDefault="00860F01" w:rsidP="00593D31">
      <w:pPr>
        <w:pStyle w:val="BodyText"/>
        <w:numPr>
          <w:ilvl w:val="0"/>
          <w:numId w:val="20"/>
        </w:numPr>
        <w:ind w:left="5575" w:firstLine="450"/>
        <w:rPr>
          <w:i/>
          <w:iCs/>
        </w:rPr>
      </w:pPr>
      <w:r>
        <w:rPr>
          <w:rFonts w:hint="cs"/>
          <w:i/>
          <w:iCs/>
          <w:rtl/>
        </w:rPr>
        <w:t xml:space="preserve">والإحاطة </w:t>
      </w:r>
      <w:r w:rsidR="0048097F">
        <w:rPr>
          <w:rFonts w:hint="cs"/>
          <w:i/>
          <w:iCs/>
          <w:rtl/>
        </w:rPr>
        <w:t>علما بتمديد نطاق المعيار</w:t>
      </w:r>
      <w:r>
        <w:rPr>
          <w:i/>
          <w:szCs w:val="22"/>
        </w:rPr>
        <w:t xml:space="preserve">ST.96 </w:t>
      </w:r>
      <w:r w:rsidRPr="0048097F">
        <w:rPr>
          <w:rFonts w:hint="cs"/>
          <w:i/>
          <w:rtl/>
        </w:rPr>
        <w:t xml:space="preserve"> </w:t>
      </w:r>
      <w:r w:rsidRPr="00860F01">
        <w:rPr>
          <w:rFonts w:hint="cs"/>
          <w:iCs/>
          <w:rtl/>
        </w:rPr>
        <w:t>من تغطية الملكية الصناعية إلى تغطية الملكية الفكرية، على النحو المشار إليه في الفقرتين 42 و44 أعلاه؛</w:t>
      </w:r>
      <w:r>
        <w:rPr>
          <w:rFonts w:hint="cs"/>
          <w:i/>
          <w:iCs/>
          <w:rtl/>
        </w:rPr>
        <w:t xml:space="preserve"> </w:t>
      </w:r>
    </w:p>
    <w:p w:rsidR="004E3A18" w:rsidRPr="0048097F" w:rsidRDefault="00A210CB" w:rsidP="0048097F">
      <w:pPr>
        <w:pStyle w:val="BodyText"/>
        <w:numPr>
          <w:ilvl w:val="0"/>
          <w:numId w:val="20"/>
        </w:numPr>
        <w:ind w:left="5575" w:firstLine="450"/>
        <w:rPr>
          <w:i/>
          <w:iCs/>
          <w:rtl/>
        </w:rPr>
      </w:pPr>
      <w:r>
        <w:rPr>
          <w:rFonts w:hint="cs"/>
          <w:i/>
          <w:iCs/>
          <w:rtl/>
        </w:rPr>
        <w:t xml:space="preserve">والإحاطة علما بخطة عمل فرقة العمل </w:t>
      </w:r>
      <w:r w:rsidRPr="00A210CB">
        <w:rPr>
          <w:i/>
          <w:iCs/>
        </w:rPr>
        <w:t>XML4IP</w:t>
      </w:r>
      <w:r>
        <w:rPr>
          <w:rFonts w:hint="cs"/>
          <w:i/>
          <w:iCs/>
          <w:rtl/>
        </w:rPr>
        <w:t>، بما يشمل الإصدار المقبل للمعيار</w:t>
      </w:r>
      <w:r w:rsidR="0048097F">
        <w:rPr>
          <w:rFonts w:hint="cs"/>
          <w:i/>
          <w:iCs/>
          <w:rtl/>
        </w:rPr>
        <w:t xml:space="preserve"> </w:t>
      </w:r>
      <w:r w:rsidRPr="00A210CB">
        <w:rPr>
          <w:i/>
          <w:szCs w:val="22"/>
        </w:rPr>
        <w:t xml:space="preserve"> </w:t>
      </w:r>
      <w:r>
        <w:rPr>
          <w:i/>
          <w:szCs w:val="22"/>
        </w:rPr>
        <w:t>ST.96</w:t>
      </w:r>
    </w:p>
    <w:p w:rsidR="00FD6D15" w:rsidRPr="00C41AE0" w:rsidRDefault="002B320C" w:rsidP="002B320C">
      <w:pPr>
        <w:pStyle w:val="BodyText"/>
        <w:ind w:left="5575"/>
        <w:rPr>
          <w:rtl/>
        </w:rPr>
      </w:pPr>
      <w:r w:rsidRPr="002B320C">
        <w:rPr>
          <w:rtl/>
        </w:rPr>
        <w:t>[يلي ذلك المرفق</w:t>
      </w:r>
      <w:r w:rsidR="00312177">
        <w:rPr>
          <w:rFonts w:hint="cs"/>
          <w:rtl/>
        </w:rPr>
        <w:t>ات</w:t>
      </w:r>
      <w:r w:rsidRPr="002B320C">
        <w:rPr>
          <w:rtl/>
        </w:rPr>
        <w:t>]</w:t>
      </w:r>
    </w:p>
    <w:sectPr w:rsidR="00FD6D15" w:rsidRPr="00C41AE0" w:rsidSect="00EB7752">
      <w:headerReference w:type="default" r:id="rId13"/>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F55" w:rsidRDefault="000D1F55">
      <w:r>
        <w:separator/>
      </w:r>
    </w:p>
  </w:endnote>
  <w:endnote w:type="continuationSeparator" w:id="0">
    <w:p w:rsidR="000D1F55" w:rsidRDefault="000D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PT Bold Heading">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F55" w:rsidRDefault="000D1F55" w:rsidP="009622BF">
      <w:bookmarkStart w:id="0" w:name="OLE_LINK1"/>
      <w:bookmarkStart w:id="1" w:name="OLE_LINK2"/>
      <w:r>
        <w:separator/>
      </w:r>
      <w:bookmarkEnd w:id="0"/>
      <w:bookmarkEnd w:id="1"/>
    </w:p>
  </w:footnote>
  <w:footnote w:type="continuationSeparator" w:id="0">
    <w:p w:rsidR="000D1F55" w:rsidRDefault="000D1F55" w:rsidP="009622BF">
      <w:r>
        <w:separator/>
      </w:r>
    </w:p>
  </w:footnote>
  <w:footnote w:id="1">
    <w:p w:rsidR="00437D8A" w:rsidRDefault="00437D8A">
      <w:pPr>
        <w:pStyle w:val="FootnoteText"/>
        <w:rPr>
          <w:lang w:bidi="ar-SA"/>
        </w:rPr>
      </w:pPr>
      <w:r>
        <w:rPr>
          <w:rStyle w:val="FootnoteReference"/>
          <w:rtl/>
        </w:rPr>
        <w:t>1</w:t>
      </w:r>
      <w:r>
        <w:rPr>
          <w:rtl/>
        </w:rPr>
        <w:t xml:space="preserve"> </w:t>
      </w:r>
      <w:r>
        <w:rPr>
          <w:rFonts w:hint="cs"/>
          <w:rtl/>
        </w:rPr>
        <w:t xml:space="preserve">أعضاء مكاتب الملكية الفكرية الخمسة هي كالآتي: </w:t>
      </w:r>
      <w:r w:rsidRPr="009F2079">
        <w:rPr>
          <w:rtl/>
        </w:rPr>
        <w:t>المكتب الأوروبي للبراءات</w:t>
      </w:r>
      <w:r>
        <w:rPr>
          <w:rFonts w:hint="cs"/>
          <w:rtl/>
        </w:rPr>
        <w:t xml:space="preserve"> ومكتب البراءات الياباني ومكتب الملكية الفكرية الكوري</w:t>
      </w:r>
      <w:r w:rsidRPr="00111E19">
        <w:rPr>
          <w:rtl/>
        </w:rPr>
        <w:t xml:space="preserve"> </w:t>
      </w:r>
      <w:r>
        <w:rPr>
          <w:rFonts w:hint="cs"/>
          <w:rtl/>
        </w:rPr>
        <w:t>و</w:t>
      </w:r>
      <w:r w:rsidRPr="00111E19">
        <w:rPr>
          <w:rtl/>
        </w:rPr>
        <w:t>إدارة الصين الوطنية للملكية الفكرية</w:t>
      </w:r>
      <w:r>
        <w:rPr>
          <w:rFonts w:hint="cs"/>
          <w:rtl/>
        </w:rPr>
        <w:t xml:space="preserve"> و</w:t>
      </w:r>
      <w:r w:rsidRPr="00111E19">
        <w:rPr>
          <w:rtl/>
        </w:rPr>
        <w:t>مكتب الولايات المتحدة الأمريكية للبراءات والعلامات التجارية</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D8A" w:rsidRDefault="00437D8A" w:rsidP="00EF700A">
    <w:pPr>
      <w:bidi w:val="0"/>
      <w:rPr>
        <w:rFonts w:ascii="Arial" w:hAnsi="Arial" w:cs="Arial"/>
        <w:sz w:val="22"/>
        <w:szCs w:val="22"/>
      </w:rPr>
    </w:pPr>
    <w:bookmarkStart w:id="5" w:name="Code3"/>
    <w:bookmarkEnd w:id="5"/>
    <w:r>
      <w:rPr>
        <w:rFonts w:ascii="Arial" w:hAnsi="Arial" w:cs="Arial"/>
        <w:sz w:val="22"/>
        <w:szCs w:val="22"/>
      </w:rPr>
      <w:t>CWS/7/3</w:t>
    </w:r>
    <w:r w:rsidR="00DA3467">
      <w:rPr>
        <w:rFonts w:ascii="Arial" w:hAnsi="Arial" w:cs="Arial"/>
        <w:sz w:val="22"/>
        <w:szCs w:val="22"/>
      </w:rPr>
      <w:t xml:space="preserve"> REV</w:t>
    </w:r>
    <w:r w:rsidR="00EF700A">
      <w:rPr>
        <w:rFonts w:ascii="Arial" w:hAnsi="Arial" w:cs="Arial"/>
        <w:sz w:val="22"/>
        <w:szCs w:val="22"/>
      </w:rPr>
      <w:t>.</w:t>
    </w:r>
  </w:p>
  <w:p w:rsidR="00437D8A" w:rsidRPr="00C50A61" w:rsidRDefault="00437D8A"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743021">
      <w:rPr>
        <w:rFonts w:ascii="Arial" w:hAnsi="Arial" w:cs="Arial"/>
        <w:noProof/>
        <w:sz w:val="22"/>
        <w:szCs w:val="22"/>
        <w:lang w:bidi="ar-EG"/>
      </w:rPr>
      <w:t>2</w:t>
    </w:r>
    <w:r w:rsidRPr="00C50A61">
      <w:rPr>
        <w:rFonts w:ascii="Arial" w:hAnsi="Arial" w:cs="Arial"/>
        <w:sz w:val="22"/>
        <w:szCs w:val="22"/>
      </w:rPr>
      <w:fldChar w:fldCharType="end"/>
    </w:r>
  </w:p>
  <w:p w:rsidR="00437D8A" w:rsidRPr="00C50A61" w:rsidRDefault="00437D8A"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B90FC5"/>
    <w:multiLevelType w:val="hybridMultilevel"/>
    <w:tmpl w:val="48208BEE"/>
    <w:lvl w:ilvl="0" w:tplc="E822F7F0">
      <w:start w:val="1"/>
      <w:numFmt w:val="bullet"/>
      <w:lvlText w:val="-"/>
      <w:lvlJc w:val="left"/>
      <w:pPr>
        <w:ind w:left="1158" w:hanging="360"/>
      </w:pPr>
      <w:rPr>
        <w:rFonts w:ascii="Arabic Typesetting" w:eastAsia="Times New Roman" w:hAnsi="Arabic Typesetting" w:cs="Arabic Typesetting" w:hint="default"/>
      </w:rPr>
    </w:lvl>
    <w:lvl w:ilvl="1" w:tplc="100C0003" w:tentative="1">
      <w:start w:val="1"/>
      <w:numFmt w:val="bullet"/>
      <w:lvlText w:val="o"/>
      <w:lvlJc w:val="left"/>
      <w:pPr>
        <w:ind w:left="1878" w:hanging="360"/>
      </w:pPr>
      <w:rPr>
        <w:rFonts w:ascii="Courier New" w:hAnsi="Courier New" w:cs="Courier New" w:hint="default"/>
      </w:rPr>
    </w:lvl>
    <w:lvl w:ilvl="2" w:tplc="100C0005" w:tentative="1">
      <w:start w:val="1"/>
      <w:numFmt w:val="bullet"/>
      <w:lvlText w:val=""/>
      <w:lvlJc w:val="left"/>
      <w:pPr>
        <w:ind w:left="2598" w:hanging="360"/>
      </w:pPr>
      <w:rPr>
        <w:rFonts w:ascii="Wingdings" w:hAnsi="Wingdings" w:hint="default"/>
      </w:rPr>
    </w:lvl>
    <w:lvl w:ilvl="3" w:tplc="100C0001" w:tentative="1">
      <w:start w:val="1"/>
      <w:numFmt w:val="bullet"/>
      <w:lvlText w:val=""/>
      <w:lvlJc w:val="left"/>
      <w:pPr>
        <w:ind w:left="3318" w:hanging="360"/>
      </w:pPr>
      <w:rPr>
        <w:rFonts w:ascii="Symbol" w:hAnsi="Symbol" w:hint="default"/>
      </w:rPr>
    </w:lvl>
    <w:lvl w:ilvl="4" w:tplc="100C0003" w:tentative="1">
      <w:start w:val="1"/>
      <w:numFmt w:val="bullet"/>
      <w:lvlText w:val="o"/>
      <w:lvlJc w:val="left"/>
      <w:pPr>
        <w:ind w:left="4038" w:hanging="360"/>
      </w:pPr>
      <w:rPr>
        <w:rFonts w:ascii="Courier New" w:hAnsi="Courier New" w:cs="Courier New" w:hint="default"/>
      </w:rPr>
    </w:lvl>
    <w:lvl w:ilvl="5" w:tplc="100C0005" w:tentative="1">
      <w:start w:val="1"/>
      <w:numFmt w:val="bullet"/>
      <w:lvlText w:val=""/>
      <w:lvlJc w:val="left"/>
      <w:pPr>
        <w:ind w:left="4758" w:hanging="360"/>
      </w:pPr>
      <w:rPr>
        <w:rFonts w:ascii="Wingdings" w:hAnsi="Wingdings" w:hint="default"/>
      </w:rPr>
    </w:lvl>
    <w:lvl w:ilvl="6" w:tplc="100C0001" w:tentative="1">
      <w:start w:val="1"/>
      <w:numFmt w:val="bullet"/>
      <w:lvlText w:val=""/>
      <w:lvlJc w:val="left"/>
      <w:pPr>
        <w:ind w:left="5478" w:hanging="360"/>
      </w:pPr>
      <w:rPr>
        <w:rFonts w:ascii="Symbol" w:hAnsi="Symbol" w:hint="default"/>
      </w:rPr>
    </w:lvl>
    <w:lvl w:ilvl="7" w:tplc="100C0003" w:tentative="1">
      <w:start w:val="1"/>
      <w:numFmt w:val="bullet"/>
      <w:lvlText w:val="o"/>
      <w:lvlJc w:val="left"/>
      <w:pPr>
        <w:ind w:left="6198" w:hanging="360"/>
      </w:pPr>
      <w:rPr>
        <w:rFonts w:ascii="Courier New" w:hAnsi="Courier New" w:cs="Courier New" w:hint="default"/>
      </w:rPr>
    </w:lvl>
    <w:lvl w:ilvl="8" w:tplc="100C0005" w:tentative="1">
      <w:start w:val="1"/>
      <w:numFmt w:val="bullet"/>
      <w:lvlText w:val=""/>
      <w:lvlJc w:val="left"/>
      <w:pPr>
        <w:ind w:left="6918" w:hanging="360"/>
      </w:pPr>
      <w:rPr>
        <w:rFonts w:ascii="Wingdings" w:hAnsi="Wingdings" w:hint="default"/>
      </w:rPr>
    </w:lvl>
  </w:abstractNum>
  <w:abstractNum w:abstractNumId="10" w15:restartNumberingAfterBreak="0">
    <w:nsid w:val="06CD29E3"/>
    <w:multiLevelType w:val="multilevel"/>
    <w:tmpl w:val="7212A328"/>
    <w:lvl w:ilvl="0">
      <w:start w:val="8"/>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80C5AB0"/>
    <w:multiLevelType w:val="hybridMultilevel"/>
    <w:tmpl w:val="C82CE432"/>
    <w:lvl w:ilvl="0" w:tplc="FCB6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C046E2"/>
    <w:multiLevelType w:val="hybridMultilevel"/>
    <w:tmpl w:val="046E68EC"/>
    <w:lvl w:ilvl="0" w:tplc="E822F7F0">
      <w:start w:val="1"/>
      <w:numFmt w:val="bullet"/>
      <w:lvlText w:val="-"/>
      <w:lvlJc w:val="left"/>
      <w:pPr>
        <w:ind w:left="720" w:hanging="360"/>
      </w:pPr>
      <w:rPr>
        <w:rFonts w:ascii="Arabic Typesetting" w:eastAsia="Times New Roman" w:hAnsi="Arabic Typesetting" w:cs="Arabic Typesetting"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0175384"/>
    <w:multiLevelType w:val="hybridMultilevel"/>
    <w:tmpl w:val="60D2C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D81063"/>
    <w:multiLevelType w:val="hybridMultilevel"/>
    <w:tmpl w:val="B5CE1414"/>
    <w:lvl w:ilvl="0" w:tplc="E822F7F0">
      <w:start w:val="1"/>
      <w:numFmt w:val="bullet"/>
      <w:lvlText w:val="-"/>
      <w:lvlJc w:val="left"/>
      <w:pPr>
        <w:ind w:left="792" w:hanging="360"/>
      </w:pPr>
      <w:rPr>
        <w:rFonts w:ascii="Arabic Typesetting" w:eastAsia="Times New Roman" w:hAnsi="Arabic Typesetting" w:cs="Arabic Typesetting" w:hint="default"/>
      </w:rPr>
    </w:lvl>
    <w:lvl w:ilvl="1" w:tplc="100C0003" w:tentative="1">
      <w:start w:val="1"/>
      <w:numFmt w:val="bullet"/>
      <w:lvlText w:val="o"/>
      <w:lvlJc w:val="left"/>
      <w:pPr>
        <w:ind w:left="1512" w:hanging="360"/>
      </w:pPr>
      <w:rPr>
        <w:rFonts w:ascii="Courier New" w:hAnsi="Courier New" w:cs="Courier New" w:hint="default"/>
      </w:rPr>
    </w:lvl>
    <w:lvl w:ilvl="2" w:tplc="100C0005" w:tentative="1">
      <w:start w:val="1"/>
      <w:numFmt w:val="bullet"/>
      <w:lvlText w:val=""/>
      <w:lvlJc w:val="left"/>
      <w:pPr>
        <w:ind w:left="2232" w:hanging="360"/>
      </w:pPr>
      <w:rPr>
        <w:rFonts w:ascii="Wingdings" w:hAnsi="Wingdings" w:hint="default"/>
      </w:rPr>
    </w:lvl>
    <w:lvl w:ilvl="3" w:tplc="100C0001" w:tentative="1">
      <w:start w:val="1"/>
      <w:numFmt w:val="bullet"/>
      <w:lvlText w:val=""/>
      <w:lvlJc w:val="left"/>
      <w:pPr>
        <w:ind w:left="2952" w:hanging="360"/>
      </w:pPr>
      <w:rPr>
        <w:rFonts w:ascii="Symbol" w:hAnsi="Symbol" w:hint="default"/>
      </w:rPr>
    </w:lvl>
    <w:lvl w:ilvl="4" w:tplc="100C0003" w:tentative="1">
      <w:start w:val="1"/>
      <w:numFmt w:val="bullet"/>
      <w:lvlText w:val="o"/>
      <w:lvlJc w:val="left"/>
      <w:pPr>
        <w:ind w:left="3672" w:hanging="360"/>
      </w:pPr>
      <w:rPr>
        <w:rFonts w:ascii="Courier New" w:hAnsi="Courier New" w:cs="Courier New" w:hint="default"/>
      </w:rPr>
    </w:lvl>
    <w:lvl w:ilvl="5" w:tplc="100C0005" w:tentative="1">
      <w:start w:val="1"/>
      <w:numFmt w:val="bullet"/>
      <w:lvlText w:val=""/>
      <w:lvlJc w:val="left"/>
      <w:pPr>
        <w:ind w:left="4392" w:hanging="360"/>
      </w:pPr>
      <w:rPr>
        <w:rFonts w:ascii="Wingdings" w:hAnsi="Wingdings" w:hint="default"/>
      </w:rPr>
    </w:lvl>
    <w:lvl w:ilvl="6" w:tplc="100C0001" w:tentative="1">
      <w:start w:val="1"/>
      <w:numFmt w:val="bullet"/>
      <w:lvlText w:val=""/>
      <w:lvlJc w:val="left"/>
      <w:pPr>
        <w:ind w:left="5112" w:hanging="360"/>
      </w:pPr>
      <w:rPr>
        <w:rFonts w:ascii="Symbol" w:hAnsi="Symbol" w:hint="default"/>
      </w:rPr>
    </w:lvl>
    <w:lvl w:ilvl="7" w:tplc="100C0003" w:tentative="1">
      <w:start w:val="1"/>
      <w:numFmt w:val="bullet"/>
      <w:lvlText w:val="o"/>
      <w:lvlJc w:val="left"/>
      <w:pPr>
        <w:ind w:left="5832" w:hanging="360"/>
      </w:pPr>
      <w:rPr>
        <w:rFonts w:ascii="Courier New" w:hAnsi="Courier New" w:cs="Courier New" w:hint="default"/>
      </w:rPr>
    </w:lvl>
    <w:lvl w:ilvl="8" w:tplc="100C0005" w:tentative="1">
      <w:start w:val="1"/>
      <w:numFmt w:val="bullet"/>
      <w:lvlText w:val=""/>
      <w:lvlJc w:val="left"/>
      <w:pPr>
        <w:ind w:left="6552" w:hanging="360"/>
      </w:pPr>
      <w:rPr>
        <w:rFonts w:ascii="Wingdings" w:hAnsi="Wingdings" w:hint="default"/>
      </w:rPr>
    </w:lvl>
  </w:abstractNum>
  <w:abstractNum w:abstractNumId="15" w15:restartNumberingAfterBreak="0">
    <w:nsid w:val="2E856405"/>
    <w:multiLevelType w:val="hybridMultilevel"/>
    <w:tmpl w:val="E332B8EA"/>
    <w:lvl w:ilvl="0" w:tplc="E822F7F0">
      <w:start w:val="1"/>
      <w:numFmt w:val="bullet"/>
      <w:lvlText w:val="-"/>
      <w:lvlJc w:val="left"/>
      <w:pPr>
        <w:ind w:left="720" w:hanging="360"/>
      </w:pPr>
      <w:rPr>
        <w:rFonts w:ascii="Arabic Typesetting" w:eastAsia="Times New Roman" w:hAnsi="Arabic Typesetting" w:cs="Arabic Typesetting"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321E613D"/>
    <w:multiLevelType w:val="hybridMultilevel"/>
    <w:tmpl w:val="6276D28C"/>
    <w:lvl w:ilvl="0" w:tplc="E822F7F0">
      <w:start w:val="1"/>
      <w:numFmt w:val="bullet"/>
      <w:lvlText w:val="-"/>
      <w:lvlJc w:val="left"/>
      <w:pPr>
        <w:ind w:left="936" w:hanging="360"/>
      </w:pPr>
      <w:rPr>
        <w:rFonts w:ascii="Arabic Typesetting" w:eastAsia="Times New Roman" w:hAnsi="Arabic Typesetting" w:cs="Arabic Typesetting" w:hint="default"/>
      </w:rPr>
    </w:lvl>
    <w:lvl w:ilvl="1" w:tplc="100C0003" w:tentative="1">
      <w:start w:val="1"/>
      <w:numFmt w:val="bullet"/>
      <w:lvlText w:val="o"/>
      <w:lvlJc w:val="left"/>
      <w:pPr>
        <w:ind w:left="1656" w:hanging="360"/>
      </w:pPr>
      <w:rPr>
        <w:rFonts w:ascii="Courier New" w:hAnsi="Courier New" w:cs="Courier New" w:hint="default"/>
      </w:rPr>
    </w:lvl>
    <w:lvl w:ilvl="2" w:tplc="100C0005" w:tentative="1">
      <w:start w:val="1"/>
      <w:numFmt w:val="bullet"/>
      <w:lvlText w:val=""/>
      <w:lvlJc w:val="left"/>
      <w:pPr>
        <w:ind w:left="2376" w:hanging="360"/>
      </w:pPr>
      <w:rPr>
        <w:rFonts w:ascii="Wingdings" w:hAnsi="Wingdings" w:hint="default"/>
      </w:rPr>
    </w:lvl>
    <w:lvl w:ilvl="3" w:tplc="100C0001" w:tentative="1">
      <w:start w:val="1"/>
      <w:numFmt w:val="bullet"/>
      <w:lvlText w:val=""/>
      <w:lvlJc w:val="left"/>
      <w:pPr>
        <w:ind w:left="3096" w:hanging="360"/>
      </w:pPr>
      <w:rPr>
        <w:rFonts w:ascii="Symbol" w:hAnsi="Symbol" w:hint="default"/>
      </w:rPr>
    </w:lvl>
    <w:lvl w:ilvl="4" w:tplc="100C0003" w:tentative="1">
      <w:start w:val="1"/>
      <w:numFmt w:val="bullet"/>
      <w:lvlText w:val="o"/>
      <w:lvlJc w:val="left"/>
      <w:pPr>
        <w:ind w:left="3816" w:hanging="360"/>
      </w:pPr>
      <w:rPr>
        <w:rFonts w:ascii="Courier New" w:hAnsi="Courier New" w:cs="Courier New" w:hint="default"/>
      </w:rPr>
    </w:lvl>
    <w:lvl w:ilvl="5" w:tplc="100C0005" w:tentative="1">
      <w:start w:val="1"/>
      <w:numFmt w:val="bullet"/>
      <w:lvlText w:val=""/>
      <w:lvlJc w:val="left"/>
      <w:pPr>
        <w:ind w:left="4536" w:hanging="360"/>
      </w:pPr>
      <w:rPr>
        <w:rFonts w:ascii="Wingdings" w:hAnsi="Wingdings" w:hint="default"/>
      </w:rPr>
    </w:lvl>
    <w:lvl w:ilvl="6" w:tplc="100C0001" w:tentative="1">
      <w:start w:val="1"/>
      <w:numFmt w:val="bullet"/>
      <w:lvlText w:val=""/>
      <w:lvlJc w:val="left"/>
      <w:pPr>
        <w:ind w:left="5256" w:hanging="360"/>
      </w:pPr>
      <w:rPr>
        <w:rFonts w:ascii="Symbol" w:hAnsi="Symbol" w:hint="default"/>
      </w:rPr>
    </w:lvl>
    <w:lvl w:ilvl="7" w:tplc="100C0003" w:tentative="1">
      <w:start w:val="1"/>
      <w:numFmt w:val="bullet"/>
      <w:lvlText w:val="o"/>
      <w:lvlJc w:val="left"/>
      <w:pPr>
        <w:ind w:left="5976" w:hanging="360"/>
      </w:pPr>
      <w:rPr>
        <w:rFonts w:ascii="Courier New" w:hAnsi="Courier New" w:cs="Courier New" w:hint="default"/>
      </w:rPr>
    </w:lvl>
    <w:lvl w:ilvl="8" w:tplc="100C0005" w:tentative="1">
      <w:start w:val="1"/>
      <w:numFmt w:val="bullet"/>
      <w:lvlText w:val=""/>
      <w:lvlJc w:val="left"/>
      <w:pPr>
        <w:ind w:left="6696" w:hanging="360"/>
      </w:pPr>
      <w:rPr>
        <w:rFonts w:ascii="Wingdings" w:hAnsi="Wingdings" w:hint="default"/>
      </w:rPr>
    </w:lvl>
  </w:abstractNum>
  <w:abstractNum w:abstractNumId="17" w15:restartNumberingAfterBreak="0">
    <w:nsid w:val="3B29445F"/>
    <w:multiLevelType w:val="hybridMultilevel"/>
    <w:tmpl w:val="4830BE74"/>
    <w:lvl w:ilvl="0" w:tplc="E822F7F0">
      <w:start w:val="1"/>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3F2960"/>
    <w:multiLevelType w:val="hybridMultilevel"/>
    <w:tmpl w:val="7E98F75A"/>
    <w:lvl w:ilvl="0" w:tplc="F336FCE0">
      <w:start w:val="1"/>
      <w:numFmt w:val="bullet"/>
      <w:lvlText w:val=""/>
      <w:lvlJc w:val="left"/>
      <w:pPr>
        <w:ind w:left="72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B1FC8"/>
    <w:multiLevelType w:val="hybridMultilevel"/>
    <w:tmpl w:val="CD54ACD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73FD3"/>
    <w:multiLevelType w:val="hybridMultilevel"/>
    <w:tmpl w:val="649A0834"/>
    <w:lvl w:ilvl="0" w:tplc="6AD6FB7A">
      <w:start w:val="1"/>
      <w:numFmt w:val="arabicAbjad"/>
      <w:lvlText w:val="(%1)"/>
      <w:lvlJc w:val="left"/>
      <w:pPr>
        <w:ind w:left="1255" w:hanging="360"/>
      </w:pPr>
      <w:rPr>
        <w:rFonts w:hint="default"/>
      </w:rPr>
    </w:lvl>
    <w:lvl w:ilvl="1" w:tplc="04090019" w:tentative="1">
      <w:start w:val="1"/>
      <w:numFmt w:val="lowerLetter"/>
      <w:lvlText w:val="%2."/>
      <w:lvlJc w:val="left"/>
      <w:pPr>
        <w:ind w:left="1975" w:hanging="360"/>
      </w:p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21" w15:restartNumberingAfterBreak="0">
    <w:nsid w:val="4140757E"/>
    <w:multiLevelType w:val="hybridMultilevel"/>
    <w:tmpl w:val="563CB676"/>
    <w:lvl w:ilvl="0" w:tplc="A73292C2">
      <w:start w:val="1"/>
      <w:numFmt w:val="decimal"/>
      <w:lvlText w:val="&quot;%1&quot;"/>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B4069C"/>
    <w:multiLevelType w:val="hybridMultilevel"/>
    <w:tmpl w:val="72BAC1C6"/>
    <w:lvl w:ilvl="0" w:tplc="E822F7F0">
      <w:start w:val="1"/>
      <w:numFmt w:val="bullet"/>
      <w:lvlText w:val="-"/>
      <w:lvlJc w:val="left"/>
      <w:pPr>
        <w:ind w:left="792" w:hanging="360"/>
      </w:pPr>
      <w:rPr>
        <w:rFonts w:ascii="Arabic Typesetting" w:eastAsia="Times New Roman" w:hAnsi="Arabic Typesetting" w:cs="Arabic Typesetting" w:hint="default"/>
      </w:rPr>
    </w:lvl>
    <w:lvl w:ilvl="1" w:tplc="100C0003" w:tentative="1">
      <w:start w:val="1"/>
      <w:numFmt w:val="bullet"/>
      <w:lvlText w:val="o"/>
      <w:lvlJc w:val="left"/>
      <w:pPr>
        <w:ind w:left="1512" w:hanging="360"/>
      </w:pPr>
      <w:rPr>
        <w:rFonts w:ascii="Courier New" w:hAnsi="Courier New" w:cs="Courier New" w:hint="default"/>
      </w:rPr>
    </w:lvl>
    <w:lvl w:ilvl="2" w:tplc="100C0005" w:tentative="1">
      <w:start w:val="1"/>
      <w:numFmt w:val="bullet"/>
      <w:lvlText w:val=""/>
      <w:lvlJc w:val="left"/>
      <w:pPr>
        <w:ind w:left="2232" w:hanging="360"/>
      </w:pPr>
      <w:rPr>
        <w:rFonts w:ascii="Wingdings" w:hAnsi="Wingdings" w:hint="default"/>
      </w:rPr>
    </w:lvl>
    <w:lvl w:ilvl="3" w:tplc="100C0001" w:tentative="1">
      <w:start w:val="1"/>
      <w:numFmt w:val="bullet"/>
      <w:lvlText w:val=""/>
      <w:lvlJc w:val="left"/>
      <w:pPr>
        <w:ind w:left="2952" w:hanging="360"/>
      </w:pPr>
      <w:rPr>
        <w:rFonts w:ascii="Symbol" w:hAnsi="Symbol" w:hint="default"/>
      </w:rPr>
    </w:lvl>
    <w:lvl w:ilvl="4" w:tplc="100C0003" w:tentative="1">
      <w:start w:val="1"/>
      <w:numFmt w:val="bullet"/>
      <w:lvlText w:val="o"/>
      <w:lvlJc w:val="left"/>
      <w:pPr>
        <w:ind w:left="3672" w:hanging="360"/>
      </w:pPr>
      <w:rPr>
        <w:rFonts w:ascii="Courier New" w:hAnsi="Courier New" w:cs="Courier New" w:hint="default"/>
      </w:rPr>
    </w:lvl>
    <w:lvl w:ilvl="5" w:tplc="100C0005" w:tentative="1">
      <w:start w:val="1"/>
      <w:numFmt w:val="bullet"/>
      <w:lvlText w:val=""/>
      <w:lvlJc w:val="left"/>
      <w:pPr>
        <w:ind w:left="4392" w:hanging="360"/>
      </w:pPr>
      <w:rPr>
        <w:rFonts w:ascii="Wingdings" w:hAnsi="Wingdings" w:hint="default"/>
      </w:rPr>
    </w:lvl>
    <w:lvl w:ilvl="6" w:tplc="100C0001" w:tentative="1">
      <w:start w:val="1"/>
      <w:numFmt w:val="bullet"/>
      <w:lvlText w:val=""/>
      <w:lvlJc w:val="left"/>
      <w:pPr>
        <w:ind w:left="5112" w:hanging="360"/>
      </w:pPr>
      <w:rPr>
        <w:rFonts w:ascii="Symbol" w:hAnsi="Symbol" w:hint="default"/>
      </w:rPr>
    </w:lvl>
    <w:lvl w:ilvl="7" w:tplc="100C0003" w:tentative="1">
      <w:start w:val="1"/>
      <w:numFmt w:val="bullet"/>
      <w:lvlText w:val="o"/>
      <w:lvlJc w:val="left"/>
      <w:pPr>
        <w:ind w:left="5832" w:hanging="360"/>
      </w:pPr>
      <w:rPr>
        <w:rFonts w:ascii="Courier New" w:hAnsi="Courier New" w:cs="Courier New" w:hint="default"/>
      </w:rPr>
    </w:lvl>
    <w:lvl w:ilvl="8" w:tplc="100C0005" w:tentative="1">
      <w:start w:val="1"/>
      <w:numFmt w:val="bullet"/>
      <w:lvlText w:val=""/>
      <w:lvlJc w:val="left"/>
      <w:pPr>
        <w:ind w:left="6552" w:hanging="360"/>
      </w:pPr>
      <w:rPr>
        <w:rFonts w:ascii="Wingdings" w:hAnsi="Wingdings" w:hint="default"/>
      </w:rPr>
    </w:lvl>
  </w:abstractNum>
  <w:abstractNum w:abstractNumId="23" w15:restartNumberingAfterBreak="0">
    <w:nsid w:val="4F790CFD"/>
    <w:multiLevelType w:val="hybridMultilevel"/>
    <w:tmpl w:val="F97CAFAA"/>
    <w:lvl w:ilvl="0" w:tplc="E822F7F0">
      <w:start w:val="1"/>
      <w:numFmt w:val="bullet"/>
      <w:lvlText w:val="-"/>
      <w:lvlJc w:val="left"/>
      <w:pPr>
        <w:ind w:left="720" w:hanging="360"/>
      </w:pPr>
      <w:rPr>
        <w:rFonts w:ascii="Arabic Typesetting" w:eastAsia="Times New Roman" w:hAnsi="Arabic Typesetting" w:cs="Arabic Typesetting"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500054E1"/>
    <w:multiLevelType w:val="hybridMultilevel"/>
    <w:tmpl w:val="F24A9F42"/>
    <w:lvl w:ilvl="0" w:tplc="E822F7F0">
      <w:start w:val="1"/>
      <w:numFmt w:val="bullet"/>
      <w:lvlText w:val="-"/>
      <w:lvlJc w:val="left"/>
      <w:pPr>
        <w:ind w:left="720" w:hanging="360"/>
      </w:pPr>
      <w:rPr>
        <w:rFonts w:ascii="Arabic Typesetting" w:eastAsia="Times New Roman" w:hAnsi="Arabic Typesetting" w:cs="Arabic Typesetting"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5C086E4B"/>
    <w:multiLevelType w:val="hybridMultilevel"/>
    <w:tmpl w:val="E30498C4"/>
    <w:lvl w:ilvl="0" w:tplc="E822F7F0">
      <w:start w:val="1"/>
      <w:numFmt w:val="bullet"/>
      <w:lvlText w:val="-"/>
      <w:lvlJc w:val="left"/>
      <w:pPr>
        <w:ind w:left="715" w:hanging="360"/>
      </w:pPr>
      <w:rPr>
        <w:rFonts w:ascii="Arabic Typesetting" w:eastAsia="Times New Roman" w:hAnsi="Arabic Typesetting" w:cs="Arabic Typesetting" w:hint="default"/>
      </w:rPr>
    </w:lvl>
    <w:lvl w:ilvl="1" w:tplc="100C0003" w:tentative="1">
      <w:start w:val="1"/>
      <w:numFmt w:val="bullet"/>
      <w:lvlText w:val="o"/>
      <w:lvlJc w:val="left"/>
      <w:pPr>
        <w:ind w:left="1435" w:hanging="360"/>
      </w:pPr>
      <w:rPr>
        <w:rFonts w:ascii="Courier New" w:hAnsi="Courier New" w:cs="Courier New" w:hint="default"/>
      </w:rPr>
    </w:lvl>
    <w:lvl w:ilvl="2" w:tplc="100C0005" w:tentative="1">
      <w:start w:val="1"/>
      <w:numFmt w:val="bullet"/>
      <w:lvlText w:val=""/>
      <w:lvlJc w:val="left"/>
      <w:pPr>
        <w:ind w:left="2155" w:hanging="360"/>
      </w:pPr>
      <w:rPr>
        <w:rFonts w:ascii="Wingdings" w:hAnsi="Wingdings" w:hint="default"/>
      </w:rPr>
    </w:lvl>
    <w:lvl w:ilvl="3" w:tplc="100C0001" w:tentative="1">
      <w:start w:val="1"/>
      <w:numFmt w:val="bullet"/>
      <w:lvlText w:val=""/>
      <w:lvlJc w:val="left"/>
      <w:pPr>
        <w:ind w:left="2875" w:hanging="360"/>
      </w:pPr>
      <w:rPr>
        <w:rFonts w:ascii="Symbol" w:hAnsi="Symbol" w:hint="default"/>
      </w:rPr>
    </w:lvl>
    <w:lvl w:ilvl="4" w:tplc="100C0003" w:tentative="1">
      <w:start w:val="1"/>
      <w:numFmt w:val="bullet"/>
      <w:lvlText w:val="o"/>
      <w:lvlJc w:val="left"/>
      <w:pPr>
        <w:ind w:left="3595" w:hanging="360"/>
      </w:pPr>
      <w:rPr>
        <w:rFonts w:ascii="Courier New" w:hAnsi="Courier New" w:cs="Courier New" w:hint="default"/>
      </w:rPr>
    </w:lvl>
    <w:lvl w:ilvl="5" w:tplc="100C0005" w:tentative="1">
      <w:start w:val="1"/>
      <w:numFmt w:val="bullet"/>
      <w:lvlText w:val=""/>
      <w:lvlJc w:val="left"/>
      <w:pPr>
        <w:ind w:left="4315" w:hanging="360"/>
      </w:pPr>
      <w:rPr>
        <w:rFonts w:ascii="Wingdings" w:hAnsi="Wingdings" w:hint="default"/>
      </w:rPr>
    </w:lvl>
    <w:lvl w:ilvl="6" w:tplc="100C0001" w:tentative="1">
      <w:start w:val="1"/>
      <w:numFmt w:val="bullet"/>
      <w:lvlText w:val=""/>
      <w:lvlJc w:val="left"/>
      <w:pPr>
        <w:ind w:left="5035" w:hanging="360"/>
      </w:pPr>
      <w:rPr>
        <w:rFonts w:ascii="Symbol" w:hAnsi="Symbol" w:hint="default"/>
      </w:rPr>
    </w:lvl>
    <w:lvl w:ilvl="7" w:tplc="100C0003" w:tentative="1">
      <w:start w:val="1"/>
      <w:numFmt w:val="bullet"/>
      <w:lvlText w:val="o"/>
      <w:lvlJc w:val="left"/>
      <w:pPr>
        <w:ind w:left="5755" w:hanging="360"/>
      </w:pPr>
      <w:rPr>
        <w:rFonts w:ascii="Courier New" w:hAnsi="Courier New" w:cs="Courier New" w:hint="default"/>
      </w:rPr>
    </w:lvl>
    <w:lvl w:ilvl="8" w:tplc="100C0005" w:tentative="1">
      <w:start w:val="1"/>
      <w:numFmt w:val="bullet"/>
      <w:lvlText w:val=""/>
      <w:lvlJc w:val="left"/>
      <w:pPr>
        <w:ind w:left="6475" w:hanging="360"/>
      </w:pPr>
      <w:rPr>
        <w:rFonts w:ascii="Wingdings" w:hAnsi="Wingdings" w:hint="default"/>
      </w:rPr>
    </w:lvl>
  </w:abstractNum>
  <w:abstractNum w:abstractNumId="26"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27" w15:restartNumberingAfterBreak="0">
    <w:nsid w:val="68A837CD"/>
    <w:multiLevelType w:val="hybridMultilevel"/>
    <w:tmpl w:val="D598A4EC"/>
    <w:lvl w:ilvl="0" w:tplc="E822F7F0">
      <w:start w:val="1"/>
      <w:numFmt w:val="bullet"/>
      <w:lvlText w:val="-"/>
      <w:lvlJc w:val="left"/>
      <w:pPr>
        <w:ind w:left="720" w:hanging="360"/>
      </w:pPr>
      <w:rPr>
        <w:rFonts w:ascii="Arabic Typesetting" w:eastAsia="Times New Roman" w:hAnsi="Arabic Typesetting" w:cs="Arabic Typesetting"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6DA472BB"/>
    <w:multiLevelType w:val="hybridMultilevel"/>
    <w:tmpl w:val="E15E66D6"/>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A350B8"/>
    <w:multiLevelType w:val="hybridMultilevel"/>
    <w:tmpl w:val="F63E61CA"/>
    <w:lvl w:ilvl="0" w:tplc="6AD6FB7A">
      <w:start w:val="1"/>
      <w:numFmt w:val="arabicAbjad"/>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0"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30"/>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26"/>
  </w:num>
  <w:num w:numId="13">
    <w:abstractNumId w:val="13"/>
  </w:num>
  <w:num w:numId="14">
    <w:abstractNumId w:val="21"/>
  </w:num>
  <w:num w:numId="15">
    <w:abstractNumId w:val="18"/>
  </w:num>
  <w:num w:numId="16">
    <w:abstractNumId w:val="11"/>
  </w:num>
  <w:num w:numId="17">
    <w:abstractNumId w:val="20"/>
  </w:num>
  <w:num w:numId="18">
    <w:abstractNumId w:val="17"/>
  </w:num>
  <w:num w:numId="19">
    <w:abstractNumId w:val="19"/>
  </w:num>
  <w:num w:numId="20">
    <w:abstractNumId w:val="29"/>
  </w:num>
  <w:num w:numId="21">
    <w:abstractNumId w:val="25"/>
  </w:num>
  <w:num w:numId="22">
    <w:abstractNumId w:val="28"/>
  </w:num>
  <w:num w:numId="23">
    <w:abstractNumId w:val="27"/>
  </w:num>
  <w:num w:numId="24">
    <w:abstractNumId w:val="22"/>
  </w:num>
  <w:num w:numId="25">
    <w:abstractNumId w:val="24"/>
  </w:num>
  <w:num w:numId="26">
    <w:abstractNumId w:val="9"/>
  </w:num>
  <w:num w:numId="27">
    <w:abstractNumId w:val="23"/>
  </w:num>
  <w:num w:numId="28">
    <w:abstractNumId w:val="14"/>
  </w:num>
  <w:num w:numId="29">
    <w:abstractNumId w:val="16"/>
  </w:num>
  <w:num w:numId="30">
    <w:abstractNumId w:val="12"/>
  </w:num>
  <w:num w:numId="3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F9E"/>
    <w:rsid w:val="00001202"/>
    <w:rsid w:val="00002CBE"/>
    <w:rsid w:val="00003232"/>
    <w:rsid w:val="000033DA"/>
    <w:rsid w:val="000046A6"/>
    <w:rsid w:val="00004AF1"/>
    <w:rsid w:val="0000579F"/>
    <w:rsid w:val="00006C88"/>
    <w:rsid w:val="000074D1"/>
    <w:rsid w:val="000076BD"/>
    <w:rsid w:val="00010481"/>
    <w:rsid w:val="00010671"/>
    <w:rsid w:val="000114E2"/>
    <w:rsid w:val="00013347"/>
    <w:rsid w:val="00013D73"/>
    <w:rsid w:val="000142E1"/>
    <w:rsid w:val="000146BD"/>
    <w:rsid w:val="00014B68"/>
    <w:rsid w:val="0001645D"/>
    <w:rsid w:val="00017962"/>
    <w:rsid w:val="00017A43"/>
    <w:rsid w:val="00017E59"/>
    <w:rsid w:val="00017FD7"/>
    <w:rsid w:val="0002157B"/>
    <w:rsid w:val="00023101"/>
    <w:rsid w:val="0002407C"/>
    <w:rsid w:val="000243FB"/>
    <w:rsid w:val="0002476F"/>
    <w:rsid w:val="00024E17"/>
    <w:rsid w:val="000258DB"/>
    <w:rsid w:val="000259E5"/>
    <w:rsid w:val="000279D0"/>
    <w:rsid w:val="00031B2C"/>
    <w:rsid w:val="0003371F"/>
    <w:rsid w:val="00033D2C"/>
    <w:rsid w:val="00035CE8"/>
    <w:rsid w:val="00036041"/>
    <w:rsid w:val="00036A3F"/>
    <w:rsid w:val="00040637"/>
    <w:rsid w:val="00040688"/>
    <w:rsid w:val="0004070F"/>
    <w:rsid w:val="000407E8"/>
    <w:rsid w:val="0004115B"/>
    <w:rsid w:val="00042F2D"/>
    <w:rsid w:val="000432B2"/>
    <w:rsid w:val="000432CF"/>
    <w:rsid w:val="000438A8"/>
    <w:rsid w:val="00043B69"/>
    <w:rsid w:val="00044AC0"/>
    <w:rsid w:val="000452D2"/>
    <w:rsid w:val="00045B68"/>
    <w:rsid w:val="00045E69"/>
    <w:rsid w:val="00046EDC"/>
    <w:rsid w:val="00047497"/>
    <w:rsid w:val="000500C9"/>
    <w:rsid w:val="0005014C"/>
    <w:rsid w:val="0005018E"/>
    <w:rsid w:val="000508E2"/>
    <w:rsid w:val="00050A69"/>
    <w:rsid w:val="00050C55"/>
    <w:rsid w:val="00050F28"/>
    <w:rsid w:val="00053836"/>
    <w:rsid w:val="00053F25"/>
    <w:rsid w:val="0005417C"/>
    <w:rsid w:val="00054659"/>
    <w:rsid w:val="00055FA2"/>
    <w:rsid w:val="000571DD"/>
    <w:rsid w:val="0005741D"/>
    <w:rsid w:val="00060469"/>
    <w:rsid w:val="0006112E"/>
    <w:rsid w:val="00061935"/>
    <w:rsid w:val="00061E03"/>
    <w:rsid w:val="00061FF5"/>
    <w:rsid w:val="00062502"/>
    <w:rsid w:val="00063C91"/>
    <w:rsid w:val="000640E7"/>
    <w:rsid w:val="00066DC7"/>
    <w:rsid w:val="0006794A"/>
    <w:rsid w:val="00067F31"/>
    <w:rsid w:val="00071138"/>
    <w:rsid w:val="0007141F"/>
    <w:rsid w:val="00073402"/>
    <w:rsid w:val="0007433D"/>
    <w:rsid w:val="00075745"/>
    <w:rsid w:val="00075A04"/>
    <w:rsid w:val="00075D39"/>
    <w:rsid w:val="000760C3"/>
    <w:rsid w:val="000763A4"/>
    <w:rsid w:val="00076901"/>
    <w:rsid w:val="000772FA"/>
    <w:rsid w:val="0008237C"/>
    <w:rsid w:val="000833C3"/>
    <w:rsid w:val="0008421F"/>
    <w:rsid w:val="0008451C"/>
    <w:rsid w:val="000850DF"/>
    <w:rsid w:val="00085A0B"/>
    <w:rsid w:val="000863B7"/>
    <w:rsid w:val="00086CB9"/>
    <w:rsid w:val="00087DB6"/>
    <w:rsid w:val="00090139"/>
    <w:rsid w:val="0009024C"/>
    <w:rsid w:val="00090ADD"/>
    <w:rsid w:val="000913C0"/>
    <w:rsid w:val="00091F52"/>
    <w:rsid w:val="00092982"/>
    <w:rsid w:val="00092DD6"/>
    <w:rsid w:val="000939B9"/>
    <w:rsid w:val="00094C85"/>
    <w:rsid w:val="00094D7E"/>
    <w:rsid w:val="0009517B"/>
    <w:rsid w:val="00095623"/>
    <w:rsid w:val="0009577C"/>
    <w:rsid w:val="00095AE2"/>
    <w:rsid w:val="000962DF"/>
    <w:rsid w:val="0009661E"/>
    <w:rsid w:val="000A12BC"/>
    <w:rsid w:val="000A1306"/>
    <w:rsid w:val="000A1521"/>
    <w:rsid w:val="000A2FC1"/>
    <w:rsid w:val="000A3A57"/>
    <w:rsid w:val="000A3A8D"/>
    <w:rsid w:val="000A4DDD"/>
    <w:rsid w:val="000A53C5"/>
    <w:rsid w:val="000A5408"/>
    <w:rsid w:val="000A6510"/>
    <w:rsid w:val="000A6D68"/>
    <w:rsid w:val="000A75C7"/>
    <w:rsid w:val="000A7CF7"/>
    <w:rsid w:val="000B0BB4"/>
    <w:rsid w:val="000B1045"/>
    <w:rsid w:val="000B1BAE"/>
    <w:rsid w:val="000B29B3"/>
    <w:rsid w:val="000B3889"/>
    <w:rsid w:val="000B3B3B"/>
    <w:rsid w:val="000B42E7"/>
    <w:rsid w:val="000B70B7"/>
    <w:rsid w:val="000B73E6"/>
    <w:rsid w:val="000B7759"/>
    <w:rsid w:val="000C1068"/>
    <w:rsid w:val="000C111E"/>
    <w:rsid w:val="000C1B7A"/>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03A"/>
    <w:rsid w:val="000C733A"/>
    <w:rsid w:val="000C76B0"/>
    <w:rsid w:val="000C7884"/>
    <w:rsid w:val="000D0C07"/>
    <w:rsid w:val="000D0C7C"/>
    <w:rsid w:val="000D1A1D"/>
    <w:rsid w:val="000D1F55"/>
    <w:rsid w:val="000D48A3"/>
    <w:rsid w:val="000D5095"/>
    <w:rsid w:val="000D5FB7"/>
    <w:rsid w:val="000D7725"/>
    <w:rsid w:val="000D7E81"/>
    <w:rsid w:val="000E06A5"/>
    <w:rsid w:val="000E16EB"/>
    <w:rsid w:val="000E5815"/>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4F7D"/>
    <w:rsid w:val="000F58C4"/>
    <w:rsid w:val="000F5E56"/>
    <w:rsid w:val="000F70F9"/>
    <w:rsid w:val="001007AB"/>
    <w:rsid w:val="00100F97"/>
    <w:rsid w:val="001012E0"/>
    <w:rsid w:val="001016F2"/>
    <w:rsid w:val="00101E91"/>
    <w:rsid w:val="001024C1"/>
    <w:rsid w:val="0010284A"/>
    <w:rsid w:val="00102919"/>
    <w:rsid w:val="00102A88"/>
    <w:rsid w:val="0010385D"/>
    <w:rsid w:val="001042E0"/>
    <w:rsid w:val="00104C51"/>
    <w:rsid w:val="0010597B"/>
    <w:rsid w:val="00106137"/>
    <w:rsid w:val="00107CAC"/>
    <w:rsid w:val="00110107"/>
    <w:rsid w:val="00110531"/>
    <w:rsid w:val="00110794"/>
    <w:rsid w:val="00111E19"/>
    <w:rsid w:val="001124EA"/>
    <w:rsid w:val="00112524"/>
    <w:rsid w:val="00113582"/>
    <w:rsid w:val="00113769"/>
    <w:rsid w:val="00114141"/>
    <w:rsid w:val="00114827"/>
    <w:rsid w:val="00115266"/>
    <w:rsid w:val="001154FB"/>
    <w:rsid w:val="00115A7C"/>
    <w:rsid w:val="00115B51"/>
    <w:rsid w:val="001171EF"/>
    <w:rsid w:val="001173C5"/>
    <w:rsid w:val="00121092"/>
    <w:rsid w:val="001218E9"/>
    <w:rsid w:val="00121AA0"/>
    <w:rsid w:val="00121FE6"/>
    <w:rsid w:val="001222B3"/>
    <w:rsid w:val="00123F16"/>
    <w:rsid w:val="0012405D"/>
    <w:rsid w:val="0012463F"/>
    <w:rsid w:val="001252B1"/>
    <w:rsid w:val="00126897"/>
    <w:rsid w:val="0012696D"/>
    <w:rsid w:val="00130E12"/>
    <w:rsid w:val="00130FC9"/>
    <w:rsid w:val="001310EE"/>
    <w:rsid w:val="001315B5"/>
    <w:rsid w:val="0013191A"/>
    <w:rsid w:val="00131E8F"/>
    <w:rsid w:val="00134B3E"/>
    <w:rsid w:val="00134BF4"/>
    <w:rsid w:val="00134E8C"/>
    <w:rsid w:val="00135C24"/>
    <w:rsid w:val="00136389"/>
    <w:rsid w:val="00136941"/>
    <w:rsid w:val="00136A1A"/>
    <w:rsid w:val="00136A96"/>
    <w:rsid w:val="00136E03"/>
    <w:rsid w:val="001376B6"/>
    <w:rsid w:val="00140A35"/>
    <w:rsid w:val="0014111A"/>
    <w:rsid w:val="00142166"/>
    <w:rsid w:val="00142F4D"/>
    <w:rsid w:val="00143428"/>
    <w:rsid w:val="0014412C"/>
    <w:rsid w:val="00144713"/>
    <w:rsid w:val="001447BF"/>
    <w:rsid w:val="00144C3F"/>
    <w:rsid w:val="00144CC3"/>
    <w:rsid w:val="0015009D"/>
    <w:rsid w:val="00150D13"/>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322"/>
    <w:rsid w:val="00167809"/>
    <w:rsid w:val="00167F30"/>
    <w:rsid w:val="00171844"/>
    <w:rsid w:val="0017385A"/>
    <w:rsid w:val="00173A5C"/>
    <w:rsid w:val="00175448"/>
    <w:rsid w:val="001757AF"/>
    <w:rsid w:val="00175825"/>
    <w:rsid w:val="0017620D"/>
    <w:rsid w:val="0017666F"/>
    <w:rsid w:val="00176D38"/>
    <w:rsid w:val="00176D64"/>
    <w:rsid w:val="00176E2C"/>
    <w:rsid w:val="00177DBF"/>
    <w:rsid w:val="00182417"/>
    <w:rsid w:val="0018242F"/>
    <w:rsid w:val="0018414E"/>
    <w:rsid w:val="00184CEB"/>
    <w:rsid w:val="00185718"/>
    <w:rsid w:val="001857AF"/>
    <w:rsid w:val="00185BBE"/>
    <w:rsid w:val="00185CBC"/>
    <w:rsid w:val="00186606"/>
    <w:rsid w:val="00190B6D"/>
    <w:rsid w:val="00191E75"/>
    <w:rsid w:val="00191EC5"/>
    <w:rsid w:val="00192022"/>
    <w:rsid w:val="00192573"/>
    <w:rsid w:val="0019301D"/>
    <w:rsid w:val="001938B8"/>
    <w:rsid w:val="0019454F"/>
    <w:rsid w:val="00194719"/>
    <w:rsid w:val="00194774"/>
    <w:rsid w:val="00195CE0"/>
    <w:rsid w:val="001A0391"/>
    <w:rsid w:val="001A098F"/>
    <w:rsid w:val="001A10CB"/>
    <w:rsid w:val="001A110B"/>
    <w:rsid w:val="001A149A"/>
    <w:rsid w:val="001A2AB7"/>
    <w:rsid w:val="001A2AC8"/>
    <w:rsid w:val="001A2F7E"/>
    <w:rsid w:val="001A3BE6"/>
    <w:rsid w:val="001A41A1"/>
    <w:rsid w:val="001A4A9C"/>
    <w:rsid w:val="001A6B88"/>
    <w:rsid w:val="001A6C33"/>
    <w:rsid w:val="001A6E68"/>
    <w:rsid w:val="001B3131"/>
    <w:rsid w:val="001B4B2F"/>
    <w:rsid w:val="001B6BF5"/>
    <w:rsid w:val="001B767D"/>
    <w:rsid w:val="001B7C00"/>
    <w:rsid w:val="001C09D2"/>
    <w:rsid w:val="001C1620"/>
    <w:rsid w:val="001C18B2"/>
    <w:rsid w:val="001C1994"/>
    <w:rsid w:val="001C2933"/>
    <w:rsid w:val="001C33C2"/>
    <w:rsid w:val="001C5EEE"/>
    <w:rsid w:val="001C6A73"/>
    <w:rsid w:val="001C73C2"/>
    <w:rsid w:val="001C75A9"/>
    <w:rsid w:val="001D0474"/>
    <w:rsid w:val="001D141D"/>
    <w:rsid w:val="001D1EBD"/>
    <w:rsid w:val="001D2184"/>
    <w:rsid w:val="001D24F3"/>
    <w:rsid w:val="001D2678"/>
    <w:rsid w:val="001D2DC4"/>
    <w:rsid w:val="001D6A48"/>
    <w:rsid w:val="001E085E"/>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4EE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4BD0"/>
    <w:rsid w:val="0021505D"/>
    <w:rsid w:val="0021604B"/>
    <w:rsid w:val="00216545"/>
    <w:rsid w:val="00216CD7"/>
    <w:rsid w:val="00217DF4"/>
    <w:rsid w:val="00217FAC"/>
    <w:rsid w:val="00220227"/>
    <w:rsid w:val="0022176B"/>
    <w:rsid w:val="00222760"/>
    <w:rsid w:val="00222782"/>
    <w:rsid w:val="0022360A"/>
    <w:rsid w:val="002269E0"/>
    <w:rsid w:val="00226B82"/>
    <w:rsid w:val="00227103"/>
    <w:rsid w:val="00230249"/>
    <w:rsid w:val="0023068C"/>
    <w:rsid w:val="00230D5F"/>
    <w:rsid w:val="00231BE3"/>
    <w:rsid w:val="002328AD"/>
    <w:rsid w:val="00232C51"/>
    <w:rsid w:val="00233414"/>
    <w:rsid w:val="00233D5B"/>
    <w:rsid w:val="00233D69"/>
    <w:rsid w:val="00234E82"/>
    <w:rsid w:val="00235800"/>
    <w:rsid w:val="00235C9D"/>
    <w:rsid w:val="00235DAE"/>
    <w:rsid w:val="0023693F"/>
    <w:rsid w:val="00236D33"/>
    <w:rsid w:val="002412D4"/>
    <w:rsid w:val="00242135"/>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56B79"/>
    <w:rsid w:val="00257C5E"/>
    <w:rsid w:val="0026071A"/>
    <w:rsid w:val="00261B27"/>
    <w:rsid w:val="00261DD6"/>
    <w:rsid w:val="00262B5A"/>
    <w:rsid w:val="002649AB"/>
    <w:rsid w:val="0026520E"/>
    <w:rsid w:val="00266133"/>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5AB1"/>
    <w:rsid w:val="0027655E"/>
    <w:rsid w:val="00276B93"/>
    <w:rsid w:val="00276C4C"/>
    <w:rsid w:val="002772A5"/>
    <w:rsid w:val="002806F8"/>
    <w:rsid w:val="002810B5"/>
    <w:rsid w:val="00281B81"/>
    <w:rsid w:val="00281F4F"/>
    <w:rsid w:val="0028239E"/>
    <w:rsid w:val="00283D9F"/>
    <w:rsid w:val="00285351"/>
    <w:rsid w:val="00286744"/>
    <w:rsid w:val="002909B9"/>
    <w:rsid w:val="00292CEE"/>
    <w:rsid w:val="00292D22"/>
    <w:rsid w:val="0029470D"/>
    <w:rsid w:val="00297B80"/>
    <w:rsid w:val="002A076C"/>
    <w:rsid w:val="002A0B33"/>
    <w:rsid w:val="002A1059"/>
    <w:rsid w:val="002A1407"/>
    <w:rsid w:val="002A1A7E"/>
    <w:rsid w:val="002A2310"/>
    <w:rsid w:val="002A3C9D"/>
    <w:rsid w:val="002A5403"/>
    <w:rsid w:val="002A6C3B"/>
    <w:rsid w:val="002A6C9F"/>
    <w:rsid w:val="002A6FAA"/>
    <w:rsid w:val="002A77F3"/>
    <w:rsid w:val="002B03DC"/>
    <w:rsid w:val="002B0C54"/>
    <w:rsid w:val="002B14F0"/>
    <w:rsid w:val="002B17FD"/>
    <w:rsid w:val="002B1F0F"/>
    <w:rsid w:val="002B320C"/>
    <w:rsid w:val="002B5342"/>
    <w:rsid w:val="002B53D3"/>
    <w:rsid w:val="002B5F79"/>
    <w:rsid w:val="002B6202"/>
    <w:rsid w:val="002B64D0"/>
    <w:rsid w:val="002C014C"/>
    <w:rsid w:val="002C060C"/>
    <w:rsid w:val="002C0BA6"/>
    <w:rsid w:val="002C12A7"/>
    <w:rsid w:val="002C2B6F"/>
    <w:rsid w:val="002C314F"/>
    <w:rsid w:val="002C481A"/>
    <w:rsid w:val="002C4AD1"/>
    <w:rsid w:val="002C7D29"/>
    <w:rsid w:val="002D0298"/>
    <w:rsid w:val="002D0F3F"/>
    <w:rsid w:val="002D1662"/>
    <w:rsid w:val="002D1DE5"/>
    <w:rsid w:val="002D3506"/>
    <w:rsid w:val="002D3670"/>
    <w:rsid w:val="002D38CB"/>
    <w:rsid w:val="002D4807"/>
    <w:rsid w:val="002D5DDC"/>
    <w:rsid w:val="002D5F16"/>
    <w:rsid w:val="002D60A1"/>
    <w:rsid w:val="002D62F1"/>
    <w:rsid w:val="002D66CB"/>
    <w:rsid w:val="002D6FD8"/>
    <w:rsid w:val="002D727B"/>
    <w:rsid w:val="002D7EAD"/>
    <w:rsid w:val="002E1116"/>
    <w:rsid w:val="002E1169"/>
    <w:rsid w:val="002E1218"/>
    <w:rsid w:val="002E23BA"/>
    <w:rsid w:val="002E28F3"/>
    <w:rsid w:val="002E33E0"/>
    <w:rsid w:val="002E3BA2"/>
    <w:rsid w:val="002E6D4E"/>
    <w:rsid w:val="002E7615"/>
    <w:rsid w:val="002E7810"/>
    <w:rsid w:val="002E7A2A"/>
    <w:rsid w:val="002E7F16"/>
    <w:rsid w:val="002F1425"/>
    <w:rsid w:val="002F2EC8"/>
    <w:rsid w:val="002F4CE2"/>
    <w:rsid w:val="002F5F6A"/>
    <w:rsid w:val="002F60A4"/>
    <w:rsid w:val="002F680F"/>
    <w:rsid w:val="002F6B0C"/>
    <w:rsid w:val="002F6FF3"/>
    <w:rsid w:val="002F77FC"/>
    <w:rsid w:val="003000F2"/>
    <w:rsid w:val="003004A6"/>
    <w:rsid w:val="0030129C"/>
    <w:rsid w:val="003013E2"/>
    <w:rsid w:val="00301C97"/>
    <w:rsid w:val="00301FE4"/>
    <w:rsid w:val="00302C55"/>
    <w:rsid w:val="00303E3A"/>
    <w:rsid w:val="00305417"/>
    <w:rsid w:val="00305B89"/>
    <w:rsid w:val="00306127"/>
    <w:rsid w:val="0030641B"/>
    <w:rsid w:val="003067C8"/>
    <w:rsid w:val="00310C06"/>
    <w:rsid w:val="00311453"/>
    <w:rsid w:val="003114C9"/>
    <w:rsid w:val="00312177"/>
    <w:rsid w:val="0031229D"/>
    <w:rsid w:val="003132DE"/>
    <w:rsid w:val="00313D5B"/>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3EFA"/>
    <w:rsid w:val="00324729"/>
    <w:rsid w:val="00325C8B"/>
    <w:rsid w:val="00326C00"/>
    <w:rsid w:val="00326C08"/>
    <w:rsid w:val="00327011"/>
    <w:rsid w:val="00334127"/>
    <w:rsid w:val="00335AE6"/>
    <w:rsid w:val="00335CA6"/>
    <w:rsid w:val="003365F0"/>
    <w:rsid w:val="00336C50"/>
    <w:rsid w:val="00337265"/>
    <w:rsid w:val="00337388"/>
    <w:rsid w:val="00337473"/>
    <w:rsid w:val="0034007D"/>
    <w:rsid w:val="0034030D"/>
    <w:rsid w:val="003413EF"/>
    <w:rsid w:val="00343339"/>
    <w:rsid w:val="003433E5"/>
    <w:rsid w:val="0034369F"/>
    <w:rsid w:val="00344082"/>
    <w:rsid w:val="0034582C"/>
    <w:rsid w:val="00345916"/>
    <w:rsid w:val="0034596D"/>
    <w:rsid w:val="00345CAC"/>
    <w:rsid w:val="003476E2"/>
    <w:rsid w:val="0034789E"/>
    <w:rsid w:val="003501DA"/>
    <w:rsid w:val="003503E2"/>
    <w:rsid w:val="0035186F"/>
    <w:rsid w:val="00351DC1"/>
    <w:rsid w:val="003534EE"/>
    <w:rsid w:val="003569C2"/>
    <w:rsid w:val="003600A2"/>
    <w:rsid w:val="0036069F"/>
    <w:rsid w:val="003612D8"/>
    <w:rsid w:val="00362839"/>
    <w:rsid w:val="003637B6"/>
    <w:rsid w:val="00363F89"/>
    <w:rsid w:val="00363FB0"/>
    <w:rsid w:val="003646D6"/>
    <w:rsid w:val="00364FC6"/>
    <w:rsid w:val="0036541D"/>
    <w:rsid w:val="00370504"/>
    <w:rsid w:val="00371814"/>
    <w:rsid w:val="00372BAE"/>
    <w:rsid w:val="00372CBA"/>
    <w:rsid w:val="00372EE9"/>
    <w:rsid w:val="0037358C"/>
    <w:rsid w:val="00373F07"/>
    <w:rsid w:val="00374A60"/>
    <w:rsid w:val="00375181"/>
    <w:rsid w:val="003764C0"/>
    <w:rsid w:val="003767A4"/>
    <w:rsid w:val="003774F6"/>
    <w:rsid w:val="003778F6"/>
    <w:rsid w:val="003818B3"/>
    <w:rsid w:val="003832F7"/>
    <w:rsid w:val="0038356A"/>
    <w:rsid w:val="0038382F"/>
    <w:rsid w:val="003842E0"/>
    <w:rsid w:val="0038443F"/>
    <w:rsid w:val="00385427"/>
    <w:rsid w:val="00387275"/>
    <w:rsid w:val="00387542"/>
    <w:rsid w:val="00387567"/>
    <w:rsid w:val="00387C6B"/>
    <w:rsid w:val="00390FC0"/>
    <w:rsid w:val="003911B2"/>
    <w:rsid w:val="00391AFE"/>
    <w:rsid w:val="00392705"/>
    <w:rsid w:val="00393A79"/>
    <w:rsid w:val="0039419C"/>
    <w:rsid w:val="00395987"/>
    <w:rsid w:val="00396375"/>
    <w:rsid w:val="00396801"/>
    <w:rsid w:val="00396E82"/>
    <w:rsid w:val="00397376"/>
    <w:rsid w:val="003A032E"/>
    <w:rsid w:val="003A07FF"/>
    <w:rsid w:val="003A0DEF"/>
    <w:rsid w:val="003A146E"/>
    <w:rsid w:val="003A1DDF"/>
    <w:rsid w:val="003A26CD"/>
    <w:rsid w:val="003A37F7"/>
    <w:rsid w:val="003A470A"/>
    <w:rsid w:val="003A54E9"/>
    <w:rsid w:val="003A5E7C"/>
    <w:rsid w:val="003A78C7"/>
    <w:rsid w:val="003A7E9A"/>
    <w:rsid w:val="003B15FE"/>
    <w:rsid w:val="003B1C41"/>
    <w:rsid w:val="003B3775"/>
    <w:rsid w:val="003B37F6"/>
    <w:rsid w:val="003B46AD"/>
    <w:rsid w:val="003B5C96"/>
    <w:rsid w:val="003B62B3"/>
    <w:rsid w:val="003B65FB"/>
    <w:rsid w:val="003B6A26"/>
    <w:rsid w:val="003C108F"/>
    <w:rsid w:val="003C11A8"/>
    <w:rsid w:val="003C12F8"/>
    <w:rsid w:val="003C1A75"/>
    <w:rsid w:val="003C218D"/>
    <w:rsid w:val="003C29C5"/>
    <w:rsid w:val="003C3D89"/>
    <w:rsid w:val="003C3EE2"/>
    <w:rsid w:val="003C4224"/>
    <w:rsid w:val="003C426D"/>
    <w:rsid w:val="003C4877"/>
    <w:rsid w:val="003C4B42"/>
    <w:rsid w:val="003C4E91"/>
    <w:rsid w:val="003C6D76"/>
    <w:rsid w:val="003C72F6"/>
    <w:rsid w:val="003D073C"/>
    <w:rsid w:val="003D0791"/>
    <w:rsid w:val="003D09CE"/>
    <w:rsid w:val="003D1130"/>
    <w:rsid w:val="003D37D4"/>
    <w:rsid w:val="003D47A7"/>
    <w:rsid w:val="003D4C0F"/>
    <w:rsid w:val="003D5354"/>
    <w:rsid w:val="003D56B5"/>
    <w:rsid w:val="003D5C75"/>
    <w:rsid w:val="003D5DCC"/>
    <w:rsid w:val="003D6632"/>
    <w:rsid w:val="003D6B84"/>
    <w:rsid w:val="003E1A49"/>
    <w:rsid w:val="003E2D01"/>
    <w:rsid w:val="003E330E"/>
    <w:rsid w:val="003E3AE3"/>
    <w:rsid w:val="003E5733"/>
    <w:rsid w:val="003E5E27"/>
    <w:rsid w:val="003E6FD2"/>
    <w:rsid w:val="003E788F"/>
    <w:rsid w:val="003E7A97"/>
    <w:rsid w:val="003E7D3A"/>
    <w:rsid w:val="003F0950"/>
    <w:rsid w:val="003F09C9"/>
    <w:rsid w:val="003F188F"/>
    <w:rsid w:val="003F3650"/>
    <w:rsid w:val="003F4C37"/>
    <w:rsid w:val="003F67AE"/>
    <w:rsid w:val="003F6BBB"/>
    <w:rsid w:val="003F719F"/>
    <w:rsid w:val="003F7284"/>
    <w:rsid w:val="0040016C"/>
    <w:rsid w:val="0040033D"/>
    <w:rsid w:val="004007E1"/>
    <w:rsid w:val="00400B1F"/>
    <w:rsid w:val="00400D42"/>
    <w:rsid w:val="00400D78"/>
    <w:rsid w:val="0040202B"/>
    <w:rsid w:val="004032D2"/>
    <w:rsid w:val="00403C4F"/>
    <w:rsid w:val="0040481D"/>
    <w:rsid w:val="00405413"/>
    <w:rsid w:val="004058B4"/>
    <w:rsid w:val="00405C45"/>
    <w:rsid w:val="004062EF"/>
    <w:rsid w:val="004062F0"/>
    <w:rsid w:val="00406CB5"/>
    <w:rsid w:val="00410B8F"/>
    <w:rsid w:val="0041123F"/>
    <w:rsid w:val="00412057"/>
    <w:rsid w:val="004126C1"/>
    <w:rsid w:val="00413BA5"/>
    <w:rsid w:val="00413EE8"/>
    <w:rsid w:val="00414FD0"/>
    <w:rsid w:val="004155E0"/>
    <w:rsid w:val="004161DB"/>
    <w:rsid w:val="00417E93"/>
    <w:rsid w:val="0042050D"/>
    <w:rsid w:val="00421387"/>
    <w:rsid w:val="00421396"/>
    <w:rsid w:val="00422A2A"/>
    <w:rsid w:val="00424BB4"/>
    <w:rsid w:val="00425441"/>
    <w:rsid w:val="004258CD"/>
    <w:rsid w:val="004261D2"/>
    <w:rsid w:val="004303D1"/>
    <w:rsid w:val="00430D6E"/>
    <w:rsid w:val="00432D74"/>
    <w:rsid w:val="00433643"/>
    <w:rsid w:val="00433C0A"/>
    <w:rsid w:val="004349B1"/>
    <w:rsid w:val="004349FA"/>
    <w:rsid w:val="00435257"/>
    <w:rsid w:val="00437D8A"/>
    <w:rsid w:val="004406BD"/>
    <w:rsid w:val="00442FBE"/>
    <w:rsid w:val="004433B1"/>
    <w:rsid w:val="00443571"/>
    <w:rsid w:val="004444E3"/>
    <w:rsid w:val="004447FD"/>
    <w:rsid w:val="00445032"/>
    <w:rsid w:val="004450CB"/>
    <w:rsid w:val="00446967"/>
    <w:rsid w:val="00446AB6"/>
    <w:rsid w:val="00450EEE"/>
    <w:rsid w:val="004512B2"/>
    <w:rsid w:val="00452827"/>
    <w:rsid w:val="004528EE"/>
    <w:rsid w:val="00453360"/>
    <w:rsid w:val="00454CF9"/>
    <w:rsid w:val="00454E4C"/>
    <w:rsid w:val="00456409"/>
    <w:rsid w:val="004569C6"/>
    <w:rsid w:val="00456ADC"/>
    <w:rsid w:val="00456B88"/>
    <w:rsid w:val="0045768F"/>
    <w:rsid w:val="00457769"/>
    <w:rsid w:val="00461D72"/>
    <w:rsid w:val="00462367"/>
    <w:rsid w:val="004627AE"/>
    <w:rsid w:val="0046298E"/>
    <w:rsid w:val="00462BC9"/>
    <w:rsid w:val="00463D1C"/>
    <w:rsid w:val="004647BB"/>
    <w:rsid w:val="0046482B"/>
    <w:rsid w:val="004648E0"/>
    <w:rsid w:val="004659F0"/>
    <w:rsid w:val="00466020"/>
    <w:rsid w:val="00472043"/>
    <w:rsid w:val="0047256B"/>
    <w:rsid w:val="00472F56"/>
    <w:rsid w:val="0047335E"/>
    <w:rsid w:val="00473CA1"/>
    <w:rsid w:val="004743DD"/>
    <w:rsid w:val="004743E5"/>
    <w:rsid w:val="0047572C"/>
    <w:rsid w:val="00476407"/>
    <w:rsid w:val="00477387"/>
    <w:rsid w:val="004773F7"/>
    <w:rsid w:val="0048097F"/>
    <w:rsid w:val="00481F5F"/>
    <w:rsid w:val="004821D0"/>
    <w:rsid w:val="00482CB2"/>
    <w:rsid w:val="00483D06"/>
    <w:rsid w:val="00485A4A"/>
    <w:rsid w:val="00485CF7"/>
    <w:rsid w:val="004862C2"/>
    <w:rsid w:val="004863F7"/>
    <w:rsid w:val="00486BC6"/>
    <w:rsid w:val="00486E2A"/>
    <w:rsid w:val="00486FFC"/>
    <w:rsid w:val="00490ED4"/>
    <w:rsid w:val="0049126B"/>
    <w:rsid w:val="00491631"/>
    <w:rsid w:val="00491B91"/>
    <w:rsid w:val="00491C21"/>
    <w:rsid w:val="00491C66"/>
    <w:rsid w:val="0049293F"/>
    <w:rsid w:val="004935D6"/>
    <w:rsid w:val="00494195"/>
    <w:rsid w:val="004945FB"/>
    <w:rsid w:val="0049528C"/>
    <w:rsid w:val="00497356"/>
    <w:rsid w:val="004A0667"/>
    <w:rsid w:val="004A076F"/>
    <w:rsid w:val="004A1D39"/>
    <w:rsid w:val="004A1DC1"/>
    <w:rsid w:val="004A31A2"/>
    <w:rsid w:val="004A34BF"/>
    <w:rsid w:val="004A48A7"/>
    <w:rsid w:val="004A655D"/>
    <w:rsid w:val="004A6E56"/>
    <w:rsid w:val="004B01B1"/>
    <w:rsid w:val="004B08D1"/>
    <w:rsid w:val="004B10E6"/>
    <w:rsid w:val="004B198F"/>
    <w:rsid w:val="004B1F0F"/>
    <w:rsid w:val="004B2819"/>
    <w:rsid w:val="004B2A95"/>
    <w:rsid w:val="004B376A"/>
    <w:rsid w:val="004B46D0"/>
    <w:rsid w:val="004B57B0"/>
    <w:rsid w:val="004B60CE"/>
    <w:rsid w:val="004B61C9"/>
    <w:rsid w:val="004B631F"/>
    <w:rsid w:val="004B77AC"/>
    <w:rsid w:val="004B7FA9"/>
    <w:rsid w:val="004C0B26"/>
    <w:rsid w:val="004C0EF4"/>
    <w:rsid w:val="004C12FE"/>
    <w:rsid w:val="004C1D57"/>
    <w:rsid w:val="004C2C97"/>
    <w:rsid w:val="004C2F7C"/>
    <w:rsid w:val="004C34F8"/>
    <w:rsid w:val="004C375F"/>
    <w:rsid w:val="004C3EE4"/>
    <w:rsid w:val="004C482F"/>
    <w:rsid w:val="004C495B"/>
    <w:rsid w:val="004C49C9"/>
    <w:rsid w:val="004C5E18"/>
    <w:rsid w:val="004C627F"/>
    <w:rsid w:val="004C6C74"/>
    <w:rsid w:val="004C74CC"/>
    <w:rsid w:val="004C76C1"/>
    <w:rsid w:val="004C7DDE"/>
    <w:rsid w:val="004D0D1A"/>
    <w:rsid w:val="004D0D9D"/>
    <w:rsid w:val="004D169F"/>
    <w:rsid w:val="004D18CF"/>
    <w:rsid w:val="004D30CE"/>
    <w:rsid w:val="004D4071"/>
    <w:rsid w:val="004D421A"/>
    <w:rsid w:val="004D4D0C"/>
    <w:rsid w:val="004D542C"/>
    <w:rsid w:val="004D6144"/>
    <w:rsid w:val="004D678F"/>
    <w:rsid w:val="004E1264"/>
    <w:rsid w:val="004E2230"/>
    <w:rsid w:val="004E2299"/>
    <w:rsid w:val="004E2CBC"/>
    <w:rsid w:val="004E35FD"/>
    <w:rsid w:val="004E3A18"/>
    <w:rsid w:val="004E3DD4"/>
    <w:rsid w:val="004E44E6"/>
    <w:rsid w:val="004E5292"/>
    <w:rsid w:val="004E568D"/>
    <w:rsid w:val="004E5C1A"/>
    <w:rsid w:val="004E64B3"/>
    <w:rsid w:val="004E6895"/>
    <w:rsid w:val="004E6C8C"/>
    <w:rsid w:val="004E6CC7"/>
    <w:rsid w:val="004E776F"/>
    <w:rsid w:val="004F111D"/>
    <w:rsid w:val="004F1843"/>
    <w:rsid w:val="004F1EEC"/>
    <w:rsid w:val="004F24C8"/>
    <w:rsid w:val="004F3081"/>
    <w:rsid w:val="004F30D6"/>
    <w:rsid w:val="004F34A5"/>
    <w:rsid w:val="004F40D6"/>
    <w:rsid w:val="004F6925"/>
    <w:rsid w:val="004F722B"/>
    <w:rsid w:val="005008E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14A"/>
    <w:rsid w:val="00516256"/>
    <w:rsid w:val="005162CF"/>
    <w:rsid w:val="005172AD"/>
    <w:rsid w:val="00517A63"/>
    <w:rsid w:val="00517C8D"/>
    <w:rsid w:val="00517FD1"/>
    <w:rsid w:val="00520921"/>
    <w:rsid w:val="005219E6"/>
    <w:rsid w:val="00521B4A"/>
    <w:rsid w:val="0052212E"/>
    <w:rsid w:val="00522E91"/>
    <w:rsid w:val="0052302D"/>
    <w:rsid w:val="005236A5"/>
    <w:rsid w:val="005247B8"/>
    <w:rsid w:val="005266BD"/>
    <w:rsid w:val="005266FB"/>
    <w:rsid w:val="00526EBB"/>
    <w:rsid w:val="0052705C"/>
    <w:rsid w:val="0052772D"/>
    <w:rsid w:val="00527B2D"/>
    <w:rsid w:val="00530442"/>
    <w:rsid w:val="00534176"/>
    <w:rsid w:val="00534AF0"/>
    <w:rsid w:val="00535060"/>
    <w:rsid w:val="00535738"/>
    <w:rsid w:val="00535D13"/>
    <w:rsid w:val="00535EEC"/>
    <w:rsid w:val="00536003"/>
    <w:rsid w:val="005363C1"/>
    <w:rsid w:val="00540677"/>
    <w:rsid w:val="005409B1"/>
    <w:rsid w:val="005409EB"/>
    <w:rsid w:val="00540F30"/>
    <w:rsid w:val="00541DD2"/>
    <w:rsid w:val="00543217"/>
    <w:rsid w:val="00543A63"/>
    <w:rsid w:val="00543AB5"/>
    <w:rsid w:val="00543D38"/>
    <w:rsid w:val="005442C1"/>
    <w:rsid w:val="005457CF"/>
    <w:rsid w:val="00545976"/>
    <w:rsid w:val="0054660F"/>
    <w:rsid w:val="00547628"/>
    <w:rsid w:val="005533C3"/>
    <w:rsid w:val="005536E6"/>
    <w:rsid w:val="00553AC3"/>
    <w:rsid w:val="00553DBA"/>
    <w:rsid w:val="00554335"/>
    <w:rsid w:val="00555631"/>
    <w:rsid w:val="0055621D"/>
    <w:rsid w:val="00557622"/>
    <w:rsid w:val="00557B5C"/>
    <w:rsid w:val="00557D94"/>
    <w:rsid w:val="00560C6A"/>
    <w:rsid w:val="00560F85"/>
    <w:rsid w:val="005610A0"/>
    <w:rsid w:val="00561BC4"/>
    <w:rsid w:val="0056248F"/>
    <w:rsid w:val="0056343B"/>
    <w:rsid w:val="00563813"/>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6B0"/>
    <w:rsid w:val="00576AF3"/>
    <w:rsid w:val="00581195"/>
    <w:rsid w:val="00581FF0"/>
    <w:rsid w:val="0058243A"/>
    <w:rsid w:val="005825FC"/>
    <w:rsid w:val="00583437"/>
    <w:rsid w:val="00583CE0"/>
    <w:rsid w:val="00584B4A"/>
    <w:rsid w:val="00584C5D"/>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3D31"/>
    <w:rsid w:val="00594604"/>
    <w:rsid w:val="00594B75"/>
    <w:rsid w:val="0059539C"/>
    <w:rsid w:val="005955C0"/>
    <w:rsid w:val="00595B68"/>
    <w:rsid w:val="00595EAA"/>
    <w:rsid w:val="0059672B"/>
    <w:rsid w:val="00596EAE"/>
    <w:rsid w:val="005A0C60"/>
    <w:rsid w:val="005A255F"/>
    <w:rsid w:val="005A25FC"/>
    <w:rsid w:val="005A330E"/>
    <w:rsid w:val="005A5554"/>
    <w:rsid w:val="005A5651"/>
    <w:rsid w:val="005A63EA"/>
    <w:rsid w:val="005A6AFE"/>
    <w:rsid w:val="005A7157"/>
    <w:rsid w:val="005A7BF3"/>
    <w:rsid w:val="005A7DE0"/>
    <w:rsid w:val="005B0AEF"/>
    <w:rsid w:val="005B3395"/>
    <w:rsid w:val="005B37D9"/>
    <w:rsid w:val="005B445B"/>
    <w:rsid w:val="005B474E"/>
    <w:rsid w:val="005B489A"/>
    <w:rsid w:val="005B5D3E"/>
    <w:rsid w:val="005B63A6"/>
    <w:rsid w:val="005B64D1"/>
    <w:rsid w:val="005B6A88"/>
    <w:rsid w:val="005B6E05"/>
    <w:rsid w:val="005B7F42"/>
    <w:rsid w:val="005C0490"/>
    <w:rsid w:val="005C1D45"/>
    <w:rsid w:val="005C302C"/>
    <w:rsid w:val="005C3C9B"/>
    <w:rsid w:val="005C42AB"/>
    <w:rsid w:val="005C45C0"/>
    <w:rsid w:val="005C4EAD"/>
    <w:rsid w:val="005C5335"/>
    <w:rsid w:val="005C5D7B"/>
    <w:rsid w:val="005C5E29"/>
    <w:rsid w:val="005C6474"/>
    <w:rsid w:val="005C6A68"/>
    <w:rsid w:val="005C7AB5"/>
    <w:rsid w:val="005C7BA4"/>
    <w:rsid w:val="005D0928"/>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0EC3"/>
    <w:rsid w:val="005F32BE"/>
    <w:rsid w:val="005F34FB"/>
    <w:rsid w:val="005F39A0"/>
    <w:rsid w:val="005F6B68"/>
    <w:rsid w:val="005F6F2E"/>
    <w:rsid w:val="005F7D85"/>
    <w:rsid w:val="00600677"/>
    <w:rsid w:val="00601A1F"/>
    <w:rsid w:val="00602655"/>
    <w:rsid w:val="00603B68"/>
    <w:rsid w:val="00605297"/>
    <w:rsid w:val="00605CB9"/>
    <w:rsid w:val="006065BF"/>
    <w:rsid w:val="006067DB"/>
    <w:rsid w:val="006075A1"/>
    <w:rsid w:val="00607C00"/>
    <w:rsid w:val="00610430"/>
    <w:rsid w:val="00611670"/>
    <w:rsid w:val="00611858"/>
    <w:rsid w:val="00613A99"/>
    <w:rsid w:val="00614322"/>
    <w:rsid w:val="00614EB1"/>
    <w:rsid w:val="00614F67"/>
    <w:rsid w:val="00615277"/>
    <w:rsid w:val="00615519"/>
    <w:rsid w:val="00615CED"/>
    <w:rsid w:val="00615CFC"/>
    <w:rsid w:val="00617A92"/>
    <w:rsid w:val="00620BF9"/>
    <w:rsid w:val="00620CEE"/>
    <w:rsid w:val="00622558"/>
    <w:rsid w:val="00622D5F"/>
    <w:rsid w:val="00622EAE"/>
    <w:rsid w:val="0062334E"/>
    <w:rsid w:val="00623897"/>
    <w:rsid w:val="00623A4F"/>
    <w:rsid w:val="00624D17"/>
    <w:rsid w:val="00624F56"/>
    <w:rsid w:val="006258FE"/>
    <w:rsid w:val="00626594"/>
    <w:rsid w:val="00626619"/>
    <w:rsid w:val="00630442"/>
    <w:rsid w:val="0063048C"/>
    <w:rsid w:val="00630FCD"/>
    <w:rsid w:val="006319C2"/>
    <w:rsid w:val="00631FF6"/>
    <w:rsid w:val="006321F7"/>
    <w:rsid w:val="006326AB"/>
    <w:rsid w:val="0063292C"/>
    <w:rsid w:val="00632FCA"/>
    <w:rsid w:val="0063312C"/>
    <w:rsid w:val="00633DBC"/>
    <w:rsid w:val="00634084"/>
    <w:rsid w:val="00634CA3"/>
    <w:rsid w:val="00634CB4"/>
    <w:rsid w:val="006351AD"/>
    <w:rsid w:val="00635A2A"/>
    <w:rsid w:val="00636A63"/>
    <w:rsid w:val="00636C79"/>
    <w:rsid w:val="00636DCB"/>
    <w:rsid w:val="00636DE3"/>
    <w:rsid w:val="00636EEF"/>
    <w:rsid w:val="00636F89"/>
    <w:rsid w:val="0063700D"/>
    <w:rsid w:val="00637470"/>
    <w:rsid w:val="00637E13"/>
    <w:rsid w:val="00637E44"/>
    <w:rsid w:val="006404C1"/>
    <w:rsid w:val="00640D89"/>
    <w:rsid w:val="00640E7F"/>
    <w:rsid w:val="00640F58"/>
    <w:rsid w:val="00641203"/>
    <w:rsid w:val="00641776"/>
    <w:rsid w:val="00643256"/>
    <w:rsid w:val="00643665"/>
    <w:rsid w:val="00645742"/>
    <w:rsid w:val="0064656E"/>
    <w:rsid w:val="00646D00"/>
    <w:rsid w:val="00646DF5"/>
    <w:rsid w:val="00650397"/>
    <w:rsid w:val="006507E8"/>
    <w:rsid w:val="00650B4C"/>
    <w:rsid w:val="00650C73"/>
    <w:rsid w:val="00651143"/>
    <w:rsid w:val="00651959"/>
    <w:rsid w:val="00653149"/>
    <w:rsid w:val="006531E4"/>
    <w:rsid w:val="00654505"/>
    <w:rsid w:val="006575ED"/>
    <w:rsid w:val="006578FD"/>
    <w:rsid w:val="00660060"/>
    <w:rsid w:val="00660666"/>
    <w:rsid w:val="006609AA"/>
    <w:rsid w:val="0066127F"/>
    <w:rsid w:val="006618E6"/>
    <w:rsid w:val="00661FE6"/>
    <w:rsid w:val="0066284B"/>
    <w:rsid w:val="00662EDE"/>
    <w:rsid w:val="006638FE"/>
    <w:rsid w:val="006640A2"/>
    <w:rsid w:val="00664C9F"/>
    <w:rsid w:val="00666316"/>
    <w:rsid w:val="00666548"/>
    <w:rsid w:val="00666A71"/>
    <w:rsid w:val="00667537"/>
    <w:rsid w:val="00667B2B"/>
    <w:rsid w:val="00670865"/>
    <w:rsid w:val="00671AED"/>
    <w:rsid w:val="006725B5"/>
    <w:rsid w:val="00672ACB"/>
    <w:rsid w:val="00673521"/>
    <w:rsid w:val="00673702"/>
    <w:rsid w:val="00673767"/>
    <w:rsid w:val="00673F39"/>
    <w:rsid w:val="006746AC"/>
    <w:rsid w:val="006754B0"/>
    <w:rsid w:val="0067571B"/>
    <w:rsid w:val="00675E37"/>
    <w:rsid w:val="006763DE"/>
    <w:rsid w:val="0067663E"/>
    <w:rsid w:val="00676EAF"/>
    <w:rsid w:val="00677850"/>
    <w:rsid w:val="006804AF"/>
    <w:rsid w:val="00680657"/>
    <w:rsid w:val="00680BD9"/>
    <w:rsid w:val="006813AA"/>
    <w:rsid w:val="00681B4A"/>
    <w:rsid w:val="00681D07"/>
    <w:rsid w:val="00681EDA"/>
    <w:rsid w:val="00682017"/>
    <w:rsid w:val="00682AAD"/>
    <w:rsid w:val="00684D35"/>
    <w:rsid w:val="00685D90"/>
    <w:rsid w:val="006868CA"/>
    <w:rsid w:val="00686BC0"/>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1AB4"/>
    <w:rsid w:val="006A20FB"/>
    <w:rsid w:val="006A2D0E"/>
    <w:rsid w:val="006A339D"/>
    <w:rsid w:val="006A4462"/>
    <w:rsid w:val="006A5B59"/>
    <w:rsid w:val="006A6A14"/>
    <w:rsid w:val="006A753A"/>
    <w:rsid w:val="006A777C"/>
    <w:rsid w:val="006A7C46"/>
    <w:rsid w:val="006B0E2A"/>
    <w:rsid w:val="006B0F76"/>
    <w:rsid w:val="006B1F20"/>
    <w:rsid w:val="006B398A"/>
    <w:rsid w:val="006B3E04"/>
    <w:rsid w:val="006B4024"/>
    <w:rsid w:val="006B47D7"/>
    <w:rsid w:val="006B499D"/>
    <w:rsid w:val="006B5041"/>
    <w:rsid w:val="006B5C74"/>
    <w:rsid w:val="006B643D"/>
    <w:rsid w:val="006B79A4"/>
    <w:rsid w:val="006C0043"/>
    <w:rsid w:val="006C0DA2"/>
    <w:rsid w:val="006C1254"/>
    <w:rsid w:val="006C1F6A"/>
    <w:rsid w:val="006C2DC5"/>
    <w:rsid w:val="006C480B"/>
    <w:rsid w:val="006C570B"/>
    <w:rsid w:val="006C572E"/>
    <w:rsid w:val="006C5997"/>
    <w:rsid w:val="006C5CD2"/>
    <w:rsid w:val="006D021D"/>
    <w:rsid w:val="006D05E9"/>
    <w:rsid w:val="006D0636"/>
    <w:rsid w:val="006D06DC"/>
    <w:rsid w:val="006D4FF1"/>
    <w:rsid w:val="006D6E46"/>
    <w:rsid w:val="006D7FA8"/>
    <w:rsid w:val="006E2A67"/>
    <w:rsid w:val="006E4601"/>
    <w:rsid w:val="006E5B86"/>
    <w:rsid w:val="006E63FF"/>
    <w:rsid w:val="006E6483"/>
    <w:rsid w:val="006E652D"/>
    <w:rsid w:val="006E6753"/>
    <w:rsid w:val="006E7572"/>
    <w:rsid w:val="006E7620"/>
    <w:rsid w:val="006F2F22"/>
    <w:rsid w:val="006F434A"/>
    <w:rsid w:val="006F4DF6"/>
    <w:rsid w:val="006F53D0"/>
    <w:rsid w:val="006F733F"/>
    <w:rsid w:val="006F7974"/>
    <w:rsid w:val="00700A60"/>
    <w:rsid w:val="00700B39"/>
    <w:rsid w:val="00701057"/>
    <w:rsid w:val="00703976"/>
    <w:rsid w:val="00705027"/>
    <w:rsid w:val="007069ED"/>
    <w:rsid w:val="00710494"/>
    <w:rsid w:val="00710C9E"/>
    <w:rsid w:val="007117BD"/>
    <w:rsid w:val="007148DE"/>
    <w:rsid w:val="00715129"/>
    <w:rsid w:val="007154CE"/>
    <w:rsid w:val="00715582"/>
    <w:rsid w:val="00715B25"/>
    <w:rsid w:val="00716020"/>
    <w:rsid w:val="00717658"/>
    <w:rsid w:val="00720485"/>
    <w:rsid w:val="00720860"/>
    <w:rsid w:val="00721087"/>
    <w:rsid w:val="00721530"/>
    <w:rsid w:val="00722D68"/>
    <w:rsid w:val="00723422"/>
    <w:rsid w:val="007244BA"/>
    <w:rsid w:val="007260FE"/>
    <w:rsid w:val="00726DD6"/>
    <w:rsid w:val="0072784F"/>
    <w:rsid w:val="00727866"/>
    <w:rsid w:val="0073076E"/>
    <w:rsid w:val="00730A2A"/>
    <w:rsid w:val="007332F4"/>
    <w:rsid w:val="00733416"/>
    <w:rsid w:val="0073377E"/>
    <w:rsid w:val="00733E05"/>
    <w:rsid w:val="00734D65"/>
    <w:rsid w:val="0073551B"/>
    <w:rsid w:val="00735C8A"/>
    <w:rsid w:val="00735FE2"/>
    <w:rsid w:val="0073719A"/>
    <w:rsid w:val="007379B1"/>
    <w:rsid w:val="00737C62"/>
    <w:rsid w:val="00737C91"/>
    <w:rsid w:val="00740845"/>
    <w:rsid w:val="00741149"/>
    <w:rsid w:val="0074130E"/>
    <w:rsid w:val="007414AA"/>
    <w:rsid w:val="00743021"/>
    <w:rsid w:val="00743937"/>
    <w:rsid w:val="007445CC"/>
    <w:rsid w:val="00744889"/>
    <w:rsid w:val="00744910"/>
    <w:rsid w:val="00745BA4"/>
    <w:rsid w:val="00745E8A"/>
    <w:rsid w:val="007462E8"/>
    <w:rsid w:val="00746810"/>
    <w:rsid w:val="00746F2D"/>
    <w:rsid w:val="0074734F"/>
    <w:rsid w:val="00750177"/>
    <w:rsid w:val="0075057F"/>
    <w:rsid w:val="0075066D"/>
    <w:rsid w:val="00750EA8"/>
    <w:rsid w:val="00751878"/>
    <w:rsid w:val="00752AEC"/>
    <w:rsid w:val="00752FBA"/>
    <w:rsid w:val="00753324"/>
    <w:rsid w:val="0075458D"/>
    <w:rsid w:val="007546F5"/>
    <w:rsid w:val="007554A9"/>
    <w:rsid w:val="007556F5"/>
    <w:rsid w:val="00755B9D"/>
    <w:rsid w:val="00757105"/>
    <w:rsid w:val="00757B82"/>
    <w:rsid w:val="00760BA4"/>
    <w:rsid w:val="0076281A"/>
    <w:rsid w:val="00762ADE"/>
    <w:rsid w:val="0076365D"/>
    <w:rsid w:val="00763679"/>
    <w:rsid w:val="0076401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22C"/>
    <w:rsid w:val="007779ED"/>
    <w:rsid w:val="00780B1A"/>
    <w:rsid w:val="007810D3"/>
    <w:rsid w:val="0078264A"/>
    <w:rsid w:val="00783D11"/>
    <w:rsid w:val="00785E46"/>
    <w:rsid w:val="00786F22"/>
    <w:rsid w:val="00787917"/>
    <w:rsid w:val="00791489"/>
    <w:rsid w:val="00791683"/>
    <w:rsid w:val="00792F0C"/>
    <w:rsid w:val="00793AEB"/>
    <w:rsid w:val="00795460"/>
    <w:rsid w:val="00796CF7"/>
    <w:rsid w:val="007A0313"/>
    <w:rsid w:val="007A0A83"/>
    <w:rsid w:val="007A4641"/>
    <w:rsid w:val="007A4BB3"/>
    <w:rsid w:val="007A6307"/>
    <w:rsid w:val="007A6822"/>
    <w:rsid w:val="007A724D"/>
    <w:rsid w:val="007A749D"/>
    <w:rsid w:val="007A7B37"/>
    <w:rsid w:val="007B024C"/>
    <w:rsid w:val="007B1C4C"/>
    <w:rsid w:val="007B2800"/>
    <w:rsid w:val="007B383A"/>
    <w:rsid w:val="007B38F7"/>
    <w:rsid w:val="007B3BF1"/>
    <w:rsid w:val="007B40D4"/>
    <w:rsid w:val="007B4511"/>
    <w:rsid w:val="007B511C"/>
    <w:rsid w:val="007B5C86"/>
    <w:rsid w:val="007B6071"/>
    <w:rsid w:val="007B60CE"/>
    <w:rsid w:val="007B6540"/>
    <w:rsid w:val="007B69A2"/>
    <w:rsid w:val="007C09C4"/>
    <w:rsid w:val="007C0C37"/>
    <w:rsid w:val="007C19E5"/>
    <w:rsid w:val="007C25E9"/>
    <w:rsid w:val="007C2F78"/>
    <w:rsid w:val="007C34C5"/>
    <w:rsid w:val="007C3972"/>
    <w:rsid w:val="007C4079"/>
    <w:rsid w:val="007C4827"/>
    <w:rsid w:val="007C4A20"/>
    <w:rsid w:val="007D0B7F"/>
    <w:rsid w:val="007D1266"/>
    <w:rsid w:val="007D1862"/>
    <w:rsid w:val="007D1B94"/>
    <w:rsid w:val="007D458D"/>
    <w:rsid w:val="007D4E8C"/>
    <w:rsid w:val="007D538F"/>
    <w:rsid w:val="007D668A"/>
    <w:rsid w:val="007E09E2"/>
    <w:rsid w:val="007E0B64"/>
    <w:rsid w:val="007E0FF5"/>
    <w:rsid w:val="007E1012"/>
    <w:rsid w:val="007E17CD"/>
    <w:rsid w:val="007E24ED"/>
    <w:rsid w:val="007E374B"/>
    <w:rsid w:val="007E39DE"/>
    <w:rsid w:val="007E3F53"/>
    <w:rsid w:val="007E4F08"/>
    <w:rsid w:val="007E5465"/>
    <w:rsid w:val="007E66CF"/>
    <w:rsid w:val="007E7997"/>
    <w:rsid w:val="007E7B47"/>
    <w:rsid w:val="007F04EF"/>
    <w:rsid w:val="007F059F"/>
    <w:rsid w:val="007F342F"/>
    <w:rsid w:val="007F38D1"/>
    <w:rsid w:val="007F56BB"/>
    <w:rsid w:val="007F63CE"/>
    <w:rsid w:val="007F6EA4"/>
    <w:rsid w:val="007F700A"/>
    <w:rsid w:val="007F766D"/>
    <w:rsid w:val="008002A5"/>
    <w:rsid w:val="0080050E"/>
    <w:rsid w:val="00801329"/>
    <w:rsid w:val="00801424"/>
    <w:rsid w:val="00801AA4"/>
    <w:rsid w:val="00801B7E"/>
    <w:rsid w:val="008021B9"/>
    <w:rsid w:val="0080501B"/>
    <w:rsid w:val="00806E68"/>
    <w:rsid w:val="00807FC3"/>
    <w:rsid w:val="00810034"/>
    <w:rsid w:val="008114CF"/>
    <w:rsid w:val="008117CC"/>
    <w:rsid w:val="00811AB3"/>
    <w:rsid w:val="008127C6"/>
    <w:rsid w:val="00812CF3"/>
    <w:rsid w:val="00813E2C"/>
    <w:rsid w:val="0081421D"/>
    <w:rsid w:val="00814A02"/>
    <w:rsid w:val="00814ADB"/>
    <w:rsid w:val="0081534B"/>
    <w:rsid w:val="00815584"/>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07B5"/>
    <w:rsid w:val="00831EAF"/>
    <w:rsid w:val="00832288"/>
    <w:rsid w:val="008326D6"/>
    <w:rsid w:val="008337EA"/>
    <w:rsid w:val="00833839"/>
    <w:rsid w:val="00833B4A"/>
    <w:rsid w:val="00833D15"/>
    <w:rsid w:val="0083416E"/>
    <w:rsid w:val="00834355"/>
    <w:rsid w:val="008344C4"/>
    <w:rsid w:val="008348DA"/>
    <w:rsid w:val="00835621"/>
    <w:rsid w:val="008357A0"/>
    <w:rsid w:val="00835D4B"/>
    <w:rsid w:val="008362AE"/>
    <w:rsid w:val="00836516"/>
    <w:rsid w:val="00836902"/>
    <w:rsid w:val="00837719"/>
    <w:rsid w:val="00840419"/>
    <w:rsid w:val="00840A24"/>
    <w:rsid w:val="00840F1B"/>
    <w:rsid w:val="0084117A"/>
    <w:rsid w:val="00842827"/>
    <w:rsid w:val="00842965"/>
    <w:rsid w:val="00843B59"/>
    <w:rsid w:val="00844300"/>
    <w:rsid w:val="00845831"/>
    <w:rsid w:val="008458BD"/>
    <w:rsid w:val="00846956"/>
    <w:rsid w:val="00846CF1"/>
    <w:rsid w:val="00847622"/>
    <w:rsid w:val="008500A5"/>
    <w:rsid w:val="00850374"/>
    <w:rsid w:val="008505B8"/>
    <w:rsid w:val="00851005"/>
    <w:rsid w:val="00851ADD"/>
    <w:rsid w:val="008548DB"/>
    <w:rsid w:val="00855CA6"/>
    <w:rsid w:val="00855E14"/>
    <w:rsid w:val="008563A8"/>
    <w:rsid w:val="00856C0B"/>
    <w:rsid w:val="00860323"/>
    <w:rsid w:val="0086066D"/>
    <w:rsid w:val="00860F01"/>
    <w:rsid w:val="00860F4F"/>
    <w:rsid w:val="008610B9"/>
    <w:rsid w:val="00862656"/>
    <w:rsid w:val="00863013"/>
    <w:rsid w:val="00863F67"/>
    <w:rsid w:val="0086483A"/>
    <w:rsid w:val="00865A64"/>
    <w:rsid w:val="00870198"/>
    <w:rsid w:val="0087049C"/>
    <w:rsid w:val="00870AAD"/>
    <w:rsid w:val="00870EDE"/>
    <w:rsid w:val="00871DA0"/>
    <w:rsid w:val="00872030"/>
    <w:rsid w:val="00873973"/>
    <w:rsid w:val="00874721"/>
    <w:rsid w:val="008750C9"/>
    <w:rsid w:val="0087564A"/>
    <w:rsid w:val="00875C28"/>
    <w:rsid w:val="00875CA1"/>
    <w:rsid w:val="00875E75"/>
    <w:rsid w:val="0087658F"/>
    <w:rsid w:val="0087762E"/>
    <w:rsid w:val="00877823"/>
    <w:rsid w:val="008803F5"/>
    <w:rsid w:val="008812BF"/>
    <w:rsid w:val="00881341"/>
    <w:rsid w:val="008822C9"/>
    <w:rsid w:val="00882931"/>
    <w:rsid w:val="00884939"/>
    <w:rsid w:val="00884B35"/>
    <w:rsid w:val="008853E0"/>
    <w:rsid w:val="00885BE2"/>
    <w:rsid w:val="008863C8"/>
    <w:rsid w:val="00886D40"/>
    <w:rsid w:val="00887977"/>
    <w:rsid w:val="00887A0E"/>
    <w:rsid w:val="008907F3"/>
    <w:rsid w:val="00890E8E"/>
    <w:rsid w:val="00891367"/>
    <w:rsid w:val="008918A2"/>
    <w:rsid w:val="008920C2"/>
    <w:rsid w:val="008936FB"/>
    <w:rsid w:val="008956DE"/>
    <w:rsid w:val="00895702"/>
    <w:rsid w:val="00897566"/>
    <w:rsid w:val="0089757B"/>
    <w:rsid w:val="00897F6D"/>
    <w:rsid w:val="008A1594"/>
    <w:rsid w:val="008A1757"/>
    <w:rsid w:val="008A1ADB"/>
    <w:rsid w:val="008A1CE6"/>
    <w:rsid w:val="008A1F25"/>
    <w:rsid w:val="008A47FB"/>
    <w:rsid w:val="008A5234"/>
    <w:rsid w:val="008A5397"/>
    <w:rsid w:val="008A5A26"/>
    <w:rsid w:val="008A6861"/>
    <w:rsid w:val="008A6D22"/>
    <w:rsid w:val="008A7522"/>
    <w:rsid w:val="008A7B55"/>
    <w:rsid w:val="008B0578"/>
    <w:rsid w:val="008B170D"/>
    <w:rsid w:val="008B1DCA"/>
    <w:rsid w:val="008B3DC2"/>
    <w:rsid w:val="008B4065"/>
    <w:rsid w:val="008B4941"/>
    <w:rsid w:val="008B4984"/>
    <w:rsid w:val="008B4F60"/>
    <w:rsid w:val="008B559A"/>
    <w:rsid w:val="008B598F"/>
    <w:rsid w:val="008B66A5"/>
    <w:rsid w:val="008B7F4A"/>
    <w:rsid w:val="008C0D2E"/>
    <w:rsid w:val="008C1056"/>
    <w:rsid w:val="008C2729"/>
    <w:rsid w:val="008C3347"/>
    <w:rsid w:val="008C35FE"/>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2BCB"/>
    <w:rsid w:val="008E3E79"/>
    <w:rsid w:val="008E42D6"/>
    <w:rsid w:val="008E45C2"/>
    <w:rsid w:val="008E49DD"/>
    <w:rsid w:val="008E5282"/>
    <w:rsid w:val="008E5E2C"/>
    <w:rsid w:val="008E78F1"/>
    <w:rsid w:val="008E7AFD"/>
    <w:rsid w:val="008F03CE"/>
    <w:rsid w:val="008F075B"/>
    <w:rsid w:val="008F0E9E"/>
    <w:rsid w:val="008F2913"/>
    <w:rsid w:val="008F2A4E"/>
    <w:rsid w:val="008F2AE9"/>
    <w:rsid w:val="008F332B"/>
    <w:rsid w:val="008F4371"/>
    <w:rsid w:val="008F4C7E"/>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06D66"/>
    <w:rsid w:val="0091158D"/>
    <w:rsid w:val="00912257"/>
    <w:rsid w:val="009130A6"/>
    <w:rsid w:val="00913495"/>
    <w:rsid w:val="00913874"/>
    <w:rsid w:val="00915E91"/>
    <w:rsid w:val="009163CC"/>
    <w:rsid w:val="0091674C"/>
    <w:rsid w:val="00916862"/>
    <w:rsid w:val="00916B2A"/>
    <w:rsid w:val="00916D96"/>
    <w:rsid w:val="009174F7"/>
    <w:rsid w:val="00917E76"/>
    <w:rsid w:val="00920167"/>
    <w:rsid w:val="009216E9"/>
    <w:rsid w:val="009217C9"/>
    <w:rsid w:val="00921B61"/>
    <w:rsid w:val="00921BB8"/>
    <w:rsid w:val="00921D28"/>
    <w:rsid w:val="00922034"/>
    <w:rsid w:val="0092266C"/>
    <w:rsid w:val="009241E8"/>
    <w:rsid w:val="00924B11"/>
    <w:rsid w:val="00925956"/>
    <w:rsid w:val="00925DD2"/>
    <w:rsid w:val="00926344"/>
    <w:rsid w:val="00926929"/>
    <w:rsid w:val="00927301"/>
    <w:rsid w:val="00927E9D"/>
    <w:rsid w:val="00931859"/>
    <w:rsid w:val="0093205C"/>
    <w:rsid w:val="009343F5"/>
    <w:rsid w:val="0093456A"/>
    <w:rsid w:val="009345AE"/>
    <w:rsid w:val="00935301"/>
    <w:rsid w:val="00936CE5"/>
    <w:rsid w:val="00936F64"/>
    <w:rsid w:val="00937B8E"/>
    <w:rsid w:val="00940C5B"/>
    <w:rsid w:val="009411F7"/>
    <w:rsid w:val="009417F1"/>
    <w:rsid w:val="00941A84"/>
    <w:rsid w:val="00941FCA"/>
    <w:rsid w:val="0094204A"/>
    <w:rsid w:val="009443ED"/>
    <w:rsid w:val="00945DBF"/>
    <w:rsid w:val="00946042"/>
    <w:rsid w:val="00946AB3"/>
    <w:rsid w:val="00947074"/>
    <w:rsid w:val="0094752A"/>
    <w:rsid w:val="00947D01"/>
    <w:rsid w:val="009503EA"/>
    <w:rsid w:val="0095112D"/>
    <w:rsid w:val="00952124"/>
    <w:rsid w:val="009533DE"/>
    <w:rsid w:val="009545EA"/>
    <w:rsid w:val="00954936"/>
    <w:rsid w:val="00954DC3"/>
    <w:rsid w:val="00955299"/>
    <w:rsid w:val="0095598F"/>
    <w:rsid w:val="00956244"/>
    <w:rsid w:val="00956A06"/>
    <w:rsid w:val="00957435"/>
    <w:rsid w:val="009578D0"/>
    <w:rsid w:val="009600C6"/>
    <w:rsid w:val="00960D80"/>
    <w:rsid w:val="009621CE"/>
    <w:rsid w:val="009622BF"/>
    <w:rsid w:val="00965090"/>
    <w:rsid w:val="009651B8"/>
    <w:rsid w:val="00965313"/>
    <w:rsid w:val="009653F3"/>
    <w:rsid w:val="009657B1"/>
    <w:rsid w:val="0096587A"/>
    <w:rsid w:val="009666E7"/>
    <w:rsid w:val="00967278"/>
    <w:rsid w:val="00971568"/>
    <w:rsid w:val="009728F2"/>
    <w:rsid w:val="00972BEF"/>
    <w:rsid w:val="00973BCF"/>
    <w:rsid w:val="009744BC"/>
    <w:rsid w:val="00974E60"/>
    <w:rsid w:val="00975896"/>
    <w:rsid w:val="00975C57"/>
    <w:rsid w:val="00975DF1"/>
    <w:rsid w:val="00976015"/>
    <w:rsid w:val="00976AFE"/>
    <w:rsid w:val="0098020E"/>
    <w:rsid w:val="00980402"/>
    <w:rsid w:val="0098120D"/>
    <w:rsid w:val="00983CEA"/>
    <w:rsid w:val="00983F7F"/>
    <w:rsid w:val="00984198"/>
    <w:rsid w:val="00984E04"/>
    <w:rsid w:val="0098539A"/>
    <w:rsid w:val="00986194"/>
    <w:rsid w:val="009861D2"/>
    <w:rsid w:val="00986E53"/>
    <w:rsid w:val="00987CE5"/>
    <w:rsid w:val="00992373"/>
    <w:rsid w:val="00993CF0"/>
    <w:rsid w:val="0099428D"/>
    <w:rsid w:val="009949A7"/>
    <w:rsid w:val="00995232"/>
    <w:rsid w:val="00995CDC"/>
    <w:rsid w:val="009975CA"/>
    <w:rsid w:val="00997ACD"/>
    <w:rsid w:val="009A0C15"/>
    <w:rsid w:val="009A1088"/>
    <w:rsid w:val="009A14CB"/>
    <w:rsid w:val="009A1FCA"/>
    <w:rsid w:val="009A27C7"/>
    <w:rsid w:val="009A2961"/>
    <w:rsid w:val="009A344A"/>
    <w:rsid w:val="009A41C7"/>
    <w:rsid w:val="009A4F5A"/>
    <w:rsid w:val="009A5C82"/>
    <w:rsid w:val="009A69EA"/>
    <w:rsid w:val="009A6A1D"/>
    <w:rsid w:val="009B010D"/>
    <w:rsid w:val="009B0AAB"/>
    <w:rsid w:val="009B0D3E"/>
    <w:rsid w:val="009B213C"/>
    <w:rsid w:val="009B2AD1"/>
    <w:rsid w:val="009B3224"/>
    <w:rsid w:val="009B3A61"/>
    <w:rsid w:val="009B528E"/>
    <w:rsid w:val="009B54FE"/>
    <w:rsid w:val="009B65D0"/>
    <w:rsid w:val="009B6E0B"/>
    <w:rsid w:val="009B7572"/>
    <w:rsid w:val="009B77AE"/>
    <w:rsid w:val="009B77DD"/>
    <w:rsid w:val="009C13BF"/>
    <w:rsid w:val="009C1D30"/>
    <w:rsid w:val="009C2943"/>
    <w:rsid w:val="009C4B2C"/>
    <w:rsid w:val="009C4CB3"/>
    <w:rsid w:val="009C4CC0"/>
    <w:rsid w:val="009C4F15"/>
    <w:rsid w:val="009C511C"/>
    <w:rsid w:val="009C5416"/>
    <w:rsid w:val="009C587B"/>
    <w:rsid w:val="009C62BE"/>
    <w:rsid w:val="009C64C5"/>
    <w:rsid w:val="009C6F87"/>
    <w:rsid w:val="009C7166"/>
    <w:rsid w:val="009C742C"/>
    <w:rsid w:val="009D061C"/>
    <w:rsid w:val="009D2376"/>
    <w:rsid w:val="009D2D48"/>
    <w:rsid w:val="009D3103"/>
    <w:rsid w:val="009D3D5C"/>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44A"/>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079"/>
    <w:rsid w:val="009F2C2E"/>
    <w:rsid w:val="009F4190"/>
    <w:rsid w:val="009F4911"/>
    <w:rsid w:val="009F513E"/>
    <w:rsid w:val="009F5241"/>
    <w:rsid w:val="009F6807"/>
    <w:rsid w:val="009F68DF"/>
    <w:rsid w:val="009F6A24"/>
    <w:rsid w:val="00A0042C"/>
    <w:rsid w:val="00A00495"/>
    <w:rsid w:val="00A01368"/>
    <w:rsid w:val="00A01925"/>
    <w:rsid w:val="00A01DEB"/>
    <w:rsid w:val="00A050C8"/>
    <w:rsid w:val="00A051D4"/>
    <w:rsid w:val="00A06D32"/>
    <w:rsid w:val="00A07280"/>
    <w:rsid w:val="00A07545"/>
    <w:rsid w:val="00A07C44"/>
    <w:rsid w:val="00A10971"/>
    <w:rsid w:val="00A11DEB"/>
    <w:rsid w:val="00A126C6"/>
    <w:rsid w:val="00A128A4"/>
    <w:rsid w:val="00A13947"/>
    <w:rsid w:val="00A13E2B"/>
    <w:rsid w:val="00A1562A"/>
    <w:rsid w:val="00A15901"/>
    <w:rsid w:val="00A1618E"/>
    <w:rsid w:val="00A161A1"/>
    <w:rsid w:val="00A20562"/>
    <w:rsid w:val="00A20F75"/>
    <w:rsid w:val="00A210CB"/>
    <w:rsid w:val="00A212B1"/>
    <w:rsid w:val="00A2514F"/>
    <w:rsid w:val="00A26DEE"/>
    <w:rsid w:val="00A26FFF"/>
    <w:rsid w:val="00A27815"/>
    <w:rsid w:val="00A316EC"/>
    <w:rsid w:val="00A31804"/>
    <w:rsid w:val="00A318AE"/>
    <w:rsid w:val="00A318C5"/>
    <w:rsid w:val="00A320BA"/>
    <w:rsid w:val="00A32283"/>
    <w:rsid w:val="00A32342"/>
    <w:rsid w:val="00A325EC"/>
    <w:rsid w:val="00A32B81"/>
    <w:rsid w:val="00A337E5"/>
    <w:rsid w:val="00A3658D"/>
    <w:rsid w:val="00A36E51"/>
    <w:rsid w:val="00A3763C"/>
    <w:rsid w:val="00A377C5"/>
    <w:rsid w:val="00A37B2E"/>
    <w:rsid w:val="00A37D45"/>
    <w:rsid w:val="00A401FD"/>
    <w:rsid w:val="00A40558"/>
    <w:rsid w:val="00A40AF2"/>
    <w:rsid w:val="00A411DC"/>
    <w:rsid w:val="00A43904"/>
    <w:rsid w:val="00A43B1F"/>
    <w:rsid w:val="00A4582E"/>
    <w:rsid w:val="00A45BD2"/>
    <w:rsid w:val="00A45DFA"/>
    <w:rsid w:val="00A46A1E"/>
    <w:rsid w:val="00A46F10"/>
    <w:rsid w:val="00A47CCD"/>
    <w:rsid w:val="00A50595"/>
    <w:rsid w:val="00A50A39"/>
    <w:rsid w:val="00A51DF1"/>
    <w:rsid w:val="00A52AFB"/>
    <w:rsid w:val="00A53967"/>
    <w:rsid w:val="00A53AFA"/>
    <w:rsid w:val="00A5455C"/>
    <w:rsid w:val="00A545EC"/>
    <w:rsid w:val="00A54C5F"/>
    <w:rsid w:val="00A54D3B"/>
    <w:rsid w:val="00A5578A"/>
    <w:rsid w:val="00A6100C"/>
    <w:rsid w:val="00A61365"/>
    <w:rsid w:val="00A61759"/>
    <w:rsid w:val="00A61B88"/>
    <w:rsid w:val="00A62BFC"/>
    <w:rsid w:val="00A62C70"/>
    <w:rsid w:val="00A63982"/>
    <w:rsid w:val="00A65845"/>
    <w:rsid w:val="00A65A41"/>
    <w:rsid w:val="00A65C0C"/>
    <w:rsid w:val="00A666AA"/>
    <w:rsid w:val="00A671FC"/>
    <w:rsid w:val="00A71670"/>
    <w:rsid w:val="00A72371"/>
    <w:rsid w:val="00A72874"/>
    <w:rsid w:val="00A72D94"/>
    <w:rsid w:val="00A72E48"/>
    <w:rsid w:val="00A7359C"/>
    <w:rsid w:val="00A73616"/>
    <w:rsid w:val="00A76648"/>
    <w:rsid w:val="00A76DF7"/>
    <w:rsid w:val="00A77523"/>
    <w:rsid w:val="00A775BE"/>
    <w:rsid w:val="00A77D5C"/>
    <w:rsid w:val="00A80489"/>
    <w:rsid w:val="00A81EFB"/>
    <w:rsid w:val="00A83454"/>
    <w:rsid w:val="00A83EBE"/>
    <w:rsid w:val="00A843FC"/>
    <w:rsid w:val="00A84DA5"/>
    <w:rsid w:val="00A850AB"/>
    <w:rsid w:val="00A85302"/>
    <w:rsid w:val="00A86119"/>
    <w:rsid w:val="00A8649F"/>
    <w:rsid w:val="00A86D25"/>
    <w:rsid w:val="00A877BD"/>
    <w:rsid w:val="00A8786B"/>
    <w:rsid w:val="00A903F1"/>
    <w:rsid w:val="00A905CC"/>
    <w:rsid w:val="00A90974"/>
    <w:rsid w:val="00A9119F"/>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66B"/>
    <w:rsid w:val="00AA37B1"/>
    <w:rsid w:val="00AA47B8"/>
    <w:rsid w:val="00AA550A"/>
    <w:rsid w:val="00AA5EBD"/>
    <w:rsid w:val="00AA628B"/>
    <w:rsid w:val="00AA6DE4"/>
    <w:rsid w:val="00AA7408"/>
    <w:rsid w:val="00AA7D1F"/>
    <w:rsid w:val="00AB0010"/>
    <w:rsid w:val="00AB02C6"/>
    <w:rsid w:val="00AB246B"/>
    <w:rsid w:val="00AB2E96"/>
    <w:rsid w:val="00AB36D4"/>
    <w:rsid w:val="00AB5500"/>
    <w:rsid w:val="00AB5564"/>
    <w:rsid w:val="00AB57FB"/>
    <w:rsid w:val="00AB5CBA"/>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539"/>
    <w:rsid w:val="00AE16F0"/>
    <w:rsid w:val="00AE2924"/>
    <w:rsid w:val="00AE3624"/>
    <w:rsid w:val="00AE473C"/>
    <w:rsid w:val="00AE55E7"/>
    <w:rsid w:val="00AE6363"/>
    <w:rsid w:val="00AE6CD6"/>
    <w:rsid w:val="00AE7348"/>
    <w:rsid w:val="00AE7372"/>
    <w:rsid w:val="00AE7394"/>
    <w:rsid w:val="00AE7CD2"/>
    <w:rsid w:val="00AF057E"/>
    <w:rsid w:val="00AF0B77"/>
    <w:rsid w:val="00AF10B9"/>
    <w:rsid w:val="00AF138B"/>
    <w:rsid w:val="00AF160F"/>
    <w:rsid w:val="00AF1919"/>
    <w:rsid w:val="00AF1B7B"/>
    <w:rsid w:val="00AF3291"/>
    <w:rsid w:val="00AF395E"/>
    <w:rsid w:val="00AF4D6A"/>
    <w:rsid w:val="00AF5D2C"/>
    <w:rsid w:val="00AF5D6E"/>
    <w:rsid w:val="00AF6318"/>
    <w:rsid w:val="00B0072E"/>
    <w:rsid w:val="00B01269"/>
    <w:rsid w:val="00B03B63"/>
    <w:rsid w:val="00B04C34"/>
    <w:rsid w:val="00B0513A"/>
    <w:rsid w:val="00B0620B"/>
    <w:rsid w:val="00B06332"/>
    <w:rsid w:val="00B072A3"/>
    <w:rsid w:val="00B07FCD"/>
    <w:rsid w:val="00B105EB"/>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1CE2"/>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18"/>
    <w:rsid w:val="00B36F67"/>
    <w:rsid w:val="00B376EC"/>
    <w:rsid w:val="00B37DDD"/>
    <w:rsid w:val="00B405EB"/>
    <w:rsid w:val="00B40633"/>
    <w:rsid w:val="00B427FA"/>
    <w:rsid w:val="00B43F26"/>
    <w:rsid w:val="00B44049"/>
    <w:rsid w:val="00B44318"/>
    <w:rsid w:val="00B44C4B"/>
    <w:rsid w:val="00B45E9B"/>
    <w:rsid w:val="00B476CD"/>
    <w:rsid w:val="00B477CB"/>
    <w:rsid w:val="00B5056E"/>
    <w:rsid w:val="00B507ED"/>
    <w:rsid w:val="00B508A7"/>
    <w:rsid w:val="00B51B77"/>
    <w:rsid w:val="00B52081"/>
    <w:rsid w:val="00B52695"/>
    <w:rsid w:val="00B52A82"/>
    <w:rsid w:val="00B545AF"/>
    <w:rsid w:val="00B55B09"/>
    <w:rsid w:val="00B55D0F"/>
    <w:rsid w:val="00B56711"/>
    <w:rsid w:val="00B57EF2"/>
    <w:rsid w:val="00B604F3"/>
    <w:rsid w:val="00B6101C"/>
    <w:rsid w:val="00B615ED"/>
    <w:rsid w:val="00B61F70"/>
    <w:rsid w:val="00B638F1"/>
    <w:rsid w:val="00B63A9D"/>
    <w:rsid w:val="00B64888"/>
    <w:rsid w:val="00B651D5"/>
    <w:rsid w:val="00B660DF"/>
    <w:rsid w:val="00B672E3"/>
    <w:rsid w:val="00B675F9"/>
    <w:rsid w:val="00B70849"/>
    <w:rsid w:val="00B728E8"/>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3CF6"/>
    <w:rsid w:val="00B9404A"/>
    <w:rsid w:val="00B94877"/>
    <w:rsid w:val="00B9491F"/>
    <w:rsid w:val="00B96043"/>
    <w:rsid w:val="00B96F5D"/>
    <w:rsid w:val="00BA01D2"/>
    <w:rsid w:val="00BA02F9"/>
    <w:rsid w:val="00BA0CEB"/>
    <w:rsid w:val="00BA1987"/>
    <w:rsid w:val="00BA2682"/>
    <w:rsid w:val="00BA29F0"/>
    <w:rsid w:val="00BA2A07"/>
    <w:rsid w:val="00BA31E4"/>
    <w:rsid w:val="00BA3297"/>
    <w:rsid w:val="00BA3959"/>
    <w:rsid w:val="00BA47CC"/>
    <w:rsid w:val="00BA524B"/>
    <w:rsid w:val="00BA54F7"/>
    <w:rsid w:val="00BA576C"/>
    <w:rsid w:val="00BA6205"/>
    <w:rsid w:val="00BA6703"/>
    <w:rsid w:val="00BA6CE5"/>
    <w:rsid w:val="00BA6F38"/>
    <w:rsid w:val="00BB1388"/>
    <w:rsid w:val="00BB2683"/>
    <w:rsid w:val="00BB40DF"/>
    <w:rsid w:val="00BB44C9"/>
    <w:rsid w:val="00BB5E2C"/>
    <w:rsid w:val="00BB6440"/>
    <w:rsid w:val="00BB7D9E"/>
    <w:rsid w:val="00BC14CF"/>
    <w:rsid w:val="00BC16AC"/>
    <w:rsid w:val="00BC2B7B"/>
    <w:rsid w:val="00BC3290"/>
    <w:rsid w:val="00BC3AE8"/>
    <w:rsid w:val="00BC3AF4"/>
    <w:rsid w:val="00BC43A8"/>
    <w:rsid w:val="00BC5C6D"/>
    <w:rsid w:val="00BC5E6B"/>
    <w:rsid w:val="00BC7120"/>
    <w:rsid w:val="00BC74AB"/>
    <w:rsid w:val="00BC76A3"/>
    <w:rsid w:val="00BD00D1"/>
    <w:rsid w:val="00BD07A2"/>
    <w:rsid w:val="00BD2603"/>
    <w:rsid w:val="00BD3FD3"/>
    <w:rsid w:val="00BD417D"/>
    <w:rsid w:val="00BD4EEC"/>
    <w:rsid w:val="00BD4F34"/>
    <w:rsid w:val="00BD537C"/>
    <w:rsid w:val="00BD559E"/>
    <w:rsid w:val="00BD687E"/>
    <w:rsid w:val="00BD6F5B"/>
    <w:rsid w:val="00BD7561"/>
    <w:rsid w:val="00BD7662"/>
    <w:rsid w:val="00BD7C61"/>
    <w:rsid w:val="00BD7DBF"/>
    <w:rsid w:val="00BE05ED"/>
    <w:rsid w:val="00BE06C8"/>
    <w:rsid w:val="00BE350E"/>
    <w:rsid w:val="00BE3801"/>
    <w:rsid w:val="00BE38CF"/>
    <w:rsid w:val="00BE394B"/>
    <w:rsid w:val="00BE48A8"/>
    <w:rsid w:val="00BE5239"/>
    <w:rsid w:val="00BE528F"/>
    <w:rsid w:val="00BE5850"/>
    <w:rsid w:val="00BE58D6"/>
    <w:rsid w:val="00BE5CA6"/>
    <w:rsid w:val="00BE707F"/>
    <w:rsid w:val="00BE7083"/>
    <w:rsid w:val="00BE76E6"/>
    <w:rsid w:val="00BE7A32"/>
    <w:rsid w:val="00BE7F5D"/>
    <w:rsid w:val="00BF0707"/>
    <w:rsid w:val="00BF164F"/>
    <w:rsid w:val="00BF1AAF"/>
    <w:rsid w:val="00BF22B9"/>
    <w:rsid w:val="00BF268B"/>
    <w:rsid w:val="00BF4D03"/>
    <w:rsid w:val="00BF4E85"/>
    <w:rsid w:val="00BF54BD"/>
    <w:rsid w:val="00BF57E1"/>
    <w:rsid w:val="00BF5892"/>
    <w:rsid w:val="00BF5C0E"/>
    <w:rsid w:val="00BF63A3"/>
    <w:rsid w:val="00BF6784"/>
    <w:rsid w:val="00C01804"/>
    <w:rsid w:val="00C026BC"/>
    <w:rsid w:val="00C02AD4"/>
    <w:rsid w:val="00C03869"/>
    <w:rsid w:val="00C04757"/>
    <w:rsid w:val="00C05784"/>
    <w:rsid w:val="00C07988"/>
    <w:rsid w:val="00C07C5E"/>
    <w:rsid w:val="00C10068"/>
    <w:rsid w:val="00C10AC5"/>
    <w:rsid w:val="00C12DAD"/>
    <w:rsid w:val="00C12E17"/>
    <w:rsid w:val="00C14741"/>
    <w:rsid w:val="00C1544B"/>
    <w:rsid w:val="00C162A8"/>
    <w:rsid w:val="00C1665A"/>
    <w:rsid w:val="00C1739F"/>
    <w:rsid w:val="00C177FF"/>
    <w:rsid w:val="00C222FF"/>
    <w:rsid w:val="00C2338E"/>
    <w:rsid w:val="00C23FB0"/>
    <w:rsid w:val="00C24021"/>
    <w:rsid w:val="00C248AF"/>
    <w:rsid w:val="00C24B09"/>
    <w:rsid w:val="00C24BDE"/>
    <w:rsid w:val="00C24E9F"/>
    <w:rsid w:val="00C27CF7"/>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3A3B"/>
    <w:rsid w:val="00C44DDC"/>
    <w:rsid w:val="00C469F4"/>
    <w:rsid w:val="00C50A61"/>
    <w:rsid w:val="00C5128B"/>
    <w:rsid w:val="00C51423"/>
    <w:rsid w:val="00C5294D"/>
    <w:rsid w:val="00C52F83"/>
    <w:rsid w:val="00C53C84"/>
    <w:rsid w:val="00C54C1B"/>
    <w:rsid w:val="00C54DBA"/>
    <w:rsid w:val="00C5532E"/>
    <w:rsid w:val="00C57ED3"/>
    <w:rsid w:val="00C61640"/>
    <w:rsid w:val="00C61AA7"/>
    <w:rsid w:val="00C61B8E"/>
    <w:rsid w:val="00C62554"/>
    <w:rsid w:val="00C62AB8"/>
    <w:rsid w:val="00C643B3"/>
    <w:rsid w:val="00C64B55"/>
    <w:rsid w:val="00C668DE"/>
    <w:rsid w:val="00C67318"/>
    <w:rsid w:val="00C67FBD"/>
    <w:rsid w:val="00C7044F"/>
    <w:rsid w:val="00C71881"/>
    <w:rsid w:val="00C720F8"/>
    <w:rsid w:val="00C7294B"/>
    <w:rsid w:val="00C73B6C"/>
    <w:rsid w:val="00C73FDE"/>
    <w:rsid w:val="00C75139"/>
    <w:rsid w:val="00C7525C"/>
    <w:rsid w:val="00C76CF7"/>
    <w:rsid w:val="00C82B8C"/>
    <w:rsid w:val="00C83A4C"/>
    <w:rsid w:val="00C83B75"/>
    <w:rsid w:val="00C8533B"/>
    <w:rsid w:val="00C858BA"/>
    <w:rsid w:val="00C8675E"/>
    <w:rsid w:val="00C86977"/>
    <w:rsid w:val="00C90F8C"/>
    <w:rsid w:val="00C916C8"/>
    <w:rsid w:val="00C929CC"/>
    <w:rsid w:val="00C9398D"/>
    <w:rsid w:val="00C939EE"/>
    <w:rsid w:val="00C93C6E"/>
    <w:rsid w:val="00C93F93"/>
    <w:rsid w:val="00C94D44"/>
    <w:rsid w:val="00C95EEE"/>
    <w:rsid w:val="00C9678A"/>
    <w:rsid w:val="00C96B0A"/>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419"/>
    <w:rsid w:val="00CB662A"/>
    <w:rsid w:val="00CB6650"/>
    <w:rsid w:val="00CB6B20"/>
    <w:rsid w:val="00CB7BD7"/>
    <w:rsid w:val="00CC0707"/>
    <w:rsid w:val="00CC195F"/>
    <w:rsid w:val="00CC1E3A"/>
    <w:rsid w:val="00CC4CB6"/>
    <w:rsid w:val="00CC4DB0"/>
    <w:rsid w:val="00CC5038"/>
    <w:rsid w:val="00CC5326"/>
    <w:rsid w:val="00CC6D3A"/>
    <w:rsid w:val="00CC7426"/>
    <w:rsid w:val="00CC7602"/>
    <w:rsid w:val="00CC7910"/>
    <w:rsid w:val="00CC7A7A"/>
    <w:rsid w:val="00CD016C"/>
    <w:rsid w:val="00CD0C20"/>
    <w:rsid w:val="00CD297A"/>
    <w:rsid w:val="00CD399A"/>
    <w:rsid w:val="00CD3DB0"/>
    <w:rsid w:val="00CD4129"/>
    <w:rsid w:val="00CD4AF9"/>
    <w:rsid w:val="00CD5DBB"/>
    <w:rsid w:val="00CD67E7"/>
    <w:rsid w:val="00CD6AAE"/>
    <w:rsid w:val="00CD6CED"/>
    <w:rsid w:val="00CD7388"/>
    <w:rsid w:val="00CE130A"/>
    <w:rsid w:val="00CE2329"/>
    <w:rsid w:val="00CE23CD"/>
    <w:rsid w:val="00CE247A"/>
    <w:rsid w:val="00CE2A1A"/>
    <w:rsid w:val="00CE2F05"/>
    <w:rsid w:val="00CE4729"/>
    <w:rsid w:val="00CE4A51"/>
    <w:rsid w:val="00CE4BA3"/>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1AE3"/>
    <w:rsid w:val="00CF1CF7"/>
    <w:rsid w:val="00CF285E"/>
    <w:rsid w:val="00CF2AC6"/>
    <w:rsid w:val="00CF3739"/>
    <w:rsid w:val="00CF5597"/>
    <w:rsid w:val="00CF57B4"/>
    <w:rsid w:val="00CF5CA5"/>
    <w:rsid w:val="00CF63B3"/>
    <w:rsid w:val="00CF658A"/>
    <w:rsid w:val="00CF66B6"/>
    <w:rsid w:val="00CF7FEF"/>
    <w:rsid w:val="00D007D6"/>
    <w:rsid w:val="00D00E98"/>
    <w:rsid w:val="00D01A9F"/>
    <w:rsid w:val="00D01CED"/>
    <w:rsid w:val="00D01DAD"/>
    <w:rsid w:val="00D01E38"/>
    <w:rsid w:val="00D022B5"/>
    <w:rsid w:val="00D039B5"/>
    <w:rsid w:val="00D04AA9"/>
    <w:rsid w:val="00D04F76"/>
    <w:rsid w:val="00D053D2"/>
    <w:rsid w:val="00D07D07"/>
    <w:rsid w:val="00D10575"/>
    <w:rsid w:val="00D10F87"/>
    <w:rsid w:val="00D1149D"/>
    <w:rsid w:val="00D11B8E"/>
    <w:rsid w:val="00D11D8D"/>
    <w:rsid w:val="00D128FE"/>
    <w:rsid w:val="00D12B12"/>
    <w:rsid w:val="00D12DD7"/>
    <w:rsid w:val="00D13A8C"/>
    <w:rsid w:val="00D13DEC"/>
    <w:rsid w:val="00D1424E"/>
    <w:rsid w:val="00D149E1"/>
    <w:rsid w:val="00D14A44"/>
    <w:rsid w:val="00D15BCC"/>
    <w:rsid w:val="00D1628F"/>
    <w:rsid w:val="00D17BEF"/>
    <w:rsid w:val="00D21D89"/>
    <w:rsid w:val="00D22522"/>
    <w:rsid w:val="00D22657"/>
    <w:rsid w:val="00D228DF"/>
    <w:rsid w:val="00D23557"/>
    <w:rsid w:val="00D2427F"/>
    <w:rsid w:val="00D24BB7"/>
    <w:rsid w:val="00D25009"/>
    <w:rsid w:val="00D2506D"/>
    <w:rsid w:val="00D263AE"/>
    <w:rsid w:val="00D27855"/>
    <w:rsid w:val="00D27E5A"/>
    <w:rsid w:val="00D31021"/>
    <w:rsid w:val="00D31842"/>
    <w:rsid w:val="00D329B9"/>
    <w:rsid w:val="00D33412"/>
    <w:rsid w:val="00D33903"/>
    <w:rsid w:val="00D345E6"/>
    <w:rsid w:val="00D3482C"/>
    <w:rsid w:val="00D3664C"/>
    <w:rsid w:val="00D3683A"/>
    <w:rsid w:val="00D379C5"/>
    <w:rsid w:val="00D37C36"/>
    <w:rsid w:val="00D37DCF"/>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1968"/>
    <w:rsid w:val="00D52583"/>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66F3"/>
    <w:rsid w:val="00D6676C"/>
    <w:rsid w:val="00D67168"/>
    <w:rsid w:val="00D677BB"/>
    <w:rsid w:val="00D67EBC"/>
    <w:rsid w:val="00D70544"/>
    <w:rsid w:val="00D71463"/>
    <w:rsid w:val="00D7194A"/>
    <w:rsid w:val="00D71BBC"/>
    <w:rsid w:val="00D725D4"/>
    <w:rsid w:val="00D72AE4"/>
    <w:rsid w:val="00D73026"/>
    <w:rsid w:val="00D73FA1"/>
    <w:rsid w:val="00D73FF6"/>
    <w:rsid w:val="00D7469D"/>
    <w:rsid w:val="00D75388"/>
    <w:rsid w:val="00D7550B"/>
    <w:rsid w:val="00D75D13"/>
    <w:rsid w:val="00D75EEB"/>
    <w:rsid w:val="00D75F1E"/>
    <w:rsid w:val="00D75FDB"/>
    <w:rsid w:val="00D80F87"/>
    <w:rsid w:val="00D812A5"/>
    <w:rsid w:val="00D82A5C"/>
    <w:rsid w:val="00D82D11"/>
    <w:rsid w:val="00D82EE9"/>
    <w:rsid w:val="00D83CD3"/>
    <w:rsid w:val="00D83E51"/>
    <w:rsid w:val="00D8434F"/>
    <w:rsid w:val="00D84719"/>
    <w:rsid w:val="00D856EA"/>
    <w:rsid w:val="00D85ACD"/>
    <w:rsid w:val="00D8613D"/>
    <w:rsid w:val="00D86460"/>
    <w:rsid w:val="00D87F74"/>
    <w:rsid w:val="00D912D5"/>
    <w:rsid w:val="00D91AAF"/>
    <w:rsid w:val="00D94564"/>
    <w:rsid w:val="00D9536E"/>
    <w:rsid w:val="00D9638C"/>
    <w:rsid w:val="00D971D1"/>
    <w:rsid w:val="00D97426"/>
    <w:rsid w:val="00D97568"/>
    <w:rsid w:val="00DA06B0"/>
    <w:rsid w:val="00DA0F35"/>
    <w:rsid w:val="00DA29BA"/>
    <w:rsid w:val="00DA2CCE"/>
    <w:rsid w:val="00DA3249"/>
    <w:rsid w:val="00DA3467"/>
    <w:rsid w:val="00DA37C7"/>
    <w:rsid w:val="00DA38CE"/>
    <w:rsid w:val="00DA41B4"/>
    <w:rsid w:val="00DA4B01"/>
    <w:rsid w:val="00DA5322"/>
    <w:rsid w:val="00DA55AC"/>
    <w:rsid w:val="00DA5600"/>
    <w:rsid w:val="00DA5EFA"/>
    <w:rsid w:val="00DA608B"/>
    <w:rsid w:val="00DA7413"/>
    <w:rsid w:val="00DA76F9"/>
    <w:rsid w:val="00DB0066"/>
    <w:rsid w:val="00DB0F9E"/>
    <w:rsid w:val="00DB1307"/>
    <w:rsid w:val="00DB1E1A"/>
    <w:rsid w:val="00DB22FC"/>
    <w:rsid w:val="00DB2AF6"/>
    <w:rsid w:val="00DB364F"/>
    <w:rsid w:val="00DB39E7"/>
    <w:rsid w:val="00DB3B3E"/>
    <w:rsid w:val="00DB71DB"/>
    <w:rsid w:val="00DB71E1"/>
    <w:rsid w:val="00DB7B0F"/>
    <w:rsid w:val="00DB7CB3"/>
    <w:rsid w:val="00DC0D57"/>
    <w:rsid w:val="00DC0E65"/>
    <w:rsid w:val="00DC16F7"/>
    <w:rsid w:val="00DC1CA3"/>
    <w:rsid w:val="00DC1F9E"/>
    <w:rsid w:val="00DC2641"/>
    <w:rsid w:val="00DC2983"/>
    <w:rsid w:val="00DC2B1E"/>
    <w:rsid w:val="00DC55B0"/>
    <w:rsid w:val="00DC7481"/>
    <w:rsid w:val="00DC7591"/>
    <w:rsid w:val="00DD0839"/>
    <w:rsid w:val="00DD15B0"/>
    <w:rsid w:val="00DD1957"/>
    <w:rsid w:val="00DD26D0"/>
    <w:rsid w:val="00DD2E80"/>
    <w:rsid w:val="00DD3610"/>
    <w:rsid w:val="00DD47D5"/>
    <w:rsid w:val="00DD610A"/>
    <w:rsid w:val="00DD6729"/>
    <w:rsid w:val="00DD74A1"/>
    <w:rsid w:val="00DD7960"/>
    <w:rsid w:val="00DD7B0D"/>
    <w:rsid w:val="00DE1F29"/>
    <w:rsid w:val="00DE3FEB"/>
    <w:rsid w:val="00DE4905"/>
    <w:rsid w:val="00DE510C"/>
    <w:rsid w:val="00DE75C9"/>
    <w:rsid w:val="00DE7822"/>
    <w:rsid w:val="00DF081A"/>
    <w:rsid w:val="00DF134F"/>
    <w:rsid w:val="00DF265D"/>
    <w:rsid w:val="00DF299C"/>
    <w:rsid w:val="00DF2EB0"/>
    <w:rsid w:val="00DF31C1"/>
    <w:rsid w:val="00DF427A"/>
    <w:rsid w:val="00DF45C5"/>
    <w:rsid w:val="00DF5840"/>
    <w:rsid w:val="00DF5A8C"/>
    <w:rsid w:val="00DF6A67"/>
    <w:rsid w:val="00DF71D8"/>
    <w:rsid w:val="00E00CCA"/>
    <w:rsid w:val="00E01623"/>
    <w:rsid w:val="00E01FD7"/>
    <w:rsid w:val="00E03FE3"/>
    <w:rsid w:val="00E06951"/>
    <w:rsid w:val="00E07BB7"/>
    <w:rsid w:val="00E10C94"/>
    <w:rsid w:val="00E10EC4"/>
    <w:rsid w:val="00E118D7"/>
    <w:rsid w:val="00E13F46"/>
    <w:rsid w:val="00E1432A"/>
    <w:rsid w:val="00E14F59"/>
    <w:rsid w:val="00E15BD4"/>
    <w:rsid w:val="00E16458"/>
    <w:rsid w:val="00E16FB6"/>
    <w:rsid w:val="00E17001"/>
    <w:rsid w:val="00E17814"/>
    <w:rsid w:val="00E17CEF"/>
    <w:rsid w:val="00E20FBC"/>
    <w:rsid w:val="00E244CA"/>
    <w:rsid w:val="00E24BFA"/>
    <w:rsid w:val="00E2512D"/>
    <w:rsid w:val="00E2548C"/>
    <w:rsid w:val="00E2662B"/>
    <w:rsid w:val="00E26736"/>
    <w:rsid w:val="00E268AC"/>
    <w:rsid w:val="00E27986"/>
    <w:rsid w:val="00E27CBC"/>
    <w:rsid w:val="00E27D23"/>
    <w:rsid w:val="00E30A8A"/>
    <w:rsid w:val="00E31299"/>
    <w:rsid w:val="00E31BC7"/>
    <w:rsid w:val="00E31E7F"/>
    <w:rsid w:val="00E327B2"/>
    <w:rsid w:val="00E35BB0"/>
    <w:rsid w:val="00E35DCB"/>
    <w:rsid w:val="00E36032"/>
    <w:rsid w:val="00E3612C"/>
    <w:rsid w:val="00E363CD"/>
    <w:rsid w:val="00E365C4"/>
    <w:rsid w:val="00E36C7F"/>
    <w:rsid w:val="00E37652"/>
    <w:rsid w:val="00E3768F"/>
    <w:rsid w:val="00E402BC"/>
    <w:rsid w:val="00E4084F"/>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6A2F"/>
    <w:rsid w:val="00E5712F"/>
    <w:rsid w:val="00E601DA"/>
    <w:rsid w:val="00E60547"/>
    <w:rsid w:val="00E609FF"/>
    <w:rsid w:val="00E61AA8"/>
    <w:rsid w:val="00E6247F"/>
    <w:rsid w:val="00E62E59"/>
    <w:rsid w:val="00E63233"/>
    <w:rsid w:val="00E63E99"/>
    <w:rsid w:val="00E6454D"/>
    <w:rsid w:val="00E65301"/>
    <w:rsid w:val="00E65319"/>
    <w:rsid w:val="00E6598A"/>
    <w:rsid w:val="00E667A7"/>
    <w:rsid w:val="00E67459"/>
    <w:rsid w:val="00E679B3"/>
    <w:rsid w:val="00E7190A"/>
    <w:rsid w:val="00E71981"/>
    <w:rsid w:val="00E71E5C"/>
    <w:rsid w:val="00E7245E"/>
    <w:rsid w:val="00E72728"/>
    <w:rsid w:val="00E72F9D"/>
    <w:rsid w:val="00E73831"/>
    <w:rsid w:val="00E73B66"/>
    <w:rsid w:val="00E7490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49B"/>
    <w:rsid w:val="00E866CD"/>
    <w:rsid w:val="00E86AE5"/>
    <w:rsid w:val="00E877ED"/>
    <w:rsid w:val="00E901FD"/>
    <w:rsid w:val="00E91964"/>
    <w:rsid w:val="00E91FB1"/>
    <w:rsid w:val="00E94379"/>
    <w:rsid w:val="00E94468"/>
    <w:rsid w:val="00E94A0E"/>
    <w:rsid w:val="00E96226"/>
    <w:rsid w:val="00E96DDE"/>
    <w:rsid w:val="00E96FB1"/>
    <w:rsid w:val="00EA04AE"/>
    <w:rsid w:val="00EA062F"/>
    <w:rsid w:val="00EA1266"/>
    <w:rsid w:val="00EA17A9"/>
    <w:rsid w:val="00EA311B"/>
    <w:rsid w:val="00EA36CA"/>
    <w:rsid w:val="00EA3D9C"/>
    <w:rsid w:val="00EA43C0"/>
    <w:rsid w:val="00EA4CB0"/>
    <w:rsid w:val="00EA566F"/>
    <w:rsid w:val="00EB2857"/>
    <w:rsid w:val="00EB30B7"/>
    <w:rsid w:val="00EB3A1D"/>
    <w:rsid w:val="00EB3C8D"/>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0F81"/>
    <w:rsid w:val="00ED1877"/>
    <w:rsid w:val="00ED247F"/>
    <w:rsid w:val="00ED27E4"/>
    <w:rsid w:val="00ED2F27"/>
    <w:rsid w:val="00ED3370"/>
    <w:rsid w:val="00ED4D96"/>
    <w:rsid w:val="00ED4EC5"/>
    <w:rsid w:val="00ED5A40"/>
    <w:rsid w:val="00ED5F21"/>
    <w:rsid w:val="00ED602C"/>
    <w:rsid w:val="00ED60BF"/>
    <w:rsid w:val="00ED62B5"/>
    <w:rsid w:val="00ED6DDB"/>
    <w:rsid w:val="00ED7555"/>
    <w:rsid w:val="00ED7985"/>
    <w:rsid w:val="00EE06F3"/>
    <w:rsid w:val="00EE270D"/>
    <w:rsid w:val="00EE3DC2"/>
    <w:rsid w:val="00EE6989"/>
    <w:rsid w:val="00EE70FA"/>
    <w:rsid w:val="00EE7604"/>
    <w:rsid w:val="00EE7912"/>
    <w:rsid w:val="00EE7915"/>
    <w:rsid w:val="00EE7DC8"/>
    <w:rsid w:val="00EF0465"/>
    <w:rsid w:val="00EF13C5"/>
    <w:rsid w:val="00EF16D8"/>
    <w:rsid w:val="00EF1ADA"/>
    <w:rsid w:val="00EF28EF"/>
    <w:rsid w:val="00EF2EB9"/>
    <w:rsid w:val="00EF40E7"/>
    <w:rsid w:val="00EF4529"/>
    <w:rsid w:val="00EF5B34"/>
    <w:rsid w:val="00EF657C"/>
    <w:rsid w:val="00EF700A"/>
    <w:rsid w:val="00EF7100"/>
    <w:rsid w:val="00F004D1"/>
    <w:rsid w:val="00F00C0D"/>
    <w:rsid w:val="00F0128B"/>
    <w:rsid w:val="00F0203B"/>
    <w:rsid w:val="00F02663"/>
    <w:rsid w:val="00F03369"/>
    <w:rsid w:val="00F04E62"/>
    <w:rsid w:val="00F04F17"/>
    <w:rsid w:val="00F04F8C"/>
    <w:rsid w:val="00F050AA"/>
    <w:rsid w:val="00F05E6D"/>
    <w:rsid w:val="00F11800"/>
    <w:rsid w:val="00F11B61"/>
    <w:rsid w:val="00F12942"/>
    <w:rsid w:val="00F135D6"/>
    <w:rsid w:val="00F13922"/>
    <w:rsid w:val="00F13DBC"/>
    <w:rsid w:val="00F151A7"/>
    <w:rsid w:val="00F15FCF"/>
    <w:rsid w:val="00F16613"/>
    <w:rsid w:val="00F17E9A"/>
    <w:rsid w:val="00F20706"/>
    <w:rsid w:val="00F21496"/>
    <w:rsid w:val="00F21695"/>
    <w:rsid w:val="00F21E77"/>
    <w:rsid w:val="00F24D27"/>
    <w:rsid w:val="00F2520C"/>
    <w:rsid w:val="00F25BCB"/>
    <w:rsid w:val="00F25ECC"/>
    <w:rsid w:val="00F2623D"/>
    <w:rsid w:val="00F264C1"/>
    <w:rsid w:val="00F26D7F"/>
    <w:rsid w:val="00F27305"/>
    <w:rsid w:val="00F30790"/>
    <w:rsid w:val="00F30867"/>
    <w:rsid w:val="00F31570"/>
    <w:rsid w:val="00F31A51"/>
    <w:rsid w:val="00F324FA"/>
    <w:rsid w:val="00F33355"/>
    <w:rsid w:val="00F34363"/>
    <w:rsid w:val="00F34CE9"/>
    <w:rsid w:val="00F354B9"/>
    <w:rsid w:val="00F35705"/>
    <w:rsid w:val="00F35B93"/>
    <w:rsid w:val="00F35CA1"/>
    <w:rsid w:val="00F3705C"/>
    <w:rsid w:val="00F37CCC"/>
    <w:rsid w:val="00F37CFD"/>
    <w:rsid w:val="00F37D33"/>
    <w:rsid w:val="00F40178"/>
    <w:rsid w:val="00F40DB9"/>
    <w:rsid w:val="00F40ED1"/>
    <w:rsid w:val="00F415A3"/>
    <w:rsid w:val="00F41778"/>
    <w:rsid w:val="00F41B3E"/>
    <w:rsid w:val="00F41C12"/>
    <w:rsid w:val="00F421D1"/>
    <w:rsid w:val="00F4323B"/>
    <w:rsid w:val="00F43B8E"/>
    <w:rsid w:val="00F45196"/>
    <w:rsid w:val="00F45D51"/>
    <w:rsid w:val="00F46842"/>
    <w:rsid w:val="00F4765F"/>
    <w:rsid w:val="00F479B5"/>
    <w:rsid w:val="00F47A1B"/>
    <w:rsid w:val="00F47C4B"/>
    <w:rsid w:val="00F50149"/>
    <w:rsid w:val="00F50DDD"/>
    <w:rsid w:val="00F50E8E"/>
    <w:rsid w:val="00F5171A"/>
    <w:rsid w:val="00F51A64"/>
    <w:rsid w:val="00F533CF"/>
    <w:rsid w:val="00F53775"/>
    <w:rsid w:val="00F539A6"/>
    <w:rsid w:val="00F54409"/>
    <w:rsid w:val="00F54A5B"/>
    <w:rsid w:val="00F55E0E"/>
    <w:rsid w:val="00F5610F"/>
    <w:rsid w:val="00F5611D"/>
    <w:rsid w:val="00F56597"/>
    <w:rsid w:val="00F56731"/>
    <w:rsid w:val="00F568EC"/>
    <w:rsid w:val="00F56E3E"/>
    <w:rsid w:val="00F574D0"/>
    <w:rsid w:val="00F578A8"/>
    <w:rsid w:val="00F57EEB"/>
    <w:rsid w:val="00F57F67"/>
    <w:rsid w:val="00F60996"/>
    <w:rsid w:val="00F60B5D"/>
    <w:rsid w:val="00F611E4"/>
    <w:rsid w:val="00F613D4"/>
    <w:rsid w:val="00F61FE7"/>
    <w:rsid w:val="00F62AFE"/>
    <w:rsid w:val="00F633E5"/>
    <w:rsid w:val="00F64921"/>
    <w:rsid w:val="00F64999"/>
    <w:rsid w:val="00F64A3A"/>
    <w:rsid w:val="00F64F35"/>
    <w:rsid w:val="00F64FC4"/>
    <w:rsid w:val="00F653A5"/>
    <w:rsid w:val="00F656A1"/>
    <w:rsid w:val="00F65DE3"/>
    <w:rsid w:val="00F6738B"/>
    <w:rsid w:val="00F67E6A"/>
    <w:rsid w:val="00F70472"/>
    <w:rsid w:val="00F71430"/>
    <w:rsid w:val="00F71608"/>
    <w:rsid w:val="00F71A8A"/>
    <w:rsid w:val="00F73157"/>
    <w:rsid w:val="00F74408"/>
    <w:rsid w:val="00F74752"/>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9E1"/>
    <w:rsid w:val="00F87A53"/>
    <w:rsid w:val="00F9031B"/>
    <w:rsid w:val="00F9112C"/>
    <w:rsid w:val="00F91DA4"/>
    <w:rsid w:val="00F92728"/>
    <w:rsid w:val="00F9274B"/>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518"/>
    <w:rsid w:val="00FB0AB1"/>
    <w:rsid w:val="00FB27D5"/>
    <w:rsid w:val="00FB2BEF"/>
    <w:rsid w:val="00FB31EC"/>
    <w:rsid w:val="00FB3457"/>
    <w:rsid w:val="00FB3468"/>
    <w:rsid w:val="00FB36CA"/>
    <w:rsid w:val="00FB5344"/>
    <w:rsid w:val="00FB5A13"/>
    <w:rsid w:val="00FB6C15"/>
    <w:rsid w:val="00FB72AC"/>
    <w:rsid w:val="00FB7706"/>
    <w:rsid w:val="00FB7A43"/>
    <w:rsid w:val="00FB7EC9"/>
    <w:rsid w:val="00FB7F82"/>
    <w:rsid w:val="00FC05AD"/>
    <w:rsid w:val="00FC0DAF"/>
    <w:rsid w:val="00FC11F5"/>
    <w:rsid w:val="00FC126D"/>
    <w:rsid w:val="00FC1903"/>
    <w:rsid w:val="00FC3350"/>
    <w:rsid w:val="00FC3387"/>
    <w:rsid w:val="00FC382F"/>
    <w:rsid w:val="00FC4236"/>
    <w:rsid w:val="00FC615D"/>
    <w:rsid w:val="00FD01CC"/>
    <w:rsid w:val="00FD08AF"/>
    <w:rsid w:val="00FD1E7A"/>
    <w:rsid w:val="00FD2672"/>
    <w:rsid w:val="00FD28F4"/>
    <w:rsid w:val="00FD2CE2"/>
    <w:rsid w:val="00FD4398"/>
    <w:rsid w:val="00FD4A1E"/>
    <w:rsid w:val="00FD66A9"/>
    <w:rsid w:val="00FD6712"/>
    <w:rsid w:val="00FD6853"/>
    <w:rsid w:val="00FD6D15"/>
    <w:rsid w:val="00FD6E54"/>
    <w:rsid w:val="00FE01B5"/>
    <w:rsid w:val="00FE03BB"/>
    <w:rsid w:val="00FE0BF0"/>
    <w:rsid w:val="00FE15A2"/>
    <w:rsid w:val="00FE24FB"/>
    <w:rsid w:val="00FE340E"/>
    <w:rsid w:val="00FE3B37"/>
    <w:rsid w:val="00FE4B40"/>
    <w:rsid w:val="00FE5DC4"/>
    <w:rsid w:val="00FE5E87"/>
    <w:rsid w:val="00FE62C0"/>
    <w:rsid w:val="00FE64E6"/>
    <w:rsid w:val="00FE6E94"/>
    <w:rsid w:val="00FE6FCD"/>
    <w:rsid w:val="00FE76CB"/>
    <w:rsid w:val="00FE7BD8"/>
    <w:rsid w:val="00FF05B4"/>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5AA19B7-CA6E-4877-9291-FD4079F4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paragraph" w:styleId="ListParagraph">
    <w:name w:val="List Paragraph"/>
    <w:basedOn w:val="Normal"/>
    <w:uiPriority w:val="34"/>
    <w:qFormat/>
    <w:rsid w:val="00F2623D"/>
    <w:pPr>
      <w:bidi w:val="0"/>
      <w:ind w:left="720"/>
      <w:contextualSpacing/>
    </w:pPr>
    <w:rPr>
      <w:rFonts w:ascii="Arial" w:eastAsia="SimSun" w:hAnsi="Arial" w:cs="Arial"/>
      <w:sz w:val="22"/>
      <w:szCs w:val="20"/>
      <w:lang w:eastAsia="zh-CN"/>
    </w:rPr>
  </w:style>
  <w:style w:type="character" w:styleId="CommentReference">
    <w:name w:val="annotation reference"/>
    <w:basedOn w:val="DefaultParagraphFont"/>
    <w:semiHidden/>
    <w:unhideWhenUsed/>
    <w:rsid w:val="00F2623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plt-forum/en/forms/modifications_req_form.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ipo.int/edocs/mdocs/hague/en/h_ld_wg_7/h_ld_wg_7_8.pdf" TargetMode="External"/><Relationship Id="rId4" Type="http://schemas.openxmlformats.org/officeDocument/2006/relationships/settings" Target="settings.xml"/><Relationship Id="rId9" Type="http://schemas.openxmlformats.org/officeDocument/2006/relationships/hyperlink" Target="http://www.wipo.int/cws/en/taskforce/xml4ip/background.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B1457-A5C9-4199-BD3D-264D389E5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3976</Words>
  <Characters>25051</Characters>
  <Application>Microsoft Office Word</Application>
  <DocSecurity>0</DocSecurity>
  <Lines>208</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CWS/7/3 REV. (in Arabic)</vt:lpstr>
      <vt:lpstr>CWS/6/7_x000d_ (Arabic)</vt:lpstr>
    </vt:vector>
  </TitlesOfParts>
  <Company>World Intellectual Property Organization</Company>
  <LinksUpToDate>false</LinksUpToDate>
  <CharactersWithSpaces>28970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CWS/7/3 REV. (in Arabic)</dc:title>
  <dc:subject>تقرير عن المهام رقم 41 ورقم 53 ورقم 56 ورقم 63</dc:subject>
  <dc:creator>WIPO</dc:creator>
  <cp:keywords>CWS, WIPO</cp:keywords>
  <cp:lastModifiedBy>DRAKE Sophie</cp:lastModifiedBy>
  <cp:revision>478</cp:revision>
  <cp:lastPrinted>2019-06-25T12:27:00Z</cp:lastPrinted>
  <dcterms:created xsi:type="dcterms:W3CDTF">2018-09-19T18:04:00Z</dcterms:created>
  <dcterms:modified xsi:type="dcterms:W3CDTF">2019-06-26T14:19:00Z</dcterms:modified>
</cp:coreProperties>
</file>