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  <w:lang w:val="de-DE" w:eastAsia="de-DE"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61BC4" w:rsidP="00211039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CWS/</w:t>
      </w:r>
      <w:r w:rsidR="0021103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202283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24</w:t>
      </w:r>
    </w:p>
    <w:bookmarkEnd w:id="3"/>
    <w:p w:rsidR="003F7284" w:rsidRPr="00202283" w:rsidRDefault="003F7284" w:rsidP="005D79F6">
      <w:pPr>
        <w:jc w:val="right"/>
        <w:rPr>
          <w:b/>
          <w:bCs/>
          <w:sz w:val="30"/>
          <w:szCs w:val="30"/>
          <w:rtl/>
          <w:lang w:val="fr-CH" w:bidi="ar-SY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202283">
        <w:rPr>
          <w:rFonts w:hint="cs"/>
          <w:b/>
          <w:bCs/>
          <w:sz w:val="30"/>
          <w:szCs w:val="30"/>
          <w:rtl/>
          <w:lang w:val="fr-CH" w:bidi="ar-SY"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202283">
        <w:rPr>
          <w:rFonts w:hint="cs"/>
          <w:b/>
          <w:bCs/>
          <w:sz w:val="30"/>
          <w:szCs w:val="30"/>
          <w:rtl/>
        </w:rPr>
        <w:t>21 مايو 2019</w:t>
      </w:r>
    </w:p>
    <w:p w:rsidR="002E7810" w:rsidRPr="00FD6D15" w:rsidRDefault="00561BC4" w:rsidP="009B7572">
      <w:pPr>
        <w:pStyle w:val="Heading1"/>
        <w:spacing w:after="600"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اللجنة</w:t>
      </w:r>
      <w:r>
        <w:rPr>
          <w:rtl/>
        </w:rPr>
        <w:t xml:space="preserve"> </w:t>
      </w:r>
      <w:r>
        <w:rPr>
          <w:rFonts w:hint="eastAsia"/>
          <w:rtl/>
        </w:rPr>
        <w:t>المعنية</w:t>
      </w:r>
      <w:r>
        <w:rPr>
          <w:rtl/>
        </w:rPr>
        <w:t xml:space="preserve"> </w:t>
      </w:r>
      <w:r>
        <w:rPr>
          <w:rFonts w:hint="eastAsia"/>
          <w:rtl/>
        </w:rPr>
        <w:t>بمعايير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</w:p>
    <w:p w:rsidR="002E7810" w:rsidRPr="002E7810" w:rsidRDefault="00561BC4" w:rsidP="00211039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211039">
        <w:rPr>
          <w:rFonts w:ascii="Arial Black" w:hAnsi="Arial Black" w:cs="PT Bold Heading" w:hint="cs"/>
          <w:sz w:val="30"/>
          <w:szCs w:val="30"/>
          <w:rtl/>
        </w:rPr>
        <w:t>السابعة</w:t>
      </w:r>
    </w:p>
    <w:p w:rsidR="002E7810" w:rsidRPr="002E7810" w:rsidRDefault="00561BC4" w:rsidP="00211039">
      <w:pPr>
        <w:spacing w:line="600" w:lineRule="auto"/>
        <w:rPr>
          <w:b/>
          <w:bCs/>
          <w:rtl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211039">
        <w:rPr>
          <w:rFonts w:hint="cs"/>
          <w:b/>
          <w:bCs/>
          <w:rtl/>
        </w:rPr>
        <w:t>1</w:t>
      </w:r>
      <w:r>
        <w:rPr>
          <w:b/>
          <w:bCs/>
          <w:rtl/>
        </w:rPr>
        <w:t xml:space="preserve"> إلى </w:t>
      </w:r>
      <w:r w:rsidR="00211039">
        <w:rPr>
          <w:rFonts w:hint="cs"/>
          <w:b/>
          <w:bCs/>
          <w:rtl/>
        </w:rPr>
        <w:t>5</w:t>
      </w:r>
      <w:r>
        <w:rPr>
          <w:b/>
          <w:bCs/>
          <w:rtl/>
        </w:rPr>
        <w:t xml:space="preserve"> </w:t>
      </w:r>
      <w:r w:rsidR="00211039">
        <w:rPr>
          <w:rFonts w:hint="cs"/>
          <w:b/>
          <w:bCs/>
          <w:rtl/>
        </w:rPr>
        <w:t xml:space="preserve">يوليو </w:t>
      </w:r>
      <w:r>
        <w:rPr>
          <w:b/>
          <w:bCs/>
          <w:rtl/>
        </w:rPr>
        <w:t>201</w:t>
      </w:r>
      <w:r w:rsidR="00211039">
        <w:rPr>
          <w:rFonts w:hint="cs"/>
          <w:b/>
          <w:bCs/>
          <w:rtl/>
        </w:rPr>
        <w:t>9</w:t>
      </w:r>
    </w:p>
    <w:p w:rsidR="002E7810" w:rsidRPr="002E7810" w:rsidRDefault="00202283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Start w:id="10" w:name="_GoBack"/>
      <w:bookmarkEnd w:id="9"/>
      <w:r w:rsidRPr="00202283">
        <w:rPr>
          <w:rFonts w:ascii="Arial Black" w:hAnsi="Arial Black" w:cs="PT Bold Heading"/>
          <w:sz w:val="26"/>
          <w:szCs w:val="26"/>
          <w:rtl/>
        </w:rPr>
        <w:t>استبيان بشأن ترقيم الوثائق المنشورة والحقوق المسجلة</w:t>
      </w:r>
    </w:p>
    <w:p w:rsidR="003F7284" w:rsidRPr="00BB6440" w:rsidRDefault="00202283" w:rsidP="00874721">
      <w:pPr>
        <w:spacing w:before="200" w:after="960"/>
        <w:rPr>
          <w:i/>
          <w:iCs/>
          <w:rtl/>
        </w:rPr>
      </w:pPr>
      <w:bookmarkStart w:id="11" w:name="Doc"/>
      <w:bookmarkEnd w:id="11"/>
      <w:bookmarkEnd w:id="10"/>
      <w:r>
        <w:rPr>
          <w:rFonts w:hint="cs"/>
          <w:i/>
          <w:iCs/>
          <w:rtl/>
        </w:rPr>
        <w:t xml:space="preserve">وثيقة </w:t>
      </w:r>
      <w:r w:rsidR="003F7284" w:rsidRPr="00BB6440">
        <w:rPr>
          <w:i/>
          <w:iCs/>
          <w:rtl/>
        </w:rPr>
        <w:t>من إعداد</w:t>
      </w:r>
      <w:r>
        <w:rPr>
          <w:rFonts w:hint="cs"/>
          <w:i/>
          <w:iCs/>
          <w:rtl/>
        </w:rPr>
        <w:t xml:space="preserve"> المكتب الدولي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</w:p>
    <w:p w:rsidR="00E3612C" w:rsidRPr="00FD6D15" w:rsidRDefault="00202283" w:rsidP="00202283">
      <w:pPr>
        <w:pStyle w:val="Heading3"/>
        <w:rPr>
          <w:rtl/>
        </w:rPr>
      </w:pPr>
      <w:r>
        <w:rPr>
          <w:rFonts w:hint="cs"/>
          <w:rtl/>
        </w:rPr>
        <w:t>المقدمة</w:t>
      </w:r>
    </w:p>
    <w:p w:rsidR="00C41AE0" w:rsidRDefault="00202283" w:rsidP="00202283">
      <w:pPr>
        <w:pStyle w:val="ONUMA"/>
      </w:pPr>
      <w:r w:rsidRPr="00202283">
        <w:rPr>
          <w:rtl/>
        </w:rPr>
        <w:t xml:space="preserve">اتفقت اللجنة المعنية بمعايير الويبو (لجنة المعايير)، في دورتها الرابعة المجتمعة مجدداً التي عُقدت في 2016، على </w:t>
      </w:r>
      <w:r>
        <w:rPr>
          <w:rFonts w:hint="cs"/>
          <w:rtl/>
        </w:rPr>
        <w:t>إنشاء</w:t>
      </w:r>
      <w:r w:rsidRPr="00202283">
        <w:rPr>
          <w:rtl/>
        </w:rPr>
        <w:t xml:space="preserve"> المهمة رقم 50: "ضمان الحفظ والتحديث اللازمين للدراسات الاستقصائية المنشورة في الجزء 7 من دليل الويبو بشأن المعلومات والو</w:t>
      </w:r>
      <w:r>
        <w:rPr>
          <w:rtl/>
        </w:rPr>
        <w:t>ثائق المتعلقة بالملكية الصناعية</w:t>
      </w:r>
      <w:r w:rsidRPr="00202283">
        <w:rPr>
          <w:rtl/>
        </w:rPr>
        <w:t>"</w:t>
      </w:r>
      <w:r>
        <w:rPr>
          <w:rFonts w:hint="cs"/>
          <w:rtl/>
        </w:rPr>
        <w:t xml:space="preserve">. </w:t>
      </w:r>
      <w:r w:rsidRPr="00202283">
        <w:rPr>
          <w:rtl/>
        </w:rPr>
        <w:t>و</w:t>
      </w:r>
      <w:r>
        <w:rPr>
          <w:rFonts w:hint="cs"/>
          <w:rtl/>
        </w:rPr>
        <w:t>أنشأت لجنة المعايير أيضاً</w:t>
      </w:r>
      <w:r w:rsidRPr="00202283">
        <w:rPr>
          <w:rtl/>
        </w:rPr>
        <w:t xml:space="preserve"> فرقة عمل لإنجاز هذه المهمة (فرقة العمل المعنية بالجزء 7).</w:t>
      </w:r>
      <w:r>
        <w:rPr>
          <w:rFonts w:hint="cs"/>
          <w:rtl/>
        </w:rPr>
        <w:t xml:space="preserve"> </w:t>
      </w:r>
      <w:r w:rsidRPr="00202283">
        <w:rPr>
          <w:rtl/>
        </w:rPr>
        <w:t xml:space="preserve">وعُيِّن المكتب الدولي مشرفاً على فرقة العمل. (انظر الفقرتين 73 و122(ه) من الوثيقة </w:t>
      </w:r>
      <w:r w:rsidRPr="00202283">
        <w:t>CWS/4BIS/16</w:t>
      </w:r>
      <w:r w:rsidRPr="00202283">
        <w:rPr>
          <w:rtl/>
        </w:rPr>
        <w:t>.)</w:t>
      </w:r>
      <w:r>
        <w:rPr>
          <w:rFonts w:hint="cs"/>
          <w:rtl/>
        </w:rPr>
        <w:t>.</w:t>
      </w:r>
    </w:p>
    <w:p w:rsidR="00202283" w:rsidRPr="00ED7555" w:rsidRDefault="00202283" w:rsidP="004C51E2">
      <w:pPr>
        <w:pStyle w:val="ONUMA"/>
        <w:rPr>
          <w:rtl/>
        </w:rPr>
      </w:pPr>
      <w:r>
        <w:rPr>
          <w:rFonts w:hint="cs"/>
          <w:rtl/>
        </w:rPr>
        <w:t xml:space="preserve">وطلبت لجنة المعايير، في دورتها السادسة، إلى فرقة العمل المعنية بالجزء 7 أن تُعدَّ مقترحاً لتحديث الجزء 7.2.2 من دليل الويبو من خلال </w:t>
      </w:r>
      <w:r w:rsidRPr="00202283">
        <w:rPr>
          <w:rtl/>
        </w:rPr>
        <w:t xml:space="preserve">استبيان بشأن ترقيم الوثائق المنشورة والحقوق المسجلة، وأن تعرض هذا </w:t>
      </w:r>
      <w:r w:rsidR="004C51E2">
        <w:rPr>
          <w:rFonts w:hint="cs"/>
          <w:rtl/>
        </w:rPr>
        <w:t>المقترح</w:t>
      </w:r>
      <w:r w:rsidRPr="00202283">
        <w:rPr>
          <w:rtl/>
        </w:rPr>
        <w:t xml:space="preserve"> على اللجنة لتنظر فيه </w:t>
      </w:r>
      <w:r w:rsidR="004C51E2">
        <w:rPr>
          <w:rFonts w:hint="cs"/>
          <w:rtl/>
        </w:rPr>
        <w:t>خلال</w:t>
      </w:r>
      <w:r w:rsidRPr="00202283">
        <w:rPr>
          <w:rtl/>
        </w:rPr>
        <w:t xml:space="preserve"> دورتها السابعة.</w:t>
      </w:r>
      <w:r>
        <w:rPr>
          <w:rFonts w:hint="cs"/>
          <w:rtl/>
        </w:rPr>
        <w:t xml:space="preserve"> </w:t>
      </w:r>
      <w:r w:rsidR="004C51E2">
        <w:rPr>
          <w:rtl/>
        </w:rPr>
        <w:t>وأشارت اللجنة إلى أن</w:t>
      </w:r>
      <w:r w:rsidRPr="00202283">
        <w:rPr>
          <w:rtl/>
        </w:rPr>
        <w:t xml:space="preserve"> </w:t>
      </w:r>
      <w:r w:rsidR="004C51E2" w:rsidRPr="00202283">
        <w:rPr>
          <w:rtl/>
        </w:rPr>
        <w:t xml:space="preserve">الاستبيان </w:t>
      </w:r>
      <w:r w:rsidRPr="00202283">
        <w:rPr>
          <w:rtl/>
        </w:rPr>
        <w:t xml:space="preserve">ينبغي أن يشمل الممارسات الحالية والسابقة لترقيم الوثائق المنشورة والحقوق المسجلة. (انظر الفقرة </w:t>
      </w:r>
      <w:r>
        <w:rPr>
          <w:rFonts w:hint="cs"/>
          <w:rtl/>
        </w:rPr>
        <w:t>160</w:t>
      </w:r>
      <w:r w:rsidRPr="00202283">
        <w:rPr>
          <w:rtl/>
        </w:rPr>
        <w:t xml:space="preserve"> من الوثيقة </w:t>
      </w:r>
      <w:r w:rsidRPr="00202283">
        <w:t>CWS/</w:t>
      </w:r>
      <w:r>
        <w:t>6</w:t>
      </w:r>
      <w:r w:rsidRPr="00202283">
        <w:t>/</w:t>
      </w:r>
      <w:r>
        <w:t>34</w:t>
      </w:r>
      <w:r w:rsidRPr="00202283">
        <w:rPr>
          <w:rtl/>
        </w:rPr>
        <w:t>).</w:t>
      </w:r>
    </w:p>
    <w:p w:rsidR="000D7E81" w:rsidRPr="00202283" w:rsidRDefault="00202283" w:rsidP="00202283">
      <w:pPr>
        <w:pStyle w:val="Heading3"/>
        <w:rPr>
          <w:rtl/>
          <w:lang w:val="fr-CH" w:bidi="ar-SY"/>
        </w:rPr>
      </w:pPr>
      <w:r>
        <w:rPr>
          <w:rFonts w:hint="cs"/>
          <w:rtl/>
          <w:lang w:val="fr-CH" w:bidi="ar-SY"/>
        </w:rPr>
        <w:t>مشروع الاستبيان</w:t>
      </w:r>
    </w:p>
    <w:p w:rsidR="00FD6D15" w:rsidRDefault="00202283" w:rsidP="004C51E2">
      <w:pPr>
        <w:pStyle w:val="ONUMA"/>
      </w:pPr>
      <w:r>
        <w:rPr>
          <w:rFonts w:hint="cs"/>
          <w:rtl/>
        </w:rPr>
        <w:t xml:space="preserve">أجرت فرقة العمل المعنية بالجزء 7 جولة واحدة من المناقشات بشأن مشروع الاستبيان، بحكم أن الغرض منه هو تحديث المعلومات الحالية في الجزء 7.2.2 من دليل الويبو. وإضافة إلى ذلك، </w:t>
      </w:r>
      <w:r w:rsidR="004C51E2">
        <w:rPr>
          <w:rFonts w:hint="cs"/>
          <w:rtl/>
        </w:rPr>
        <w:t>منذ</w:t>
      </w:r>
      <w:r>
        <w:rPr>
          <w:rFonts w:hint="cs"/>
          <w:rtl/>
        </w:rPr>
        <w:t xml:space="preserve"> أن </w:t>
      </w:r>
      <w:r w:rsidR="004C51E2">
        <w:rPr>
          <w:rFonts w:hint="cs"/>
          <w:rtl/>
        </w:rPr>
        <w:t xml:space="preserve">حل محل </w:t>
      </w:r>
      <w:r>
        <w:rPr>
          <w:rFonts w:hint="cs"/>
          <w:rtl/>
        </w:rPr>
        <w:t xml:space="preserve">بنود الجزء 7.2.2 بشأن ترقيم </w:t>
      </w:r>
      <w:r>
        <w:rPr>
          <w:rFonts w:hint="cs"/>
          <w:rtl/>
        </w:rPr>
        <w:lastRenderedPageBreak/>
        <w:t xml:space="preserve">الطلبات الجزءان 7.2.6 و7.2.7، </w:t>
      </w:r>
      <w:r w:rsidR="004C51E2">
        <w:rPr>
          <w:rFonts w:hint="cs"/>
          <w:rtl/>
        </w:rPr>
        <w:t>لم تبقى فيه سوى الم</w:t>
      </w:r>
      <w:r>
        <w:rPr>
          <w:rFonts w:hint="cs"/>
          <w:rtl/>
        </w:rPr>
        <w:t>علومات</w:t>
      </w:r>
      <w:r w:rsidR="004C51E2">
        <w:rPr>
          <w:rFonts w:hint="cs"/>
          <w:rtl/>
        </w:rPr>
        <w:t xml:space="preserve"> عن</w:t>
      </w:r>
      <w:r>
        <w:rPr>
          <w:rFonts w:hint="cs"/>
          <w:rtl/>
        </w:rPr>
        <w:t xml:space="preserve"> أرقام النشر والتسجيل. </w:t>
      </w:r>
      <w:r w:rsidR="004C51E2">
        <w:rPr>
          <w:rFonts w:hint="cs"/>
          <w:rtl/>
        </w:rPr>
        <w:t>وتقدم فرقة العمل مشروع الاستبيان النهائي إلى لجنة المعايير، على النحو المبين في المرفق بهذه الوثيقة، لأغراض الاضطلاع بالدراسة الاستقصائية الخاصة بمكاتب الملكية الصناعية.</w:t>
      </w:r>
    </w:p>
    <w:p w:rsidR="004C51E2" w:rsidRDefault="004C51E2" w:rsidP="004C51E2">
      <w:pPr>
        <w:pStyle w:val="Decision"/>
      </w:pPr>
      <w:r>
        <w:rPr>
          <w:rFonts w:hint="cs"/>
          <w:rtl/>
        </w:rPr>
        <w:t>إن لجنة المعايير مدعوة إلى ما يلي:</w:t>
      </w:r>
    </w:p>
    <w:p w:rsidR="004C51E2" w:rsidRDefault="004C51E2" w:rsidP="00740D26">
      <w:pPr>
        <w:pStyle w:val="Decision"/>
        <w:numPr>
          <w:ilvl w:val="0"/>
          <w:numId w:val="0"/>
        </w:numPr>
        <w:ind w:left="5755" w:firstLine="450"/>
        <w:rPr>
          <w:rtl/>
        </w:rPr>
      </w:pPr>
      <w:r>
        <w:rPr>
          <w:rFonts w:hint="cs"/>
          <w:rtl/>
        </w:rPr>
        <w:t>(أ)</w:t>
      </w:r>
      <w:r>
        <w:rPr>
          <w:rtl/>
        </w:rPr>
        <w:tab/>
      </w:r>
      <w:r>
        <w:rPr>
          <w:rFonts w:hint="cs"/>
          <w:rtl/>
        </w:rPr>
        <w:t>الإحاطة علماً بمضمون هذه الوثيقة؛</w:t>
      </w:r>
    </w:p>
    <w:p w:rsidR="004C51E2" w:rsidRPr="00166751" w:rsidRDefault="004C51E2" w:rsidP="00740D26">
      <w:pPr>
        <w:pStyle w:val="Decision"/>
        <w:numPr>
          <w:ilvl w:val="0"/>
          <w:numId w:val="0"/>
        </w:numPr>
        <w:ind w:left="5755" w:firstLine="450"/>
        <w:rPr>
          <w:rtl/>
          <w:lang w:val="fr-CH" w:bidi="ar-SY"/>
        </w:rPr>
      </w:pPr>
      <w:r>
        <w:rPr>
          <w:rFonts w:hint="cs"/>
          <w:rtl/>
        </w:rPr>
        <w:t>(ب)</w:t>
      </w:r>
      <w:r>
        <w:rPr>
          <w:rtl/>
        </w:rPr>
        <w:tab/>
      </w:r>
      <w:r w:rsidRPr="004C51E2">
        <w:rPr>
          <w:rtl/>
        </w:rPr>
        <w:t>والنظر في مشروع الاستبيان والموافقة عليه، على النحو الوارد في المرفق؛</w:t>
      </w:r>
    </w:p>
    <w:p w:rsidR="004C51E2" w:rsidRPr="00166751" w:rsidRDefault="004C51E2" w:rsidP="00740D26">
      <w:pPr>
        <w:pStyle w:val="Decision"/>
        <w:numPr>
          <w:ilvl w:val="0"/>
          <w:numId w:val="0"/>
        </w:numPr>
        <w:ind w:left="5755" w:firstLine="450"/>
        <w:rPr>
          <w:rtl/>
          <w:lang w:val="fr-CH" w:bidi="ar-SY"/>
        </w:rPr>
      </w:pPr>
      <w:r>
        <w:rPr>
          <w:rFonts w:hint="cs"/>
          <w:rtl/>
        </w:rPr>
        <w:t>(ج)</w:t>
      </w:r>
      <w:r>
        <w:rPr>
          <w:rtl/>
        </w:rPr>
        <w:tab/>
      </w:r>
      <w:r w:rsidRPr="004C51E2">
        <w:rPr>
          <w:rtl/>
        </w:rPr>
        <w:t>والالتماس من الأمانة بأن تصدر تعميماً يدعو مكاتب الملكية الفكرية إلى</w:t>
      </w:r>
      <w:r>
        <w:rPr>
          <w:rtl/>
        </w:rPr>
        <w:t xml:space="preserve"> المشاركة في الدراسة الاستقصائي</w:t>
      </w:r>
      <w:r>
        <w:rPr>
          <w:rFonts w:hint="cs"/>
          <w:rtl/>
        </w:rPr>
        <w:t>ة، على النحو المشار إليه أعلاه</w:t>
      </w:r>
    </w:p>
    <w:p w:rsidR="004C51E2" w:rsidRDefault="004C51E2" w:rsidP="00740D26">
      <w:pPr>
        <w:pStyle w:val="Decision"/>
        <w:numPr>
          <w:ilvl w:val="0"/>
          <w:numId w:val="0"/>
        </w:numPr>
        <w:ind w:left="5755" w:firstLine="450"/>
        <w:rPr>
          <w:rtl/>
        </w:rPr>
      </w:pPr>
      <w:r>
        <w:rPr>
          <w:rFonts w:hint="cs"/>
          <w:rtl/>
        </w:rPr>
        <w:t>(د)</w:t>
      </w:r>
      <w:r>
        <w:rPr>
          <w:rtl/>
        </w:rPr>
        <w:tab/>
      </w:r>
      <w:r w:rsidRPr="004C51E2">
        <w:rPr>
          <w:rtl/>
        </w:rPr>
        <w:t>والالتماس من المكتب الدولي</w:t>
      </w:r>
      <w:r>
        <w:rPr>
          <w:rFonts w:hint="cs"/>
          <w:rtl/>
        </w:rPr>
        <w:t xml:space="preserve"> بأن يقدم نتائج الدراسة الاستقصائية المشار إليها في الفقرة 3 أعلاه، لتنظر فيها اللجنة في دورتها الثامنة.</w:t>
      </w:r>
    </w:p>
    <w:p w:rsidR="00C50A61" w:rsidRPr="00C41AE0" w:rsidRDefault="004C51E2" w:rsidP="004C51E2">
      <w:pPr>
        <w:pStyle w:val="Endofdocument-Annex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يلي ذلك المرفق</w:t>
      </w:r>
      <w:r>
        <w:rPr>
          <w:rtl/>
        </w:rPr>
        <w:t>]</w:t>
      </w:r>
      <w:bookmarkStart w:id="13" w:name="ExtraPara"/>
      <w:bookmarkEnd w:id="13"/>
    </w:p>
    <w:sectPr w:rsidR="00C50A61" w:rsidRPr="00C41AE0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F15" w:rsidRDefault="00245F15">
      <w:r>
        <w:separator/>
      </w:r>
    </w:p>
  </w:endnote>
  <w:endnote w:type="continuationSeparator" w:id="0">
    <w:p w:rsidR="00245F15" w:rsidRDefault="00245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F15" w:rsidRDefault="00245F15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245F15" w:rsidRDefault="00245F15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C93" w:rsidRDefault="00123C93" w:rsidP="0023693F">
    <w:pPr>
      <w:bidi w:val="0"/>
      <w:rPr>
        <w:rFonts w:ascii="Arial" w:hAnsi="Arial" w:cs="Arial"/>
        <w:sz w:val="22"/>
        <w:szCs w:val="22"/>
      </w:rPr>
    </w:pPr>
    <w:bookmarkStart w:id="14" w:name="Code3"/>
    <w:bookmarkEnd w:id="14"/>
    <w:r>
      <w:rPr>
        <w:rFonts w:ascii="Arial" w:hAnsi="Arial" w:cs="Arial"/>
        <w:sz w:val="22"/>
        <w:szCs w:val="22"/>
      </w:rPr>
      <w:t>CWS/7/24</w:t>
    </w:r>
  </w:p>
  <w:p w:rsidR="004C495B" w:rsidRPr="00C50A61" w:rsidRDefault="004C495B" w:rsidP="00123C93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7A7813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CE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03A"/>
    <w:rsid w:val="000C733A"/>
    <w:rsid w:val="000C76B0"/>
    <w:rsid w:val="000D0C07"/>
    <w:rsid w:val="000D0C7C"/>
    <w:rsid w:val="000D1A1D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C93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283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039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5F1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51E2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BC4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4771C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6BB2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0D26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813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223F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1A3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8CE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A1D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8ADE33F9-4286-416C-AD30-19A4C206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80223F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5BC8-6E71-4DA2-892B-3FEDDA039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CWS/7/24 (in Arabic)</vt:lpstr>
    </vt:vector>
  </TitlesOfParts>
  <Company>World Intellectual Property Organization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CWS/7/24 (in Arabic)</dc:title>
  <dc:subject>استبيان بشأن ترقيم الوثائق المنشورة والحقوق المسجلة</dc:subject>
  <dc:creator>WIPO</dc:creator>
  <cp:keywords>CWS, WIPO</cp:keywords>
  <cp:lastModifiedBy>DRAKE Sophie</cp:lastModifiedBy>
  <cp:revision>9</cp:revision>
  <cp:lastPrinted>2018-06-12T09:05:00Z</cp:lastPrinted>
  <dcterms:created xsi:type="dcterms:W3CDTF">2019-05-22T10:07:00Z</dcterms:created>
  <dcterms:modified xsi:type="dcterms:W3CDTF">2019-05-27T15:00:00Z</dcterms:modified>
</cp:coreProperties>
</file>