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6E59BB">
      <w:pPr>
        <w:widowControl w:val="0"/>
        <w:bidi w:val="0"/>
        <w:jc w:val="both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5C6CB5">
      <w:pPr>
        <w:spacing w:after="120"/>
        <w:ind w:left="4535"/>
        <w:jc w:val="both"/>
        <w:rPr>
          <w:rtl/>
        </w:rPr>
      </w:pPr>
      <w:r w:rsidRPr="003F7284">
        <w:rPr>
          <w:noProof/>
        </w:rPr>
        <w:drawing>
          <wp:inline distT="0" distB="0" distL="0" distR="0" wp14:anchorId="14FAD266" wp14:editId="7566501E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5C6CB5">
      <w:pPr>
        <w:pBdr>
          <w:top w:val="single" w:sz="4" w:space="10" w:color="auto"/>
        </w:pBdr>
        <w:bidi w:val="0"/>
        <w:jc w:val="both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CWS/6/</w:t>
      </w:r>
      <w:r w:rsidR="00DF1D52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4</w:t>
      </w:r>
      <w:r w:rsidR="00755CAA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 xml:space="preserve"> </w:t>
      </w:r>
      <w:r w:rsidR="003F1DEA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REV.</w:t>
      </w:r>
    </w:p>
    <w:bookmarkEnd w:id="2"/>
    <w:p w:rsidR="003F7284" w:rsidRPr="00BB6440" w:rsidRDefault="003F7284" w:rsidP="00566A5F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566A5F">
        <w:rPr>
          <w:rFonts w:hint="cs"/>
          <w:b/>
          <w:bCs/>
          <w:sz w:val="30"/>
          <w:szCs w:val="30"/>
          <w:rtl/>
        </w:rPr>
        <w:t>ب</w:t>
      </w:r>
      <w:r w:rsidR="00DF1D52">
        <w:rPr>
          <w:b/>
          <w:bCs/>
          <w:sz w:val="30"/>
          <w:szCs w:val="30"/>
          <w:rtl/>
        </w:rPr>
        <w:t>ا</w:t>
      </w:r>
      <w:r w:rsidR="00566A5F">
        <w:rPr>
          <w:rFonts w:hint="cs"/>
          <w:b/>
          <w:bCs/>
          <w:sz w:val="30"/>
          <w:szCs w:val="30"/>
          <w:rtl/>
        </w:rPr>
        <w:t>لإ</w:t>
      </w:r>
      <w:r w:rsidR="00DF1D52">
        <w:rPr>
          <w:b/>
          <w:bCs/>
          <w:sz w:val="30"/>
          <w:szCs w:val="30"/>
          <w:rtl/>
        </w:rPr>
        <w:t>نكليزية</w:t>
      </w:r>
    </w:p>
    <w:p w:rsidR="003F7284" w:rsidRPr="00BB6440" w:rsidRDefault="003F7284" w:rsidP="00566A5F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DF1D52">
        <w:rPr>
          <w:b/>
          <w:bCs/>
          <w:sz w:val="30"/>
          <w:szCs w:val="30"/>
          <w:rtl/>
        </w:rPr>
        <w:t>6 سبتمبر 2018</w:t>
      </w:r>
    </w:p>
    <w:p w:rsidR="002E7810" w:rsidRPr="00FD6D15" w:rsidRDefault="00561BC4" w:rsidP="005C6CB5">
      <w:pPr>
        <w:pStyle w:val="Heading1"/>
        <w:spacing w:after="600" w:line="240" w:lineRule="auto"/>
        <w:jc w:val="both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5C6CB5">
      <w:pPr>
        <w:jc w:val="both"/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السادسة</w:t>
      </w:r>
    </w:p>
    <w:p w:rsidR="002E7810" w:rsidRPr="002E7810" w:rsidRDefault="00561BC4" w:rsidP="005C6CB5">
      <w:pPr>
        <w:spacing w:line="600" w:lineRule="auto"/>
        <w:jc w:val="both"/>
        <w:rPr>
          <w:b/>
          <w:bCs/>
          <w:rtl/>
        </w:rPr>
      </w:pPr>
      <w:bookmarkStart w:id="3" w:name="_GoBack"/>
      <w:r>
        <w:rPr>
          <w:b/>
          <w:bCs/>
          <w:rtl/>
        </w:rPr>
        <w:t>جنيف، من 15 إلى 19 أكتوبر 2018</w:t>
      </w:r>
    </w:p>
    <w:bookmarkEnd w:id="3"/>
    <w:p w:rsidR="002E7810" w:rsidRPr="00165128" w:rsidRDefault="00DF1D52" w:rsidP="00B93D02">
      <w:pPr>
        <w:rPr>
          <w:rFonts w:ascii="Arial Black" w:hAnsi="Arial Black" w:cs="PT Bold Heading"/>
          <w:sz w:val="26"/>
          <w:szCs w:val="26"/>
          <w:rtl/>
        </w:rPr>
      </w:pPr>
      <w:r w:rsidRPr="00165128">
        <w:rPr>
          <w:rFonts w:ascii="Arial Black" w:hAnsi="Arial Black" w:cs="PT Bold Heading" w:hint="eastAsia"/>
          <w:sz w:val="26"/>
          <w:szCs w:val="26"/>
          <w:rtl/>
        </w:rPr>
        <w:t>إنشاء</w:t>
      </w:r>
      <w:r w:rsidRPr="00165128">
        <w:rPr>
          <w:rFonts w:ascii="Arial Black" w:hAnsi="Arial Black" w:cs="PT Bold Heading"/>
          <w:sz w:val="26"/>
          <w:szCs w:val="26"/>
          <w:rtl/>
        </w:rPr>
        <w:t xml:space="preserve"> </w:t>
      </w:r>
      <w:r w:rsidRPr="00165128">
        <w:rPr>
          <w:rFonts w:ascii="Arial Black" w:hAnsi="Arial Black" w:cs="PT Bold Heading" w:hint="eastAsia"/>
          <w:sz w:val="26"/>
          <w:szCs w:val="26"/>
          <w:rtl/>
        </w:rPr>
        <w:t>مهمة</w:t>
      </w:r>
      <w:r w:rsidRPr="00165128">
        <w:rPr>
          <w:rFonts w:ascii="Arial Black" w:hAnsi="Arial Black" w:cs="PT Bold Heading"/>
          <w:sz w:val="26"/>
          <w:szCs w:val="26"/>
          <w:rtl/>
        </w:rPr>
        <w:t xml:space="preserve"> </w:t>
      </w:r>
      <w:r w:rsidRPr="00165128">
        <w:rPr>
          <w:rFonts w:ascii="Arial Black" w:hAnsi="Arial Black" w:cs="PT Bold Heading" w:hint="eastAsia"/>
          <w:sz w:val="26"/>
          <w:szCs w:val="26"/>
          <w:rtl/>
        </w:rPr>
        <w:t>لإعداد</w:t>
      </w:r>
      <w:r w:rsidRPr="00165128">
        <w:rPr>
          <w:rFonts w:ascii="Arial Black" w:hAnsi="Arial Black" w:cs="PT Bold Heading"/>
          <w:sz w:val="26"/>
          <w:szCs w:val="26"/>
          <w:rtl/>
        </w:rPr>
        <w:t xml:space="preserve"> </w:t>
      </w:r>
      <w:r w:rsidRPr="00165128">
        <w:rPr>
          <w:rFonts w:ascii="Arial Black" w:hAnsi="Arial Black" w:cs="PT Bold Heading" w:hint="eastAsia"/>
          <w:sz w:val="26"/>
          <w:szCs w:val="26"/>
          <w:rtl/>
        </w:rPr>
        <w:t>توصيات</w:t>
      </w:r>
      <w:r w:rsidRPr="00165128">
        <w:rPr>
          <w:rFonts w:ascii="Arial Black" w:hAnsi="Arial Black" w:cs="PT Bold Heading"/>
          <w:sz w:val="26"/>
          <w:szCs w:val="26"/>
          <w:rtl/>
        </w:rPr>
        <w:t xml:space="preserve"> </w:t>
      </w:r>
      <w:r w:rsidR="00746F9E" w:rsidRPr="00165128">
        <w:rPr>
          <w:rFonts w:ascii="Arial Black" w:hAnsi="Arial Black" w:cs="PT Bold Heading" w:hint="cs"/>
          <w:sz w:val="26"/>
          <w:szCs w:val="26"/>
          <w:rtl/>
        </w:rPr>
        <w:t xml:space="preserve">بشأن </w:t>
      </w:r>
      <w:r w:rsidR="00B93D02">
        <w:rPr>
          <w:rFonts w:ascii="Arial Black" w:hAnsi="Arial Black" w:cs="PT Bold Heading" w:hint="cs"/>
          <w:sz w:val="26"/>
          <w:szCs w:val="26"/>
          <w:rtl/>
        </w:rPr>
        <w:t>سلاسل</w:t>
      </w:r>
      <w:r w:rsidRPr="00165128">
        <w:rPr>
          <w:rFonts w:ascii="Arial Black" w:hAnsi="Arial Black" w:cs="PT Bold Heading"/>
          <w:sz w:val="26"/>
          <w:szCs w:val="26"/>
          <w:rtl/>
        </w:rPr>
        <w:t xml:space="preserve"> </w:t>
      </w:r>
      <w:r w:rsidRPr="00165128">
        <w:rPr>
          <w:rFonts w:ascii="Arial Black" w:hAnsi="Arial Black" w:cs="PT Bold Heading" w:hint="eastAsia"/>
          <w:sz w:val="26"/>
          <w:szCs w:val="26"/>
          <w:rtl/>
        </w:rPr>
        <w:t>الكتل</w:t>
      </w:r>
    </w:p>
    <w:p w:rsidR="003F7284" w:rsidRPr="00BB6440" w:rsidRDefault="00DF1D52" w:rsidP="005C6CB5">
      <w:pPr>
        <w:spacing w:before="200" w:after="960"/>
        <w:jc w:val="both"/>
        <w:rPr>
          <w:i/>
          <w:iCs/>
          <w:rtl/>
        </w:rPr>
      </w:pPr>
      <w:r>
        <w:rPr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eastAsia"/>
          <w:i/>
          <w:iCs/>
          <w:rtl/>
        </w:rPr>
        <w:t>الأمانة</w:t>
      </w:r>
    </w:p>
    <w:p w:rsidR="00E3612C" w:rsidRPr="00B7102E" w:rsidRDefault="00DF1D52" w:rsidP="00800643">
      <w:pPr>
        <w:pStyle w:val="Heading3"/>
        <w:rPr>
          <w:b/>
          <w:bCs/>
          <w:rtl/>
        </w:rPr>
      </w:pPr>
      <w:r w:rsidRPr="00B7102E">
        <w:rPr>
          <w:rFonts w:hint="cs"/>
          <w:b/>
          <w:bCs/>
          <w:rtl/>
        </w:rPr>
        <w:t>معلومات أساسية</w:t>
      </w:r>
    </w:p>
    <w:p w:rsidR="00C41AE0" w:rsidRPr="00DF1D52" w:rsidRDefault="00DF1D52" w:rsidP="003F1DEA">
      <w:pPr>
        <w:pStyle w:val="ONUMA"/>
        <w:rPr>
          <w:rFonts w:eastAsia="Times New Roman"/>
        </w:rPr>
      </w:pPr>
      <w:r>
        <w:rPr>
          <w:rFonts w:hint="cs"/>
          <w:rtl/>
        </w:rPr>
        <w:t xml:space="preserve">انعقد </w:t>
      </w:r>
      <w:r w:rsidRPr="00DF1D52">
        <w:rPr>
          <w:rtl/>
          <w:lang w:bidi="ar-EG"/>
        </w:rPr>
        <w:t>اجتماع مكاتب الملكية الفكرية بشأن استراتيجيات تكنولوجيا المعلومات والاتصالات والذكاء الاصطناعي لأغراض إدارة الملكية الفكري</w:t>
      </w:r>
      <w:r w:rsidR="00A07135">
        <w:rPr>
          <w:rFonts w:hint="cs"/>
          <w:rtl/>
        </w:rPr>
        <w:t>ة</w:t>
      </w:r>
      <w:r>
        <w:rPr>
          <w:rFonts w:hint="cs"/>
          <w:rtl/>
        </w:rPr>
        <w:t xml:space="preserve"> في مقر الويبو في جنيف في الفترة من 23 إلى 25 مايو 2018. واستندت المناقشات إلى الوثيقة</w:t>
      </w:r>
      <w:r w:rsidR="00FA20CC">
        <w:rPr>
          <w:rFonts w:hint="eastAsia"/>
          <w:rtl/>
        </w:rPr>
        <w:t> </w:t>
      </w:r>
      <w:r w:rsidRPr="00DF1D52">
        <w:rPr>
          <w:rFonts w:eastAsiaTheme="minorHAnsi"/>
          <w:szCs w:val="22"/>
          <w:lang w:eastAsia="en-US"/>
        </w:rPr>
        <w:t>WIPO/IP/ITAI/GE/18/3</w:t>
      </w:r>
      <w:r>
        <w:rPr>
          <w:rFonts w:eastAsiaTheme="minorHAnsi" w:hint="cs"/>
          <w:szCs w:val="22"/>
          <w:rtl/>
        </w:rPr>
        <w:t xml:space="preserve">، </w:t>
      </w:r>
      <w:r w:rsidRPr="00DF1D52">
        <w:rPr>
          <w:rFonts w:eastAsiaTheme="minorHAnsi" w:hint="cs"/>
          <w:rtl/>
        </w:rPr>
        <w:t>المتاحة على الرابط</w:t>
      </w:r>
      <w:r>
        <w:rPr>
          <w:rFonts w:eastAsiaTheme="minorHAnsi" w:hint="cs"/>
          <w:rtl/>
        </w:rPr>
        <w:t xml:space="preserve">: </w:t>
      </w:r>
      <w:hyperlink r:id="rId9" w:history="1">
        <w:r w:rsidR="003F1DEA" w:rsidRPr="00CC44A0">
          <w:rPr>
            <w:rStyle w:val="Hyperlink"/>
            <w:rFonts w:eastAsiaTheme="minorHAnsi"/>
          </w:rPr>
          <w:t>http://www.wipo.int/meetings/en/details.jsp?meeting_id=46586</w:t>
        </w:r>
      </w:hyperlink>
      <w:r>
        <w:rPr>
          <w:rFonts w:eastAsiaTheme="minorHAnsi" w:hint="cs"/>
          <w:szCs w:val="22"/>
          <w:rtl/>
        </w:rPr>
        <w:t xml:space="preserve">، </w:t>
      </w:r>
      <w:r w:rsidRPr="00DF1D52">
        <w:rPr>
          <w:rFonts w:eastAsiaTheme="minorHAnsi" w:hint="cs"/>
          <w:rtl/>
        </w:rPr>
        <w:t>التي تضم 40 توصية.</w:t>
      </w:r>
    </w:p>
    <w:p w:rsidR="006E59BB" w:rsidRPr="006E59BB" w:rsidRDefault="00DF1D52" w:rsidP="00800643">
      <w:pPr>
        <w:pStyle w:val="ONUMA"/>
        <w:rPr>
          <w:rFonts w:eastAsia="Times New Roman"/>
          <w:lang w:bidi="ar-EG"/>
        </w:rPr>
      </w:pPr>
      <w:r>
        <w:rPr>
          <w:rFonts w:hint="cs"/>
          <w:rtl/>
        </w:rPr>
        <w:t>و</w:t>
      </w:r>
      <w:r w:rsidR="006E59BB">
        <w:rPr>
          <w:rFonts w:hint="cs"/>
          <w:rtl/>
        </w:rPr>
        <w:t>كانت</w:t>
      </w:r>
      <w:r>
        <w:rPr>
          <w:rFonts w:hint="cs"/>
          <w:rtl/>
        </w:rPr>
        <w:t xml:space="preserve"> إحدى التوصيات، أي التوصية </w:t>
      </w:r>
      <w:r w:rsidR="006F52F4">
        <w:rPr>
          <w:rFonts w:hint="cs"/>
          <w:rtl/>
        </w:rPr>
        <w:t xml:space="preserve">رقم </w:t>
      </w:r>
      <w:r>
        <w:rPr>
          <w:rFonts w:hint="cs"/>
          <w:rtl/>
        </w:rPr>
        <w:t>12، الواردة أدناه،</w:t>
      </w:r>
      <w:r w:rsidR="006E59BB">
        <w:rPr>
          <w:rFonts w:hint="cs"/>
          <w:rtl/>
        </w:rPr>
        <w:t xml:space="preserve"> تتعلق</w:t>
      </w:r>
      <w:r>
        <w:rPr>
          <w:rFonts w:hint="cs"/>
          <w:rtl/>
        </w:rPr>
        <w:t xml:space="preserve"> </w:t>
      </w:r>
      <w:r w:rsidR="00B51AD3">
        <w:rPr>
          <w:rFonts w:hint="cs"/>
          <w:rtl/>
        </w:rPr>
        <w:t>بسجل ملكية فكرية موز</w:t>
      </w:r>
      <w:r w:rsidR="009A3C27">
        <w:rPr>
          <w:rFonts w:hint="cs"/>
          <w:rtl/>
        </w:rPr>
        <w:t>ّ</w:t>
      </w:r>
      <w:r w:rsidR="00B51AD3">
        <w:rPr>
          <w:rFonts w:hint="cs"/>
          <w:rtl/>
        </w:rPr>
        <w:t>ع</w:t>
      </w:r>
      <w:r w:rsidR="006F52F4">
        <w:rPr>
          <w:rFonts w:hint="cs"/>
          <w:rtl/>
        </w:rPr>
        <w:t>:</w:t>
      </w:r>
    </w:p>
    <w:p w:rsidR="00DF1D52" w:rsidRPr="00B1175E" w:rsidRDefault="006F52F4" w:rsidP="0020647D">
      <w:pPr>
        <w:pStyle w:val="BodyTextFirstIndent"/>
      </w:pPr>
      <w:r>
        <w:rPr>
          <w:rFonts w:hint="cs"/>
          <w:rtl/>
        </w:rPr>
        <w:lastRenderedPageBreak/>
        <w:t>"التوصية رقم 12: بتعاون مع الدول الأعضاء المهتمة، ينبغي أن يطور المكتب الدولي نموذجاً لسجل ملكية ف</w:t>
      </w:r>
      <w:r w:rsidR="00B51AD3">
        <w:rPr>
          <w:rFonts w:hint="cs"/>
          <w:rtl/>
        </w:rPr>
        <w:t>كرية موزع</w:t>
      </w:r>
      <w:r>
        <w:rPr>
          <w:rFonts w:hint="cs"/>
          <w:rtl/>
        </w:rPr>
        <w:t xml:space="preserve">. ويمكن استخدام النموذج في تطبيقات الملكية الفكرية </w:t>
      </w:r>
      <w:r w:rsidR="009A3C27">
        <w:rPr>
          <w:rFonts w:hint="cs"/>
          <w:rtl/>
        </w:rPr>
        <w:t>ل</w:t>
      </w:r>
      <w:r>
        <w:rPr>
          <w:rFonts w:hint="cs"/>
          <w:rtl/>
        </w:rPr>
        <w:t>استحداث سجل أصلي ل</w:t>
      </w:r>
      <w:r w:rsidR="00B51AD3">
        <w:rPr>
          <w:rFonts w:hint="cs"/>
          <w:rtl/>
        </w:rPr>
        <w:t>لعديد من</w:t>
      </w:r>
      <w:r w:rsidR="007F0143">
        <w:rPr>
          <w:rFonts w:hint="cs"/>
          <w:rtl/>
        </w:rPr>
        <w:t xml:space="preserve"> </w:t>
      </w:r>
      <w:r>
        <w:rPr>
          <w:rFonts w:hint="cs"/>
          <w:rtl/>
        </w:rPr>
        <w:t>تطبيقات الملكية الفكرية</w:t>
      </w:r>
      <w:r w:rsidR="007F0143">
        <w:rPr>
          <w:rFonts w:hint="cs"/>
          <w:rtl/>
        </w:rPr>
        <w:t xml:space="preserve">، على سبيل المثال من أجل التحقق من </w:t>
      </w:r>
      <w:r w:rsidR="007F0143" w:rsidRPr="007F0143">
        <w:rPr>
          <w:rtl/>
        </w:rPr>
        <w:t>صحة المطالبات بالأولوية</w:t>
      </w:r>
      <w:r w:rsidR="007F0143">
        <w:rPr>
          <w:rFonts w:hint="cs"/>
          <w:rtl/>
        </w:rPr>
        <w:t>. ودراسة إمكا</w:t>
      </w:r>
      <w:r w:rsidR="00746F9E">
        <w:rPr>
          <w:rFonts w:hint="cs"/>
          <w:rtl/>
        </w:rPr>
        <w:t>نية استخدام سجل ملكية فكرية م</w:t>
      </w:r>
      <w:r w:rsidR="00CD0848">
        <w:rPr>
          <w:rFonts w:hint="cs"/>
          <w:rtl/>
        </w:rPr>
        <w:t>وزع</w:t>
      </w:r>
      <w:r w:rsidR="007F0143">
        <w:rPr>
          <w:rFonts w:hint="cs"/>
          <w:rtl/>
        </w:rPr>
        <w:t xml:space="preserve"> يربط</w:t>
      </w:r>
      <w:r w:rsidR="00B51AD3">
        <w:rPr>
          <w:rFonts w:hint="cs"/>
          <w:rtl/>
        </w:rPr>
        <w:t xml:space="preserve"> بقاعدة البيانات</w:t>
      </w:r>
      <w:r w:rsidR="0020647D">
        <w:rPr>
          <w:rFonts w:hint="cs"/>
          <w:rtl/>
        </w:rPr>
        <w:t xml:space="preserve"> </w:t>
      </w:r>
      <w:r w:rsidR="009A3C27" w:rsidRPr="00315A06">
        <w:rPr>
          <w:rFonts w:eastAsiaTheme="minorHAnsi"/>
          <w:szCs w:val="22"/>
        </w:rPr>
        <w:t>WIPO CASE</w:t>
      </w:r>
      <w:r w:rsidR="00B93D02">
        <w:rPr>
          <w:rFonts w:eastAsiaTheme="minorHAnsi" w:hint="cs"/>
          <w:szCs w:val="22"/>
          <w:rtl/>
        </w:rPr>
        <w:t xml:space="preserve"> </w:t>
      </w:r>
      <w:r w:rsidR="007F0143">
        <w:rPr>
          <w:rFonts w:hint="cs"/>
          <w:rtl/>
        </w:rPr>
        <w:t xml:space="preserve">أو </w:t>
      </w:r>
      <w:r w:rsidR="00B51AD3">
        <w:rPr>
          <w:rFonts w:hint="cs"/>
          <w:rtl/>
        </w:rPr>
        <w:t>ب</w:t>
      </w:r>
      <w:r w:rsidR="007F0143">
        <w:rPr>
          <w:rFonts w:hint="cs"/>
          <w:rtl/>
        </w:rPr>
        <w:t>السجل الدولي. وينبغي</w:t>
      </w:r>
      <w:r w:rsidR="00682B14">
        <w:rPr>
          <w:rFonts w:hint="cs"/>
          <w:rtl/>
        </w:rPr>
        <w:t xml:space="preserve"> أيضاً</w:t>
      </w:r>
      <w:r w:rsidR="007F0143">
        <w:rPr>
          <w:rFonts w:hint="cs"/>
          <w:rtl/>
        </w:rPr>
        <w:t xml:space="preserve"> استكشاف </w:t>
      </w:r>
      <w:r w:rsidR="00682B14">
        <w:rPr>
          <w:rFonts w:hint="cs"/>
          <w:rtl/>
        </w:rPr>
        <w:t xml:space="preserve">إمكانات تكنولوجيات سلسلة الكتل </w:t>
      </w:r>
      <w:r w:rsidR="009A3C27">
        <w:rPr>
          <w:rFonts w:hint="cs"/>
          <w:rtl/>
        </w:rPr>
        <w:t>ل</w:t>
      </w:r>
      <w:r w:rsidR="00B51AD3">
        <w:rPr>
          <w:rFonts w:hint="cs"/>
          <w:rtl/>
        </w:rPr>
        <w:t>ربط هذه السجلات الموزع</w:t>
      </w:r>
      <w:r w:rsidR="00682B14">
        <w:rPr>
          <w:rFonts w:hint="cs"/>
          <w:rtl/>
        </w:rPr>
        <w:t>ة."</w:t>
      </w:r>
    </w:p>
    <w:p w:rsidR="008346BA" w:rsidRPr="008346BA" w:rsidRDefault="00B1175E" w:rsidP="0020647D">
      <w:pPr>
        <w:pStyle w:val="ONUMA"/>
        <w:rPr>
          <w:rStyle w:val="Hyperlink"/>
          <w:rFonts w:eastAsia="Times New Roman"/>
          <w:color w:val="auto"/>
          <w:u w:val="none"/>
        </w:rPr>
      </w:pPr>
      <w:r>
        <w:rPr>
          <w:rFonts w:hint="cs"/>
          <w:rtl/>
        </w:rPr>
        <w:t>وخلال الاجتماع، ناقش المشاركون التوصية رقم 12 و</w:t>
      </w:r>
      <w:r w:rsidR="00EA0B39">
        <w:rPr>
          <w:rFonts w:hint="cs"/>
          <w:rtl/>
        </w:rPr>
        <w:t>أحاطوا علماً</w:t>
      </w:r>
      <w:r>
        <w:rPr>
          <w:rFonts w:hint="cs"/>
          <w:rtl/>
        </w:rPr>
        <w:t xml:space="preserve"> </w:t>
      </w:r>
      <w:r w:rsidR="00EA0B39">
        <w:rPr>
          <w:rFonts w:hint="cs"/>
          <w:rtl/>
        </w:rPr>
        <w:t>ب</w:t>
      </w:r>
      <w:r>
        <w:rPr>
          <w:rFonts w:hint="cs"/>
          <w:rtl/>
        </w:rPr>
        <w:t xml:space="preserve">أن عدداً من مكاتب الملكية الفكرية </w:t>
      </w:r>
      <w:r w:rsidR="00734A87">
        <w:rPr>
          <w:rFonts w:hint="cs"/>
          <w:rtl/>
        </w:rPr>
        <w:t xml:space="preserve">كانت </w:t>
      </w:r>
      <w:r>
        <w:rPr>
          <w:rFonts w:hint="cs"/>
          <w:rtl/>
        </w:rPr>
        <w:t xml:space="preserve">تجري تجارب </w:t>
      </w:r>
      <w:r w:rsidR="00EA0B39">
        <w:rPr>
          <w:rFonts w:hint="cs"/>
          <w:rtl/>
        </w:rPr>
        <w:t xml:space="preserve">عن تكنولوجيا سلسلة </w:t>
      </w:r>
      <w:r w:rsidR="00746F9E">
        <w:rPr>
          <w:rFonts w:hint="cs"/>
          <w:rtl/>
        </w:rPr>
        <w:t xml:space="preserve">كتل نموذجية بهدف </w:t>
      </w:r>
      <w:r w:rsidR="00EA0B39">
        <w:rPr>
          <w:rFonts w:hint="cs"/>
          <w:rtl/>
        </w:rPr>
        <w:t>استخدامها في حالات من قبيل خلق سجلات مشتركة. وأشير أيضاً إلى أنه قد ي</w:t>
      </w:r>
      <w:r w:rsidR="00746F9E">
        <w:rPr>
          <w:rFonts w:hint="cs"/>
          <w:rtl/>
        </w:rPr>
        <w:t>ُ</w:t>
      </w:r>
      <w:r w:rsidR="00EA0B39">
        <w:rPr>
          <w:rFonts w:hint="cs"/>
          <w:rtl/>
        </w:rPr>
        <w:t>قدم اقتراح إلى لجنة المعايير من أجل إنشاء فرقة عمل لدراسة استخدام تكنولوجيات سل</w:t>
      </w:r>
      <w:r w:rsidR="00B51AD3">
        <w:rPr>
          <w:rFonts w:hint="cs"/>
          <w:rtl/>
        </w:rPr>
        <w:t>سلة الكتل</w:t>
      </w:r>
      <w:r w:rsidR="00EA0B39">
        <w:rPr>
          <w:rFonts w:hint="cs"/>
          <w:rtl/>
        </w:rPr>
        <w:t xml:space="preserve">. ولاحظت </w:t>
      </w:r>
      <w:r w:rsidR="00B51AD3">
        <w:rPr>
          <w:rFonts w:hint="cs"/>
          <w:rtl/>
        </w:rPr>
        <w:t xml:space="preserve">بعض الوفود أن استخدام </w:t>
      </w:r>
      <w:r w:rsidR="008346BA">
        <w:rPr>
          <w:rFonts w:hint="cs"/>
          <w:rtl/>
        </w:rPr>
        <w:t>نموذج سجل</w:t>
      </w:r>
      <w:r w:rsidR="00561617">
        <w:rPr>
          <w:rFonts w:hint="cs"/>
          <w:rtl/>
        </w:rPr>
        <w:t>ات</w:t>
      </w:r>
      <w:r w:rsidR="008346BA">
        <w:rPr>
          <w:rFonts w:hint="cs"/>
          <w:rtl/>
        </w:rPr>
        <w:t xml:space="preserve"> موحد </w:t>
      </w:r>
      <w:r w:rsidR="00955D73">
        <w:rPr>
          <w:rFonts w:hint="cs"/>
          <w:rtl/>
        </w:rPr>
        <w:t>وإيثاق</w:t>
      </w:r>
      <w:r w:rsidR="00734A87">
        <w:rPr>
          <w:rFonts w:hint="cs"/>
          <w:rtl/>
        </w:rPr>
        <w:t xml:space="preserve"> </w:t>
      </w:r>
      <w:r w:rsidR="008346BA">
        <w:rPr>
          <w:rFonts w:hint="cs"/>
          <w:rtl/>
        </w:rPr>
        <w:t>الربط بين هذه السجلات من أجل البحث والاستخراج قد يكون حلاً عملياً أكثر على المدى القصير. (انظر الفقرت</w:t>
      </w:r>
      <w:r w:rsidR="0020647D">
        <w:rPr>
          <w:rFonts w:hint="cs"/>
          <w:rtl/>
        </w:rPr>
        <w:t>ي</w:t>
      </w:r>
      <w:r w:rsidR="008346BA">
        <w:rPr>
          <w:rFonts w:hint="cs"/>
          <w:rtl/>
        </w:rPr>
        <w:t xml:space="preserve">ن 6 و7 من الوثيقة </w:t>
      </w:r>
      <w:hyperlink r:id="rId10" w:history="1">
        <w:r w:rsidR="00B7102E" w:rsidRPr="00B7102E">
          <w:rPr>
            <w:rStyle w:val="Hyperlink"/>
            <w:rFonts w:eastAsiaTheme="minorHAnsi"/>
            <w:lang w:eastAsia="en-US"/>
          </w:rPr>
          <w:t>WIPO/IP/ITAI/GE/18/5</w:t>
        </w:r>
      </w:hyperlink>
      <w:r w:rsidR="00B7102E" w:rsidRPr="00B7102E">
        <w:rPr>
          <w:rStyle w:val="Hyperlink"/>
          <w:rFonts w:eastAsiaTheme="minorHAnsi" w:hint="cs"/>
          <w:color w:val="auto"/>
          <w:rtl/>
          <w:lang w:eastAsia="en-US"/>
        </w:rPr>
        <w:t>)</w:t>
      </w:r>
    </w:p>
    <w:p w:rsidR="0020647D" w:rsidRDefault="008346BA" w:rsidP="00B7102E">
      <w:pPr>
        <w:pStyle w:val="Heading3"/>
        <w:rPr>
          <w:rFonts w:eastAsiaTheme="minorHAnsi"/>
          <w:b/>
          <w:bCs/>
          <w:rtl/>
        </w:rPr>
      </w:pPr>
      <w:r w:rsidRPr="00B7102E">
        <w:rPr>
          <w:rFonts w:eastAsiaTheme="minorHAnsi" w:hint="cs"/>
          <w:b/>
          <w:bCs/>
          <w:rtl/>
        </w:rPr>
        <w:t>الاقتراحات</w:t>
      </w:r>
    </w:p>
    <w:p w:rsidR="00B1175E" w:rsidRDefault="008346BA" w:rsidP="00800643">
      <w:pPr>
        <w:pStyle w:val="ONUMA"/>
      </w:pPr>
      <w:r w:rsidRPr="008346BA">
        <w:rPr>
          <w:rFonts w:hint="cs"/>
          <w:rtl/>
        </w:rPr>
        <w:t xml:space="preserve">استلمت الأمانة اقتراحين بشأن </w:t>
      </w:r>
      <w:r w:rsidR="00856E9F">
        <w:rPr>
          <w:rFonts w:hint="cs"/>
          <w:rtl/>
        </w:rPr>
        <w:t xml:space="preserve">تكنولوجيا </w:t>
      </w:r>
      <w:r w:rsidRPr="008346BA">
        <w:rPr>
          <w:rFonts w:hint="cs"/>
          <w:rtl/>
        </w:rPr>
        <w:t>سلسلة الكتل من أستراليا والاتحاد الروسي</w:t>
      </w:r>
      <w:r>
        <w:rPr>
          <w:rFonts w:hint="cs"/>
          <w:rtl/>
        </w:rPr>
        <w:t xml:space="preserve"> لتنظر فيهما في دورة اللجنة هذه. ويرد هذان الاقتراحان في المرفقين الأول والثاني</w:t>
      </w:r>
      <w:r w:rsidR="00AD5E88">
        <w:rPr>
          <w:rFonts w:hint="cs"/>
          <w:rtl/>
        </w:rPr>
        <w:t xml:space="preserve"> </w:t>
      </w:r>
      <w:r>
        <w:rPr>
          <w:rFonts w:hint="cs"/>
          <w:rtl/>
        </w:rPr>
        <w:t>إلى هذه الوثيقة</w:t>
      </w:r>
      <w:r w:rsidR="00AD5E88">
        <w:rPr>
          <w:rFonts w:hint="cs"/>
          <w:rtl/>
        </w:rPr>
        <w:t>، على التوالي</w:t>
      </w:r>
      <w:r>
        <w:rPr>
          <w:rFonts w:hint="cs"/>
          <w:rtl/>
        </w:rPr>
        <w:t>.</w:t>
      </w:r>
    </w:p>
    <w:p w:rsidR="005E05C2" w:rsidRDefault="005E05C2" w:rsidP="003F1DEA">
      <w:pPr>
        <w:pStyle w:val="ONUMA"/>
      </w:pPr>
      <w:r>
        <w:rPr>
          <w:rFonts w:hint="cs"/>
          <w:rtl/>
        </w:rPr>
        <w:t>ومع مراعاة الاقتراحين المشار إليه</w:t>
      </w:r>
      <w:r w:rsidR="00D0161B">
        <w:rPr>
          <w:rFonts w:hint="cs"/>
          <w:rtl/>
        </w:rPr>
        <w:t>م</w:t>
      </w:r>
      <w:r>
        <w:rPr>
          <w:rFonts w:hint="cs"/>
          <w:rtl/>
        </w:rPr>
        <w:t xml:space="preserve">ا في الفقرة 13 من المرفق الأول والفقرة </w:t>
      </w:r>
      <w:r w:rsidR="003F1DEA">
        <w:rPr>
          <w:rFonts w:hint="cs"/>
          <w:rtl/>
        </w:rPr>
        <w:t>10</w:t>
      </w:r>
      <w:r>
        <w:rPr>
          <w:rFonts w:hint="cs"/>
          <w:rtl/>
        </w:rPr>
        <w:t xml:space="preserve"> من </w:t>
      </w:r>
      <w:r>
        <w:rPr>
          <w:rFonts w:hint="cs"/>
          <w:rtl/>
        </w:rPr>
        <w:lastRenderedPageBreak/>
        <w:t>المرفق الثاني لهذه الوثيقة، تقترح الأمانة إنشاء مهمة جديدة يكون وصفها كما يلي:</w:t>
      </w:r>
    </w:p>
    <w:p w:rsidR="005E05C2" w:rsidRDefault="005E05C2" w:rsidP="002279C3">
      <w:pPr>
        <w:pStyle w:val="ONUMA"/>
        <w:numPr>
          <w:ilvl w:val="0"/>
          <w:numId w:val="16"/>
        </w:numPr>
        <w:ind w:left="567" w:firstLine="0"/>
      </w:pPr>
      <w:r>
        <w:rPr>
          <w:rFonts w:hint="cs"/>
          <w:rtl/>
        </w:rPr>
        <w:t xml:space="preserve">استكشاف إمكانية استخدام تكنولوجيا سلسلة الكتل في عمليات منح </w:t>
      </w:r>
      <w:r w:rsidRPr="005E05C2">
        <w:rPr>
          <w:rtl/>
          <w:lang w:bidi="ar-EG"/>
        </w:rPr>
        <w:t>حماية حقوق الملكية الفكرية</w:t>
      </w:r>
      <w:r>
        <w:rPr>
          <w:rFonts w:hint="cs"/>
          <w:rtl/>
        </w:rPr>
        <w:t xml:space="preserve">، ومعالجة المعلومات بشأن </w:t>
      </w:r>
      <w:r w:rsidRPr="005E05C2">
        <w:rPr>
          <w:rtl/>
          <w:lang w:bidi="ar-EG"/>
        </w:rPr>
        <w:t>عناصر الملكية الفكرية</w:t>
      </w:r>
      <w:r>
        <w:rPr>
          <w:rFonts w:hint="cs"/>
          <w:rtl/>
        </w:rPr>
        <w:t xml:space="preserve"> واستخدامها؛</w:t>
      </w:r>
    </w:p>
    <w:p w:rsidR="00BB68C6" w:rsidRDefault="00BB68C6" w:rsidP="002279C3">
      <w:pPr>
        <w:pStyle w:val="ONUMA"/>
        <w:numPr>
          <w:ilvl w:val="0"/>
          <w:numId w:val="16"/>
        </w:numPr>
        <w:ind w:left="567" w:firstLine="0"/>
      </w:pPr>
      <w:r>
        <w:rPr>
          <w:rFonts w:hint="cs"/>
          <w:rtl/>
        </w:rPr>
        <w:t>جمع معلومات بشأن التقدم الذي أحرزته مكاتب الملكية الفكرية في استخدام</w:t>
      </w:r>
      <w:r w:rsidR="00561617">
        <w:rPr>
          <w:rFonts w:hint="cs"/>
          <w:rtl/>
        </w:rPr>
        <w:t xml:space="preserve"> تكنولوجيا</w:t>
      </w:r>
      <w:r>
        <w:rPr>
          <w:rFonts w:hint="cs"/>
          <w:rtl/>
        </w:rPr>
        <w:t xml:space="preserve"> سلسلة الكتل و</w:t>
      </w:r>
      <w:r w:rsidR="00561617">
        <w:rPr>
          <w:rFonts w:hint="cs"/>
          <w:rtl/>
        </w:rPr>
        <w:t>تجاربها معها</w:t>
      </w:r>
      <w:r>
        <w:rPr>
          <w:rFonts w:hint="cs"/>
          <w:rtl/>
        </w:rPr>
        <w:t xml:space="preserve">، وتقييم </w:t>
      </w:r>
      <w:r w:rsidRPr="00BB68C6">
        <w:rPr>
          <w:rtl/>
          <w:lang w:bidi="ar-EG"/>
        </w:rPr>
        <w:t>معايير الصناعة</w:t>
      </w:r>
      <w:r>
        <w:rPr>
          <w:rFonts w:hint="cs"/>
          <w:rtl/>
        </w:rPr>
        <w:t xml:space="preserve"> الحالية بشأن </w:t>
      </w:r>
      <w:r w:rsidR="00856E9F">
        <w:rPr>
          <w:rFonts w:hint="cs"/>
          <w:rtl/>
        </w:rPr>
        <w:t xml:space="preserve">تكنولوجيا </w:t>
      </w:r>
      <w:r>
        <w:rPr>
          <w:rFonts w:hint="cs"/>
          <w:rtl/>
        </w:rPr>
        <w:t>سلسلة الكتل والنظر في جدواها</w:t>
      </w:r>
      <w:r w:rsidR="00D0161B">
        <w:rPr>
          <w:rFonts w:hint="cs"/>
          <w:rtl/>
        </w:rPr>
        <w:t xml:space="preserve"> وإمكانية تطبيقها ف</w:t>
      </w:r>
      <w:r w:rsidR="00A508C6">
        <w:rPr>
          <w:rFonts w:hint="cs"/>
          <w:rtl/>
        </w:rPr>
        <w:t>ي مكاتب الملكية الفكرية</w:t>
      </w:r>
      <w:r>
        <w:rPr>
          <w:rFonts w:hint="cs"/>
          <w:rtl/>
        </w:rPr>
        <w:t>؛</w:t>
      </w:r>
    </w:p>
    <w:p w:rsidR="00AF6908" w:rsidRDefault="00BB68C6" w:rsidP="002279C3">
      <w:pPr>
        <w:pStyle w:val="ONUMA"/>
        <w:numPr>
          <w:ilvl w:val="0"/>
          <w:numId w:val="16"/>
        </w:numPr>
        <w:ind w:left="567" w:firstLine="0"/>
      </w:pPr>
      <w:r>
        <w:rPr>
          <w:rFonts w:hint="cs"/>
          <w:rtl/>
        </w:rPr>
        <w:t>وضع نموذج لتوحيد ن</w:t>
      </w:r>
      <w:r w:rsidR="00AF6908">
        <w:rPr>
          <w:rFonts w:hint="cs"/>
          <w:rtl/>
        </w:rPr>
        <w:t>ُ</w:t>
      </w:r>
      <w:r>
        <w:rPr>
          <w:rFonts w:hint="cs"/>
          <w:rtl/>
        </w:rPr>
        <w:t xml:space="preserve">هج استخدام تكنولوجيا سلسلة الكتل في مجال الملكية الفكرية، بما في ذلك </w:t>
      </w:r>
      <w:r w:rsidR="00E85D0E">
        <w:rPr>
          <w:rFonts w:hint="cs"/>
          <w:rtl/>
        </w:rPr>
        <w:t xml:space="preserve">وضع </w:t>
      </w:r>
      <w:r>
        <w:rPr>
          <w:rFonts w:hint="cs"/>
          <w:rtl/>
        </w:rPr>
        <w:t xml:space="preserve">مبادئ </w:t>
      </w:r>
      <w:r w:rsidR="00E85D0E">
        <w:rPr>
          <w:rFonts w:hint="cs"/>
          <w:rtl/>
        </w:rPr>
        <w:t>توجيهية وممارسات مشتركة واستخدام مصطلحات كإطار ي</w:t>
      </w:r>
      <w:r>
        <w:rPr>
          <w:rFonts w:hint="cs"/>
          <w:rtl/>
        </w:rPr>
        <w:t>دعم التعاون والمشاريع المشتركة و</w:t>
      </w:r>
      <w:r w:rsidR="00E85D0E">
        <w:rPr>
          <w:rFonts w:hint="cs"/>
          <w:rtl/>
        </w:rPr>
        <w:t>يثب</w:t>
      </w:r>
      <w:r w:rsidR="00AF6908">
        <w:rPr>
          <w:rFonts w:hint="cs"/>
          <w:rtl/>
        </w:rPr>
        <w:t xml:space="preserve">ت </w:t>
      </w:r>
      <w:r w:rsidR="00D0161B">
        <w:rPr>
          <w:rFonts w:hint="cs"/>
          <w:rtl/>
        </w:rPr>
        <w:t xml:space="preserve">صحة </w:t>
      </w:r>
      <w:r w:rsidR="00AF6908">
        <w:rPr>
          <w:rFonts w:hint="cs"/>
          <w:rtl/>
        </w:rPr>
        <w:t>المفهوم؛</w:t>
      </w:r>
    </w:p>
    <w:p w:rsidR="00AF6908" w:rsidRDefault="00AF6908" w:rsidP="002279C3">
      <w:pPr>
        <w:pStyle w:val="ONUMA"/>
        <w:numPr>
          <w:ilvl w:val="0"/>
          <w:numId w:val="16"/>
        </w:numPr>
        <w:ind w:left="567" w:firstLine="0"/>
      </w:pPr>
      <w:r>
        <w:rPr>
          <w:rFonts w:hint="cs"/>
          <w:rtl/>
        </w:rPr>
        <w:t>إعداد اقتراح من أجل وضع معيار جديد للويبو ينطبق على تكنولوجيا سلسلة الكتل في عمليات منح حماية حقوق الملكية الفكرية، ومعالجة المعلومات بشأن عناصر الملكية الفكرية واستخدامها".</w:t>
      </w:r>
    </w:p>
    <w:p w:rsidR="005E05C2" w:rsidRDefault="00AF6908" w:rsidP="0020647D">
      <w:pPr>
        <w:pStyle w:val="ONUMA"/>
      </w:pPr>
      <w:r>
        <w:rPr>
          <w:rFonts w:hint="cs"/>
          <w:rtl/>
        </w:rPr>
        <w:t>وي</w:t>
      </w:r>
      <w:r w:rsidR="00800643">
        <w:rPr>
          <w:rFonts w:hint="cs"/>
          <w:rtl/>
        </w:rPr>
        <w:t>ُ</w:t>
      </w:r>
      <w:r>
        <w:rPr>
          <w:rFonts w:hint="cs"/>
          <w:rtl/>
        </w:rPr>
        <w:t>قترح أيضاً إنشاء فرقة عمل جديدة</w:t>
      </w:r>
      <w:r w:rsidR="00F656E5">
        <w:rPr>
          <w:rFonts w:hint="cs"/>
          <w:rtl/>
        </w:rPr>
        <w:t>، يطلق عليها اسم "فرقة العمل المعنية بسلاسل</w:t>
      </w:r>
      <w:r>
        <w:rPr>
          <w:rFonts w:hint="cs"/>
          <w:rtl/>
        </w:rPr>
        <w:t xml:space="preserve"> الكتل" لتولي المهمة الجديدة في حالة</w:t>
      </w:r>
      <w:r w:rsidR="0020647D">
        <w:rPr>
          <w:rFonts w:hint="eastAsia"/>
          <w:rtl/>
        </w:rPr>
        <w:t> </w:t>
      </w:r>
      <w:r>
        <w:rPr>
          <w:rFonts w:hint="cs"/>
          <w:rtl/>
        </w:rPr>
        <w:t>إنشائها.</w:t>
      </w:r>
    </w:p>
    <w:p w:rsidR="00FB4346" w:rsidRDefault="00FB4346" w:rsidP="00E81996">
      <w:pPr>
        <w:pStyle w:val="Decision"/>
      </w:pPr>
      <w:r>
        <w:rPr>
          <w:rFonts w:hint="cs"/>
          <w:rtl/>
        </w:rPr>
        <w:t>إن لجنة المعايير مدعوة للقيام بما يلي:</w:t>
      </w:r>
    </w:p>
    <w:p w:rsidR="0095538F" w:rsidRPr="00984A1E" w:rsidRDefault="0095538F" w:rsidP="002279C3">
      <w:pPr>
        <w:pStyle w:val="Decision"/>
        <w:numPr>
          <w:ilvl w:val="0"/>
          <w:numId w:val="17"/>
        </w:numPr>
        <w:ind w:left="5534" w:firstLine="567"/>
      </w:pPr>
      <w:r w:rsidRPr="00984A1E">
        <w:rPr>
          <w:rFonts w:hint="cs"/>
          <w:rtl/>
        </w:rPr>
        <w:lastRenderedPageBreak/>
        <w:t>الإحاطة علماً بمحتوى هذه الوثيقة؛</w:t>
      </w:r>
    </w:p>
    <w:p w:rsidR="00FB4346" w:rsidRPr="00984A1E" w:rsidRDefault="0095538F" w:rsidP="002279C3">
      <w:pPr>
        <w:pStyle w:val="Decision"/>
        <w:numPr>
          <w:ilvl w:val="0"/>
          <w:numId w:val="17"/>
        </w:numPr>
        <w:ind w:left="5534" w:firstLine="567"/>
      </w:pPr>
      <w:r w:rsidRPr="00984A1E">
        <w:rPr>
          <w:rFonts w:hint="cs"/>
          <w:rtl/>
        </w:rPr>
        <w:t>و</w:t>
      </w:r>
      <w:r w:rsidR="00FB4346" w:rsidRPr="00984A1E">
        <w:rPr>
          <w:rFonts w:hint="cs"/>
          <w:rtl/>
        </w:rPr>
        <w:t>النظر في الاقتراح ال</w:t>
      </w:r>
      <w:r w:rsidR="00B93D02">
        <w:rPr>
          <w:rFonts w:hint="cs"/>
          <w:rtl/>
        </w:rPr>
        <w:t>مقدم من مكتب الملكية الفكرية الأ</w:t>
      </w:r>
      <w:r w:rsidR="00FB4346" w:rsidRPr="00984A1E">
        <w:rPr>
          <w:rFonts w:hint="cs"/>
          <w:rtl/>
        </w:rPr>
        <w:t>سترالي فيما يتعلق بوضع توصيات بشأن</w:t>
      </w:r>
      <w:r w:rsidR="00856E9F">
        <w:rPr>
          <w:rFonts w:hint="cs"/>
          <w:rtl/>
        </w:rPr>
        <w:t xml:space="preserve"> تكنولوجيا</w:t>
      </w:r>
      <w:r w:rsidR="00FB4346" w:rsidRPr="00984A1E">
        <w:rPr>
          <w:rFonts w:hint="cs"/>
          <w:rtl/>
        </w:rPr>
        <w:t xml:space="preserve"> سلسلة الكتل، ال</w:t>
      </w:r>
      <w:r w:rsidRPr="00984A1E">
        <w:rPr>
          <w:rFonts w:hint="cs"/>
          <w:rtl/>
        </w:rPr>
        <w:t>وارد في المرفق</w:t>
      </w:r>
      <w:r w:rsidR="0020647D">
        <w:rPr>
          <w:rFonts w:hint="eastAsia"/>
          <w:rtl/>
        </w:rPr>
        <w:t> </w:t>
      </w:r>
      <w:r w:rsidRPr="00984A1E">
        <w:rPr>
          <w:rFonts w:hint="cs"/>
          <w:rtl/>
        </w:rPr>
        <w:t>الأول؛</w:t>
      </w:r>
    </w:p>
    <w:p w:rsidR="0095538F" w:rsidRPr="00984A1E" w:rsidRDefault="0095538F" w:rsidP="002279C3">
      <w:pPr>
        <w:pStyle w:val="Decision"/>
        <w:numPr>
          <w:ilvl w:val="0"/>
          <w:numId w:val="17"/>
        </w:numPr>
        <w:ind w:left="5534" w:firstLine="567"/>
      </w:pPr>
      <w:r w:rsidRPr="00984A1E">
        <w:rPr>
          <w:rFonts w:hint="cs"/>
          <w:rtl/>
        </w:rPr>
        <w:t xml:space="preserve">والنظر في الاقتراح المقدم من وفد الاتحاد الروسي فيما يتعلق بوضع توصيات بشأن </w:t>
      </w:r>
      <w:r w:rsidR="00856E9F">
        <w:rPr>
          <w:rFonts w:hint="cs"/>
          <w:rtl/>
        </w:rPr>
        <w:t xml:space="preserve">تكنولوجيا </w:t>
      </w:r>
      <w:r w:rsidRPr="00984A1E">
        <w:rPr>
          <w:rFonts w:hint="cs"/>
          <w:rtl/>
        </w:rPr>
        <w:t>سلسلة الكتل، الوارد في المرفق الثاني؛</w:t>
      </w:r>
    </w:p>
    <w:p w:rsidR="0095538F" w:rsidRPr="00984A1E" w:rsidRDefault="0095538F" w:rsidP="002279C3">
      <w:pPr>
        <w:pStyle w:val="Decision"/>
        <w:numPr>
          <w:ilvl w:val="0"/>
          <w:numId w:val="17"/>
        </w:numPr>
        <w:ind w:left="5534" w:firstLine="567"/>
      </w:pPr>
      <w:r w:rsidRPr="00984A1E">
        <w:rPr>
          <w:rFonts w:hint="cs"/>
          <w:rtl/>
        </w:rPr>
        <w:t xml:space="preserve">والنظر في الاقتراح الخاص بإنشاء </w:t>
      </w:r>
      <w:r w:rsidR="00800643">
        <w:rPr>
          <w:rFonts w:hint="cs"/>
          <w:rtl/>
        </w:rPr>
        <w:t>ال</w:t>
      </w:r>
      <w:r w:rsidRPr="00984A1E">
        <w:rPr>
          <w:rFonts w:hint="cs"/>
          <w:rtl/>
        </w:rPr>
        <w:t xml:space="preserve">مهمة </w:t>
      </w:r>
      <w:r w:rsidR="00800643">
        <w:rPr>
          <w:rFonts w:hint="cs"/>
          <w:rtl/>
        </w:rPr>
        <w:t>ال</w:t>
      </w:r>
      <w:r w:rsidRPr="00984A1E">
        <w:rPr>
          <w:rFonts w:hint="cs"/>
          <w:rtl/>
        </w:rPr>
        <w:t>جديدة المشار إليه في الفقرة 5 أعلاه والموافقة عليه؛</w:t>
      </w:r>
    </w:p>
    <w:p w:rsidR="0095538F" w:rsidRPr="00984A1E" w:rsidRDefault="0095538F" w:rsidP="002279C3">
      <w:pPr>
        <w:pStyle w:val="Decision"/>
        <w:numPr>
          <w:ilvl w:val="0"/>
          <w:numId w:val="17"/>
        </w:numPr>
        <w:ind w:left="5534" w:firstLine="567"/>
      </w:pPr>
      <w:r w:rsidRPr="00984A1E">
        <w:rPr>
          <w:rFonts w:hint="cs"/>
          <w:rtl/>
        </w:rPr>
        <w:t xml:space="preserve">والنظر في إنشاء فرقة </w:t>
      </w:r>
      <w:r w:rsidR="00800643">
        <w:rPr>
          <w:rFonts w:hint="cs"/>
          <w:rtl/>
        </w:rPr>
        <w:t>ال</w:t>
      </w:r>
      <w:r w:rsidRPr="00984A1E">
        <w:rPr>
          <w:rFonts w:hint="cs"/>
          <w:rtl/>
        </w:rPr>
        <w:t xml:space="preserve">عمل </w:t>
      </w:r>
      <w:r w:rsidR="00800643">
        <w:rPr>
          <w:rFonts w:hint="cs"/>
          <w:rtl/>
        </w:rPr>
        <w:t>ال</w:t>
      </w:r>
      <w:r w:rsidRPr="00984A1E">
        <w:rPr>
          <w:rFonts w:hint="cs"/>
          <w:rtl/>
        </w:rPr>
        <w:t>جديدة</w:t>
      </w:r>
      <w:r w:rsidR="00800643">
        <w:rPr>
          <w:rFonts w:hint="cs"/>
          <w:rtl/>
        </w:rPr>
        <w:t>،</w:t>
      </w:r>
      <w:r w:rsidRPr="00984A1E">
        <w:rPr>
          <w:rFonts w:hint="cs"/>
          <w:rtl/>
        </w:rPr>
        <w:t xml:space="preserve"> </w:t>
      </w:r>
      <w:r w:rsidRPr="00984A1E">
        <w:rPr>
          <w:rtl/>
        </w:rPr>
        <w:t xml:space="preserve">والمشرف المعني بها، كما </w:t>
      </w:r>
      <w:r w:rsidRPr="00984A1E">
        <w:rPr>
          <w:rtl/>
        </w:rPr>
        <w:lastRenderedPageBreak/>
        <w:t>هو مشار إليه في الفقرة</w:t>
      </w:r>
      <w:r w:rsidRPr="00984A1E">
        <w:rPr>
          <w:rFonts w:hint="cs"/>
          <w:rtl/>
        </w:rPr>
        <w:t xml:space="preserve"> 6 أعلاه؛</w:t>
      </w:r>
    </w:p>
    <w:p w:rsidR="0095538F" w:rsidRDefault="0095538F" w:rsidP="002279C3">
      <w:pPr>
        <w:pStyle w:val="Decision"/>
        <w:numPr>
          <w:ilvl w:val="0"/>
          <w:numId w:val="17"/>
        </w:numPr>
        <w:ind w:left="5534" w:firstLine="567"/>
      </w:pPr>
      <w:r w:rsidRPr="00984A1E">
        <w:rPr>
          <w:rFonts w:hint="cs"/>
          <w:rtl/>
        </w:rPr>
        <w:t>والتماس بأن تقدم فرقة العمل المنشأة تقريراً عن التقدم الذي أحرزته في تنفيذ المهمة في دورتها المقبلة.</w:t>
      </w:r>
    </w:p>
    <w:p w:rsidR="0020647D" w:rsidRDefault="00D734CC" w:rsidP="005E38BE">
      <w:pPr>
        <w:pStyle w:val="Endofdocument-Annex"/>
      </w:pPr>
      <w:r w:rsidRPr="00356BB8">
        <w:rPr>
          <w:rtl/>
        </w:rPr>
        <w:t>[</w:t>
      </w:r>
      <w:r w:rsidRPr="00356BB8">
        <w:rPr>
          <w:rFonts w:hint="cs"/>
          <w:rtl/>
        </w:rPr>
        <w:t>يلي ذلك المرفقان</w:t>
      </w:r>
      <w:r w:rsidRPr="00356BB8">
        <w:rPr>
          <w:rtl/>
        </w:rPr>
        <w:t>]</w:t>
      </w:r>
    </w:p>
    <w:p w:rsidR="00755CAA" w:rsidRDefault="00755CAA" w:rsidP="00755CAA"/>
    <w:sectPr w:rsidR="00755CAA" w:rsidSect="00F656E5">
      <w:headerReference w:type="default" r:id="rId11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A79" w:rsidRDefault="00265A79">
      <w:r>
        <w:separator/>
      </w:r>
    </w:p>
  </w:endnote>
  <w:endnote w:type="continuationSeparator" w:id="0">
    <w:p w:rsidR="00265A79" w:rsidRDefault="0026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A79" w:rsidRDefault="00265A79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65A79" w:rsidRDefault="00265A79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776" w:rsidRDefault="00114776" w:rsidP="0023693F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CWS/6/4</w:t>
    </w:r>
    <w:r w:rsidR="00755CAA">
      <w:rPr>
        <w:rFonts w:ascii="Arial" w:hAnsi="Arial" w:cs="Arial"/>
        <w:sz w:val="22"/>
        <w:szCs w:val="22"/>
      </w:rPr>
      <w:t xml:space="preserve"> Rev.</w:t>
    </w:r>
  </w:p>
  <w:p w:rsidR="00114776" w:rsidRDefault="00114776" w:rsidP="0023693F">
    <w:pPr>
      <w:bidi w:val="0"/>
      <w:rPr>
        <w:rFonts w:ascii="Arial" w:hAnsi="Arial" w:cs="Arial"/>
        <w:sz w:val="22"/>
        <w:szCs w:val="22"/>
      </w:rPr>
    </w:pPr>
    <w:r w:rsidRPr="00F656E5">
      <w:rPr>
        <w:rFonts w:ascii="Arial" w:hAnsi="Arial" w:cs="Arial"/>
        <w:sz w:val="22"/>
        <w:szCs w:val="22"/>
      </w:rPr>
      <w:fldChar w:fldCharType="begin"/>
    </w:r>
    <w:r w:rsidRPr="00F656E5">
      <w:rPr>
        <w:rFonts w:ascii="Arial" w:hAnsi="Arial" w:cs="Arial"/>
        <w:sz w:val="22"/>
        <w:szCs w:val="22"/>
      </w:rPr>
      <w:instrText xml:space="preserve"> PAGE   \* MERGEFORMAT </w:instrText>
    </w:r>
    <w:r w:rsidRPr="00F656E5">
      <w:rPr>
        <w:rFonts w:ascii="Arial" w:hAnsi="Arial" w:cs="Arial"/>
        <w:sz w:val="22"/>
        <w:szCs w:val="22"/>
      </w:rPr>
      <w:fldChar w:fldCharType="separate"/>
    </w:r>
    <w:r w:rsidR="008864E4">
      <w:rPr>
        <w:rFonts w:ascii="Arial" w:hAnsi="Arial" w:cs="Arial"/>
        <w:noProof/>
        <w:sz w:val="22"/>
        <w:szCs w:val="22"/>
      </w:rPr>
      <w:t>2</w:t>
    </w:r>
    <w:r w:rsidRPr="00F656E5">
      <w:rPr>
        <w:rFonts w:ascii="Arial" w:hAnsi="Arial" w:cs="Arial"/>
        <w:noProof/>
        <w:sz w:val="22"/>
        <w:szCs w:val="22"/>
      </w:rPr>
      <w:fldChar w:fldCharType="end"/>
    </w:r>
  </w:p>
  <w:p w:rsidR="00114776" w:rsidRPr="00C50A61" w:rsidRDefault="00114776" w:rsidP="00F656E5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CD29E3"/>
    <w:multiLevelType w:val="multilevel"/>
    <w:tmpl w:val="57F02EF0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hint="default"/>
        <w:i w:val="0"/>
        <w:iCs w:val="0"/>
        <w:sz w:val="36"/>
        <w:szCs w:val="36"/>
        <w:lang w:bidi="ar-SA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 w15:restartNumberingAfterBreak="0">
    <w:nsid w:val="15701493"/>
    <w:multiLevelType w:val="hybridMultilevel"/>
    <w:tmpl w:val="A522B73A"/>
    <w:lvl w:ilvl="0" w:tplc="ACEC70CA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60729"/>
    <w:multiLevelType w:val="hybridMultilevel"/>
    <w:tmpl w:val="FF8C5A88"/>
    <w:lvl w:ilvl="0" w:tplc="ACEC70CA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50DE4"/>
    <w:multiLevelType w:val="multilevel"/>
    <w:tmpl w:val="80DCE5C2"/>
    <w:lvl w:ilvl="0">
      <w:start w:val="1"/>
      <w:numFmt w:val="decimal"/>
      <w:pStyle w:val="indent1"/>
      <w:lvlText w:val="&quot;%1&quot;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rabicAbjad"/>
      <w:lvlText w:val="(%2)"/>
      <w:lvlJc w:val="left"/>
      <w:pPr>
        <w:tabs>
          <w:tab w:val="num" w:pos="1287"/>
        </w:tabs>
        <w:ind w:left="1287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854"/>
        </w:tabs>
        <w:ind w:left="1854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421"/>
        </w:tabs>
        <w:ind w:left="2421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988"/>
        </w:tabs>
        <w:ind w:left="2988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555"/>
        </w:tabs>
        <w:ind w:left="3555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22"/>
        </w:tabs>
        <w:ind w:left="412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9"/>
        </w:tabs>
        <w:ind w:left="468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56"/>
        </w:tabs>
        <w:ind w:left="5256" w:firstLine="0"/>
      </w:pPr>
      <w:rPr>
        <w:rFonts w:hint="default"/>
      </w:rPr>
    </w:lvl>
  </w:abstractNum>
  <w:abstractNum w:abstractNumId="13" w15:restartNumberingAfterBreak="0">
    <w:nsid w:val="673B0CD8"/>
    <w:multiLevelType w:val="hybridMultilevel"/>
    <w:tmpl w:val="5930FEDA"/>
    <w:lvl w:ilvl="0" w:tplc="ACEC70CA">
      <w:start w:val="1"/>
      <w:numFmt w:val="arabicAbjad"/>
      <w:lvlText w:val="(%1)"/>
      <w:lvlJc w:val="left"/>
      <w:pPr>
        <w:ind w:left="62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4" w15:restartNumberingAfterBreak="0">
    <w:nsid w:val="6EA201F7"/>
    <w:multiLevelType w:val="hybridMultilevel"/>
    <w:tmpl w:val="D4543E8A"/>
    <w:lvl w:ilvl="0" w:tplc="ACEC70CA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4"/>
  </w:num>
  <w:num w:numId="17">
    <w:abstractNumId w:val="13"/>
  </w:num>
  <w:num w:numId="18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52"/>
    <w:rsid w:val="00002CBE"/>
    <w:rsid w:val="00003232"/>
    <w:rsid w:val="000033DA"/>
    <w:rsid w:val="00004AF1"/>
    <w:rsid w:val="0000579F"/>
    <w:rsid w:val="00006967"/>
    <w:rsid w:val="000074D1"/>
    <w:rsid w:val="000076BD"/>
    <w:rsid w:val="00010481"/>
    <w:rsid w:val="00010671"/>
    <w:rsid w:val="000114E2"/>
    <w:rsid w:val="00012F00"/>
    <w:rsid w:val="00013347"/>
    <w:rsid w:val="00013D73"/>
    <w:rsid w:val="000142E1"/>
    <w:rsid w:val="000146BD"/>
    <w:rsid w:val="00014B68"/>
    <w:rsid w:val="0001645D"/>
    <w:rsid w:val="00017A43"/>
    <w:rsid w:val="0002157B"/>
    <w:rsid w:val="0002165C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B6E"/>
    <w:rsid w:val="00033D2C"/>
    <w:rsid w:val="00034046"/>
    <w:rsid w:val="0003456D"/>
    <w:rsid w:val="00035CE8"/>
    <w:rsid w:val="00036041"/>
    <w:rsid w:val="00036A3F"/>
    <w:rsid w:val="00037DE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25C3"/>
    <w:rsid w:val="00073402"/>
    <w:rsid w:val="00075745"/>
    <w:rsid w:val="00075A04"/>
    <w:rsid w:val="00075D39"/>
    <w:rsid w:val="000760C3"/>
    <w:rsid w:val="000763A4"/>
    <w:rsid w:val="00076901"/>
    <w:rsid w:val="000775A7"/>
    <w:rsid w:val="00081D2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656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0EC7"/>
    <w:rsid w:val="000D1A1D"/>
    <w:rsid w:val="000D5FB7"/>
    <w:rsid w:val="000D7E81"/>
    <w:rsid w:val="000E06A5"/>
    <w:rsid w:val="000E16EB"/>
    <w:rsid w:val="000E1FC6"/>
    <w:rsid w:val="000E3217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776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37C61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810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128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590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6DB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0AE4"/>
    <w:rsid w:val="001C1620"/>
    <w:rsid w:val="001C18B2"/>
    <w:rsid w:val="001C1994"/>
    <w:rsid w:val="001C2933"/>
    <w:rsid w:val="001C29DF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613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47D"/>
    <w:rsid w:val="002065E2"/>
    <w:rsid w:val="00206C61"/>
    <w:rsid w:val="00206F30"/>
    <w:rsid w:val="002072D8"/>
    <w:rsid w:val="00207616"/>
    <w:rsid w:val="002077BC"/>
    <w:rsid w:val="00207F10"/>
    <w:rsid w:val="002106D4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279C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5A79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0703"/>
    <w:rsid w:val="00280816"/>
    <w:rsid w:val="002810B5"/>
    <w:rsid w:val="00281B81"/>
    <w:rsid w:val="00281F4F"/>
    <w:rsid w:val="0028504C"/>
    <w:rsid w:val="00286744"/>
    <w:rsid w:val="002909B9"/>
    <w:rsid w:val="00292CEE"/>
    <w:rsid w:val="00292D22"/>
    <w:rsid w:val="0029470D"/>
    <w:rsid w:val="0029663E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46"/>
    <w:rsid w:val="002B17FD"/>
    <w:rsid w:val="002B1F0F"/>
    <w:rsid w:val="002B4BD5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451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1985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85F"/>
    <w:rsid w:val="00325C8B"/>
    <w:rsid w:val="00326C08"/>
    <w:rsid w:val="00327011"/>
    <w:rsid w:val="00334127"/>
    <w:rsid w:val="00335B56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6D24"/>
    <w:rsid w:val="0034789E"/>
    <w:rsid w:val="00347A3E"/>
    <w:rsid w:val="003501DA"/>
    <w:rsid w:val="003503E2"/>
    <w:rsid w:val="003513D7"/>
    <w:rsid w:val="00351DC1"/>
    <w:rsid w:val="003534EE"/>
    <w:rsid w:val="003569C2"/>
    <w:rsid w:val="00356BB8"/>
    <w:rsid w:val="003600A2"/>
    <w:rsid w:val="003612D8"/>
    <w:rsid w:val="003637B6"/>
    <w:rsid w:val="00363F89"/>
    <w:rsid w:val="00363FB0"/>
    <w:rsid w:val="003646D6"/>
    <w:rsid w:val="00364FC6"/>
    <w:rsid w:val="0036541D"/>
    <w:rsid w:val="00365912"/>
    <w:rsid w:val="00370504"/>
    <w:rsid w:val="00370867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37D"/>
    <w:rsid w:val="003B46AD"/>
    <w:rsid w:val="003B5029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08DB"/>
    <w:rsid w:val="003E1A49"/>
    <w:rsid w:val="003E2B01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1DEA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27ECA"/>
    <w:rsid w:val="004303D1"/>
    <w:rsid w:val="0043053E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66AF7"/>
    <w:rsid w:val="00472043"/>
    <w:rsid w:val="00472F56"/>
    <w:rsid w:val="0047335E"/>
    <w:rsid w:val="00473CA1"/>
    <w:rsid w:val="00475664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61AF"/>
    <w:rsid w:val="00497356"/>
    <w:rsid w:val="004A076F"/>
    <w:rsid w:val="004A1DC1"/>
    <w:rsid w:val="004A31A2"/>
    <w:rsid w:val="004A458B"/>
    <w:rsid w:val="004A48A7"/>
    <w:rsid w:val="004A48EB"/>
    <w:rsid w:val="004A655D"/>
    <w:rsid w:val="004B01B1"/>
    <w:rsid w:val="004B08D1"/>
    <w:rsid w:val="004B0D2D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B1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9D5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617"/>
    <w:rsid w:val="00561BC4"/>
    <w:rsid w:val="0056248F"/>
    <w:rsid w:val="00564985"/>
    <w:rsid w:val="00565379"/>
    <w:rsid w:val="0056579D"/>
    <w:rsid w:val="00566A5F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BF3"/>
    <w:rsid w:val="00596EAE"/>
    <w:rsid w:val="005A0C60"/>
    <w:rsid w:val="005A255F"/>
    <w:rsid w:val="005A330E"/>
    <w:rsid w:val="005A51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6CB5"/>
    <w:rsid w:val="005C7AB5"/>
    <w:rsid w:val="005D0AE3"/>
    <w:rsid w:val="005D1103"/>
    <w:rsid w:val="005D276D"/>
    <w:rsid w:val="005D5912"/>
    <w:rsid w:val="005D794C"/>
    <w:rsid w:val="005D79E5"/>
    <w:rsid w:val="005D79F6"/>
    <w:rsid w:val="005D7A9F"/>
    <w:rsid w:val="005D7AA2"/>
    <w:rsid w:val="005E05C2"/>
    <w:rsid w:val="005E2154"/>
    <w:rsid w:val="005E2FC7"/>
    <w:rsid w:val="005E37B9"/>
    <w:rsid w:val="005E38BE"/>
    <w:rsid w:val="005E427F"/>
    <w:rsid w:val="005E4574"/>
    <w:rsid w:val="005E4BBE"/>
    <w:rsid w:val="005E4C97"/>
    <w:rsid w:val="005E5014"/>
    <w:rsid w:val="005E684F"/>
    <w:rsid w:val="005E75C2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6683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D47"/>
    <w:rsid w:val="00630FCD"/>
    <w:rsid w:val="00631740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59B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60F1"/>
    <w:rsid w:val="0065641B"/>
    <w:rsid w:val="006575ED"/>
    <w:rsid w:val="006578FD"/>
    <w:rsid w:val="00660060"/>
    <w:rsid w:val="006609AA"/>
    <w:rsid w:val="00661329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2B14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02B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4CC4"/>
    <w:rsid w:val="006E59BB"/>
    <w:rsid w:val="006E5B86"/>
    <w:rsid w:val="006E63FF"/>
    <w:rsid w:val="006E652D"/>
    <w:rsid w:val="006E6753"/>
    <w:rsid w:val="006E7572"/>
    <w:rsid w:val="006F2F22"/>
    <w:rsid w:val="006F434A"/>
    <w:rsid w:val="006F4DF6"/>
    <w:rsid w:val="006F52F4"/>
    <w:rsid w:val="006F733F"/>
    <w:rsid w:val="006F7974"/>
    <w:rsid w:val="006F7C0C"/>
    <w:rsid w:val="00700A60"/>
    <w:rsid w:val="00700B39"/>
    <w:rsid w:val="00703976"/>
    <w:rsid w:val="00705027"/>
    <w:rsid w:val="007069ED"/>
    <w:rsid w:val="0071012A"/>
    <w:rsid w:val="00710494"/>
    <w:rsid w:val="007117BD"/>
    <w:rsid w:val="007148DE"/>
    <w:rsid w:val="00715129"/>
    <w:rsid w:val="007154CE"/>
    <w:rsid w:val="00715B25"/>
    <w:rsid w:val="00716020"/>
    <w:rsid w:val="00720431"/>
    <w:rsid w:val="00720860"/>
    <w:rsid w:val="00721087"/>
    <w:rsid w:val="00721530"/>
    <w:rsid w:val="00721E5D"/>
    <w:rsid w:val="00723422"/>
    <w:rsid w:val="007260FE"/>
    <w:rsid w:val="00726DD6"/>
    <w:rsid w:val="0073076E"/>
    <w:rsid w:val="00733416"/>
    <w:rsid w:val="0073377E"/>
    <w:rsid w:val="00733E05"/>
    <w:rsid w:val="00734A87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6F9E"/>
    <w:rsid w:val="0074734F"/>
    <w:rsid w:val="00750177"/>
    <w:rsid w:val="0075057F"/>
    <w:rsid w:val="0075066D"/>
    <w:rsid w:val="00752AEC"/>
    <w:rsid w:val="00752FBA"/>
    <w:rsid w:val="00753324"/>
    <w:rsid w:val="0075458D"/>
    <w:rsid w:val="00754FFD"/>
    <w:rsid w:val="007554A9"/>
    <w:rsid w:val="007556F5"/>
    <w:rsid w:val="00755B9D"/>
    <w:rsid w:val="00755CAA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1F57"/>
    <w:rsid w:val="007A4BB3"/>
    <w:rsid w:val="007A6307"/>
    <w:rsid w:val="007A6822"/>
    <w:rsid w:val="007A724D"/>
    <w:rsid w:val="007A749D"/>
    <w:rsid w:val="007A7B37"/>
    <w:rsid w:val="007B024C"/>
    <w:rsid w:val="007B06AA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B7AFE"/>
    <w:rsid w:val="007C09C4"/>
    <w:rsid w:val="007C0C37"/>
    <w:rsid w:val="007C19E5"/>
    <w:rsid w:val="007C25E9"/>
    <w:rsid w:val="007C2D5A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143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0643"/>
    <w:rsid w:val="00801329"/>
    <w:rsid w:val="00801424"/>
    <w:rsid w:val="00801AA4"/>
    <w:rsid w:val="00801B7E"/>
    <w:rsid w:val="008021B9"/>
    <w:rsid w:val="00805431"/>
    <w:rsid w:val="00806E68"/>
    <w:rsid w:val="00807FC3"/>
    <w:rsid w:val="00810034"/>
    <w:rsid w:val="008114CF"/>
    <w:rsid w:val="008117CC"/>
    <w:rsid w:val="00811AB3"/>
    <w:rsid w:val="0081421D"/>
    <w:rsid w:val="0081498F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6BA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0947"/>
    <w:rsid w:val="00851005"/>
    <w:rsid w:val="00851ADD"/>
    <w:rsid w:val="008548DB"/>
    <w:rsid w:val="00855CA6"/>
    <w:rsid w:val="00856E9F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4E4"/>
    <w:rsid w:val="00886D40"/>
    <w:rsid w:val="00887A0E"/>
    <w:rsid w:val="008907F3"/>
    <w:rsid w:val="008920C2"/>
    <w:rsid w:val="008946A6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731"/>
    <w:rsid w:val="008D7D8C"/>
    <w:rsid w:val="008E004E"/>
    <w:rsid w:val="008E04FB"/>
    <w:rsid w:val="008E3E79"/>
    <w:rsid w:val="008E5282"/>
    <w:rsid w:val="008E5E2C"/>
    <w:rsid w:val="008E7059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1F46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2F9"/>
    <w:rsid w:val="00927301"/>
    <w:rsid w:val="00927E9D"/>
    <w:rsid w:val="00930F4C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0DDA"/>
    <w:rsid w:val="009411F7"/>
    <w:rsid w:val="009417F1"/>
    <w:rsid w:val="00941A84"/>
    <w:rsid w:val="0094204A"/>
    <w:rsid w:val="009443ED"/>
    <w:rsid w:val="00945DBF"/>
    <w:rsid w:val="00946042"/>
    <w:rsid w:val="009465C7"/>
    <w:rsid w:val="00946AB3"/>
    <w:rsid w:val="00947074"/>
    <w:rsid w:val="0094752A"/>
    <w:rsid w:val="00947D01"/>
    <w:rsid w:val="009503EA"/>
    <w:rsid w:val="0095112D"/>
    <w:rsid w:val="00952124"/>
    <w:rsid w:val="0095538F"/>
    <w:rsid w:val="00955B82"/>
    <w:rsid w:val="00955D73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A1E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3C27"/>
    <w:rsid w:val="009A40F3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48B1"/>
    <w:rsid w:val="00A06D32"/>
    <w:rsid w:val="00A07135"/>
    <w:rsid w:val="00A07545"/>
    <w:rsid w:val="00A13947"/>
    <w:rsid w:val="00A13E2B"/>
    <w:rsid w:val="00A1562A"/>
    <w:rsid w:val="00A15901"/>
    <w:rsid w:val="00A1618E"/>
    <w:rsid w:val="00A161A1"/>
    <w:rsid w:val="00A162B0"/>
    <w:rsid w:val="00A20562"/>
    <w:rsid w:val="00A20F75"/>
    <w:rsid w:val="00A212B1"/>
    <w:rsid w:val="00A2478F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A86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1F4E"/>
    <w:rsid w:val="00A43904"/>
    <w:rsid w:val="00A451C2"/>
    <w:rsid w:val="00A4582E"/>
    <w:rsid w:val="00A45BD2"/>
    <w:rsid w:val="00A45DFA"/>
    <w:rsid w:val="00A46A1E"/>
    <w:rsid w:val="00A47CCD"/>
    <w:rsid w:val="00A50595"/>
    <w:rsid w:val="00A508C6"/>
    <w:rsid w:val="00A50A39"/>
    <w:rsid w:val="00A51DF1"/>
    <w:rsid w:val="00A52AFB"/>
    <w:rsid w:val="00A53967"/>
    <w:rsid w:val="00A5455C"/>
    <w:rsid w:val="00A545EC"/>
    <w:rsid w:val="00A54C5F"/>
    <w:rsid w:val="00A54D3B"/>
    <w:rsid w:val="00A54D9A"/>
    <w:rsid w:val="00A5578A"/>
    <w:rsid w:val="00A61365"/>
    <w:rsid w:val="00A61759"/>
    <w:rsid w:val="00A61A68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5033"/>
    <w:rsid w:val="00A95A9C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012A"/>
    <w:rsid w:val="00AC13B0"/>
    <w:rsid w:val="00AC1642"/>
    <w:rsid w:val="00AC2FD0"/>
    <w:rsid w:val="00AC3DBD"/>
    <w:rsid w:val="00AC4BE0"/>
    <w:rsid w:val="00AC5E85"/>
    <w:rsid w:val="00AD03D8"/>
    <w:rsid w:val="00AD0D5F"/>
    <w:rsid w:val="00AD34CF"/>
    <w:rsid w:val="00AD36C8"/>
    <w:rsid w:val="00AD37C9"/>
    <w:rsid w:val="00AD47D3"/>
    <w:rsid w:val="00AD5CCA"/>
    <w:rsid w:val="00AD5E88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908"/>
    <w:rsid w:val="00B0072E"/>
    <w:rsid w:val="00B0112E"/>
    <w:rsid w:val="00B03B63"/>
    <w:rsid w:val="00B0513A"/>
    <w:rsid w:val="00B0620B"/>
    <w:rsid w:val="00B072A3"/>
    <w:rsid w:val="00B07FCD"/>
    <w:rsid w:val="00B1149C"/>
    <w:rsid w:val="00B1175E"/>
    <w:rsid w:val="00B11F60"/>
    <w:rsid w:val="00B121EF"/>
    <w:rsid w:val="00B127AA"/>
    <w:rsid w:val="00B130CB"/>
    <w:rsid w:val="00B13CB8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80C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5F8E"/>
    <w:rsid w:val="00B362D9"/>
    <w:rsid w:val="00B36B99"/>
    <w:rsid w:val="00B36D20"/>
    <w:rsid w:val="00B36F67"/>
    <w:rsid w:val="00B40632"/>
    <w:rsid w:val="00B40633"/>
    <w:rsid w:val="00B42C70"/>
    <w:rsid w:val="00B44049"/>
    <w:rsid w:val="00B44318"/>
    <w:rsid w:val="00B44C4B"/>
    <w:rsid w:val="00B477CB"/>
    <w:rsid w:val="00B507ED"/>
    <w:rsid w:val="00B508A7"/>
    <w:rsid w:val="00B50CE8"/>
    <w:rsid w:val="00B51AD3"/>
    <w:rsid w:val="00B51B77"/>
    <w:rsid w:val="00B52081"/>
    <w:rsid w:val="00B52695"/>
    <w:rsid w:val="00B52A82"/>
    <w:rsid w:val="00B545AF"/>
    <w:rsid w:val="00B548F0"/>
    <w:rsid w:val="00B55B09"/>
    <w:rsid w:val="00B56711"/>
    <w:rsid w:val="00B57EF2"/>
    <w:rsid w:val="00B60148"/>
    <w:rsid w:val="00B604F3"/>
    <w:rsid w:val="00B6101C"/>
    <w:rsid w:val="00B615ED"/>
    <w:rsid w:val="00B63A9D"/>
    <w:rsid w:val="00B64888"/>
    <w:rsid w:val="00B672E3"/>
    <w:rsid w:val="00B675F9"/>
    <w:rsid w:val="00B67E48"/>
    <w:rsid w:val="00B70849"/>
    <w:rsid w:val="00B7102E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29C"/>
    <w:rsid w:val="00B85B06"/>
    <w:rsid w:val="00B90558"/>
    <w:rsid w:val="00B91037"/>
    <w:rsid w:val="00B92958"/>
    <w:rsid w:val="00B93957"/>
    <w:rsid w:val="00B93D02"/>
    <w:rsid w:val="00B9404A"/>
    <w:rsid w:val="00B94877"/>
    <w:rsid w:val="00B9491F"/>
    <w:rsid w:val="00B96043"/>
    <w:rsid w:val="00B96DEF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1EB1"/>
    <w:rsid w:val="00BB2683"/>
    <w:rsid w:val="00BB3E25"/>
    <w:rsid w:val="00BB40DF"/>
    <w:rsid w:val="00BB4F68"/>
    <w:rsid w:val="00BB5A3D"/>
    <w:rsid w:val="00BB5E2C"/>
    <w:rsid w:val="00BB6440"/>
    <w:rsid w:val="00BB68C6"/>
    <w:rsid w:val="00BB753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4C87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375E9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04B3"/>
    <w:rsid w:val="00C71881"/>
    <w:rsid w:val="00C720F8"/>
    <w:rsid w:val="00C7294B"/>
    <w:rsid w:val="00C74875"/>
    <w:rsid w:val="00C75139"/>
    <w:rsid w:val="00C7525C"/>
    <w:rsid w:val="00C76CF7"/>
    <w:rsid w:val="00C833EA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30D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2B"/>
    <w:rsid w:val="00CC4DB0"/>
    <w:rsid w:val="00CC5038"/>
    <w:rsid w:val="00CC5326"/>
    <w:rsid w:val="00CC7426"/>
    <w:rsid w:val="00CC7602"/>
    <w:rsid w:val="00CC7910"/>
    <w:rsid w:val="00CD0589"/>
    <w:rsid w:val="00CD0848"/>
    <w:rsid w:val="00CD0C20"/>
    <w:rsid w:val="00CD297A"/>
    <w:rsid w:val="00CD3DB0"/>
    <w:rsid w:val="00CD4129"/>
    <w:rsid w:val="00CD4AF9"/>
    <w:rsid w:val="00CD5DBB"/>
    <w:rsid w:val="00CD5F99"/>
    <w:rsid w:val="00CD67E7"/>
    <w:rsid w:val="00CD6CED"/>
    <w:rsid w:val="00CD7388"/>
    <w:rsid w:val="00CE130A"/>
    <w:rsid w:val="00CE143C"/>
    <w:rsid w:val="00CE1976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478B"/>
    <w:rsid w:val="00CF5597"/>
    <w:rsid w:val="00CF57B4"/>
    <w:rsid w:val="00CF5CA5"/>
    <w:rsid w:val="00CF658A"/>
    <w:rsid w:val="00CF66B6"/>
    <w:rsid w:val="00CF6F7D"/>
    <w:rsid w:val="00D00001"/>
    <w:rsid w:val="00D007D6"/>
    <w:rsid w:val="00D0161B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3205"/>
    <w:rsid w:val="00D4411A"/>
    <w:rsid w:val="00D441E9"/>
    <w:rsid w:val="00D44425"/>
    <w:rsid w:val="00D4457B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B15"/>
    <w:rsid w:val="00D56EDF"/>
    <w:rsid w:val="00D56F08"/>
    <w:rsid w:val="00D57361"/>
    <w:rsid w:val="00D60B39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4CC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0E0A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1EC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A73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1D52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24F2"/>
    <w:rsid w:val="00E244CA"/>
    <w:rsid w:val="00E2512D"/>
    <w:rsid w:val="00E2548C"/>
    <w:rsid w:val="00E2648F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03E5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1996"/>
    <w:rsid w:val="00E8292A"/>
    <w:rsid w:val="00E82DE7"/>
    <w:rsid w:val="00E84116"/>
    <w:rsid w:val="00E84C5C"/>
    <w:rsid w:val="00E85533"/>
    <w:rsid w:val="00E85D0E"/>
    <w:rsid w:val="00E86343"/>
    <w:rsid w:val="00E866CD"/>
    <w:rsid w:val="00E877ED"/>
    <w:rsid w:val="00E901FD"/>
    <w:rsid w:val="00E91964"/>
    <w:rsid w:val="00E91FB1"/>
    <w:rsid w:val="00E93043"/>
    <w:rsid w:val="00E94379"/>
    <w:rsid w:val="00E94468"/>
    <w:rsid w:val="00E94A0E"/>
    <w:rsid w:val="00E96226"/>
    <w:rsid w:val="00E96DDE"/>
    <w:rsid w:val="00EA04AE"/>
    <w:rsid w:val="00EA062F"/>
    <w:rsid w:val="00EA0B39"/>
    <w:rsid w:val="00EA1266"/>
    <w:rsid w:val="00EA17A9"/>
    <w:rsid w:val="00EA311B"/>
    <w:rsid w:val="00EA36CA"/>
    <w:rsid w:val="00EA3D9C"/>
    <w:rsid w:val="00EA43C0"/>
    <w:rsid w:val="00EA4CB0"/>
    <w:rsid w:val="00EA566F"/>
    <w:rsid w:val="00EB02B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25A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6EC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545"/>
    <w:rsid w:val="00F656E5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2A4F"/>
    <w:rsid w:val="00F83E15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0CC"/>
    <w:rsid w:val="00FA29C1"/>
    <w:rsid w:val="00FA2C4B"/>
    <w:rsid w:val="00FA4242"/>
    <w:rsid w:val="00FA4768"/>
    <w:rsid w:val="00FA5CC6"/>
    <w:rsid w:val="00FA64D5"/>
    <w:rsid w:val="00FA6760"/>
    <w:rsid w:val="00FA70F6"/>
    <w:rsid w:val="00FA7420"/>
    <w:rsid w:val="00FA756C"/>
    <w:rsid w:val="00FA75E4"/>
    <w:rsid w:val="00FA776B"/>
    <w:rsid w:val="00FB088A"/>
    <w:rsid w:val="00FB0AB1"/>
    <w:rsid w:val="00FB2BEF"/>
    <w:rsid w:val="00FB36CA"/>
    <w:rsid w:val="00FB4346"/>
    <w:rsid w:val="00FB4BCD"/>
    <w:rsid w:val="00FB5344"/>
    <w:rsid w:val="00FB5A13"/>
    <w:rsid w:val="00FB5B62"/>
    <w:rsid w:val="00FB72AC"/>
    <w:rsid w:val="00FB7706"/>
    <w:rsid w:val="00FB7EC9"/>
    <w:rsid w:val="00FB7F82"/>
    <w:rsid w:val="00FC0DAF"/>
    <w:rsid w:val="00FC11F5"/>
    <w:rsid w:val="00FC126D"/>
    <w:rsid w:val="00FC3211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343"/>
    <w:rsid w:val="00FE43F1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E8CAA091-9403-432C-A1C9-4CB6582D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aliases w:val="%Hyperlink"/>
    <w:basedOn w:val="DefaultParagraphFont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spacing w:before="200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paragraph" w:styleId="ListParagraph">
    <w:name w:val="List Paragraph"/>
    <w:basedOn w:val="Normal"/>
    <w:uiPriority w:val="34"/>
    <w:qFormat/>
    <w:rsid w:val="0032585F"/>
    <w:pPr>
      <w:bidi w:val="0"/>
      <w:ind w:left="720"/>
      <w:contextualSpacing/>
    </w:pPr>
    <w:rPr>
      <w:rFonts w:ascii="Arial" w:eastAsia="SimSun" w:hAnsi="Arial" w:cs="Arial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ipo.int/meetings/en/doc_details.jsp?doc_id=4075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en/details.jsp?meeting_id=46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F6DC5-7C96-40C8-9BA4-AA7EBAC2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CWS/6/4 REV. (in Arabic)</vt:lpstr>
    </vt:vector>
  </TitlesOfParts>
  <Company>WIPO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CWS/6/4 REV. (in Arabic)</dc:title>
  <dc:subject>إنشاء مهمة لإعداد توصيات بشأن سلاسل الكتل</dc:subject>
  <dc:creator>WIPO</dc:creator>
  <cp:keywords>CWS</cp:keywords>
  <cp:lastModifiedBy>DRAKE Sophie</cp:lastModifiedBy>
  <cp:revision>5</cp:revision>
  <cp:lastPrinted>2018-10-03T09:10:00Z</cp:lastPrinted>
  <dcterms:created xsi:type="dcterms:W3CDTF">2018-10-02T17:53:00Z</dcterms:created>
  <dcterms:modified xsi:type="dcterms:W3CDTF">2018-10-03T09:28:00Z</dcterms:modified>
  <cp:category>CWS (in Arabic)</cp:category>
</cp:coreProperties>
</file>