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61BC4"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CWS/6/</w:t>
      </w:r>
      <w:r w:rsidR="009303AF">
        <w:rPr>
          <w:rFonts w:ascii="Arial Black" w:eastAsia="SimSun" w:hAnsi="Arial Black" w:cs="Arial"/>
          <w:b/>
          <w:caps/>
          <w:noProof/>
          <w:sz w:val="16"/>
          <w:szCs w:val="16"/>
          <w:lang w:eastAsia="zh-CN"/>
        </w:rPr>
        <w:t>10</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9303AF">
        <w:rPr>
          <w:b/>
          <w:bCs/>
          <w:sz w:val="30"/>
          <w:szCs w:val="30"/>
          <w:rtl/>
        </w:rPr>
        <w:t>بالإنكليزية</w:t>
      </w:r>
    </w:p>
    <w:p w:rsidR="003F7284" w:rsidRPr="00BB6440" w:rsidRDefault="003F7284" w:rsidP="00F34C42">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F6014">
        <w:rPr>
          <w:b/>
          <w:bCs/>
          <w:sz w:val="30"/>
          <w:szCs w:val="30"/>
          <w:rtl/>
        </w:rPr>
        <w:t>3</w:t>
      </w:r>
      <w:bookmarkStart w:id="3" w:name="_GoBack"/>
      <w:bookmarkEnd w:id="3"/>
      <w:r w:rsidR="009303AF">
        <w:rPr>
          <w:b/>
          <w:bCs/>
          <w:sz w:val="30"/>
          <w:szCs w:val="30"/>
          <w:rtl/>
        </w:rPr>
        <w:t xml:space="preserve"> أغسطس 2018</w:t>
      </w:r>
    </w:p>
    <w:p w:rsidR="002E7810" w:rsidRPr="00FD6D15" w:rsidRDefault="00561BC4"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بمعايير</w:t>
      </w:r>
      <w:r>
        <w:rPr>
          <w:rtl/>
        </w:rPr>
        <w:t xml:space="preserve"> </w:t>
      </w:r>
      <w:r>
        <w:rPr>
          <w:rFonts w:hint="eastAsia"/>
          <w:rtl/>
        </w:rPr>
        <w:t>الويبو</w:t>
      </w:r>
    </w:p>
    <w:p w:rsidR="002E7810" w:rsidRPr="002E7810" w:rsidRDefault="00561BC4"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السادسة</w:t>
      </w:r>
    </w:p>
    <w:p w:rsidR="002E7810" w:rsidRPr="002E7810" w:rsidRDefault="00561BC4" w:rsidP="00874721">
      <w:pPr>
        <w:spacing w:line="600" w:lineRule="auto"/>
        <w:rPr>
          <w:b/>
          <w:bCs/>
          <w:rtl/>
        </w:rPr>
      </w:pPr>
      <w:r>
        <w:rPr>
          <w:b/>
          <w:bCs/>
          <w:rtl/>
        </w:rPr>
        <w:t>جنيف، من 15 إلى 19 أكتوبر 2018</w:t>
      </w:r>
    </w:p>
    <w:p w:rsidR="002E7810" w:rsidRPr="002E7810" w:rsidRDefault="009303AF" w:rsidP="00361604">
      <w:pPr>
        <w:rPr>
          <w:rFonts w:ascii="Arial Black" w:hAnsi="Arial Black" w:cs="PT Bold Heading"/>
          <w:sz w:val="26"/>
          <w:szCs w:val="26"/>
          <w:rtl/>
        </w:rPr>
      </w:pPr>
      <w:r>
        <w:rPr>
          <w:rFonts w:ascii="Arial Black" w:hAnsi="Arial Black" w:cs="PT Bold Heading" w:hint="eastAsia"/>
          <w:sz w:val="26"/>
          <w:szCs w:val="26"/>
          <w:rtl/>
        </w:rPr>
        <w:t>تقرير</w:t>
      </w:r>
      <w:r w:rsidR="00361604">
        <w:rPr>
          <w:rFonts w:ascii="Arial Black" w:hAnsi="Arial Black" w:cs="PT Bold Heading" w:hint="cs"/>
          <w:sz w:val="26"/>
          <w:szCs w:val="26"/>
          <w:rtl/>
        </w:rPr>
        <w:t xml:space="preserve"> عن دراسة </w:t>
      </w:r>
      <w:r w:rsidR="00361604" w:rsidRPr="00361604">
        <w:rPr>
          <w:rFonts w:ascii="Arial Black" w:hAnsi="Arial Black" w:cs="PT Bold Heading"/>
          <w:sz w:val="26"/>
          <w:szCs w:val="26"/>
          <w:rtl/>
        </w:rPr>
        <w:t>عناصر البيانات الخاصة بمصنفات حق المؤلف اليتيمة واتفاقيات تسميتها</w:t>
      </w:r>
    </w:p>
    <w:p w:rsidR="003F7284" w:rsidRPr="00BB6440" w:rsidRDefault="009303AF" w:rsidP="00361604">
      <w:pPr>
        <w:spacing w:before="200" w:after="960"/>
        <w:rPr>
          <w:i/>
          <w:iCs/>
          <w:rtl/>
        </w:rPr>
      </w:pPr>
      <w:r>
        <w:rPr>
          <w:i/>
          <w:iCs/>
          <w:rtl/>
        </w:rPr>
        <w:t xml:space="preserve">وثيقة </w:t>
      </w:r>
      <w:r w:rsidR="003F7284" w:rsidRPr="00BB6440">
        <w:rPr>
          <w:i/>
          <w:iCs/>
          <w:rtl/>
        </w:rPr>
        <w:t>من إعداد</w:t>
      </w:r>
      <w:r w:rsidR="005D79F6" w:rsidRPr="00BB6440">
        <w:rPr>
          <w:rFonts w:hint="cs"/>
          <w:i/>
          <w:iCs/>
          <w:rtl/>
        </w:rPr>
        <w:t xml:space="preserve"> </w:t>
      </w:r>
      <w:r w:rsidR="00361604" w:rsidRPr="00361604">
        <w:rPr>
          <w:i/>
          <w:iCs/>
          <w:rtl/>
        </w:rPr>
        <w:t>مكتب المملكة المتحدة للملكية الفكرية</w:t>
      </w:r>
      <w:r w:rsidR="00361604">
        <w:rPr>
          <w:rFonts w:hint="cs"/>
          <w:i/>
          <w:iCs/>
          <w:rtl/>
        </w:rPr>
        <w:t xml:space="preserve"> </w:t>
      </w:r>
      <w:r w:rsidR="00361604" w:rsidRPr="00361604">
        <w:rPr>
          <w:i/>
          <w:iCs/>
          <w:rtl/>
        </w:rPr>
        <w:t>والمكتب الدولي</w:t>
      </w:r>
    </w:p>
    <w:p w:rsidR="00E3612C" w:rsidRPr="00FD6D15" w:rsidRDefault="00361604" w:rsidP="00361604">
      <w:pPr>
        <w:pStyle w:val="Heading3"/>
        <w:rPr>
          <w:rtl/>
        </w:rPr>
      </w:pPr>
      <w:r>
        <w:rPr>
          <w:rFonts w:hint="cs"/>
          <w:rtl/>
        </w:rPr>
        <w:t>مقدمة</w:t>
      </w:r>
    </w:p>
    <w:p w:rsidR="00C41AE0" w:rsidRDefault="00361604" w:rsidP="00E3765B">
      <w:pPr>
        <w:pStyle w:val="ONUMA"/>
      </w:pPr>
      <w:r>
        <w:rPr>
          <w:rFonts w:hint="cs"/>
          <w:rtl/>
        </w:rPr>
        <w:t xml:space="preserve">أنشأت </w:t>
      </w:r>
      <w:r w:rsidRPr="00361604">
        <w:rPr>
          <w:rtl/>
        </w:rPr>
        <w:t>اللجنة المعنية بمعايير الو</w:t>
      </w:r>
      <w:r>
        <w:rPr>
          <w:rtl/>
        </w:rPr>
        <w:t xml:space="preserve">يبو (لجنة المعايير)، في دورتها </w:t>
      </w:r>
      <w:r w:rsidRPr="00361604">
        <w:rPr>
          <w:rtl/>
        </w:rPr>
        <w:t>الخامسة</w:t>
      </w:r>
      <w:r>
        <w:rPr>
          <w:rFonts w:hint="cs"/>
          <w:rtl/>
        </w:rPr>
        <w:t xml:space="preserve"> المُنعقدة في مايو 2017، </w:t>
      </w:r>
      <w:r w:rsidRPr="00361604">
        <w:rPr>
          <w:rtl/>
        </w:rPr>
        <w:t>المهمة</w:t>
      </w:r>
      <w:r>
        <w:rPr>
          <w:rFonts w:hint="cs"/>
          <w:rtl/>
        </w:rPr>
        <w:t xml:space="preserve"> الجديدة</w:t>
      </w:r>
      <w:r>
        <w:rPr>
          <w:rtl/>
        </w:rPr>
        <w:t xml:space="preserve"> رقم</w:t>
      </w:r>
      <w:r>
        <w:rPr>
          <w:rFonts w:hint="cs"/>
          <w:rtl/>
        </w:rPr>
        <w:t> </w:t>
      </w:r>
      <w:r>
        <w:rPr>
          <w:rtl/>
        </w:rPr>
        <w:t>54</w:t>
      </w:r>
      <w:r w:rsidR="00E3765B">
        <w:rPr>
          <w:rFonts w:hint="cs"/>
          <w:rtl/>
        </w:rPr>
        <w:t xml:space="preserve"> المعنونة</w:t>
      </w:r>
      <w:r w:rsidRPr="00361604">
        <w:rPr>
          <w:rtl/>
        </w:rPr>
        <w:t xml:space="preserve"> </w:t>
      </w:r>
      <w:r>
        <w:rPr>
          <w:rFonts w:hint="cs"/>
          <w:rtl/>
        </w:rPr>
        <w:t>"</w:t>
      </w:r>
      <w:r w:rsidRPr="00361604">
        <w:rPr>
          <w:rtl/>
        </w:rPr>
        <w:t xml:space="preserve">دراسة عناصر البيانات الخاصة بمصنفات حق المؤلف اليتيمة واتفاقيات تسميتها ومقارنتها في ظل اقتراح توسيع معيار الويبو </w:t>
      </w:r>
      <w:r w:rsidRPr="00361604">
        <w:t>ST.96</w:t>
      </w:r>
      <w:r w:rsidRPr="00361604">
        <w:rPr>
          <w:rtl/>
        </w:rPr>
        <w:t>؛ والإبلاغ بنتائج الدراسة؛ وتقديم اقتراح تنظر فيه لجنة المعايير لإعداد قاموس بيانات ومخططات</w:t>
      </w:r>
      <w:r w:rsidR="005C3FB4">
        <w:rPr>
          <w:rFonts w:hint="cs"/>
          <w:rtl/>
        </w:rPr>
        <w:t xml:space="preserve"> (</w:t>
      </w:r>
      <w:r w:rsidRPr="00361604">
        <w:t>XML</w:t>
      </w:r>
      <w:r w:rsidR="005C3FB4">
        <w:rPr>
          <w:rFonts w:hint="cs"/>
          <w:rtl/>
        </w:rPr>
        <w:t>)</w:t>
      </w:r>
      <w:r w:rsidRPr="00361604">
        <w:rPr>
          <w:rtl/>
        </w:rPr>
        <w:t xml:space="preserve"> لإدراج مصنفات حق المؤلف اليتيمة في معيار الويبو </w:t>
      </w:r>
      <w:r w:rsidRPr="00361604">
        <w:t>ST.96</w:t>
      </w:r>
      <w:r>
        <w:rPr>
          <w:rFonts w:hint="cs"/>
          <w:rtl/>
        </w:rPr>
        <w:t>"</w:t>
      </w:r>
      <w:r w:rsidRPr="00361604">
        <w:rPr>
          <w:rtl/>
        </w:rPr>
        <w:t>.</w:t>
      </w:r>
      <w:r>
        <w:rPr>
          <w:rFonts w:hint="cs"/>
          <w:rtl/>
        </w:rPr>
        <w:t xml:space="preserve"> </w:t>
      </w:r>
      <w:r w:rsidRPr="00361604">
        <w:rPr>
          <w:rtl/>
        </w:rPr>
        <w:t>وعيَّنت لجنة المعايير مكتب المملكة المتحدة للملكية الفكرية والمكتب الدولي مشرفَين على المهمة.</w:t>
      </w:r>
    </w:p>
    <w:p w:rsidR="00361604" w:rsidRDefault="00E3765B" w:rsidP="00E3765B">
      <w:pPr>
        <w:pStyle w:val="ONUMA"/>
      </w:pPr>
      <w:r>
        <w:rPr>
          <w:rFonts w:hint="cs"/>
          <w:rtl/>
        </w:rPr>
        <w:t>وطُوّر</w:t>
      </w:r>
      <w:r w:rsidR="00361604">
        <w:rPr>
          <w:rFonts w:hint="cs"/>
          <w:rtl/>
        </w:rPr>
        <w:t xml:space="preserve"> بالفعل </w:t>
      </w:r>
      <w:r>
        <w:rPr>
          <w:rFonts w:hint="cs"/>
          <w:rtl/>
        </w:rPr>
        <w:t>مشروع</w:t>
      </w:r>
      <w:r w:rsidR="00361604">
        <w:rPr>
          <w:rFonts w:hint="cs"/>
          <w:rtl/>
        </w:rPr>
        <w:t xml:space="preserve"> مخططات لدعم الاقتراح التمهيدي ب</w:t>
      </w:r>
      <w:r w:rsidR="00361604" w:rsidRPr="00361604">
        <w:rPr>
          <w:rtl/>
        </w:rPr>
        <w:t xml:space="preserve">توسيع معيار الويبو </w:t>
      </w:r>
      <w:r w:rsidR="00361604" w:rsidRPr="00361604">
        <w:t>ST.96</w:t>
      </w:r>
      <w:r w:rsidR="00361604" w:rsidRPr="00361604">
        <w:rPr>
          <w:rtl/>
        </w:rPr>
        <w:t xml:space="preserve"> ليشمل مخطط</w:t>
      </w:r>
      <w:r w:rsidR="00EF1162">
        <w:rPr>
          <w:rFonts w:hint="cs"/>
          <w:rtl/>
        </w:rPr>
        <w:t xml:space="preserve"> لغة الترميز الموسعة</w:t>
      </w:r>
      <w:r w:rsidR="00361604" w:rsidRPr="00361604">
        <w:rPr>
          <w:rtl/>
        </w:rPr>
        <w:t xml:space="preserve"> (</w:t>
      </w:r>
      <w:r w:rsidR="00361604" w:rsidRPr="00361604">
        <w:t>XML</w:t>
      </w:r>
      <w:r w:rsidR="00361604" w:rsidRPr="00361604">
        <w:rPr>
          <w:rtl/>
        </w:rPr>
        <w:t>) للمصنفات اليتيمة</w:t>
      </w:r>
      <w:r w:rsidR="00361604">
        <w:rPr>
          <w:rFonts w:hint="cs"/>
          <w:rtl/>
        </w:rPr>
        <w:t xml:space="preserve">، على النحو المبيّن في المرفق الأول من الوثيقة </w:t>
      </w:r>
      <w:r w:rsidR="00361604" w:rsidRPr="00361604">
        <w:t>CWS/5/4</w:t>
      </w:r>
      <w:r w:rsidR="00361604">
        <w:rPr>
          <w:rFonts w:hint="cs"/>
          <w:rtl/>
        </w:rPr>
        <w:t xml:space="preserve">، </w:t>
      </w:r>
      <w:r>
        <w:rPr>
          <w:rFonts w:hint="cs"/>
          <w:rtl/>
        </w:rPr>
        <w:t>و</w:t>
      </w:r>
      <w:r w:rsidR="00361604">
        <w:rPr>
          <w:rFonts w:hint="cs"/>
          <w:rtl/>
        </w:rPr>
        <w:t xml:space="preserve">الذي يُكمّل الاقتراح الأصلي الذي تقدّم به مكتب المملكة المتحدة للملكية الفكرية إلى الدورة الرابعة للجنة المعايير (انظر الوثيقة </w:t>
      </w:r>
      <w:r w:rsidR="00361604" w:rsidRPr="00361604">
        <w:t>CWS/4/3</w:t>
      </w:r>
      <w:r w:rsidR="00361604">
        <w:rPr>
          <w:rFonts w:hint="cs"/>
          <w:rtl/>
        </w:rPr>
        <w:t>).</w:t>
      </w:r>
    </w:p>
    <w:p w:rsidR="00361604" w:rsidRDefault="00EF1162" w:rsidP="00EF1162">
      <w:pPr>
        <w:pStyle w:val="ONUMA"/>
        <w:rPr>
          <w:rtl/>
        </w:rPr>
      </w:pPr>
      <w:r>
        <w:rPr>
          <w:rFonts w:hint="cs"/>
          <w:rtl/>
        </w:rPr>
        <w:t>وانبثق مشروع</w:t>
      </w:r>
      <w:r w:rsidR="00361604">
        <w:rPr>
          <w:rFonts w:hint="cs"/>
          <w:rtl/>
        </w:rPr>
        <w:t xml:space="preserve"> المخططات التي عُرضت </w:t>
      </w:r>
      <w:r>
        <w:rPr>
          <w:rFonts w:hint="cs"/>
          <w:rtl/>
        </w:rPr>
        <w:t>على</w:t>
      </w:r>
      <w:r w:rsidR="00361604">
        <w:rPr>
          <w:rFonts w:hint="cs"/>
          <w:rtl/>
        </w:rPr>
        <w:t xml:space="preserve"> الدورة الخامسة للجنة المعايير عن التحليل الذي أجراه كلّ من مكتب المملكة المتحدة للملكية الفكرية ومكتب الاتحاد الأوروبي للملكية الفكرية لأنظمة المصنفات اليتيمة.</w:t>
      </w:r>
    </w:p>
    <w:p w:rsidR="00361604" w:rsidRDefault="00361604">
      <w:pPr>
        <w:bidi w:val="0"/>
        <w:rPr>
          <w:rFonts w:eastAsia="SimSun"/>
          <w:rtl/>
          <w:lang w:eastAsia="zh-CN"/>
        </w:rPr>
      </w:pPr>
      <w:r>
        <w:rPr>
          <w:rtl/>
        </w:rPr>
        <w:br w:type="page"/>
      </w:r>
    </w:p>
    <w:p w:rsidR="00361604" w:rsidRPr="00ED7555" w:rsidRDefault="00361604" w:rsidP="00361604">
      <w:pPr>
        <w:pStyle w:val="Heading4"/>
        <w:rPr>
          <w:rtl/>
        </w:rPr>
      </w:pPr>
      <w:r>
        <w:rPr>
          <w:rFonts w:hint="cs"/>
          <w:rtl/>
        </w:rPr>
        <w:lastRenderedPageBreak/>
        <w:t>تحليل الممارسات</w:t>
      </w:r>
    </w:p>
    <w:p w:rsidR="00FD6D15" w:rsidRDefault="00435EA5" w:rsidP="00EF1162">
      <w:pPr>
        <w:pStyle w:val="ONUMA"/>
      </w:pPr>
      <w:r>
        <w:rPr>
          <w:rFonts w:hint="cs"/>
          <w:rtl/>
        </w:rPr>
        <w:t xml:space="preserve">جرى الاتصال بالسلطات الوطنية أو الإقليمية في كندا، وألمانيا، وهنغاريا، والهند، واليابان، وجمهورية كوريا، والمملكة العربية السعودية، والولايات المتحدة الأمريكية، والاتحاد الأوروبي، </w:t>
      </w:r>
      <w:r w:rsidR="00EF1162">
        <w:rPr>
          <w:rFonts w:hint="cs"/>
          <w:rtl/>
        </w:rPr>
        <w:t>المعروفة بكونها تمتلك</w:t>
      </w:r>
      <w:r>
        <w:rPr>
          <w:rFonts w:hint="cs"/>
          <w:rtl/>
        </w:rPr>
        <w:t xml:space="preserve"> مخططا لمصنفات حق المؤلف ال</w:t>
      </w:r>
      <w:r w:rsidR="00EF1162">
        <w:rPr>
          <w:rFonts w:hint="cs"/>
          <w:rtl/>
        </w:rPr>
        <w:t xml:space="preserve">يتيمة، أو بكونها تبدي اهتماماً </w:t>
      </w:r>
      <w:r>
        <w:rPr>
          <w:rFonts w:hint="cs"/>
          <w:rtl/>
        </w:rPr>
        <w:t xml:space="preserve">بالمصنفات اليتيمة، وتمّ جمع المعلومات عن ممارساتها الراهنة. واستُخدمت تلك المعلومات الجديدة لتحسين مشروع </w:t>
      </w:r>
      <w:r w:rsidRPr="00361604">
        <w:rPr>
          <w:rtl/>
        </w:rPr>
        <w:t xml:space="preserve">مخططات </w:t>
      </w:r>
      <w:r w:rsidR="00EF1162">
        <w:rPr>
          <w:rFonts w:hint="cs"/>
          <w:rtl/>
        </w:rPr>
        <w:t>(</w:t>
      </w:r>
      <w:r w:rsidR="00EF1162">
        <w:t>XML</w:t>
      </w:r>
      <w:r w:rsidR="00EF1162">
        <w:rPr>
          <w:rFonts w:hint="cs"/>
          <w:rtl/>
        </w:rPr>
        <w:t>)</w:t>
      </w:r>
      <w:r>
        <w:rPr>
          <w:rFonts w:hint="cs"/>
          <w:rtl/>
        </w:rPr>
        <w:t xml:space="preserve"> على النحو الملائم.</w:t>
      </w:r>
    </w:p>
    <w:p w:rsidR="00435EA5" w:rsidRDefault="00435EA5" w:rsidP="00435EA5">
      <w:pPr>
        <w:pStyle w:val="ONUMA"/>
      </w:pPr>
      <w:r>
        <w:rPr>
          <w:rFonts w:hint="cs"/>
          <w:rtl/>
        </w:rPr>
        <w:t xml:space="preserve">وفيما يلي </w:t>
      </w:r>
      <w:r w:rsidRPr="00435EA5">
        <w:rPr>
          <w:rtl/>
        </w:rPr>
        <w:t>ملخص الأجوبة</w:t>
      </w:r>
      <w:r>
        <w:rPr>
          <w:rFonts w:hint="cs"/>
          <w:rtl/>
        </w:rPr>
        <w:t xml:space="preserve"> والنتائج:</w:t>
      </w:r>
    </w:p>
    <w:p w:rsidR="00435EA5" w:rsidRDefault="00435EA5" w:rsidP="00435EA5">
      <w:pPr>
        <w:pStyle w:val="ONUMA"/>
        <w:numPr>
          <w:ilvl w:val="2"/>
          <w:numId w:val="24"/>
        </w:numPr>
      </w:pPr>
      <w:r>
        <w:rPr>
          <w:rFonts w:hint="cs"/>
          <w:rtl/>
        </w:rPr>
        <w:t>كندا</w:t>
      </w:r>
    </w:p>
    <w:p w:rsidR="00435EA5" w:rsidRDefault="00435EA5" w:rsidP="00EF1162">
      <w:pPr>
        <w:pStyle w:val="ONUMA"/>
        <w:numPr>
          <w:ilvl w:val="0"/>
          <w:numId w:val="0"/>
        </w:numPr>
        <w:ind w:left="1134"/>
        <w:rPr>
          <w:rtl/>
        </w:rPr>
      </w:pPr>
      <w:r>
        <w:rPr>
          <w:rFonts w:hint="cs"/>
          <w:rtl/>
        </w:rPr>
        <w:t xml:space="preserve">تستخدم كندا حالياً نظاماً </w:t>
      </w:r>
      <w:r w:rsidR="005C3FB4">
        <w:rPr>
          <w:rFonts w:hint="cs"/>
          <w:rtl/>
        </w:rPr>
        <w:t>ورقياً ولكنها تبدي اهتمام</w:t>
      </w:r>
      <w:r w:rsidR="001C2588">
        <w:rPr>
          <w:rFonts w:hint="cs"/>
          <w:rtl/>
        </w:rPr>
        <w:t>ا</w:t>
      </w:r>
      <w:r w:rsidR="005C3FB4">
        <w:rPr>
          <w:rFonts w:hint="cs"/>
          <w:rtl/>
        </w:rPr>
        <w:t>ً باقتراح مخطط (</w:t>
      </w:r>
      <w:r w:rsidR="005C3FB4">
        <w:t>XML</w:t>
      </w:r>
      <w:r w:rsidR="005C3FB4">
        <w:rPr>
          <w:rFonts w:hint="cs"/>
          <w:rtl/>
        </w:rPr>
        <w:t xml:space="preserve">). وخضع نظامها للتحليل بالرجوع إلى </w:t>
      </w:r>
      <w:r w:rsidR="004C3291" w:rsidRPr="001C2588">
        <w:rPr>
          <w:rFonts w:hint="cs"/>
          <w:rtl/>
        </w:rPr>
        <w:t>استمارة طلب على شبكة الإنترنت</w:t>
      </w:r>
      <w:r w:rsidR="004C3291">
        <w:rPr>
          <w:rFonts w:hint="cs"/>
          <w:rtl/>
        </w:rPr>
        <w:t xml:space="preserve"> وثمّة أوجه تشابه كبيرة بين المعلومات </w:t>
      </w:r>
      <w:r w:rsidR="00F33C94">
        <w:rPr>
          <w:rFonts w:hint="cs"/>
          <w:rtl/>
        </w:rPr>
        <w:t xml:space="preserve">المستقاة من المخطط. وأُدخلت </w:t>
      </w:r>
      <w:r w:rsidR="00677F83">
        <w:rPr>
          <w:rFonts w:hint="cs"/>
          <w:rtl/>
        </w:rPr>
        <w:t>تعديلات طفيفة</w:t>
      </w:r>
      <w:r w:rsidR="00F33C94">
        <w:rPr>
          <w:rFonts w:hint="cs"/>
          <w:rtl/>
        </w:rPr>
        <w:t xml:space="preserve"> على مخطط </w:t>
      </w:r>
      <w:r w:rsidR="00EF1162" w:rsidRPr="00EF1162">
        <w:rPr>
          <w:rtl/>
        </w:rPr>
        <w:t>(</w:t>
      </w:r>
      <w:r w:rsidR="00EF1162" w:rsidRPr="00EF1162">
        <w:t>XML</w:t>
      </w:r>
      <w:r w:rsidR="00EF1162" w:rsidRPr="00EF1162">
        <w:rPr>
          <w:rtl/>
        </w:rPr>
        <w:t>)</w:t>
      </w:r>
      <w:r w:rsidR="00F33C94">
        <w:rPr>
          <w:rFonts w:hint="cs"/>
          <w:rtl/>
        </w:rPr>
        <w:t xml:space="preserve"> استجابة لاحتياجات المخطط الكندي.</w:t>
      </w:r>
    </w:p>
    <w:p w:rsidR="00F33C94" w:rsidRDefault="00F33C94" w:rsidP="00F33C94">
      <w:pPr>
        <w:pStyle w:val="ONUMA"/>
        <w:numPr>
          <w:ilvl w:val="2"/>
          <w:numId w:val="24"/>
        </w:numPr>
        <w:rPr>
          <w:rtl/>
        </w:rPr>
      </w:pPr>
      <w:r>
        <w:rPr>
          <w:rFonts w:hint="cs"/>
          <w:rtl/>
        </w:rPr>
        <w:t>هنغاريا</w:t>
      </w:r>
    </w:p>
    <w:p w:rsidR="00F33C94" w:rsidRDefault="00F33C94" w:rsidP="00043A0F">
      <w:pPr>
        <w:pStyle w:val="ONUMA"/>
        <w:numPr>
          <w:ilvl w:val="0"/>
          <w:numId w:val="0"/>
        </w:numPr>
        <w:ind w:left="1134"/>
        <w:rPr>
          <w:rtl/>
        </w:rPr>
      </w:pPr>
      <w:r>
        <w:rPr>
          <w:rFonts w:hint="cs"/>
          <w:rtl/>
        </w:rPr>
        <w:t xml:space="preserve">تمتلك هنغاريا قاعدة بيانات لمخططها الوطني، بالرغم من أن نسبة الطلبات منخفضة للغاية. وأبدت اهتمامها باقتراح مخطط </w:t>
      </w:r>
      <w:r w:rsidR="00043A0F">
        <w:rPr>
          <w:rFonts w:hint="cs"/>
          <w:rtl/>
        </w:rPr>
        <w:t>(</w:t>
      </w:r>
      <w:r w:rsidR="00043A0F">
        <w:t>XML</w:t>
      </w:r>
      <w:r w:rsidR="00043A0F">
        <w:rPr>
          <w:rFonts w:hint="cs"/>
          <w:rtl/>
        </w:rPr>
        <w:t>)</w:t>
      </w:r>
      <w:r>
        <w:rPr>
          <w:rFonts w:hint="cs"/>
          <w:rtl/>
        </w:rPr>
        <w:t xml:space="preserve"> </w:t>
      </w:r>
      <w:r w:rsidR="00677F83">
        <w:rPr>
          <w:rFonts w:hint="cs"/>
          <w:rtl/>
        </w:rPr>
        <w:t xml:space="preserve">وقدّمت تفاصيل عن المعلومات التي تمّ جمعها. كما أن معلوماتها تتشابه إلى حدّ كبير مع معلومات مكتب المملكة المتحدة للملكية الفكرية ومكتب الاتحاد الأوروبي للملكية الفكرية. وأُدخلت تعديلات طفيفة على مشروع مخطط </w:t>
      </w:r>
      <w:r w:rsidR="00043A0F">
        <w:rPr>
          <w:rFonts w:hint="cs"/>
          <w:rtl/>
        </w:rPr>
        <w:t>(</w:t>
      </w:r>
      <w:r w:rsidR="00043A0F">
        <w:t>XML</w:t>
      </w:r>
      <w:r w:rsidR="00043A0F">
        <w:rPr>
          <w:rFonts w:hint="cs"/>
          <w:rtl/>
        </w:rPr>
        <w:t>)</w:t>
      </w:r>
      <w:r w:rsidR="00677F83">
        <w:rPr>
          <w:rFonts w:hint="cs"/>
          <w:rtl/>
        </w:rPr>
        <w:t xml:space="preserve"> استجابة لاحتياجات المخطط في هنغاريا.</w:t>
      </w:r>
    </w:p>
    <w:p w:rsidR="00677F83" w:rsidRDefault="00677F83" w:rsidP="00677F83">
      <w:pPr>
        <w:pStyle w:val="ONUMA"/>
        <w:numPr>
          <w:ilvl w:val="2"/>
          <w:numId w:val="24"/>
        </w:numPr>
      </w:pPr>
      <w:r>
        <w:rPr>
          <w:rFonts w:hint="cs"/>
          <w:rtl/>
        </w:rPr>
        <w:t>اليابان</w:t>
      </w:r>
    </w:p>
    <w:p w:rsidR="00677F83" w:rsidRDefault="00677F83" w:rsidP="00043A0F">
      <w:pPr>
        <w:pStyle w:val="ONUMA"/>
        <w:numPr>
          <w:ilvl w:val="0"/>
          <w:numId w:val="0"/>
        </w:numPr>
        <w:ind w:left="1134"/>
        <w:rPr>
          <w:rtl/>
        </w:rPr>
      </w:pPr>
      <w:r>
        <w:rPr>
          <w:rFonts w:hint="cs"/>
          <w:rtl/>
        </w:rPr>
        <w:t xml:space="preserve">تمّ استلام جدول بيانات </w:t>
      </w:r>
      <w:r w:rsidR="00DA66FD">
        <w:rPr>
          <w:rFonts w:hint="cs"/>
          <w:rtl/>
        </w:rPr>
        <w:t xml:space="preserve">مع عناوين الأعمدة باللغة الإنكليزية، مما يشير إلى اتساق عناصر البيانات بشكل كبير مع مخططات </w:t>
      </w:r>
      <w:r w:rsidR="00043A0F">
        <w:rPr>
          <w:rFonts w:hint="cs"/>
          <w:rtl/>
        </w:rPr>
        <w:t>(</w:t>
      </w:r>
      <w:r w:rsidR="00043A0F">
        <w:t>XML</w:t>
      </w:r>
      <w:r w:rsidR="00043A0F">
        <w:rPr>
          <w:rFonts w:hint="cs"/>
          <w:rtl/>
        </w:rPr>
        <w:t>)</w:t>
      </w:r>
      <w:r w:rsidR="00DA66FD">
        <w:rPr>
          <w:rFonts w:hint="cs"/>
          <w:rtl/>
        </w:rPr>
        <w:t xml:space="preserve"> الصادرة إلى حدّ الآن.</w:t>
      </w:r>
    </w:p>
    <w:p w:rsidR="00DA66FD" w:rsidRPr="00C41AE0" w:rsidRDefault="00DA66FD" w:rsidP="00DA66FD">
      <w:pPr>
        <w:pStyle w:val="ONUMA"/>
        <w:numPr>
          <w:ilvl w:val="2"/>
          <w:numId w:val="24"/>
        </w:numPr>
        <w:rPr>
          <w:rtl/>
        </w:rPr>
      </w:pPr>
      <w:r>
        <w:rPr>
          <w:rFonts w:hint="cs"/>
          <w:rtl/>
        </w:rPr>
        <w:t>جمهورية كوريا</w:t>
      </w:r>
    </w:p>
    <w:p w:rsidR="00DA66FD" w:rsidRDefault="00DA66FD" w:rsidP="00DA66FD">
      <w:pPr>
        <w:pStyle w:val="ONUMA"/>
        <w:numPr>
          <w:ilvl w:val="0"/>
          <w:numId w:val="0"/>
        </w:numPr>
        <w:ind w:left="1134"/>
        <w:rPr>
          <w:rtl/>
        </w:rPr>
      </w:pPr>
      <w:r>
        <w:rPr>
          <w:rFonts w:hint="cs"/>
          <w:rtl/>
        </w:rPr>
        <w:t>استُلمت المعلومات الأولية المتعلقة بمخطط "التراخيص القانونية" الكورية لحماية مستخدمي مصنفات حق المؤلف اليتيمة. وتُدار المعلومات حالياً من خلال جدول بيانات، ويبدو أن المعلومات المسجلة تتسق إلى حدّ كبير مع المخططات الصادرة إلى حدّ الآن.</w:t>
      </w:r>
    </w:p>
    <w:p w:rsidR="00DA66FD" w:rsidRDefault="00DA66FD" w:rsidP="00DA66FD">
      <w:pPr>
        <w:pStyle w:val="ONUMA"/>
        <w:numPr>
          <w:ilvl w:val="2"/>
          <w:numId w:val="24"/>
        </w:numPr>
      </w:pPr>
      <w:r>
        <w:rPr>
          <w:rFonts w:hint="cs"/>
          <w:rtl/>
        </w:rPr>
        <w:t>المملكة العربية السعودية</w:t>
      </w:r>
    </w:p>
    <w:p w:rsidR="00043A0F" w:rsidRDefault="00DA66FD" w:rsidP="00DA66FD">
      <w:pPr>
        <w:pStyle w:val="ONUMA"/>
        <w:numPr>
          <w:ilvl w:val="0"/>
          <w:numId w:val="0"/>
        </w:numPr>
        <w:ind w:left="1134"/>
        <w:rPr>
          <w:rtl/>
        </w:rPr>
      </w:pPr>
      <w:r>
        <w:rPr>
          <w:rFonts w:hint="cs"/>
          <w:rtl/>
        </w:rPr>
        <w:t>أكّدت المملكة العربية السعودية أنّها لا تملك حالياً قاعدة بيانات للمصنفات اليتيمة ولكنّ ذلك قد يتغير في المستقبل.</w:t>
      </w:r>
    </w:p>
    <w:p w:rsidR="00043A0F" w:rsidRDefault="00043A0F">
      <w:pPr>
        <w:bidi w:val="0"/>
        <w:rPr>
          <w:rFonts w:eastAsia="SimSun"/>
          <w:rtl/>
          <w:lang w:eastAsia="zh-CN"/>
        </w:rPr>
      </w:pPr>
      <w:r>
        <w:rPr>
          <w:rtl/>
        </w:rPr>
        <w:br w:type="page"/>
      </w:r>
    </w:p>
    <w:p w:rsidR="00DA66FD" w:rsidRDefault="00DA66FD" w:rsidP="00DA66FD">
      <w:pPr>
        <w:pStyle w:val="ONUMA"/>
        <w:numPr>
          <w:ilvl w:val="2"/>
          <w:numId w:val="24"/>
        </w:numPr>
      </w:pPr>
      <w:r>
        <w:rPr>
          <w:rFonts w:hint="cs"/>
          <w:rtl/>
        </w:rPr>
        <w:lastRenderedPageBreak/>
        <w:t>الولايات المتحدة الأمريكية</w:t>
      </w:r>
    </w:p>
    <w:p w:rsidR="00DA66FD" w:rsidRDefault="00DA66FD" w:rsidP="00043A0F">
      <w:pPr>
        <w:pStyle w:val="ONUMA"/>
        <w:numPr>
          <w:ilvl w:val="0"/>
          <w:numId w:val="0"/>
        </w:numPr>
        <w:ind w:left="1134"/>
        <w:rPr>
          <w:rtl/>
        </w:rPr>
      </w:pPr>
      <w:r>
        <w:rPr>
          <w:rFonts w:hint="cs"/>
          <w:rtl/>
        </w:rPr>
        <w:t xml:space="preserve">تمّ عقد اجتماعين على شبكة الإنترنت، وأُجريت مناقشات إضافية عبر البريد الإلكتروني؛ ومن ثمّ، أُدخلت تعديلات على مخططات </w:t>
      </w:r>
      <w:r w:rsidR="00043A0F">
        <w:rPr>
          <w:rFonts w:hint="cs"/>
          <w:rtl/>
        </w:rPr>
        <w:t>(</w:t>
      </w:r>
      <w:r w:rsidR="00043A0F">
        <w:t>XML</w:t>
      </w:r>
      <w:r w:rsidR="00043A0F">
        <w:rPr>
          <w:rFonts w:hint="cs"/>
          <w:rtl/>
        </w:rPr>
        <w:t>)</w:t>
      </w:r>
      <w:r w:rsidR="000D2113">
        <w:rPr>
          <w:rFonts w:hint="cs"/>
          <w:rtl/>
        </w:rPr>
        <w:t>، بما</w:t>
      </w:r>
      <w:r>
        <w:rPr>
          <w:rFonts w:hint="cs"/>
          <w:rtl/>
        </w:rPr>
        <w:t xml:space="preserve"> في ذلك تحسين وصف العناصر.</w:t>
      </w:r>
    </w:p>
    <w:p w:rsidR="000D2113" w:rsidRDefault="000D2113" w:rsidP="001C2588">
      <w:pPr>
        <w:pStyle w:val="ONUMA"/>
        <w:rPr>
          <w:rtl/>
        </w:rPr>
      </w:pPr>
      <w:r>
        <w:rPr>
          <w:rFonts w:hint="cs"/>
          <w:rtl/>
        </w:rPr>
        <w:t xml:space="preserve">وقدّم المكتب الدولي مجموعة </w:t>
      </w:r>
      <w:r w:rsidRPr="001C2588">
        <w:rPr>
          <w:rFonts w:hint="cs"/>
          <w:rtl/>
        </w:rPr>
        <w:t xml:space="preserve">المعايير والرموز </w:t>
      </w:r>
      <w:r>
        <w:rPr>
          <w:rFonts w:hint="cs"/>
          <w:rtl/>
        </w:rPr>
        <w:t>المقبولة على نطاق واسع</w:t>
      </w:r>
      <w:r w:rsidR="001C2588">
        <w:rPr>
          <w:rFonts w:hint="cs"/>
          <w:rtl/>
        </w:rPr>
        <w:t xml:space="preserve"> في مختلف القطاعات</w:t>
      </w:r>
      <w:r>
        <w:rPr>
          <w:rFonts w:hint="cs"/>
          <w:rtl/>
        </w:rPr>
        <w:t xml:space="preserve"> والتي تستخدم في مجال حق المؤلف. ويُدمج مشروع مخططات </w:t>
      </w:r>
      <w:r w:rsidR="00043A0F">
        <w:rPr>
          <w:rFonts w:hint="cs"/>
          <w:rtl/>
        </w:rPr>
        <w:t>(</w:t>
      </w:r>
      <w:r w:rsidR="00043A0F">
        <w:t>XML</w:t>
      </w:r>
      <w:r w:rsidR="00043A0F">
        <w:rPr>
          <w:rFonts w:hint="cs"/>
          <w:rtl/>
        </w:rPr>
        <w:t xml:space="preserve">) </w:t>
      </w:r>
      <w:r>
        <w:rPr>
          <w:rFonts w:hint="cs"/>
          <w:rtl/>
        </w:rPr>
        <w:t xml:space="preserve">بالفعل العديد من أدوات التعريف الدولية التي يستخدمها </w:t>
      </w:r>
      <w:r w:rsidRPr="000D2113">
        <w:rPr>
          <w:rtl/>
        </w:rPr>
        <w:t>نظام رابط الويبو</w:t>
      </w:r>
      <w:r>
        <w:rPr>
          <w:rFonts w:hint="cs"/>
          <w:rtl/>
        </w:rPr>
        <w:t>: وسيتم استعراض الأدوات التي لم تُدمج بعد وإضا</w:t>
      </w:r>
      <w:r w:rsidR="00043A0F">
        <w:rPr>
          <w:rFonts w:hint="cs"/>
          <w:rtl/>
        </w:rPr>
        <w:t>ف</w:t>
      </w:r>
      <w:r>
        <w:rPr>
          <w:rFonts w:hint="cs"/>
          <w:rtl/>
        </w:rPr>
        <w:t>تها على النحو الملائم في الوقت المناسب.</w:t>
      </w:r>
    </w:p>
    <w:p w:rsidR="00DA66FD" w:rsidRDefault="00BC12BD" w:rsidP="00043A0F">
      <w:pPr>
        <w:pStyle w:val="ONUMA"/>
      </w:pPr>
      <w:r>
        <w:rPr>
          <w:rFonts w:hint="cs"/>
          <w:rtl/>
        </w:rPr>
        <w:t xml:space="preserve">وفي الختام، اتّضح من التحقيقات التي أُجريت أنّه بالرغم من الاختلافات القائمة في الممارسات والتنفيذ، فإن هناك ما يكفي من التطابق في بيانات الأعمال لإثبات أنه من الجدير </w:t>
      </w:r>
      <w:r w:rsidR="00265661">
        <w:rPr>
          <w:rFonts w:hint="cs"/>
          <w:rtl/>
        </w:rPr>
        <w:t xml:space="preserve">توسيع معيار </w:t>
      </w:r>
      <w:r w:rsidR="00265661">
        <w:t>ST.96</w:t>
      </w:r>
      <w:r w:rsidR="00265661">
        <w:rPr>
          <w:rFonts w:hint="cs"/>
          <w:rtl/>
        </w:rPr>
        <w:t xml:space="preserve"> لإنشاء </w:t>
      </w:r>
      <w:r w:rsidR="000D2113">
        <w:rPr>
          <w:rFonts w:hint="cs"/>
          <w:rtl/>
        </w:rPr>
        <w:t>معيار خاص ب</w:t>
      </w:r>
      <w:r w:rsidR="00043A0F">
        <w:rPr>
          <w:rFonts w:hint="cs"/>
          <w:rtl/>
        </w:rPr>
        <w:t xml:space="preserve">مصنفات </w:t>
      </w:r>
      <w:r w:rsidR="000D2113" w:rsidRPr="000D2113">
        <w:rPr>
          <w:rtl/>
        </w:rPr>
        <w:t>حق المؤلف اليتيمة</w:t>
      </w:r>
      <w:r w:rsidR="000D2113">
        <w:rPr>
          <w:rFonts w:hint="cs"/>
          <w:rtl/>
        </w:rPr>
        <w:t>. وسيحدّد ذلك المعيار مسرداً من مصطلحات الأعمال، كما سيوفر قاعدة لأية متطلبات مستقبلية لتبادل البيانات.</w:t>
      </w:r>
    </w:p>
    <w:p w:rsidR="000D2113" w:rsidRDefault="000D2113" w:rsidP="000D2113">
      <w:pPr>
        <w:pStyle w:val="Heading3"/>
        <w:rPr>
          <w:rtl/>
        </w:rPr>
      </w:pPr>
      <w:r>
        <w:rPr>
          <w:rFonts w:hint="cs"/>
          <w:rtl/>
        </w:rPr>
        <w:t>الاقتراحات</w:t>
      </w:r>
    </w:p>
    <w:p w:rsidR="000D2113" w:rsidRDefault="000D2113" w:rsidP="000D2113">
      <w:pPr>
        <w:pStyle w:val="ONUMA"/>
      </w:pPr>
      <w:r>
        <w:rPr>
          <w:rFonts w:hint="cs"/>
          <w:rtl/>
        </w:rPr>
        <w:t>مع أخذ ممارسات الدول الستة المذكورة آنفاً في الاعتبار، إضافة إلى مخططات مكتب المملكة المتحدة للملكية الفكرية، ومكتب الاتحاد الأوروب</w:t>
      </w:r>
      <w:r w:rsidR="00553E30">
        <w:rPr>
          <w:rFonts w:hint="cs"/>
          <w:rtl/>
        </w:rPr>
        <w:t>ي للملكية الفكرية، قام مكتب المملكة المتحدة بتحديث مشروع المخطط على النحو المبين في المرفق الأول من هذه الوثيقة.</w:t>
      </w:r>
    </w:p>
    <w:p w:rsidR="00553E30" w:rsidRDefault="00553E30" w:rsidP="00043A0F">
      <w:pPr>
        <w:pStyle w:val="ONUMA"/>
      </w:pPr>
      <w:r>
        <w:rPr>
          <w:rFonts w:hint="cs"/>
          <w:rtl/>
        </w:rPr>
        <w:t xml:space="preserve">وفيما يخص </w:t>
      </w:r>
      <w:r w:rsidR="005C3C81" w:rsidRPr="005C3C81">
        <w:rPr>
          <w:rtl/>
        </w:rPr>
        <w:t xml:space="preserve">عناصر البيانات واتفاقيات </w:t>
      </w:r>
      <w:r w:rsidR="005C3C81">
        <w:rPr>
          <w:rFonts w:hint="cs"/>
          <w:rtl/>
        </w:rPr>
        <w:t>ال</w:t>
      </w:r>
      <w:r w:rsidR="005C3C81">
        <w:rPr>
          <w:rtl/>
        </w:rPr>
        <w:t>تسمي</w:t>
      </w:r>
      <w:r w:rsidR="005C3C81">
        <w:rPr>
          <w:rFonts w:hint="cs"/>
          <w:rtl/>
        </w:rPr>
        <w:t xml:space="preserve">ة، </w:t>
      </w:r>
      <w:r w:rsidR="00043A0F">
        <w:rPr>
          <w:rFonts w:hint="cs"/>
          <w:rtl/>
        </w:rPr>
        <w:t>وكما هو مبيّن في</w:t>
      </w:r>
      <w:r w:rsidR="005C3C81">
        <w:rPr>
          <w:rFonts w:hint="cs"/>
          <w:rtl/>
        </w:rPr>
        <w:t xml:space="preserve"> مشروع المخطط، اقترح مكتب المملكة المتحدة متابعة اتفاقيات التسمية لمعيار الويبو </w:t>
      </w:r>
      <w:r w:rsidR="005C3C81">
        <w:t>ST.96</w:t>
      </w:r>
      <w:r w:rsidR="005C3C81">
        <w:rPr>
          <w:rFonts w:hint="cs"/>
          <w:rtl/>
        </w:rPr>
        <w:t xml:space="preserve"> على النحو المقترح لتوسيع نطاق المعيار </w:t>
      </w:r>
      <w:r w:rsidR="005C3C81">
        <w:t>ST.96</w:t>
      </w:r>
      <w:r w:rsidR="005C3C81">
        <w:rPr>
          <w:rFonts w:hint="cs"/>
          <w:rtl/>
        </w:rPr>
        <w:t xml:space="preserve"> ليشمل المصنفات اليتيمة، وإعادة استخدام عناصر معيار </w:t>
      </w:r>
      <w:r w:rsidR="005C3C81">
        <w:t>ST.96</w:t>
      </w:r>
      <w:r w:rsidR="005C3C81">
        <w:rPr>
          <w:rFonts w:hint="cs"/>
          <w:rtl/>
        </w:rPr>
        <w:t xml:space="preserve"> الحالي على النحو المناسب. واقترح مكتب المملكة المتحدة أيضا 133 عنصراً جديداً لإجراء مناقشات إضافية في الوقت المناسب، </w:t>
      </w:r>
      <w:r w:rsidR="00043A0F">
        <w:rPr>
          <w:rFonts w:hint="cs"/>
          <w:rtl/>
        </w:rPr>
        <w:t>وأُدرجت تلك العناصر</w:t>
      </w:r>
      <w:r w:rsidR="005C3C81">
        <w:rPr>
          <w:rFonts w:hint="cs"/>
          <w:rtl/>
        </w:rPr>
        <w:t xml:space="preserve"> في مشروع مخطط </w:t>
      </w:r>
      <w:r w:rsidR="00043A0F">
        <w:rPr>
          <w:rFonts w:hint="cs"/>
          <w:rtl/>
        </w:rPr>
        <w:t>(</w:t>
      </w:r>
      <w:r w:rsidR="00043A0F">
        <w:t>XML</w:t>
      </w:r>
      <w:r w:rsidR="00043A0F">
        <w:rPr>
          <w:rFonts w:hint="cs"/>
          <w:rtl/>
        </w:rPr>
        <w:t>)</w:t>
      </w:r>
      <w:r w:rsidR="005C3C81">
        <w:rPr>
          <w:rFonts w:hint="cs"/>
          <w:rtl/>
        </w:rPr>
        <w:t>.</w:t>
      </w:r>
    </w:p>
    <w:p w:rsidR="005C3C81" w:rsidRDefault="005C3C81" w:rsidP="001C2588">
      <w:pPr>
        <w:pStyle w:val="ONUMA"/>
      </w:pPr>
      <w:r>
        <w:rPr>
          <w:rFonts w:hint="cs"/>
          <w:rtl/>
        </w:rPr>
        <w:t xml:space="preserve">وعلاوة على ذلك، اقتُرح إدراج ما يلزم من </w:t>
      </w:r>
      <w:r w:rsidRPr="001C2588">
        <w:rPr>
          <w:rFonts w:hint="cs"/>
          <w:rtl/>
        </w:rPr>
        <w:t xml:space="preserve">معايير </w:t>
      </w:r>
      <w:r w:rsidR="001C2588" w:rsidRPr="001C2588">
        <w:rPr>
          <w:rFonts w:hint="cs"/>
          <w:rtl/>
        </w:rPr>
        <w:t>القطاعات</w:t>
      </w:r>
      <w:r w:rsidRPr="001C2588">
        <w:rPr>
          <w:rFonts w:hint="cs"/>
          <w:rtl/>
        </w:rPr>
        <w:t xml:space="preserve"> والتوصيات والممارسات المذكورة آنفاً في مخطط </w:t>
      </w:r>
      <w:r w:rsidR="00043A0F" w:rsidRPr="001C2588">
        <w:rPr>
          <w:rFonts w:hint="cs"/>
          <w:rtl/>
        </w:rPr>
        <w:t>(</w:t>
      </w:r>
      <w:r w:rsidR="00043A0F" w:rsidRPr="001C2588">
        <w:t>XML</w:t>
      </w:r>
      <w:r w:rsidR="00043A0F" w:rsidRPr="001C2588">
        <w:rPr>
          <w:rFonts w:hint="cs"/>
          <w:rtl/>
        </w:rPr>
        <w:t>)</w:t>
      </w:r>
      <w:r w:rsidRPr="001C2588">
        <w:rPr>
          <w:rFonts w:hint="cs"/>
          <w:rtl/>
        </w:rPr>
        <w:t>. وقد برزت</w:t>
      </w:r>
      <w:r w:rsidR="00043A0F" w:rsidRPr="001C2588">
        <w:rPr>
          <w:rFonts w:hint="cs"/>
          <w:rtl/>
        </w:rPr>
        <w:t xml:space="preserve"> بالفعل</w:t>
      </w:r>
      <w:r w:rsidRPr="001C2588">
        <w:rPr>
          <w:rFonts w:hint="cs"/>
          <w:rtl/>
        </w:rPr>
        <w:t xml:space="preserve"> بعض معايير</w:t>
      </w:r>
      <w:r w:rsidR="001C2588" w:rsidRPr="001C2588">
        <w:rPr>
          <w:rFonts w:hint="cs"/>
          <w:rtl/>
        </w:rPr>
        <w:t xml:space="preserve"> و</w:t>
      </w:r>
      <w:r w:rsidRPr="001C2588">
        <w:rPr>
          <w:rFonts w:hint="cs"/>
          <w:rtl/>
        </w:rPr>
        <w:t xml:space="preserve">رموز </w:t>
      </w:r>
      <w:r w:rsidR="001C2588" w:rsidRPr="001C2588">
        <w:rPr>
          <w:rFonts w:hint="cs"/>
          <w:rtl/>
        </w:rPr>
        <w:t>القطاعات</w:t>
      </w:r>
      <w:r w:rsidRPr="001C2588">
        <w:rPr>
          <w:rFonts w:hint="cs"/>
          <w:rtl/>
        </w:rPr>
        <w:t xml:space="preserve"> في</w:t>
      </w:r>
      <w:r>
        <w:rPr>
          <w:rFonts w:hint="cs"/>
          <w:rtl/>
        </w:rPr>
        <w:t xml:space="preserve"> المخطط المقترح</w:t>
      </w:r>
      <w:r w:rsidR="00E908BD">
        <w:rPr>
          <w:rFonts w:hint="cs"/>
          <w:rtl/>
        </w:rPr>
        <w:t>،</w:t>
      </w:r>
      <w:r>
        <w:rPr>
          <w:rFonts w:hint="cs"/>
          <w:rtl/>
        </w:rPr>
        <w:t xml:space="preserve"> </w:t>
      </w:r>
      <w:r w:rsidR="00E908BD">
        <w:rPr>
          <w:rFonts w:hint="cs"/>
          <w:rtl/>
        </w:rPr>
        <w:t>ستُجرى</w:t>
      </w:r>
      <w:r>
        <w:rPr>
          <w:rFonts w:hint="cs"/>
          <w:rtl/>
        </w:rPr>
        <w:t xml:space="preserve"> مناقشات بشأنها في الوقت المناسب.</w:t>
      </w:r>
    </w:p>
    <w:p w:rsidR="00043A0F" w:rsidRDefault="005C3C81" w:rsidP="00043A0F">
      <w:pPr>
        <w:pStyle w:val="ONUMA"/>
        <w:rPr>
          <w:rtl/>
        </w:rPr>
      </w:pPr>
      <w:r>
        <w:rPr>
          <w:rFonts w:hint="cs"/>
          <w:rtl/>
        </w:rPr>
        <w:t xml:space="preserve">كما اقترح مكتب المملكة المتحدة على لجنة المعايير أن تلتمس من </w:t>
      </w:r>
      <w:r w:rsidRPr="005C3C81">
        <w:rPr>
          <w:rtl/>
        </w:rPr>
        <w:t xml:space="preserve">فرقة عمل </w:t>
      </w:r>
      <w:r w:rsidRPr="005C3C81">
        <w:t>XML4IP</w:t>
      </w:r>
      <w:r w:rsidRPr="005C3C81">
        <w:rPr>
          <w:rtl/>
        </w:rPr>
        <w:t xml:space="preserve"> تطوير</w:t>
      </w:r>
      <w:r w:rsidR="006F1C46">
        <w:rPr>
          <w:rFonts w:hint="cs"/>
          <w:rtl/>
        </w:rPr>
        <w:t xml:space="preserve"> </w:t>
      </w:r>
      <w:r>
        <w:rPr>
          <w:rFonts w:hint="cs"/>
          <w:rtl/>
        </w:rPr>
        <w:t>ال</w:t>
      </w:r>
      <w:r w:rsidRPr="005C3C81">
        <w:rPr>
          <w:rtl/>
        </w:rPr>
        <w:t>مكونات</w:t>
      </w:r>
      <w:r>
        <w:rPr>
          <w:rFonts w:hint="cs"/>
          <w:rtl/>
        </w:rPr>
        <w:t xml:space="preserve"> الضرورية</w:t>
      </w:r>
      <w:r w:rsidRPr="005C3C81">
        <w:rPr>
          <w:rtl/>
        </w:rPr>
        <w:t xml:space="preserve"> </w:t>
      </w:r>
      <w:r w:rsidR="006F1C46">
        <w:rPr>
          <w:rFonts w:hint="cs"/>
          <w:rtl/>
        </w:rPr>
        <w:t>ل</w:t>
      </w:r>
      <w:r w:rsidRPr="005C3C81">
        <w:rPr>
          <w:rtl/>
        </w:rPr>
        <w:t>مخطط (</w:t>
      </w:r>
      <w:r w:rsidRPr="005C3C81">
        <w:t>XML</w:t>
      </w:r>
      <w:r w:rsidRPr="005C3C81">
        <w:rPr>
          <w:rtl/>
        </w:rPr>
        <w:t>)</w:t>
      </w:r>
      <w:r w:rsidR="006F1C46">
        <w:rPr>
          <w:rFonts w:hint="cs"/>
          <w:rtl/>
        </w:rPr>
        <w:t xml:space="preserve"> فيما يخص حق المؤلف للمصنفات اليتيمة وإدراجها في معيار الويبو </w:t>
      </w:r>
      <w:r w:rsidR="006F1C46">
        <w:t>ST.96</w:t>
      </w:r>
      <w:r w:rsidR="006F1C46">
        <w:rPr>
          <w:rFonts w:hint="cs"/>
          <w:rtl/>
        </w:rPr>
        <w:t xml:space="preserve">، مع أخذ الوثائق المقترحة في الاعتبار، </w:t>
      </w:r>
      <w:r w:rsidR="00043A0F">
        <w:rPr>
          <w:rFonts w:hint="cs"/>
          <w:rtl/>
        </w:rPr>
        <w:t xml:space="preserve">بما في </w:t>
      </w:r>
      <w:r w:rsidR="006F1C46">
        <w:rPr>
          <w:rFonts w:hint="cs"/>
          <w:rtl/>
        </w:rPr>
        <w:t xml:space="preserve">ذلك المشروع المحدث للمخطط </w:t>
      </w:r>
      <w:r w:rsidR="00043A0F">
        <w:rPr>
          <w:rFonts w:hint="cs"/>
          <w:rtl/>
        </w:rPr>
        <w:t>الوارد في</w:t>
      </w:r>
      <w:r w:rsidR="005E489A">
        <w:rPr>
          <w:rFonts w:hint="cs"/>
          <w:rtl/>
        </w:rPr>
        <w:t xml:space="preserve"> مرفقات</w:t>
      </w:r>
      <w:r w:rsidR="006F1C46">
        <w:rPr>
          <w:rFonts w:hint="cs"/>
          <w:rtl/>
        </w:rPr>
        <w:t xml:space="preserve"> هذه الوثيقة.</w:t>
      </w:r>
    </w:p>
    <w:p w:rsidR="00043A0F" w:rsidRDefault="00043A0F">
      <w:pPr>
        <w:bidi w:val="0"/>
        <w:rPr>
          <w:rFonts w:eastAsia="SimSun"/>
          <w:rtl/>
          <w:lang w:eastAsia="zh-CN"/>
        </w:rPr>
      </w:pPr>
      <w:r>
        <w:rPr>
          <w:rtl/>
        </w:rPr>
        <w:br w:type="page"/>
      </w:r>
    </w:p>
    <w:p w:rsidR="006F1C46" w:rsidRDefault="006F1C46" w:rsidP="006F1C46">
      <w:pPr>
        <w:pStyle w:val="Decision"/>
      </w:pPr>
      <w:r>
        <w:rPr>
          <w:rFonts w:hint="cs"/>
          <w:rtl/>
        </w:rPr>
        <w:lastRenderedPageBreak/>
        <w:t>إن اللجنة المعنية بمعايير الويبو مدعوة إلى ما يلي:</w:t>
      </w:r>
    </w:p>
    <w:p w:rsidR="006F1C46" w:rsidRDefault="006F1C46" w:rsidP="006F1C46">
      <w:pPr>
        <w:pStyle w:val="Decision"/>
        <w:numPr>
          <w:ilvl w:val="2"/>
          <w:numId w:val="24"/>
        </w:numPr>
        <w:ind w:left="5953"/>
      </w:pPr>
      <w:r>
        <w:rPr>
          <w:rFonts w:hint="cs"/>
          <w:rtl/>
        </w:rPr>
        <w:t xml:space="preserve">الإحاطة علماً بمضمون هذه الوثيقة </w:t>
      </w:r>
      <w:r w:rsidR="005E489A">
        <w:rPr>
          <w:rFonts w:hint="cs"/>
          <w:rtl/>
        </w:rPr>
        <w:t>ومرفق</w:t>
      </w:r>
      <w:r>
        <w:rPr>
          <w:rFonts w:hint="cs"/>
          <w:rtl/>
        </w:rPr>
        <w:t>ا</w:t>
      </w:r>
      <w:r w:rsidR="005E489A">
        <w:rPr>
          <w:rFonts w:hint="cs"/>
          <w:rtl/>
        </w:rPr>
        <w:t>تها</w:t>
      </w:r>
      <w:r>
        <w:rPr>
          <w:rFonts w:hint="cs"/>
          <w:rtl/>
        </w:rPr>
        <w:t>؛</w:t>
      </w:r>
    </w:p>
    <w:p w:rsidR="006F1C46" w:rsidRDefault="006F1C46" w:rsidP="00043A0F">
      <w:pPr>
        <w:pStyle w:val="Decision"/>
        <w:numPr>
          <w:ilvl w:val="2"/>
          <w:numId w:val="24"/>
        </w:numPr>
        <w:ind w:left="5953"/>
      </w:pPr>
      <w:r>
        <w:rPr>
          <w:rFonts w:hint="cs"/>
          <w:rtl/>
        </w:rPr>
        <w:t xml:space="preserve">والالتماس من فرقة </w:t>
      </w:r>
      <w:r w:rsidRPr="005C3C81">
        <w:rPr>
          <w:rtl/>
        </w:rPr>
        <w:t xml:space="preserve">عمل </w:t>
      </w:r>
      <w:r w:rsidRPr="005C3C81">
        <w:t>XML4IP</w:t>
      </w:r>
      <w:r w:rsidRPr="005C3C81">
        <w:rPr>
          <w:rtl/>
        </w:rPr>
        <w:t xml:space="preserve"> تطوير</w:t>
      </w:r>
      <w:r>
        <w:rPr>
          <w:rFonts w:hint="cs"/>
          <w:rtl/>
        </w:rPr>
        <w:t xml:space="preserve"> ال</w:t>
      </w:r>
      <w:r w:rsidRPr="005C3C81">
        <w:rPr>
          <w:rtl/>
        </w:rPr>
        <w:t>مكونات</w:t>
      </w:r>
      <w:r>
        <w:rPr>
          <w:rFonts w:hint="cs"/>
          <w:rtl/>
        </w:rPr>
        <w:t xml:space="preserve"> الضرورية</w:t>
      </w:r>
      <w:r w:rsidRPr="005C3C81">
        <w:rPr>
          <w:rtl/>
        </w:rPr>
        <w:t xml:space="preserve"> </w:t>
      </w:r>
      <w:r>
        <w:rPr>
          <w:rFonts w:hint="cs"/>
          <w:rtl/>
        </w:rPr>
        <w:t>ل</w:t>
      </w:r>
      <w:r w:rsidRPr="005C3C81">
        <w:rPr>
          <w:rtl/>
        </w:rPr>
        <w:t>مخطط (</w:t>
      </w:r>
      <w:r w:rsidRPr="005C3C81">
        <w:t>XML</w:t>
      </w:r>
      <w:r w:rsidRPr="005C3C81">
        <w:rPr>
          <w:rtl/>
        </w:rPr>
        <w:t>)</w:t>
      </w:r>
      <w:r>
        <w:rPr>
          <w:rFonts w:hint="cs"/>
          <w:rtl/>
        </w:rPr>
        <w:t xml:space="preserve"> فيما يخص حق المؤلف للمصنفات اليتيمة وإدراجها في معيار الويبو </w:t>
      </w:r>
      <w:r>
        <w:t>ST.96</w:t>
      </w:r>
      <w:r>
        <w:rPr>
          <w:rFonts w:hint="cs"/>
          <w:rtl/>
        </w:rPr>
        <w:t xml:space="preserve">، مع أخذ الوثائق المقترحة في الاعتبار </w:t>
      </w:r>
      <w:r w:rsidRPr="006F1C46">
        <w:rPr>
          <w:rtl/>
        </w:rPr>
        <w:t>على النحو</w:t>
      </w:r>
      <w:r>
        <w:rPr>
          <w:rtl/>
        </w:rPr>
        <w:t xml:space="preserve"> المشار إليه في الفقرة </w:t>
      </w:r>
      <w:r w:rsidRPr="001C2588">
        <w:rPr>
          <w:rtl/>
        </w:rPr>
        <w:t>11</w:t>
      </w:r>
      <w:r>
        <w:rPr>
          <w:rtl/>
        </w:rPr>
        <w:t xml:space="preserve"> أعلاه</w:t>
      </w:r>
      <w:r>
        <w:rPr>
          <w:rFonts w:hint="cs"/>
          <w:rtl/>
        </w:rPr>
        <w:t>.</w:t>
      </w:r>
    </w:p>
    <w:p w:rsidR="006F1C46" w:rsidRDefault="006F1C46" w:rsidP="00103203">
      <w:pPr>
        <w:pStyle w:val="Endofdocument-Annex"/>
        <w:spacing w:before="600"/>
        <w:rPr>
          <w:rtl/>
        </w:rPr>
        <w:sectPr w:rsidR="006F1C46" w:rsidSect="00EB7752">
          <w:headerReference w:type="default" r:id="rId10"/>
          <w:pgSz w:w="11907" w:h="16840" w:code="9"/>
          <w:pgMar w:top="567" w:right="1418" w:bottom="1418" w:left="1134" w:header="510" w:footer="1021" w:gutter="0"/>
          <w:cols w:space="720"/>
          <w:titlePg/>
          <w:docGrid w:linePitch="299"/>
        </w:sectPr>
      </w:pPr>
      <w:r>
        <w:rPr>
          <w:rFonts w:hint="cs"/>
          <w:rtl/>
        </w:rPr>
        <w:t>[</w:t>
      </w:r>
      <w:r w:rsidR="00103203">
        <w:rPr>
          <w:rFonts w:hint="cs"/>
          <w:rtl/>
        </w:rPr>
        <w:t>تلي ذلك المرفقات</w:t>
      </w:r>
      <w:r>
        <w:rPr>
          <w:rFonts w:hint="cs"/>
          <w:rtl/>
        </w:rPr>
        <w:t>]</w:t>
      </w:r>
    </w:p>
    <w:p w:rsidR="006F1C46" w:rsidRDefault="00103203" w:rsidP="00865875">
      <w:pPr>
        <w:pStyle w:val="Heading3"/>
        <w:rPr>
          <w:rtl/>
        </w:rPr>
      </w:pPr>
      <w:r>
        <w:rPr>
          <w:rFonts w:hint="cs"/>
          <w:rtl/>
        </w:rPr>
        <w:lastRenderedPageBreak/>
        <w:t>المرفقات</w:t>
      </w:r>
    </w:p>
    <w:p w:rsidR="006F1C46" w:rsidRDefault="006F1C46" w:rsidP="00103203">
      <w:pPr>
        <w:pStyle w:val="BodyText"/>
        <w:rPr>
          <w:lang w:bidi="ar-SA"/>
        </w:rPr>
      </w:pPr>
      <w:r>
        <w:rPr>
          <w:rFonts w:hint="cs"/>
          <w:rtl/>
        </w:rPr>
        <w:t xml:space="preserve">المرفق الأول: المشروع المحدث لمخطط </w:t>
      </w:r>
      <w:r w:rsidR="00103203">
        <w:rPr>
          <w:rFonts w:hint="cs"/>
          <w:rtl/>
        </w:rPr>
        <w:t>(</w:t>
      </w:r>
      <w:r w:rsidR="00103203">
        <w:t>XML</w:t>
      </w:r>
      <w:r w:rsidR="00103203">
        <w:rPr>
          <w:rFonts w:hint="cs"/>
          <w:rtl/>
        </w:rPr>
        <w:t>)</w:t>
      </w:r>
      <w:r>
        <w:rPr>
          <w:rFonts w:hint="cs"/>
          <w:rtl/>
          <w:lang w:bidi="ar-SA"/>
        </w:rPr>
        <w:t>: (</w:t>
      </w:r>
      <w:hyperlink r:id="rId11" w:history="1">
        <w:r w:rsidR="00103203" w:rsidRPr="00103203">
          <w:rPr>
            <w:rStyle w:val="Hyperlink"/>
          </w:rPr>
          <w:t>annex_i_xmlschema.zip</w:t>
        </w:r>
      </w:hyperlink>
      <w:r>
        <w:rPr>
          <w:rFonts w:hint="cs"/>
          <w:rtl/>
          <w:lang w:bidi="ar-SA"/>
        </w:rPr>
        <w:t>)</w:t>
      </w:r>
    </w:p>
    <w:p w:rsidR="00103203" w:rsidRDefault="00103203" w:rsidP="00103203">
      <w:pPr>
        <w:pStyle w:val="BodyText"/>
        <w:rPr>
          <w:rtl/>
          <w:lang w:bidi="ar-SA"/>
        </w:rPr>
      </w:pPr>
      <w:r>
        <w:rPr>
          <w:rFonts w:hint="cs"/>
          <w:rtl/>
          <w:lang w:bidi="ar-SA"/>
        </w:rPr>
        <w:t xml:space="preserve">المرفق الثاني: رسم بياني </w:t>
      </w:r>
      <w:r>
        <w:rPr>
          <w:rFonts w:hint="cs"/>
          <w:rtl/>
        </w:rPr>
        <w:t>للمشروع المحدث لمخطط (</w:t>
      </w:r>
      <w:r>
        <w:t>XML</w:t>
      </w:r>
      <w:r>
        <w:rPr>
          <w:rFonts w:hint="cs"/>
          <w:rtl/>
        </w:rPr>
        <w:t>): (</w:t>
      </w:r>
      <w:hyperlink r:id="rId12" w:history="1">
        <w:r w:rsidRPr="00540D78">
          <w:rPr>
            <w:rStyle w:val="Hyperlink"/>
          </w:rPr>
          <w:t xml:space="preserve">annex </w:t>
        </w:r>
        <w:proofErr w:type="spellStart"/>
        <w:r w:rsidRPr="00540D78">
          <w:rPr>
            <w:rStyle w:val="Hyperlink"/>
          </w:rPr>
          <w:t>i</w:t>
        </w:r>
        <w:r>
          <w:rPr>
            <w:rStyle w:val="Hyperlink"/>
          </w:rPr>
          <w:t>i</w:t>
        </w:r>
        <w:r w:rsidRPr="00540D78">
          <w:rPr>
            <w:rStyle w:val="Hyperlink"/>
          </w:rPr>
          <w:t>_schema</w:t>
        </w:r>
        <w:r>
          <w:rPr>
            <w:rStyle w:val="Hyperlink"/>
          </w:rPr>
          <w:t>_representation</w:t>
        </w:r>
        <w:proofErr w:type="spellEnd"/>
      </w:hyperlink>
      <w:r w:rsidRPr="00103203">
        <w:rPr>
          <w:rStyle w:val="Hyperlink"/>
          <w:rFonts w:hint="cs"/>
          <w:color w:val="auto"/>
          <w:u w:val="none"/>
          <w:rtl/>
        </w:rPr>
        <w:t>)</w:t>
      </w:r>
    </w:p>
    <w:p w:rsidR="006F1C46" w:rsidRDefault="00103203" w:rsidP="00103203">
      <w:pPr>
        <w:pStyle w:val="BodyText"/>
        <w:rPr>
          <w:rtl/>
          <w:lang w:bidi="ar-SA"/>
        </w:rPr>
      </w:pPr>
      <w:r>
        <w:rPr>
          <w:rFonts w:hint="cs"/>
          <w:rtl/>
          <w:lang w:bidi="ar-SA"/>
        </w:rPr>
        <w:t>المرفق الثالث</w:t>
      </w:r>
      <w:r w:rsidR="006F1C46">
        <w:rPr>
          <w:rFonts w:hint="cs"/>
          <w:rtl/>
          <w:lang w:bidi="ar-SA"/>
        </w:rPr>
        <w:t>: القاموس المقترح الجديد لعناصر البيانات الخاصة بحق المؤلف للمصنفات اليتيمة: (</w:t>
      </w:r>
      <w:hyperlink r:id="rId13" w:history="1">
        <w:hyperlink r:id="rId14" w:history="1">
          <w:r w:rsidRPr="006B40E6">
            <w:rPr>
              <w:rStyle w:val="Hyperlink"/>
            </w:rPr>
            <w:t>annex ii</w:t>
          </w:r>
          <w:r>
            <w:rPr>
              <w:rStyle w:val="Hyperlink"/>
            </w:rPr>
            <w:t>i</w:t>
          </w:r>
          <w:r w:rsidRPr="006B40E6">
            <w:rPr>
              <w:rStyle w:val="Hyperlink"/>
            </w:rPr>
            <w:t>.xlsx</w:t>
          </w:r>
        </w:hyperlink>
      </w:hyperlink>
      <w:r w:rsidR="006F1C46">
        <w:rPr>
          <w:rFonts w:hint="cs"/>
          <w:rtl/>
          <w:lang w:bidi="ar-SA"/>
        </w:rPr>
        <w:t>)</w:t>
      </w:r>
    </w:p>
    <w:p w:rsidR="006F1C46" w:rsidRPr="000D2113" w:rsidRDefault="00103203" w:rsidP="00D4458E">
      <w:pPr>
        <w:pStyle w:val="Endofdocument-Annex"/>
        <w:spacing w:before="600"/>
        <w:rPr>
          <w:rtl/>
        </w:rPr>
      </w:pPr>
      <w:r>
        <w:rPr>
          <w:rFonts w:hint="cs"/>
          <w:rtl/>
        </w:rPr>
        <w:t>[نهاية المرفقات</w:t>
      </w:r>
      <w:r w:rsidR="006F1C46">
        <w:rPr>
          <w:rFonts w:hint="cs"/>
          <w:rtl/>
        </w:rPr>
        <w:t xml:space="preserve"> والوثيقة]</w:t>
      </w:r>
    </w:p>
    <w:sectPr w:rsidR="006F1C46" w:rsidRPr="000D2113" w:rsidSect="00EB7752">
      <w:headerReference w:type="first" r:id="rId15"/>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6D" w:rsidRDefault="00282E6D">
      <w:r>
        <w:separator/>
      </w:r>
    </w:p>
  </w:endnote>
  <w:endnote w:type="continuationSeparator" w:id="0">
    <w:p w:rsidR="00282E6D" w:rsidRDefault="00282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6D" w:rsidRDefault="00282E6D" w:rsidP="009622BF">
      <w:bookmarkStart w:id="0" w:name="OLE_LINK1"/>
      <w:bookmarkStart w:id="1" w:name="OLE_LINK2"/>
      <w:r>
        <w:separator/>
      </w:r>
      <w:bookmarkEnd w:id="0"/>
      <w:bookmarkEnd w:id="1"/>
    </w:p>
  </w:footnote>
  <w:footnote w:type="continuationSeparator" w:id="0">
    <w:p w:rsidR="00282E6D" w:rsidRDefault="00282E6D"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3AF" w:rsidRDefault="009303AF" w:rsidP="0023693F">
    <w:pPr>
      <w:bidi w:val="0"/>
      <w:rPr>
        <w:rFonts w:ascii="Arial" w:hAnsi="Arial" w:cs="Arial"/>
        <w:sz w:val="22"/>
        <w:szCs w:val="22"/>
      </w:rPr>
    </w:pPr>
    <w:bookmarkStart w:id="4" w:name="Code3"/>
    <w:bookmarkEnd w:id="4"/>
    <w:r>
      <w:rPr>
        <w:rFonts w:ascii="Arial" w:hAnsi="Arial" w:cs="Arial"/>
        <w:sz w:val="22"/>
        <w:szCs w:val="22"/>
      </w:rPr>
      <w:t>CWS/6/10</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408EB">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F54" w:rsidRDefault="00EB1F54" w:rsidP="00EB1F54">
    <w:pPr>
      <w:pStyle w:val="Header"/>
      <w:jc w:val="right"/>
      <w:rPr>
        <w:rFonts w:asciiTheme="minorBidi" w:hAnsiTheme="minorBidi" w:cstheme="minorBidi"/>
        <w:sz w:val="22"/>
        <w:szCs w:val="22"/>
      </w:rPr>
    </w:pPr>
    <w:r>
      <w:rPr>
        <w:rFonts w:asciiTheme="minorBidi" w:hAnsiTheme="minorBidi" w:cstheme="minorBidi"/>
        <w:sz w:val="22"/>
        <w:szCs w:val="22"/>
      </w:rPr>
      <w:t>CWS/6/10</w:t>
    </w:r>
  </w:p>
  <w:p w:rsidR="00EB1F54" w:rsidRDefault="00EB1F54" w:rsidP="00EB1F54">
    <w:pPr>
      <w:pStyle w:val="Header"/>
      <w:jc w:val="right"/>
      <w:rPr>
        <w:rFonts w:asciiTheme="minorBidi" w:hAnsiTheme="minorBidi" w:cstheme="minorBidi"/>
        <w:sz w:val="22"/>
        <w:szCs w:val="22"/>
      </w:rPr>
    </w:pPr>
    <w:r>
      <w:rPr>
        <w:rFonts w:asciiTheme="minorBidi" w:hAnsiTheme="minorBidi" w:cstheme="minorBidi"/>
        <w:sz w:val="22"/>
        <w:szCs w:val="22"/>
      </w:rPr>
      <w:t>ANNEX</w:t>
    </w:r>
  </w:p>
  <w:p w:rsidR="00EB1F54" w:rsidRPr="00EB1F54" w:rsidRDefault="00EB1F54" w:rsidP="00EB1F54">
    <w:pPr>
      <w:pStyle w:val="Header"/>
      <w:jc w:val="right"/>
      <w:rPr>
        <w:rtl/>
      </w:rPr>
    </w:pPr>
    <w:r w:rsidRPr="00EB1F54">
      <w:rPr>
        <w:rtl/>
      </w:rPr>
      <w:t>المرفق</w:t>
    </w:r>
  </w:p>
  <w:p w:rsidR="00EB1F54" w:rsidRPr="00EB1F54" w:rsidRDefault="00EB1F54" w:rsidP="00EB1F54">
    <w:pPr>
      <w:pStyle w:val="Header"/>
      <w:jc w:val="right"/>
      <w:rPr>
        <w:rFonts w:asciiTheme="minorBidi" w:hAnsiTheme="minorBidi" w:cstheme="minorBidi"/>
        <w:sz w:val="22"/>
        <w:szCs w:val="22"/>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 w:numId="46">
    <w:abstractNumId w:val="11"/>
  </w:num>
  <w:num w:numId="47">
    <w:abstractNumId w:val="11"/>
  </w:num>
  <w:num w:numId="48">
    <w:abstractNumId w:val="11"/>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3A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747B"/>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3A0F"/>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91A"/>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03A"/>
    <w:rsid w:val="000C733A"/>
    <w:rsid w:val="000C76B0"/>
    <w:rsid w:val="000D0C07"/>
    <w:rsid w:val="000D0C7C"/>
    <w:rsid w:val="000D1A1D"/>
    <w:rsid w:val="000D2113"/>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203"/>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1DE0"/>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286C"/>
    <w:rsid w:val="0016337E"/>
    <w:rsid w:val="00163DB7"/>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588"/>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1FD3"/>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61"/>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2E6D"/>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1604"/>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5EA5"/>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291"/>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96D"/>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3E30"/>
    <w:rsid w:val="00554335"/>
    <w:rsid w:val="00555631"/>
    <w:rsid w:val="0055621D"/>
    <w:rsid w:val="00560C6A"/>
    <w:rsid w:val="00560F85"/>
    <w:rsid w:val="005610A0"/>
    <w:rsid w:val="00561BC4"/>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81"/>
    <w:rsid w:val="005C3C9B"/>
    <w:rsid w:val="005C3FB4"/>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89A"/>
    <w:rsid w:val="005E4BBE"/>
    <w:rsid w:val="005E4C97"/>
    <w:rsid w:val="005E5014"/>
    <w:rsid w:val="005E64F3"/>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77F83"/>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020"/>
    <w:rsid w:val="006D7FA8"/>
    <w:rsid w:val="006E4601"/>
    <w:rsid w:val="006E5B86"/>
    <w:rsid w:val="006E63FF"/>
    <w:rsid w:val="006E652D"/>
    <w:rsid w:val="006E6753"/>
    <w:rsid w:val="006E7572"/>
    <w:rsid w:val="006F1C46"/>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36B5"/>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875"/>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014"/>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03AF"/>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1392"/>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5B4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517F"/>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ACF"/>
    <w:rsid w:val="00BB7D9E"/>
    <w:rsid w:val="00BC12BD"/>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8EB"/>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1B6"/>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58E"/>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66FD"/>
    <w:rsid w:val="00DA7413"/>
    <w:rsid w:val="00DB0066"/>
    <w:rsid w:val="00DB0F9E"/>
    <w:rsid w:val="00DB1307"/>
    <w:rsid w:val="00DB1E1A"/>
    <w:rsid w:val="00DB2AF6"/>
    <w:rsid w:val="00DB364F"/>
    <w:rsid w:val="00DB39E7"/>
    <w:rsid w:val="00DB3B3E"/>
    <w:rsid w:val="00DB64CF"/>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5B"/>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1A0"/>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08B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F54"/>
    <w:rsid w:val="00EB2857"/>
    <w:rsid w:val="00EB30B7"/>
    <w:rsid w:val="00EB3A1D"/>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162"/>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975"/>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3C94"/>
    <w:rsid w:val="00F34363"/>
    <w:rsid w:val="00F34C42"/>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5214"/>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1032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FollowedHyperlink">
    <w:name w:val="FollowedHyperlink"/>
    <w:basedOn w:val="DefaultParagraphFont"/>
    <w:semiHidden/>
    <w:unhideWhenUsed/>
    <w:rsid w:val="001032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classifications/en/cws_6/cws_6_10-annex3.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classifications/en/cws_6/cws_6_10-annex2.p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classifications/en/cws_6/cws_6_10-annex1.zip"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classifications/en/cws_6/cws_6_10-annex3.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ADBF-0DE2-4553-B983-D8BA05398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B60F34AB</Template>
  <TotalTime>4</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CWS/6/10_x000d_ (Arabic)</vt:lpstr>
    </vt:vector>
  </TitlesOfParts>
  <Company>World Intellectual Property Organization</Company>
  <LinksUpToDate>false</LinksUpToDate>
  <CharactersWithSpaces>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CWS/6/10 </dc:title>
  <dc:subject> تقرير عن دراسة عناصر البيانات الخاصة بمصنفات حق المؤلف اليتيمة واتفاقيات تسميتها</dc:subject>
  <dc:creator>WIPO</dc:creator>
  <cp:keywords>CWS/6 (in Arabic)</cp:keywords>
  <cp:lastModifiedBy>DRAKE Sophie</cp:lastModifiedBy>
  <cp:revision>9</cp:revision>
  <cp:lastPrinted>2018-08-07T16:21:00Z</cp:lastPrinted>
  <dcterms:created xsi:type="dcterms:W3CDTF">2018-08-07T16:21:00Z</dcterms:created>
  <dcterms:modified xsi:type="dcterms:W3CDTF">2018-08-10T12:54:00Z</dcterms:modified>
</cp:coreProperties>
</file>