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47F4"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3C6A180" wp14:editId="462E57C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D7D5D0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773309D" w14:textId="658EDB42" w:rsidR="007E1D1A" w:rsidRPr="00847716" w:rsidRDefault="00875669" w:rsidP="00875669">
      <w:pPr>
        <w:jc w:val="right"/>
        <w:rPr>
          <w:rFonts w:ascii="Arial Black" w:hAnsi="Arial Black"/>
          <w:caps/>
          <w:sz w:val="15"/>
          <w:szCs w:val="15"/>
          <w:lang w:bidi="ar-SY"/>
        </w:rPr>
      </w:pPr>
      <w:bookmarkStart w:id="0" w:name="Original"/>
      <w:r>
        <w:rPr>
          <w:rFonts w:ascii="Arial Black" w:hAnsi="Arial Black"/>
          <w:caps/>
          <w:sz w:val="15"/>
          <w:szCs w:val="15"/>
          <w:lang w:bidi="ar-SY"/>
        </w:rPr>
        <w:t>Clim/ce</w:t>
      </w:r>
      <w:r w:rsidR="009D7410" w:rsidRPr="009D7410">
        <w:rPr>
          <w:rFonts w:ascii="Arial Black" w:hAnsi="Arial Black"/>
          <w:caps/>
          <w:sz w:val="15"/>
          <w:szCs w:val="15"/>
          <w:lang w:bidi="ar-SY"/>
        </w:rPr>
        <w:t>/</w:t>
      </w:r>
      <w:r w:rsidR="00847716">
        <w:rPr>
          <w:rFonts w:ascii="Arial Black" w:hAnsi="Arial Black"/>
          <w:caps/>
          <w:sz w:val="15"/>
          <w:szCs w:val="15"/>
          <w:lang w:bidi="ar-SY"/>
        </w:rPr>
        <w:t>34</w:t>
      </w:r>
      <w:r w:rsidR="009D7410" w:rsidRPr="009D7410">
        <w:rPr>
          <w:rFonts w:ascii="Arial Black" w:hAnsi="Arial Black"/>
          <w:caps/>
          <w:sz w:val="15"/>
          <w:szCs w:val="15"/>
          <w:lang w:bidi="ar-SY"/>
        </w:rPr>
        <w:t>/</w:t>
      </w:r>
      <w:r w:rsidR="00447A34">
        <w:rPr>
          <w:rFonts w:ascii="Arial Black" w:hAnsi="Arial Black"/>
          <w:caps/>
          <w:sz w:val="15"/>
          <w:szCs w:val="15"/>
          <w:lang w:bidi="ar-SY"/>
        </w:rPr>
        <w:t>2</w:t>
      </w:r>
    </w:p>
    <w:p w14:paraId="391CA9C3" w14:textId="77777777" w:rsidR="008B2CC1" w:rsidRPr="00447A34" w:rsidRDefault="00CC3E2D" w:rsidP="0023746A">
      <w:pPr>
        <w:jc w:val="right"/>
        <w:rPr>
          <w:rFonts w:asciiTheme="minorHAnsi" w:hAnsiTheme="minorHAnsi" w:cstheme="minorHAnsi"/>
          <w:b/>
          <w:bCs/>
          <w:caps/>
          <w:sz w:val="15"/>
          <w:szCs w:val="15"/>
          <w:lang w:bidi="ar-SY"/>
        </w:rPr>
      </w:pPr>
      <w:r w:rsidRPr="00447A34">
        <w:rPr>
          <w:rFonts w:asciiTheme="minorHAnsi" w:hAnsiTheme="minorHAnsi" w:cstheme="minorHAnsi" w:hint="cs"/>
          <w:b/>
          <w:bCs/>
          <w:caps/>
          <w:sz w:val="15"/>
          <w:szCs w:val="15"/>
          <w:rtl/>
        </w:rPr>
        <w:t xml:space="preserve">الأصل: </w:t>
      </w:r>
      <w:r w:rsidR="00447A34" w:rsidRPr="00447A34">
        <w:rPr>
          <w:rFonts w:asciiTheme="minorHAnsi" w:hAnsiTheme="minorHAnsi" w:cstheme="minorHAnsi" w:hint="cs"/>
          <w:b/>
          <w:bCs/>
          <w:caps/>
          <w:sz w:val="15"/>
          <w:szCs w:val="15"/>
          <w:rtl/>
          <w:lang w:bidi="ar-SY"/>
        </w:rPr>
        <w:t>بالإنكليزية</w:t>
      </w:r>
    </w:p>
    <w:p w14:paraId="1BA9768F" w14:textId="605959B7" w:rsidR="008B2CC1" w:rsidRPr="00E31D40" w:rsidRDefault="00CC3E2D" w:rsidP="004D2A08">
      <w:pPr>
        <w:spacing w:after="1200"/>
        <w:jc w:val="right"/>
        <w:rPr>
          <w:rFonts w:asciiTheme="minorHAnsi" w:hAnsiTheme="minorHAnsi" w:cstheme="minorHAnsi"/>
          <w:b/>
          <w:bCs/>
          <w:caps/>
          <w:sz w:val="15"/>
          <w:szCs w:val="15"/>
          <w:rtl/>
          <w:lang w:val="fr-CH" w:bidi="ar-SY"/>
        </w:rPr>
      </w:pPr>
      <w:bookmarkStart w:id="1" w:name="Date"/>
      <w:bookmarkEnd w:id="0"/>
      <w:r>
        <w:rPr>
          <w:rFonts w:asciiTheme="minorHAnsi" w:hAnsiTheme="minorHAnsi" w:cstheme="minorHAnsi" w:hint="cs"/>
          <w:b/>
          <w:bCs/>
          <w:caps/>
          <w:sz w:val="15"/>
          <w:szCs w:val="15"/>
          <w:rtl/>
        </w:rPr>
        <w:t>التاريخ:</w:t>
      </w:r>
      <w:r w:rsidR="00E31D40">
        <w:rPr>
          <w:rFonts w:asciiTheme="minorHAnsi" w:hAnsiTheme="minorHAnsi" w:cstheme="minorHAnsi" w:hint="cs"/>
          <w:b/>
          <w:bCs/>
          <w:caps/>
          <w:sz w:val="15"/>
          <w:szCs w:val="15"/>
          <w:rtl/>
          <w:lang w:val="fr-CH" w:bidi="ar-SY"/>
        </w:rPr>
        <w:t xml:space="preserve"> </w:t>
      </w:r>
      <w:r w:rsidR="00847716">
        <w:rPr>
          <w:rFonts w:asciiTheme="minorHAnsi" w:hAnsiTheme="minorHAnsi" w:cstheme="minorHAnsi" w:hint="cs"/>
          <w:b/>
          <w:bCs/>
          <w:caps/>
          <w:sz w:val="15"/>
          <w:szCs w:val="15"/>
          <w:rtl/>
          <w:lang w:val="fr-CH" w:bidi="ar-SY"/>
        </w:rPr>
        <w:t>14</w:t>
      </w:r>
      <w:r w:rsidR="004D2A08">
        <w:rPr>
          <w:rFonts w:asciiTheme="minorHAnsi" w:hAnsiTheme="minorHAnsi" w:cstheme="minorHAnsi" w:hint="cs"/>
          <w:b/>
          <w:bCs/>
          <w:caps/>
          <w:sz w:val="15"/>
          <w:szCs w:val="15"/>
          <w:rtl/>
          <w:lang w:val="fr-CH" w:bidi="ar-SY"/>
        </w:rPr>
        <w:t xml:space="preserve"> مايو </w:t>
      </w:r>
      <w:r w:rsidR="00847716">
        <w:rPr>
          <w:rFonts w:asciiTheme="minorHAnsi" w:hAnsiTheme="minorHAnsi" w:cstheme="minorHAnsi" w:hint="cs"/>
          <w:b/>
          <w:bCs/>
          <w:caps/>
          <w:sz w:val="15"/>
          <w:szCs w:val="15"/>
          <w:rtl/>
          <w:lang w:val="fr-CH" w:bidi="ar-SY"/>
        </w:rPr>
        <w:t>2024</w:t>
      </w:r>
    </w:p>
    <w:bookmarkEnd w:id="1"/>
    <w:p w14:paraId="4F3601D2" w14:textId="77777777" w:rsidR="002276D9" w:rsidRDefault="009D7410" w:rsidP="00875669">
      <w:pPr>
        <w:outlineLvl w:val="1"/>
        <w:rPr>
          <w:b/>
          <w:bCs/>
          <w:caps/>
          <w:kern w:val="32"/>
          <w:sz w:val="32"/>
          <w:szCs w:val="32"/>
          <w:rtl/>
          <w:lang w:bidi="ar-SY"/>
        </w:rPr>
      </w:pPr>
      <w:r>
        <w:rPr>
          <w:rFonts w:hint="cs"/>
          <w:b/>
          <w:bCs/>
          <w:caps/>
          <w:kern w:val="32"/>
          <w:sz w:val="32"/>
          <w:szCs w:val="32"/>
          <w:rtl/>
          <w:lang w:bidi="ar-SY"/>
        </w:rPr>
        <w:t>الاتح</w:t>
      </w:r>
      <w:r w:rsidR="00875669">
        <w:rPr>
          <w:rFonts w:hint="cs"/>
          <w:b/>
          <w:bCs/>
          <w:caps/>
          <w:kern w:val="32"/>
          <w:sz w:val="32"/>
          <w:szCs w:val="32"/>
          <w:rtl/>
          <w:lang w:bidi="ar-SY"/>
        </w:rPr>
        <w:t>اد الخاص للتصنيف الدولي للسلع والخدمات لأغراض تسجيل العلامات</w:t>
      </w:r>
      <w:r>
        <w:rPr>
          <w:rFonts w:hint="cs"/>
          <w:b/>
          <w:bCs/>
          <w:caps/>
          <w:kern w:val="32"/>
          <w:sz w:val="32"/>
          <w:szCs w:val="32"/>
          <w:rtl/>
          <w:lang w:bidi="ar-SY"/>
        </w:rPr>
        <w:t xml:space="preserve"> (اتحاد</w:t>
      </w:r>
      <w:r w:rsidR="00875669">
        <w:rPr>
          <w:rFonts w:hint="eastAsia"/>
          <w:b/>
          <w:bCs/>
          <w:caps/>
          <w:kern w:val="32"/>
          <w:sz w:val="32"/>
          <w:szCs w:val="32"/>
          <w:rtl/>
          <w:lang w:bidi="ar-SY"/>
        </w:rPr>
        <w:t> </w:t>
      </w:r>
      <w:r w:rsidR="00875669">
        <w:rPr>
          <w:rFonts w:hint="cs"/>
          <w:b/>
          <w:bCs/>
          <w:caps/>
          <w:kern w:val="32"/>
          <w:sz w:val="32"/>
          <w:szCs w:val="32"/>
          <w:rtl/>
          <w:lang w:bidi="ar-SY"/>
        </w:rPr>
        <w:t>نيس</w:t>
      </w:r>
      <w:r>
        <w:rPr>
          <w:rFonts w:hint="cs"/>
          <w:b/>
          <w:bCs/>
          <w:caps/>
          <w:kern w:val="32"/>
          <w:sz w:val="32"/>
          <w:szCs w:val="32"/>
          <w:rtl/>
          <w:lang w:bidi="ar-SY"/>
        </w:rPr>
        <w:t>)</w:t>
      </w:r>
    </w:p>
    <w:p w14:paraId="65F0C621" w14:textId="77777777" w:rsidR="002276D9" w:rsidRDefault="009D7410" w:rsidP="002276D9">
      <w:pPr>
        <w:spacing w:before="480"/>
        <w:outlineLvl w:val="1"/>
        <w:rPr>
          <w:b/>
          <w:bCs/>
          <w:caps/>
          <w:kern w:val="32"/>
          <w:sz w:val="32"/>
          <w:szCs w:val="32"/>
          <w:rtl/>
          <w:lang w:bidi="ar-SY"/>
        </w:rPr>
      </w:pPr>
      <w:r>
        <w:rPr>
          <w:rFonts w:hint="cs"/>
          <w:b/>
          <w:bCs/>
          <w:caps/>
          <w:kern w:val="32"/>
          <w:sz w:val="32"/>
          <w:szCs w:val="32"/>
          <w:rtl/>
          <w:lang w:bidi="ar-SY"/>
        </w:rPr>
        <w:t>لجنة الخبراء</w:t>
      </w:r>
    </w:p>
    <w:p w14:paraId="60EDCEF5" w14:textId="77777777" w:rsidR="002253C1" w:rsidRDefault="002253C1" w:rsidP="00250149">
      <w:pPr>
        <w:outlineLvl w:val="1"/>
        <w:rPr>
          <w:b/>
          <w:bCs/>
          <w:caps/>
          <w:kern w:val="32"/>
          <w:sz w:val="32"/>
          <w:szCs w:val="32"/>
          <w:rtl/>
        </w:rPr>
      </w:pPr>
    </w:p>
    <w:p w14:paraId="1E296738" w14:textId="52334FE1" w:rsidR="00A90F0A" w:rsidRPr="00D67EAE" w:rsidRDefault="002276D9" w:rsidP="004D2A08">
      <w:pPr>
        <w:outlineLvl w:val="1"/>
        <w:rPr>
          <w:rFonts w:asciiTheme="minorHAnsi" w:hAnsiTheme="minorHAnsi" w:cstheme="minorHAnsi"/>
          <w:bCs/>
          <w:sz w:val="24"/>
          <w:szCs w:val="24"/>
        </w:rPr>
      </w:pPr>
      <w:r>
        <w:rPr>
          <w:rFonts w:asciiTheme="minorHAnsi" w:hAnsiTheme="minorHAnsi" w:hint="cs"/>
          <w:bCs/>
          <w:sz w:val="24"/>
          <w:szCs w:val="24"/>
          <w:rtl/>
        </w:rPr>
        <w:t xml:space="preserve">الدورة </w:t>
      </w:r>
      <w:r w:rsidR="004D2A08">
        <w:rPr>
          <w:rFonts w:asciiTheme="minorHAnsi" w:hAnsiTheme="minorHAnsi" w:hint="cs"/>
          <w:bCs/>
          <w:sz w:val="24"/>
          <w:szCs w:val="24"/>
          <w:rtl/>
        </w:rPr>
        <w:t>ال</w:t>
      </w:r>
      <w:r w:rsidR="00847716">
        <w:rPr>
          <w:rFonts w:asciiTheme="minorHAnsi" w:hAnsiTheme="minorHAnsi" w:hint="cs"/>
          <w:bCs/>
          <w:sz w:val="24"/>
          <w:szCs w:val="24"/>
          <w:rtl/>
        </w:rPr>
        <w:t>رابع</w:t>
      </w:r>
      <w:r w:rsidR="004D2A08">
        <w:rPr>
          <w:rFonts w:asciiTheme="minorHAnsi" w:hAnsiTheme="minorHAnsi" w:hint="cs"/>
          <w:bCs/>
          <w:sz w:val="24"/>
          <w:szCs w:val="24"/>
          <w:rtl/>
        </w:rPr>
        <w:t>ة</w:t>
      </w:r>
      <w:r w:rsidR="009D7410">
        <w:rPr>
          <w:rFonts w:asciiTheme="minorHAnsi" w:hAnsiTheme="minorHAnsi" w:hint="cs"/>
          <w:bCs/>
          <w:sz w:val="24"/>
          <w:szCs w:val="24"/>
          <w:rtl/>
        </w:rPr>
        <w:t xml:space="preserve"> </w:t>
      </w:r>
      <w:r w:rsidR="00875669">
        <w:rPr>
          <w:rFonts w:asciiTheme="minorHAnsi" w:hAnsiTheme="minorHAnsi" w:hint="cs"/>
          <w:bCs/>
          <w:sz w:val="24"/>
          <w:szCs w:val="24"/>
          <w:rtl/>
        </w:rPr>
        <w:t>والثلاثون</w:t>
      </w:r>
    </w:p>
    <w:p w14:paraId="35699D7F" w14:textId="66D1A9AE" w:rsidR="008B2CC1" w:rsidRPr="00D67EAE" w:rsidRDefault="00D67EAE" w:rsidP="004D2A0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 xml:space="preserve">من </w:t>
      </w:r>
      <w:r w:rsidR="00847716">
        <w:rPr>
          <w:rFonts w:asciiTheme="minorHAnsi" w:hAnsiTheme="minorHAnsi" w:cstheme="minorHAnsi" w:hint="cs"/>
          <w:bCs/>
          <w:sz w:val="24"/>
          <w:szCs w:val="24"/>
          <w:rtl/>
        </w:rPr>
        <w:t>22</w:t>
      </w:r>
      <w:r w:rsidR="004D2A08">
        <w:rPr>
          <w:rFonts w:asciiTheme="minorHAnsi" w:hAnsiTheme="minorHAnsi" w:cstheme="minorHAnsi" w:hint="cs"/>
          <w:bCs/>
          <w:sz w:val="24"/>
          <w:szCs w:val="24"/>
          <w:rtl/>
        </w:rPr>
        <w:t xml:space="preserve"> إلى </w:t>
      </w:r>
      <w:r w:rsidR="00847716">
        <w:rPr>
          <w:rFonts w:asciiTheme="minorHAnsi" w:hAnsiTheme="minorHAnsi" w:cstheme="minorHAnsi" w:hint="cs"/>
          <w:bCs/>
          <w:sz w:val="24"/>
          <w:szCs w:val="24"/>
          <w:rtl/>
        </w:rPr>
        <w:t>25</w:t>
      </w:r>
      <w:r w:rsidR="004D2A08">
        <w:rPr>
          <w:rFonts w:asciiTheme="minorHAnsi" w:hAnsiTheme="minorHAnsi" w:cstheme="minorHAnsi" w:hint="cs"/>
          <w:bCs/>
          <w:sz w:val="24"/>
          <w:szCs w:val="24"/>
          <w:rtl/>
        </w:rPr>
        <w:t xml:space="preserve"> </w:t>
      </w:r>
      <w:r w:rsidR="00847716">
        <w:rPr>
          <w:rFonts w:asciiTheme="minorHAnsi" w:hAnsiTheme="minorHAnsi" w:cstheme="minorHAnsi" w:hint="cs"/>
          <w:bCs/>
          <w:sz w:val="24"/>
          <w:szCs w:val="24"/>
          <w:rtl/>
        </w:rPr>
        <w:t>أبريل 2024</w:t>
      </w:r>
    </w:p>
    <w:p w14:paraId="2FCBD5EC" w14:textId="77777777" w:rsidR="008B2CC1" w:rsidRPr="002D0296" w:rsidRDefault="002D0296" w:rsidP="002D0296">
      <w:pPr>
        <w:spacing w:after="360"/>
        <w:outlineLvl w:val="0"/>
        <w:rPr>
          <w:rFonts w:asciiTheme="minorHAnsi" w:hAnsiTheme="minorHAnsi"/>
          <w:caps/>
          <w:sz w:val="28"/>
          <w:szCs w:val="24"/>
          <w:rtl/>
          <w:lang w:bidi="ar-EG"/>
        </w:rPr>
      </w:pPr>
      <w:bookmarkStart w:id="2" w:name="TitleOfDoc"/>
      <w:r w:rsidRPr="002D0296">
        <w:rPr>
          <w:rFonts w:asciiTheme="minorHAnsi" w:hAnsiTheme="minorHAnsi" w:hint="cs"/>
          <w:caps/>
          <w:sz w:val="28"/>
          <w:szCs w:val="24"/>
          <w:rtl/>
          <w:lang w:bidi="ar-EG"/>
        </w:rPr>
        <w:t>تقرير</w:t>
      </w:r>
    </w:p>
    <w:p w14:paraId="39DA8ED5" w14:textId="77777777" w:rsidR="00523D3F" w:rsidRPr="001C3535" w:rsidRDefault="002D0296" w:rsidP="00203315">
      <w:pPr>
        <w:spacing w:after="840"/>
        <w:rPr>
          <w:rFonts w:asciiTheme="minorHAnsi" w:hAnsiTheme="minorHAnsi"/>
          <w:i/>
          <w:iCs/>
          <w:rtl/>
          <w:lang w:bidi="ar-EG"/>
        </w:rPr>
      </w:pPr>
      <w:bookmarkStart w:id="3" w:name="Prepared"/>
      <w:bookmarkEnd w:id="2"/>
      <w:bookmarkEnd w:id="3"/>
      <w:r w:rsidRPr="002D0296">
        <w:rPr>
          <w:rFonts w:asciiTheme="minorHAnsi" w:hAnsiTheme="minorHAnsi" w:hint="cs"/>
          <w:i/>
          <w:iCs/>
          <w:rtl/>
          <w:lang w:bidi="ar-EG"/>
        </w:rPr>
        <w:t>اعتمدته لجنة الخبراء</w:t>
      </w:r>
    </w:p>
    <w:p w14:paraId="10A661E4" w14:textId="77777777" w:rsidR="00875669" w:rsidRPr="001C3535" w:rsidRDefault="001C3535" w:rsidP="001C3535">
      <w:pPr>
        <w:pStyle w:val="Heading2"/>
      </w:pPr>
      <w:r w:rsidRPr="001C3535">
        <w:rPr>
          <w:rFonts w:hint="cs"/>
          <w:rtl/>
        </w:rPr>
        <w:t>مقدمة</w:t>
      </w:r>
    </w:p>
    <w:p w14:paraId="5A061981" w14:textId="4862E3A8" w:rsidR="001C3535" w:rsidRPr="001C3535" w:rsidRDefault="001C3535" w:rsidP="00A95932">
      <w:pPr>
        <w:pStyle w:val="ONUMA"/>
        <w:rPr>
          <w:rtl/>
          <w:lang w:bidi="ar-EG"/>
        </w:rPr>
      </w:pPr>
      <w:r w:rsidRPr="001C3535">
        <w:rPr>
          <w:rFonts w:hint="cs"/>
          <w:rtl/>
          <w:lang w:bidi="ar-EG"/>
        </w:rPr>
        <w:t xml:space="preserve">عقدت لجنة خبراء اتحاد نيس (ويشار إليها فيما يلي باسم "اللجنة") دورتها </w:t>
      </w:r>
      <w:r w:rsidR="004D2A08">
        <w:rPr>
          <w:rFonts w:hint="cs"/>
          <w:rtl/>
          <w:lang w:bidi="ar-EG"/>
        </w:rPr>
        <w:t>ال</w:t>
      </w:r>
      <w:r w:rsidR="00847716">
        <w:rPr>
          <w:rFonts w:hint="cs"/>
          <w:rtl/>
          <w:lang w:bidi="ar-EG"/>
        </w:rPr>
        <w:t>رابع</w:t>
      </w:r>
      <w:r w:rsidR="004D2A08">
        <w:rPr>
          <w:rFonts w:hint="cs"/>
          <w:rtl/>
          <w:lang w:bidi="ar-EG"/>
        </w:rPr>
        <w:t>ة</w:t>
      </w:r>
      <w:r w:rsidRPr="001C3535">
        <w:rPr>
          <w:rFonts w:hint="cs"/>
          <w:rtl/>
          <w:lang w:bidi="ar-EG"/>
        </w:rPr>
        <w:t xml:space="preserve"> والثلاثين في جنيف في الفترة من </w:t>
      </w:r>
      <w:r w:rsidR="00847716">
        <w:rPr>
          <w:rFonts w:hint="cs"/>
          <w:rtl/>
          <w:lang w:bidi="ar-EG"/>
        </w:rPr>
        <w:t>22</w:t>
      </w:r>
      <w:r w:rsidRPr="001C3535">
        <w:rPr>
          <w:rFonts w:hint="cs"/>
          <w:rtl/>
          <w:lang w:bidi="ar-EG"/>
        </w:rPr>
        <w:t xml:space="preserve"> </w:t>
      </w:r>
      <w:r w:rsidR="004D2A08">
        <w:rPr>
          <w:rFonts w:hint="cs"/>
          <w:rtl/>
          <w:lang w:bidi="ar-EG"/>
        </w:rPr>
        <w:t xml:space="preserve">إلى </w:t>
      </w:r>
      <w:r w:rsidR="00847716">
        <w:rPr>
          <w:rFonts w:hint="cs"/>
          <w:rtl/>
          <w:lang w:bidi="ar-EG"/>
        </w:rPr>
        <w:t>25</w:t>
      </w:r>
      <w:r w:rsidR="004D2A08">
        <w:rPr>
          <w:rFonts w:hint="cs"/>
          <w:rtl/>
          <w:lang w:bidi="ar-EG"/>
        </w:rPr>
        <w:t xml:space="preserve"> </w:t>
      </w:r>
      <w:r w:rsidR="00847716">
        <w:rPr>
          <w:rFonts w:hint="cs"/>
          <w:rtl/>
          <w:lang w:bidi="ar-EG"/>
        </w:rPr>
        <w:t>أبريل 2024</w:t>
      </w:r>
      <w:r w:rsidR="004D2A08">
        <w:rPr>
          <w:rFonts w:hint="cs"/>
          <w:rtl/>
          <w:lang w:bidi="ar-EG"/>
        </w:rPr>
        <w:t xml:space="preserve"> </w:t>
      </w:r>
      <w:r w:rsidRPr="001C3535">
        <w:rPr>
          <w:rFonts w:hint="cs"/>
          <w:rtl/>
          <w:lang w:bidi="ar-EG"/>
        </w:rPr>
        <w:t xml:space="preserve">بنسق مختلط.  وكان أعضاء اللجنة التالية أسماؤهم ممثلين في الدورة: </w:t>
      </w:r>
      <w:r w:rsidR="009E022A" w:rsidRPr="009E022A">
        <w:rPr>
          <w:rtl/>
          <w:lang w:bidi="ar-EG"/>
        </w:rPr>
        <w:t>الجزائر، أرمينيا، أستراليا، النمسا، أذربيجان، بيلاروس، كندا، الصين، الجمهورية التشيكية، الدانمرك، إستونيا، فنلندا، فرنسا، ألمانيا، اليونان، هنغاريا، الهند، إندونيسيا، إيران (جمهورية - الإسلامية)، أيرلندا، إسرائيل، إيطاليا، اليابان، لاتفيا، ليتوانيا، المكسيك، هولندا (مملكة</w:t>
      </w:r>
      <w:r w:rsidR="009E022A">
        <w:rPr>
          <w:rFonts w:hint="cs"/>
          <w:rtl/>
          <w:lang w:bidi="ar-EG"/>
        </w:rPr>
        <w:t xml:space="preserve"> -</w:t>
      </w:r>
      <w:r w:rsidR="009E022A" w:rsidRPr="009E022A">
        <w:rPr>
          <w:rtl/>
          <w:lang w:bidi="ar-EG"/>
        </w:rPr>
        <w:t>)</w:t>
      </w:r>
      <w:r w:rsidR="009E022A">
        <w:rPr>
          <w:rFonts w:hint="cs"/>
          <w:rtl/>
          <w:lang w:bidi="ar-EG"/>
        </w:rPr>
        <w:t>،</w:t>
      </w:r>
      <w:r w:rsidR="009E022A" w:rsidRPr="009E022A">
        <w:rPr>
          <w:rtl/>
          <w:lang w:bidi="ar-EG"/>
        </w:rPr>
        <w:t xml:space="preserve"> نيوزيلندا، مقدونيا الشمالية، النرويج، بيرو، بولندا، البرتغال، جمهورية كوريا، جمهورية مولدوفا، الاتحاد الروسي، المملكة العربية السعودية، صربيا، سنغافورة، سلوفاكيا، سلوفينيا، إسبانيا، السويد، سويسرا، ترينيداد وتوباغو، تركيا، أوكرانيا، المملكة المتحدة، الولايات المتحدة الأمريكية، أوروغواي</w:t>
      </w:r>
      <w:r w:rsidR="009E022A">
        <w:rPr>
          <w:rFonts w:hint="cs"/>
          <w:rtl/>
          <w:lang w:bidi="ar-EG"/>
        </w:rPr>
        <w:t xml:space="preserve"> (50)</w:t>
      </w:r>
      <w:r w:rsidRPr="001C3535">
        <w:rPr>
          <w:rFonts w:hint="cs"/>
          <w:rtl/>
          <w:lang w:bidi="ar-EG"/>
        </w:rPr>
        <w:t>.  وكانت الدول التالية ممثلة بصفة مراقب:</w:t>
      </w:r>
      <w:r w:rsidR="00A95932">
        <w:rPr>
          <w:rFonts w:hint="cs"/>
          <w:rtl/>
          <w:lang w:bidi="ar-EG"/>
        </w:rPr>
        <w:t xml:space="preserve"> </w:t>
      </w:r>
      <w:r w:rsidRPr="001C3535">
        <w:rPr>
          <w:rFonts w:hint="cs"/>
          <w:rtl/>
          <w:lang w:bidi="ar-EG"/>
        </w:rPr>
        <w:t xml:space="preserve">البرازيل، </w:t>
      </w:r>
      <w:r w:rsidR="00A95932">
        <w:rPr>
          <w:rFonts w:hint="cs"/>
          <w:rtl/>
          <w:lang w:bidi="ar-EG"/>
        </w:rPr>
        <w:t>كوت ديفوار</w:t>
      </w:r>
      <w:r w:rsidRPr="001C3535">
        <w:rPr>
          <w:rFonts w:hint="cs"/>
          <w:rtl/>
          <w:lang w:bidi="ar-EG"/>
        </w:rPr>
        <w:t xml:space="preserve">، </w:t>
      </w:r>
      <w:r w:rsidR="00847716" w:rsidRPr="00847716">
        <w:rPr>
          <w:rtl/>
          <w:lang w:bidi="ar-EG"/>
        </w:rPr>
        <w:t>أثيوبيا</w:t>
      </w:r>
      <w:r w:rsidR="00847716">
        <w:rPr>
          <w:rFonts w:hint="cs"/>
          <w:rtl/>
          <w:lang w:bidi="ar-EG"/>
        </w:rPr>
        <w:t xml:space="preserve">، </w:t>
      </w:r>
      <w:r w:rsidRPr="001C3535">
        <w:rPr>
          <w:rFonts w:hint="cs"/>
          <w:rtl/>
          <w:lang w:bidi="ar-EG"/>
        </w:rPr>
        <w:t xml:space="preserve">العراق، </w:t>
      </w:r>
      <w:r w:rsidR="00847716">
        <w:rPr>
          <w:rFonts w:hint="cs"/>
          <w:rtl/>
          <w:lang w:bidi="ar-EG"/>
        </w:rPr>
        <w:t>م</w:t>
      </w:r>
      <w:r w:rsidR="00A95932">
        <w:rPr>
          <w:rFonts w:hint="cs"/>
          <w:rtl/>
        </w:rPr>
        <w:t>دغشقر</w:t>
      </w:r>
      <w:r w:rsidR="00A95932">
        <w:rPr>
          <w:rFonts w:hint="cs"/>
          <w:rtl/>
          <w:lang w:bidi="ar-EG"/>
        </w:rPr>
        <w:t xml:space="preserve">، </w:t>
      </w:r>
      <w:r w:rsidR="00847716">
        <w:rPr>
          <w:rFonts w:hint="cs"/>
          <w:rtl/>
          <w:lang w:bidi="ar-EG"/>
        </w:rPr>
        <w:t xml:space="preserve">النيجر، </w:t>
      </w:r>
      <w:r w:rsidR="00A95932">
        <w:rPr>
          <w:rFonts w:hint="cs"/>
          <w:rtl/>
          <w:lang w:bidi="ar-EG"/>
        </w:rPr>
        <w:t>تايلند</w:t>
      </w:r>
      <w:r w:rsidR="00847716">
        <w:rPr>
          <w:rFonts w:hint="cs"/>
          <w:rtl/>
          <w:lang w:bidi="ar-EG"/>
        </w:rPr>
        <w:t>، فانواتو</w:t>
      </w:r>
      <w:r w:rsidR="00A95932">
        <w:rPr>
          <w:rFonts w:hint="cs"/>
          <w:rtl/>
          <w:lang w:bidi="ar-EG"/>
        </w:rPr>
        <w:t xml:space="preserve"> </w:t>
      </w:r>
      <w:r w:rsidRPr="001C3535">
        <w:rPr>
          <w:rFonts w:hint="cs"/>
          <w:rtl/>
          <w:lang w:bidi="ar-EG"/>
        </w:rPr>
        <w:t>(</w:t>
      </w:r>
      <w:r w:rsidR="00A95932">
        <w:rPr>
          <w:lang w:bidi="ar-EG"/>
        </w:rPr>
        <w:t>8</w:t>
      </w:r>
      <w:r w:rsidR="00A90245">
        <w:rPr>
          <w:rFonts w:hint="cs"/>
          <w:rtl/>
          <w:lang w:bidi="ar-EG"/>
        </w:rPr>
        <w:t xml:space="preserve">). </w:t>
      </w:r>
      <w:r w:rsidRPr="001C3535">
        <w:rPr>
          <w:rFonts w:hint="cs"/>
          <w:rtl/>
          <w:lang w:bidi="ar-EG"/>
        </w:rPr>
        <w:t>وشارك ممثلو المنظمت</w:t>
      </w:r>
      <w:r w:rsidR="00847716">
        <w:rPr>
          <w:rFonts w:hint="cs"/>
          <w:rtl/>
          <w:lang w:bidi="ar-EG"/>
        </w:rPr>
        <w:t>ين</w:t>
      </w:r>
      <w:r w:rsidRPr="001C3535">
        <w:rPr>
          <w:rFonts w:hint="cs"/>
          <w:rtl/>
          <w:lang w:bidi="ar-EG"/>
        </w:rPr>
        <w:t xml:space="preserve"> الحكومي</w:t>
      </w:r>
      <w:r w:rsidR="00847716">
        <w:rPr>
          <w:rFonts w:hint="cs"/>
          <w:rtl/>
          <w:lang w:bidi="ar-EG"/>
        </w:rPr>
        <w:t xml:space="preserve">تين </w:t>
      </w:r>
      <w:r w:rsidRPr="001C3535">
        <w:rPr>
          <w:rFonts w:hint="cs"/>
          <w:rtl/>
          <w:lang w:bidi="ar-EG"/>
        </w:rPr>
        <w:t>الدولي</w:t>
      </w:r>
      <w:r w:rsidR="00847716">
        <w:rPr>
          <w:rFonts w:hint="cs"/>
          <w:rtl/>
          <w:lang w:bidi="ar-EG"/>
        </w:rPr>
        <w:t>تين</w:t>
      </w:r>
      <w:r w:rsidRPr="001C3535">
        <w:rPr>
          <w:rFonts w:hint="cs"/>
          <w:rtl/>
          <w:lang w:bidi="ar-EG"/>
        </w:rPr>
        <w:t xml:space="preserve"> التالي</w:t>
      </w:r>
      <w:r w:rsidR="00847716">
        <w:rPr>
          <w:rFonts w:hint="cs"/>
          <w:rtl/>
          <w:lang w:bidi="ar-EG"/>
        </w:rPr>
        <w:t>تين</w:t>
      </w:r>
      <w:r w:rsidRPr="001C3535">
        <w:rPr>
          <w:rFonts w:hint="cs"/>
          <w:rtl/>
          <w:lang w:bidi="ar-EG"/>
        </w:rPr>
        <w:t xml:space="preserve"> في الدورة ب</w:t>
      </w:r>
      <w:r>
        <w:rPr>
          <w:rFonts w:hint="cs"/>
          <w:rtl/>
          <w:lang w:bidi="ar-EG"/>
        </w:rPr>
        <w:t xml:space="preserve">صفة مراقب: </w:t>
      </w:r>
      <w:r w:rsidRPr="001C3535">
        <w:rPr>
          <w:rFonts w:hint="cs"/>
          <w:rtl/>
          <w:lang w:bidi="ar-EG"/>
        </w:rPr>
        <w:t>مكتب بنيلوكس للملكية الفكرية (</w:t>
      </w:r>
      <w:r w:rsidRPr="001C3535">
        <w:t>BOIP</w:t>
      </w:r>
      <w:r w:rsidRPr="001C3535">
        <w:rPr>
          <w:rFonts w:hint="cs"/>
          <w:rtl/>
          <w:lang w:bidi="ar-EG"/>
        </w:rPr>
        <w:t>) والاتحاد الأوروبي (</w:t>
      </w:r>
      <w:r w:rsidRPr="001C3535">
        <w:t>EU</w:t>
      </w:r>
      <w:r w:rsidRPr="001C3535">
        <w:rPr>
          <w:rFonts w:hint="cs"/>
          <w:rtl/>
          <w:lang w:bidi="ar-EG"/>
        </w:rPr>
        <w:t>).  وشارك ممثلو المنظمات غير الحكومية</w:t>
      </w:r>
      <w:r>
        <w:rPr>
          <w:rFonts w:hint="cs"/>
          <w:rtl/>
          <w:lang w:bidi="ar-EG"/>
        </w:rPr>
        <w:t xml:space="preserve"> التالية في الدورة بصفة مراقب: </w:t>
      </w:r>
      <w:r w:rsidRPr="001C3535">
        <w:rPr>
          <w:rFonts w:hint="cs"/>
          <w:rtl/>
          <w:lang w:bidi="ar-EG"/>
        </w:rPr>
        <w:t xml:space="preserve">الجمعية الدولية لحماية الملكية الفكرية </w:t>
      </w:r>
      <w:r w:rsidR="00A95932">
        <w:rPr>
          <w:lang w:bidi="ar-EG"/>
        </w:rPr>
        <w:t>(</w:t>
      </w:r>
      <w:r w:rsidRPr="001C3535">
        <w:t>AIPPI)</w:t>
      </w:r>
      <w:r w:rsidRPr="001C3535">
        <w:rPr>
          <w:rFonts w:hint="cs"/>
          <w:rtl/>
          <w:lang w:bidi="ar-EG"/>
        </w:rPr>
        <w:t>،</w:t>
      </w:r>
      <w:r w:rsidR="00A95932">
        <w:rPr>
          <w:rFonts w:hint="cs"/>
          <w:rtl/>
          <w:lang w:bidi="ar-EG"/>
        </w:rPr>
        <w:t xml:space="preserve"> </w:t>
      </w:r>
      <w:r w:rsidR="00A95932" w:rsidRPr="00A95932">
        <w:rPr>
          <w:rtl/>
          <w:lang w:bidi="ar-EG"/>
        </w:rPr>
        <w:t>والجمعية الأوروبية لطلاب الحقوق</w:t>
      </w:r>
      <w:r w:rsidR="00A95932">
        <w:rPr>
          <w:rFonts w:hint="cs"/>
          <w:rtl/>
          <w:lang w:bidi="ar-EG"/>
        </w:rPr>
        <w:t xml:space="preserve"> </w:t>
      </w:r>
      <w:r w:rsidR="00A95932" w:rsidRPr="009E022A">
        <w:rPr>
          <w:lang w:val="fr-CH" w:bidi="ar-EG"/>
        </w:rPr>
        <w:t>(ELSA)</w:t>
      </w:r>
      <w:r w:rsidR="00A95932" w:rsidRPr="009E022A">
        <w:rPr>
          <w:rFonts w:hint="cs"/>
          <w:rtl/>
          <w:lang w:val="fr-CH"/>
        </w:rPr>
        <w:t>،</w:t>
      </w:r>
      <w:r w:rsidRPr="001C3535">
        <w:rPr>
          <w:rFonts w:hint="cs"/>
          <w:rtl/>
          <w:lang w:bidi="ar-EG"/>
        </w:rPr>
        <w:t xml:space="preserve"> والمعهد الكندي للملكية الفكرية </w:t>
      </w:r>
      <w:r w:rsidRPr="001C3535">
        <w:t>IPIC)</w:t>
      </w:r>
      <w:r w:rsidR="00A95932">
        <w:rPr>
          <w:rFonts w:hint="cs"/>
          <w:rtl/>
        </w:rPr>
        <w:t>)</w:t>
      </w:r>
      <w:r w:rsidRPr="001C3535">
        <w:rPr>
          <w:rFonts w:hint="cs"/>
          <w:rtl/>
          <w:lang w:bidi="ar-EG"/>
        </w:rPr>
        <w:t xml:space="preserve">، والرابطة الدولية للعلامات التجارية </w:t>
      </w:r>
      <w:r w:rsidR="00A95932" w:rsidRPr="009E022A">
        <w:rPr>
          <w:lang w:val="fr-CH" w:bidi="ar-EG"/>
        </w:rPr>
        <w:t>(</w:t>
      </w:r>
      <w:r w:rsidRPr="001C3535">
        <w:t>INTA)</w:t>
      </w:r>
      <w:r w:rsidRPr="001C3535">
        <w:rPr>
          <w:rFonts w:hint="cs"/>
          <w:rtl/>
          <w:lang w:bidi="ar-EG"/>
        </w:rPr>
        <w:t>، والجمعية اليابانية لوكلاء البراءات (</w:t>
      </w:r>
      <w:r w:rsidRPr="001C3535">
        <w:t>JPAA</w:t>
      </w:r>
      <w:r w:rsidRPr="001C3535">
        <w:rPr>
          <w:rFonts w:hint="cs"/>
          <w:rtl/>
          <w:lang w:bidi="ar-EG"/>
        </w:rPr>
        <w:t>).  وترد قائمة المشاركين في المرفق الأول من هذا التقرير.</w:t>
      </w:r>
    </w:p>
    <w:p w14:paraId="370D541D" w14:textId="77777777" w:rsidR="001C3535" w:rsidRPr="001C3535" w:rsidRDefault="001C3535" w:rsidP="001C3535">
      <w:pPr>
        <w:pStyle w:val="ONUMA"/>
        <w:rPr>
          <w:rtl/>
          <w:lang w:bidi="ar-EG"/>
        </w:rPr>
      </w:pPr>
      <w:r w:rsidRPr="001C3535">
        <w:rPr>
          <w:rFonts w:hint="cs"/>
          <w:rtl/>
          <w:lang w:bidi="ar-EG"/>
        </w:rPr>
        <w:t>وافتتح الدورة السيد كينيشيرو ناتسومي، مساعد المدير العام لقطاع البنية التحتية والمنصات في الويبو، ورحّب بالمشاركين.</w:t>
      </w:r>
    </w:p>
    <w:p w14:paraId="1560A5BE" w14:textId="77777777" w:rsidR="001C3535" w:rsidRPr="001C3535" w:rsidRDefault="001C3535" w:rsidP="001C3535">
      <w:pPr>
        <w:pStyle w:val="Heading2"/>
        <w:rPr>
          <w:rtl/>
        </w:rPr>
      </w:pPr>
      <w:r w:rsidRPr="001C3535">
        <w:rPr>
          <w:rFonts w:hint="cs"/>
          <w:rtl/>
        </w:rPr>
        <w:t>أعضاء المكتب</w:t>
      </w:r>
    </w:p>
    <w:p w14:paraId="37C32F42" w14:textId="46F2ED14" w:rsidR="001C3535" w:rsidRPr="001C3535" w:rsidRDefault="001C3535" w:rsidP="00A95932">
      <w:pPr>
        <w:pStyle w:val="ONUMA"/>
        <w:rPr>
          <w:rtl/>
          <w:lang w:bidi="ar-EG"/>
        </w:rPr>
      </w:pPr>
      <w:r w:rsidRPr="001C3535">
        <w:rPr>
          <w:rFonts w:hint="cs"/>
          <w:rtl/>
          <w:lang w:bidi="ar-EG"/>
        </w:rPr>
        <w:t xml:space="preserve">انتخب </w:t>
      </w:r>
      <w:r w:rsidR="007018ED">
        <w:rPr>
          <w:rFonts w:hint="cs"/>
          <w:rtl/>
          <w:lang w:bidi="ar-EG"/>
        </w:rPr>
        <w:t xml:space="preserve">الرئيس، </w:t>
      </w:r>
      <w:r w:rsidRPr="001C3535">
        <w:rPr>
          <w:rFonts w:hint="cs"/>
          <w:rtl/>
          <w:lang w:bidi="ar-EG"/>
        </w:rPr>
        <w:t xml:space="preserve">السيد </w:t>
      </w:r>
      <w:r w:rsidR="00A95932" w:rsidRPr="00A95932">
        <w:rPr>
          <w:rtl/>
          <w:lang w:bidi="ar-EG"/>
        </w:rPr>
        <w:t xml:space="preserve">سيباستيان تينغيلي </w:t>
      </w:r>
      <w:r w:rsidR="00A95932">
        <w:rPr>
          <w:rFonts w:hint="cs"/>
          <w:rtl/>
          <w:lang w:bidi="ar-EG"/>
        </w:rPr>
        <w:t>(سويسرا)</w:t>
      </w:r>
      <w:r w:rsidR="007018ED">
        <w:rPr>
          <w:rFonts w:hint="cs"/>
          <w:rtl/>
          <w:lang w:bidi="ar-EG"/>
        </w:rPr>
        <w:t xml:space="preserve">، </w:t>
      </w:r>
      <w:r w:rsidR="00A95932" w:rsidRPr="001C3535">
        <w:rPr>
          <w:rFonts w:hint="cs"/>
          <w:rtl/>
          <w:lang w:bidi="ar-EG"/>
        </w:rPr>
        <w:t>و</w:t>
      </w:r>
      <w:r w:rsidR="007018ED">
        <w:rPr>
          <w:rFonts w:hint="cs"/>
          <w:rtl/>
          <w:lang w:bidi="ar-EG"/>
        </w:rPr>
        <w:t xml:space="preserve">نائبتا الرئيس، </w:t>
      </w:r>
      <w:r w:rsidR="00A95932">
        <w:rPr>
          <w:rFonts w:hint="cs"/>
          <w:rtl/>
          <w:lang w:bidi="ar-EG"/>
        </w:rPr>
        <w:t xml:space="preserve">السيدة </w:t>
      </w:r>
      <w:r w:rsidR="00A95932" w:rsidRPr="00A95932">
        <w:rPr>
          <w:rtl/>
          <w:lang w:bidi="ar-EG"/>
        </w:rPr>
        <w:t>مونيك شوانيير (الولايات المتحدة الأمريكية)</w:t>
      </w:r>
      <w:r w:rsidR="00A95932">
        <w:rPr>
          <w:rFonts w:hint="cs"/>
          <w:rtl/>
          <w:lang w:bidi="ar-EG"/>
        </w:rPr>
        <w:t xml:space="preserve"> والسيدة رولا </w:t>
      </w:r>
      <w:r w:rsidR="00AA1F15">
        <w:rPr>
          <w:rFonts w:hint="cs"/>
          <w:rtl/>
          <w:lang w:bidi="ar-EG"/>
        </w:rPr>
        <w:t>كوهاي (إسرائيل)</w:t>
      </w:r>
      <w:r w:rsidR="007018ED">
        <w:rPr>
          <w:rFonts w:hint="cs"/>
          <w:rtl/>
          <w:lang w:bidi="ar-EG"/>
        </w:rPr>
        <w:t xml:space="preserve">، </w:t>
      </w:r>
      <w:r w:rsidR="007018ED" w:rsidRPr="007018ED">
        <w:rPr>
          <w:rtl/>
          <w:lang w:bidi="ar-EG"/>
        </w:rPr>
        <w:t>في الدورة الثالثة والثلاثين لمدة سنتين تقويميتين</w:t>
      </w:r>
      <w:r w:rsidR="007018ED">
        <w:rPr>
          <w:rFonts w:hint="cs"/>
          <w:rtl/>
          <w:lang w:bidi="ar-EG"/>
        </w:rPr>
        <w:t>.</w:t>
      </w:r>
    </w:p>
    <w:p w14:paraId="55F8CA85" w14:textId="77777777" w:rsidR="001C3535" w:rsidRPr="001C3535" w:rsidRDefault="001C3535" w:rsidP="001C3535">
      <w:pPr>
        <w:pStyle w:val="ONUMA"/>
        <w:rPr>
          <w:rtl/>
          <w:lang w:bidi="ar-EG"/>
        </w:rPr>
      </w:pPr>
      <w:r w:rsidRPr="001C3535">
        <w:rPr>
          <w:rFonts w:hint="cs"/>
          <w:rtl/>
          <w:lang w:bidi="ar-EG"/>
        </w:rPr>
        <w:t>وتولت السيدة أليسون زوغر (الويبو) مهمة أمين الدورة.</w:t>
      </w:r>
      <w:r w:rsidR="005106BC">
        <w:rPr>
          <w:rFonts w:hint="cs"/>
          <w:rtl/>
          <w:lang w:bidi="ar-EG"/>
        </w:rPr>
        <w:t xml:space="preserve"> </w:t>
      </w:r>
    </w:p>
    <w:p w14:paraId="447E3E76" w14:textId="77777777" w:rsidR="001C3535" w:rsidRPr="001C3535" w:rsidRDefault="001C3535" w:rsidP="001C3535">
      <w:pPr>
        <w:pStyle w:val="Heading2"/>
        <w:rPr>
          <w:rtl/>
        </w:rPr>
      </w:pPr>
      <w:r w:rsidRPr="001C3535">
        <w:rPr>
          <w:rFonts w:hint="cs"/>
          <w:rtl/>
        </w:rPr>
        <w:lastRenderedPageBreak/>
        <w:t>اعتماد جدول الأعمال</w:t>
      </w:r>
    </w:p>
    <w:p w14:paraId="3A2F0F28" w14:textId="77777777" w:rsidR="001C3535" w:rsidRPr="001C3535" w:rsidRDefault="001C3535" w:rsidP="001C3535">
      <w:pPr>
        <w:pStyle w:val="ONUMA"/>
        <w:ind w:left="566"/>
        <w:rPr>
          <w:rtl/>
          <w:lang w:bidi="ar-EG"/>
        </w:rPr>
      </w:pPr>
      <w:r w:rsidRPr="001C3535">
        <w:rPr>
          <w:rFonts w:hint="cs"/>
          <w:rtl/>
          <w:lang w:bidi="ar-EG"/>
        </w:rPr>
        <w:t>اعتمدت اللجنة بالإجماع جدول الأعمال الوارد في المرفق الثاني من هذا التقرير.</w:t>
      </w:r>
    </w:p>
    <w:p w14:paraId="3A6546A7" w14:textId="77777777" w:rsidR="001C3535" w:rsidRPr="001C3535" w:rsidRDefault="001C3535" w:rsidP="001C3535">
      <w:pPr>
        <w:pStyle w:val="Heading2"/>
        <w:rPr>
          <w:rtl/>
        </w:rPr>
      </w:pPr>
      <w:r w:rsidRPr="001C3535">
        <w:rPr>
          <w:rFonts w:hint="cs"/>
          <w:rtl/>
        </w:rPr>
        <w:t>المناقشات والاستنتاجات والمقررات</w:t>
      </w:r>
    </w:p>
    <w:p w14:paraId="5A543554" w14:textId="355B821E" w:rsidR="001C3535" w:rsidRPr="001C3535" w:rsidRDefault="001C3535" w:rsidP="00A90245">
      <w:pPr>
        <w:pStyle w:val="ONUMA"/>
        <w:rPr>
          <w:rtl/>
          <w:lang w:bidi="ar-EG"/>
        </w:rPr>
      </w:pPr>
      <w:r w:rsidRPr="001C3535">
        <w:rPr>
          <w:rFonts w:hint="cs"/>
          <w:rtl/>
          <w:lang w:bidi="ar-EG"/>
        </w:rPr>
        <w:t xml:space="preserve">وفقاً لما قرّرته هيئات الويبو الرئاسية في سلسلة اجتماعاتها العاشرة التي عُقدت في الفترة من 24 سبتمبر إلى 2 أكتوبر 1979 (انظر الفقرتين 51 و52 من الوثيقة </w:t>
      </w:r>
      <w:r w:rsidRPr="001C3535">
        <w:t>AB/X/32</w:t>
      </w:r>
      <w:r w:rsidR="00A90245">
        <w:rPr>
          <w:rFonts w:hint="cs"/>
          <w:rtl/>
        </w:rPr>
        <w:t>)</w:t>
      </w:r>
      <w:r w:rsidRPr="001C3535">
        <w:rPr>
          <w:rFonts w:hint="cs"/>
          <w:rtl/>
          <w:lang w:bidi="ar-EG"/>
        </w:rPr>
        <w:t>، لا يشتمل تقرير هذه الدورة إلا على استنتاجات اللجنة (المقررات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p>
    <w:p w14:paraId="6B8ECE59" w14:textId="77777777" w:rsidR="001C3535" w:rsidRPr="001C3535" w:rsidRDefault="00A90245" w:rsidP="007D786C">
      <w:pPr>
        <w:pStyle w:val="Heading2"/>
        <w:rPr>
          <w:rtl/>
        </w:rPr>
      </w:pPr>
      <w:r>
        <w:rPr>
          <w:rFonts w:hint="cs"/>
          <w:rtl/>
        </w:rPr>
        <w:t>مقررات</w:t>
      </w:r>
      <w:r w:rsidR="005106BC">
        <w:rPr>
          <w:rFonts w:hint="cs"/>
          <w:rtl/>
        </w:rPr>
        <w:t xml:space="preserve"> اللجنة</w:t>
      </w:r>
    </w:p>
    <w:p w14:paraId="608F2FAE" w14:textId="77777777" w:rsidR="005106BC" w:rsidRDefault="005106BC" w:rsidP="00A90245">
      <w:pPr>
        <w:pStyle w:val="ONUMA"/>
        <w:rPr>
          <w:lang w:bidi="ar-EG"/>
        </w:rPr>
      </w:pPr>
      <w:r>
        <w:rPr>
          <w:rFonts w:hint="cs"/>
          <w:rtl/>
          <w:lang w:bidi="ar-EG"/>
        </w:rPr>
        <w:t xml:space="preserve">وفقاً لأحكام المادة </w:t>
      </w:r>
      <w:r w:rsidR="008B2744">
        <w:rPr>
          <w:rtl/>
          <w:lang w:bidi="ar-EG"/>
        </w:rPr>
        <w:t>3 (7) (أ) و (ب) من اتفاق نيس</w:t>
      </w:r>
      <w:r w:rsidRPr="005106BC">
        <w:rPr>
          <w:rtl/>
          <w:lang w:bidi="ar-EG"/>
        </w:rPr>
        <w:t xml:space="preserve">، </w:t>
      </w:r>
      <w:r w:rsidR="00A90245">
        <w:rPr>
          <w:rFonts w:hint="cs"/>
          <w:rtl/>
          <w:lang w:bidi="ar-EG"/>
        </w:rPr>
        <w:t>تتطلب</w:t>
      </w:r>
      <w:r w:rsidRPr="005106BC">
        <w:rPr>
          <w:rtl/>
          <w:lang w:bidi="ar-EG"/>
        </w:rPr>
        <w:t xml:space="preserve"> </w:t>
      </w:r>
      <w:r w:rsidR="00A90245">
        <w:rPr>
          <w:rFonts w:hint="cs"/>
          <w:rtl/>
          <w:lang w:bidi="ar-EG"/>
        </w:rPr>
        <w:t>مقررات</w:t>
      </w:r>
      <w:r w:rsidRPr="005106BC">
        <w:rPr>
          <w:rtl/>
          <w:lang w:bidi="ar-EG"/>
        </w:rPr>
        <w:t xml:space="preserve"> اللجنة </w:t>
      </w:r>
      <w:r w:rsidR="00A90245">
        <w:rPr>
          <w:rFonts w:hint="cs"/>
          <w:rtl/>
          <w:lang w:bidi="ar-EG"/>
        </w:rPr>
        <w:t>فيما يتعلق</w:t>
      </w:r>
      <w:r w:rsidRPr="005106BC">
        <w:rPr>
          <w:rtl/>
          <w:lang w:bidi="ar-EG"/>
        </w:rPr>
        <w:t xml:space="preserve"> </w:t>
      </w:r>
      <w:r w:rsidR="00A90245">
        <w:rPr>
          <w:rFonts w:hint="cs"/>
          <w:rtl/>
          <w:lang w:bidi="ar-EG"/>
        </w:rPr>
        <w:t>ب</w:t>
      </w:r>
      <w:r w:rsidRPr="005106BC">
        <w:rPr>
          <w:rtl/>
          <w:lang w:bidi="ar-EG"/>
        </w:rPr>
        <w:t>اعتماد التعديلات</w:t>
      </w:r>
      <w:r w:rsidR="00102C0E" w:rsidRPr="001C3535">
        <w:rPr>
          <w:vertAlign w:val="superscript"/>
        </w:rPr>
        <w:footnoteReference w:id="2"/>
      </w:r>
      <w:r w:rsidR="00A90245">
        <w:rPr>
          <w:rFonts w:hint="cs"/>
          <w:rtl/>
          <w:lang w:bidi="ar-EG"/>
        </w:rPr>
        <w:t xml:space="preserve"> </w:t>
      </w:r>
      <w:r w:rsidRPr="005106BC">
        <w:rPr>
          <w:rtl/>
          <w:lang w:bidi="ar-EG"/>
        </w:rPr>
        <w:t>على تصنيف نيس (الم</w:t>
      </w:r>
      <w:r w:rsidR="00A90245">
        <w:rPr>
          <w:rFonts w:hint="cs"/>
          <w:rtl/>
          <w:lang w:bidi="ar-EG"/>
        </w:rPr>
        <w:t>ُ</w:t>
      </w:r>
      <w:r w:rsidRPr="005106BC">
        <w:rPr>
          <w:rtl/>
          <w:lang w:bidi="ar-EG"/>
        </w:rPr>
        <w:t xml:space="preserve">شار إليه فيما يلي باسم "التصنيف") </w:t>
      </w:r>
      <w:r w:rsidR="008B2744">
        <w:rPr>
          <w:rFonts w:hint="cs"/>
          <w:rtl/>
          <w:lang w:bidi="ar-EG"/>
        </w:rPr>
        <w:t xml:space="preserve">أربعة أخماس </w:t>
      </w:r>
      <w:r w:rsidR="00A90245">
        <w:rPr>
          <w:rFonts w:hint="cs"/>
          <w:rtl/>
          <w:lang w:bidi="ar-EG"/>
        </w:rPr>
        <w:t>أغلبية</w:t>
      </w:r>
      <w:r w:rsidR="00A90245" w:rsidRPr="005106BC">
        <w:rPr>
          <w:rtl/>
          <w:lang w:bidi="ar-EG"/>
        </w:rPr>
        <w:t xml:space="preserve"> </w:t>
      </w:r>
      <w:r w:rsidR="008B2744">
        <w:rPr>
          <w:rFonts w:hint="cs"/>
          <w:rtl/>
          <w:lang w:bidi="ar-EG"/>
        </w:rPr>
        <w:t>بلدان</w:t>
      </w:r>
      <w:r w:rsidRPr="005106BC">
        <w:rPr>
          <w:rtl/>
          <w:lang w:bidi="ar-EG"/>
        </w:rPr>
        <w:t xml:space="preserve"> اتحاد نيس </w:t>
      </w:r>
      <w:r w:rsidR="008B2744">
        <w:rPr>
          <w:rFonts w:hint="cs"/>
          <w:rtl/>
          <w:lang w:bidi="ar-EG"/>
        </w:rPr>
        <w:t>ال</w:t>
      </w:r>
      <w:r w:rsidRPr="005106BC">
        <w:rPr>
          <w:rtl/>
          <w:lang w:bidi="ar-EG"/>
        </w:rPr>
        <w:t xml:space="preserve">ممثلة </w:t>
      </w:r>
      <w:r w:rsidR="008B2744">
        <w:rPr>
          <w:rFonts w:hint="cs"/>
          <w:rtl/>
          <w:lang w:bidi="ar-EG"/>
        </w:rPr>
        <w:t>والمصوتة</w:t>
      </w:r>
      <w:r w:rsidRPr="005106BC">
        <w:rPr>
          <w:rtl/>
          <w:lang w:bidi="ar-EG"/>
        </w:rPr>
        <w:t xml:space="preserve"> في الدورة. </w:t>
      </w:r>
      <w:r w:rsidR="008B2744">
        <w:rPr>
          <w:rFonts w:hint="cs"/>
          <w:rtl/>
          <w:lang w:bidi="ar-EG"/>
        </w:rPr>
        <w:t>و</w:t>
      </w:r>
      <w:r w:rsidRPr="005106BC">
        <w:rPr>
          <w:rtl/>
          <w:lang w:bidi="ar-EG"/>
        </w:rPr>
        <w:t xml:space="preserve">تتطلب </w:t>
      </w:r>
      <w:r w:rsidR="00A90245">
        <w:rPr>
          <w:rFonts w:hint="cs"/>
          <w:rtl/>
          <w:lang w:bidi="ar-EG"/>
        </w:rPr>
        <w:t>المقررات</w:t>
      </w:r>
      <w:r w:rsidRPr="005106BC">
        <w:rPr>
          <w:rtl/>
          <w:lang w:bidi="ar-EG"/>
        </w:rPr>
        <w:t xml:space="preserve"> المتعلقة باعتماد تغييرات أخرى على التصنيف أغلبية بسيطة من </w:t>
      </w:r>
      <w:r w:rsidR="008B2744">
        <w:rPr>
          <w:rFonts w:hint="cs"/>
          <w:rtl/>
          <w:lang w:bidi="ar-EG"/>
        </w:rPr>
        <w:t>بلدان</w:t>
      </w:r>
      <w:r w:rsidRPr="005106BC">
        <w:rPr>
          <w:rtl/>
          <w:lang w:bidi="ar-EG"/>
        </w:rPr>
        <w:t xml:space="preserve"> اتحاد نيس الممثلة والمصوتة في الدورة.</w:t>
      </w:r>
    </w:p>
    <w:p w14:paraId="70251015" w14:textId="77777777" w:rsidR="005106BC" w:rsidRDefault="005106BC" w:rsidP="00A90245">
      <w:pPr>
        <w:pStyle w:val="Heading2"/>
      </w:pPr>
      <w:r>
        <w:rPr>
          <w:rFonts w:hint="cs"/>
          <w:rtl/>
        </w:rPr>
        <w:t xml:space="preserve">دخول </w:t>
      </w:r>
      <w:r w:rsidR="00A90245">
        <w:rPr>
          <w:rFonts w:hint="cs"/>
          <w:rtl/>
        </w:rPr>
        <w:t>مقررات</w:t>
      </w:r>
      <w:r>
        <w:rPr>
          <w:rFonts w:hint="cs"/>
          <w:rtl/>
        </w:rPr>
        <w:t xml:space="preserve"> اللجنة حيز النفاذ</w:t>
      </w:r>
    </w:p>
    <w:p w14:paraId="58E6E8B8" w14:textId="1C3A2299" w:rsidR="001C3535" w:rsidRPr="001C3535" w:rsidRDefault="005106BC" w:rsidP="00A90245">
      <w:pPr>
        <w:pStyle w:val="ONUMA"/>
        <w:ind w:left="562"/>
        <w:rPr>
          <w:rtl/>
          <w:lang w:bidi="ar-EG"/>
        </w:rPr>
      </w:pPr>
      <w:r>
        <w:rPr>
          <w:rFonts w:hint="cs"/>
          <w:rtl/>
          <w:lang w:bidi="ar-EG"/>
        </w:rPr>
        <w:t xml:space="preserve">وفقاً للمادة 7 </w:t>
      </w:r>
      <w:r w:rsidR="001C3535" w:rsidRPr="001C3535">
        <w:rPr>
          <w:rFonts w:hint="cs"/>
          <w:rtl/>
          <w:lang w:bidi="ar-EG"/>
        </w:rPr>
        <w:t>من النظام الداخلي، اتفقت اللجنة على أن التغييرات</w:t>
      </w:r>
      <w:r w:rsidR="00A90245">
        <w:rPr>
          <w:rFonts w:hint="cs"/>
          <w:rtl/>
          <w:lang w:bidi="ar-EG"/>
        </w:rPr>
        <w:t xml:space="preserve"> المدخلة</w:t>
      </w:r>
      <w:r w:rsidR="001C3535" w:rsidRPr="001C3535">
        <w:rPr>
          <w:rFonts w:hint="cs"/>
          <w:rtl/>
          <w:lang w:bidi="ar-EG"/>
        </w:rPr>
        <w:t xml:space="preserve"> على </w:t>
      </w:r>
      <w:r w:rsidR="00A90245">
        <w:rPr>
          <w:rFonts w:hint="cs"/>
          <w:rtl/>
          <w:lang w:bidi="ar-EG"/>
        </w:rPr>
        <w:t>ال</w:t>
      </w:r>
      <w:r w:rsidR="00A5023B">
        <w:rPr>
          <w:rFonts w:hint="cs"/>
          <w:rtl/>
          <w:lang w:bidi="ar-EG"/>
        </w:rPr>
        <w:t>تصنيف التي لا تنطوي على تعديل</w:t>
      </w:r>
      <w:r w:rsidR="001C3535" w:rsidRPr="001C3535">
        <w:rPr>
          <w:rFonts w:hint="cs"/>
          <w:rtl/>
          <w:lang w:bidi="ar-EG"/>
        </w:rPr>
        <w:t xml:space="preserve"> بالمعنى المقصود في المادة 3(7)(ب) من اتفاق نيس، ستدخل حيز التنفيذ في 1 يناير </w:t>
      </w:r>
      <w:r w:rsidR="007018ED">
        <w:rPr>
          <w:lang w:bidi="ar-EG"/>
        </w:rPr>
        <w:t>2025</w:t>
      </w:r>
      <w:r w:rsidR="001C3535" w:rsidRPr="001C3535">
        <w:rPr>
          <w:rFonts w:hint="cs"/>
          <w:rtl/>
          <w:lang w:bidi="ar-EG"/>
        </w:rPr>
        <w:t xml:space="preserve">، وستُنشر </w:t>
      </w:r>
      <w:r w:rsidR="00A5023B">
        <w:rPr>
          <w:rFonts w:hint="cs"/>
          <w:rtl/>
          <w:lang w:bidi="ar-EG"/>
        </w:rPr>
        <w:t xml:space="preserve">في </w:t>
      </w:r>
      <w:r w:rsidR="001C3535" w:rsidRPr="001C3535">
        <w:rPr>
          <w:rFonts w:hint="cs"/>
          <w:rtl/>
          <w:lang w:bidi="ar-EG"/>
        </w:rPr>
        <w:t xml:space="preserve">إصدار </w:t>
      </w:r>
      <w:r w:rsidR="00102C0E">
        <w:rPr>
          <w:rFonts w:hint="cs"/>
          <w:rtl/>
          <w:lang w:bidi="ar-EG"/>
        </w:rPr>
        <w:t xml:space="preserve">جديد </w:t>
      </w:r>
      <w:r w:rsidR="00A5023B">
        <w:rPr>
          <w:rFonts w:hint="cs"/>
          <w:rtl/>
          <w:lang w:bidi="ar-EG"/>
        </w:rPr>
        <w:t>للتصنيف. و</w:t>
      </w:r>
      <w:r w:rsidR="00A5023B" w:rsidRPr="00A5023B">
        <w:rPr>
          <w:rtl/>
          <w:lang w:bidi="ar-EG"/>
        </w:rPr>
        <w:t xml:space="preserve">ستدخل التعديلات حيز </w:t>
      </w:r>
      <w:r w:rsidR="00A5023B">
        <w:rPr>
          <w:rFonts w:hint="cs"/>
          <w:rtl/>
          <w:lang w:bidi="ar-EG"/>
        </w:rPr>
        <w:t>النفاذ</w:t>
      </w:r>
      <w:r w:rsidR="007018ED" w:rsidRPr="007018ED">
        <w:rPr>
          <w:rtl/>
          <w:lang w:bidi="ar-EG"/>
        </w:rPr>
        <w:t xml:space="preserve"> </w:t>
      </w:r>
      <w:r w:rsidR="007018ED">
        <w:rPr>
          <w:rtl/>
          <w:lang w:bidi="ar-EG"/>
        </w:rPr>
        <w:t>لاحق</w:t>
      </w:r>
      <w:r w:rsidR="007018ED">
        <w:rPr>
          <w:rFonts w:hint="cs"/>
          <w:rtl/>
          <w:lang w:bidi="ar-EG"/>
        </w:rPr>
        <w:t xml:space="preserve">اً، </w:t>
      </w:r>
      <w:r w:rsidR="00A5023B">
        <w:rPr>
          <w:rtl/>
          <w:lang w:bidi="ar-EG"/>
        </w:rPr>
        <w:t xml:space="preserve">في وقت </w:t>
      </w:r>
      <w:r w:rsidR="00A5023B" w:rsidRPr="00A5023B">
        <w:rPr>
          <w:rtl/>
          <w:lang w:bidi="ar-EG"/>
        </w:rPr>
        <w:t>تحدده اللجنة.</w:t>
      </w:r>
    </w:p>
    <w:p w14:paraId="2D7AB4AF" w14:textId="28510801" w:rsidR="001C3535" w:rsidRPr="001C3535" w:rsidRDefault="003734E1" w:rsidP="002453BC">
      <w:pPr>
        <w:pStyle w:val="ONUMA"/>
        <w:ind w:left="562"/>
        <w:rPr>
          <w:rtl/>
          <w:lang w:bidi="ar-EG"/>
        </w:rPr>
      </w:pPr>
      <w:r>
        <w:rPr>
          <w:rFonts w:hint="cs"/>
          <w:rtl/>
          <w:lang w:bidi="ar-EG"/>
        </w:rPr>
        <w:t>وأحاطت اللجنة علماً بأن المكتب</w:t>
      </w:r>
      <w:r w:rsidR="00A90245">
        <w:rPr>
          <w:rFonts w:hint="cs"/>
          <w:rtl/>
          <w:lang w:bidi="ar-EG"/>
        </w:rPr>
        <w:t xml:space="preserve"> الدولي</w:t>
      </w:r>
      <w:r>
        <w:rPr>
          <w:rFonts w:hint="cs"/>
          <w:rtl/>
          <w:lang w:bidi="ar-EG"/>
        </w:rPr>
        <w:t xml:space="preserve"> سيقوم بإعداد ونشر</w:t>
      </w:r>
      <w:r w:rsidR="001C3535" w:rsidRPr="001C3535">
        <w:rPr>
          <w:rFonts w:hint="cs"/>
          <w:rtl/>
          <w:lang w:bidi="ar-EG"/>
        </w:rPr>
        <w:t xml:space="preserve"> </w:t>
      </w:r>
      <w:r w:rsidR="00E801E0" w:rsidRPr="00A90245">
        <w:rPr>
          <w:rFonts w:hint="cs"/>
          <w:rtl/>
          <w:lang w:bidi="ar-EG"/>
        </w:rPr>
        <w:t>الإصدار</w:t>
      </w:r>
      <w:r w:rsidR="001C3535" w:rsidRPr="001C3535">
        <w:rPr>
          <w:rFonts w:hint="cs"/>
          <w:rtl/>
          <w:lang w:bidi="ar-EG"/>
        </w:rPr>
        <w:t xml:space="preserve"> </w:t>
      </w:r>
      <w:r>
        <w:rPr>
          <w:rFonts w:hint="cs"/>
          <w:rtl/>
          <w:lang w:bidi="ar-EG"/>
        </w:rPr>
        <w:t>ال</w:t>
      </w:r>
      <w:r w:rsidR="00A90245">
        <w:rPr>
          <w:rFonts w:hint="cs"/>
          <w:rtl/>
          <w:lang w:bidi="ar-EG"/>
        </w:rPr>
        <w:t>جديد</w:t>
      </w:r>
      <w:r w:rsidR="001C3535" w:rsidRPr="001C3535">
        <w:rPr>
          <w:rFonts w:hint="cs"/>
          <w:rtl/>
          <w:lang w:bidi="ar-EG"/>
        </w:rPr>
        <w:t xml:space="preserve"> </w:t>
      </w:r>
      <w:r>
        <w:rPr>
          <w:rFonts w:hint="cs"/>
          <w:rtl/>
          <w:lang w:bidi="ar-EG"/>
        </w:rPr>
        <w:t>ل</w:t>
      </w:r>
      <w:r w:rsidR="001C3535" w:rsidRPr="001C3535">
        <w:rPr>
          <w:rFonts w:hint="cs"/>
          <w:rtl/>
          <w:lang w:bidi="ar-EG"/>
        </w:rPr>
        <w:t xml:space="preserve">تصنيف نيس </w:t>
      </w:r>
      <w:r w:rsidRPr="00316C09">
        <w:t>(NCL (12-</w:t>
      </w:r>
      <w:r w:rsidR="007018ED">
        <w:t>2025</w:t>
      </w:r>
      <w:r w:rsidRPr="00316C09">
        <w:t>))</w:t>
      </w:r>
      <w:r w:rsidR="00A90245">
        <w:rPr>
          <w:rFonts w:hint="cs"/>
          <w:rtl/>
          <w:lang w:bidi="ar-EG"/>
        </w:rPr>
        <w:t xml:space="preserve"> على الإنترنت </w:t>
      </w:r>
      <w:r w:rsidR="00036384">
        <w:rPr>
          <w:rFonts w:hint="cs"/>
          <w:rtl/>
          <w:lang w:bidi="ar-EG"/>
        </w:rPr>
        <w:t xml:space="preserve">باللغتين الإنكليزية والفرنسية، </w:t>
      </w:r>
      <w:r w:rsidR="001C3535" w:rsidRPr="001C3535">
        <w:rPr>
          <w:rFonts w:hint="cs"/>
          <w:rtl/>
          <w:lang w:bidi="ar-EG"/>
        </w:rPr>
        <w:t xml:space="preserve">بحلول نهاية </w:t>
      </w:r>
      <w:r w:rsidR="002453BC">
        <w:rPr>
          <w:rFonts w:hint="cs"/>
          <w:rtl/>
          <w:lang w:bidi="ar-EG"/>
        </w:rPr>
        <w:t>عام</w:t>
      </w:r>
      <w:r w:rsidR="001C3535" w:rsidRPr="001C3535">
        <w:rPr>
          <w:rFonts w:hint="cs"/>
          <w:rtl/>
          <w:lang w:bidi="ar-EG"/>
        </w:rPr>
        <w:t xml:space="preserve"> </w:t>
      </w:r>
      <w:r w:rsidR="007018ED">
        <w:rPr>
          <w:rFonts w:hint="cs"/>
          <w:rtl/>
          <w:lang w:bidi="ar-EG"/>
        </w:rPr>
        <w:t>2024</w:t>
      </w:r>
      <w:r w:rsidR="001C3535" w:rsidRPr="001C3535">
        <w:rPr>
          <w:rFonts w:hint="cs"/>
          <w:rtl/>
          <w:lang w:bidi="ar-EG"/>
        </w:rPr>
        <w:t>.</w:t>
      </w:r>
      <w:r w:rsidR="00036384">
        <w:rPr>
          <w:rFonts w:hint="cs"/>
          <w:rtl/>
          <w:lang w:bidi="ar-EG"/>
        </w:rPr>
        <w:t xml:space="preserve"> </w:t>
      </w:r>
      <w:r w:rsidR="00036384" w:rsidRPr="00036384">
        <w:rPr>
          <w:rtl/>
          <w:lang w:bidi="ar-EG"/>
        </w:rPr>
        <w:t xml:space="preserve">وستُتاح </w:t>
      </w:r>
      <w:r w:rsidR="002453BC">
        <w:rPr>
          <w:rtl/>
          <w:lang w:bidi="ar-EG"/>
        </w:rPr>
        <w:t>قائمة السلع والخدمات</w:t>
      </w:r>
      <w:r w:rsidR="002453BC">
        <w:rPr>
          <w:rFonts w:hint="cs"/>
          <w:rtl/>
          <w:lang w:bidi="ar-EG"/>
        </w:rPr>
        <w:t xml:space="preserve">، </w:t>
      </w:r>
      <w:r w:rsidR="00036384" w:rsidRPr="00036384">
        <w:rPr>
          <w:rtl/>
          <w:lang w:bidi="ar-EG"/>
        </w:rPr>
        <w:t>باللغتين الإنكليزية والفرنسية</w:t>
      </w:r>
      <w:r w:rsidR="002453BC">
        <w:rPr>
          <w:rFonts w:hint="cs"/>
          <w:rtl/>
          <w:lang w:bidi="ar-EG"/>
        </w:rPr>
        <w:t>،</w:t>
      </w:r>
      <w:r w:rsidR="00036384" w:rsidRPr="00036384">
        <w:rPr>
          <w:rtl/>
          <w:lang w:bidi="ar-EG"/>
        </w:rPr>
        <w:t xml:space="preserve"> </w:t>
      </w:r>
      <w:r w:rsidR="00036384" w:rsidRPr="001C3535">
        <w:rPr>
          <w:rFonts w:hint="cs"/>
          <w:rtl/>
          <w:lang w:bidi="ar-EG"/>
        </w:rPr>
        <w:t xml:space="preserve">في ملف بنسق </w:t>
      </w:r>
      <w:r w:rsidR="002453BC">
        <w:rPr>
          <w:lang w:bidi="ar-EG"/>
        </w:rPr>
        <w:t>Excel</w:t>
      </w:r>
      <w:r w:rsidR="00036384" w:rsidRPr="001C3535">
        <w:rPr>
          <w:rFonts w:hint="cs"/>
          <w:rtl/>
          <w:lang w:bidi="ar-EG"/>
        </w:rPr>
        <w:t xml:space="preserve"> على </w:t>
      </w:r>
      <w:hyperlink r:id="rId12" w:history="1">
        <w:r w:rsidR="00036384" w:rsidRPr="001C3535">
          <w:rPr>
            <w:rStyle w:val="Hyperlink"/>
            <w:rFonts w:hint="cs"/>
            <w:rtl/>
            <w:lang w:bidi="ar-EG"/>
          </w:rPr>
          <w:t>المنتدى الإلكتروني</w:t>
        </w:r>
      </w:hyperlink>
      <w:r w:rsidR="00036384">
        <w:rPr>
          <w:rStyle w:val="Hyperlink"/>
          <w:rFonts w:hint="cs"/>
          <w:rtl/>
          <w:lang w:bidi="ar-EG"/>
        </w:rPr>
        <w:t xml:space="preserve"> </w:t>
      </w:r>
      <w:r w:rsidR="00036384" w:rsidRPr="00036384">
        <w:rPr>
          <w:rtl/>
          <w:lang w:bidi="ar-EG"/>
        </w:rPr>
        <w:t xml:space="preserve">بحلول نهاية شهر يونيو </w:t>
      </w:r>
      <w:r w:rsidR="007018ED">
        <w:rPr>
          <w:rFonts w:hint="cs"/>
          <w:rtl/>
          <w:lang w:bidi="ar-EG"/>
        </w:rPr>
        <w:t>2024</w:t>
      </w:r>
      <w:r w:rsidR="00036384" w:rsidRPr="00036384">
        <w:rPr>
          <w:rtl/>
          <w:lang w:bidi="ar-EG"/>
        </w:rPr>
        <w:t>.</w:t>
      </w:r>
      <w:r w:rsidR="00036384" w:rsidRPr="00036384">
        <w:rPr>
          <w:rFonts w:hint="cs"/>
          <w:rtl/>
          <w:lang w:bidi="ar-EG"/>
        </w:rPr>
        <w:t xml:space="preserve"> </w:t>
      </w:r>
    </w:p>
    <w:p w14:paraId="57726F3F" w14:textId="77777777" w:rsidR="001C3535" w:rsidRDefault="001C3535" w:rsidP="001C3535">
      <w:pPr>
        <w:pStyle w:val="ONUMA"/>
        <w:rPr>
          <w:lang w:bidi="ar-EG"/>
        </w:rPr>
      </w:pPr>
      <w:r w:rsidRPr="001C3535">
        <w:rPr>
          <w:rFonts w:hint="cs"/>
          <w:rtl/>
          <w:lang w:bidi="ar-EG"/>
        </w:rPr>
        <w:t>ودعت اللجنة المكتب الدولي إلى اغتنام هذه الفرصة لتدارك أي أخطاء إملائية أو نحوية واضحة يجدها في نص التصنيف وتوحيد استخدام علامات الترقيم قدر الإمكان.</w:t>
      </w:r>
    </w:p>
    <w:p w14:paraId="5C229D46" w14:textId="77777777" w:rsidR="005106BC" w:rsidRDefault="005106BC" w:rsidP="002453BC">
      <w:pPr>
        <w:pStyle w:val="Heading2"/>
        <w:spacing w:after="0"/>
        <w:rPr>
          <w:rtl/>
        </w:rPr>
      </w:pPr>
      <w:r>
        <w:rPr>
          <w:rFonts w:hint="cs"/>
          <w:rtl/>
        </w:rPr>
        <w:t>قسم الأعمال</w:t>
      </w:r>
    </w:p>
    <w:p w14:paraId="36F87B05" w14:textId="77777777" w:rsidR="005106BC" w:rsidRPr="001D5A26" w:rsidRDefault="005106BC" w:rsidP="002453BC">
      <w:pPr>
        <w:pStyle w:val="Heading2"/>
        <w:spacing w:before="0"/>
      </w:pPr>
      <w:r>
        <w:rPr>
          <w:rFonts w:hint="cs"/>
          <w:rtl/>
        </w:rPr>
        <w:t xml:space="preserve">تقدم </w:t>
      </w:r>
      <w:r w:rsidRPr="005106BC">
        <w:rPr>
          <w:rtl/>
        </w:rPr>
        <w:t>جمعيات</w:t>
      </w:r>
      <w:r w:rsidR="00585FA3">
        <w:rPr>
          <w:rFonts w:hint="cs"/>
          <w:rtl/>
        </w:rPr>
        <w:t xml:space="preserve"> المستخدمين</w:t>
      </w:r>
      <w:r w:rsidRPr="005106BC">
        <w:rPr>
          <w:rtl/>
        </w:rPr>
        <w:t xml:space="preserve"> </w:t>
      </w:r>
      <w:r w:rsidR="00585FA3">
        <w:rPr>
          <w:rtl/>
        </w:rPr>
        <w:t>قضايا</w:t>
      </w:r>
      <w:r w:rsidR="00585FA3">
        <w:rPr>
          <w:rFonts w:hint="cs"/>
          <w:rtl/>
        </w:rPr>
        <w:t>هم</w:t>
      </w:r>
      <w:r w:rsidRPr="005106BC">
        <w:rPr>
          <w:rtl/>
        </w:rPr>
        <w:t xml:space="preserve"> المتعلقة </w:t>
      </w:r>
      <w:r w:rsidR="00585FA3">
        <w:rPr>
          <w:rFonts w:hint="cs"/>
          <w:rtl/>
        </w:rPr>
        <w:t>بتصنيف نيس</w:t>
      </w:r>
      <w:r w:rsidRPr="005106BC">
        <w:rPr>
          <w:rtl/>
        </w:rPr>
        <w:t xml:space="preserve"> </w:t>
      </w:r>
    </w:p>
    <w:p w14:paraId="6EB258B8" w14:textId="5D583204" w:rsidR="007018ED" w:rsidRDefault="007018ED" w:rsidP="002453BC">
      <w:pPr>
        <w:pStyle w:val="ONUMA"/>
        <w:spacing w:before="120"/>
        <w:rPr>
          <w:lang w:bidi="ar-EG"/>
        </w:rPr>
      </w:pPr>
      <w:r w:rsidRPr="007018ED">
        <w:rPr>
          <w:rtl/>
          <w:lang w:bidi="ar-EG"/>
        </w:rPr>
        <w:t>أدلى ممثل الرابطة الدولية للعلامات التجارية الدولية (</w:t>
      </w:r>
      <w:r w:rsidRPr="007018ED">
        <w:rPr>
          <w:lang w:bidi="ar-EG"/>
        </w:rPr>
        <w:t>INTA</w:t>
      </w:r>
      <w:r w:rsidRPr="007018ED">
        <w:rPr>
          <w:rtl/>
          <w:lang w:bidi="ar-EG"/>
        </w:rPr>
        <w:t xml:space="preserve">) ببيان أوضح فيه أهمية إجراء دراسة لتقليص حجم </w:t>
      </w:r>
      <w:r w:rsidR="00E00BF7">
        <w:rPr>
          <w:rFonts w:hint="cs"/>
          <w:rtl/>
          <w:lang w:bidi="ar-EG"/>
        </w:rPr>
        <w:t>ا</w:t>
      </w:r>
      <w:r w:rsidR="00E00BF7" w:rsidRPr="00E00BF7">
        <w:rPr>
          <w:rtl/>
          <w:lang w:bidi="ar-EG"/>
        </w:rPr>
        <w:t xml:space="preserve">لصنف </w:t>
      </w:r>
      <w:r w:rsidRPr="007018ED">
        <w:rPr>
          <w:rtl/>
          <w:lang w:bidi="ar-EG"/>
        </w:rPr>
        <w:t xml:space="preserve">9 مذكراً اللجنة بالحلول التي اقترحتها </w:t>
      </w:r>
      <w:r w:rsidR="00E00BF7">
        <w:rPr>
          <w:rFonts w:hint="cs"/>
          <w:rtl/>
          <w:lang w:bidi="ar-EG"/>
        </w:rPr>
        <w:t xml:space="preserve">الرابطة </w:t>
      </w:r>
      <w:r w:rsidRPr="007018ED">
        <w:rPr>
          <w:rtl/>
          <w:lang w:bidi="ar-EG"/>
        </w:rPr>
        <w:t xml:space="preserve">في الدورة الثالثة والثلاثين في العام الماضي (بيان الرابطة متاح في المشروع </w:t>
      </w:r>
      <w:hyperlink r:id="rId13" w:history="1">
        <w:r w:rsidRPr="00E00BF7">
          <w:rPr>
            <w:rStyle w:val="Hyperlink"/>
            <w:lang w:bidi="ar-EG"/>
          </w:rPr>
          <w:t>CE342</w:t>
        </w:r>
      </w:hyperlink>
      <w:r w:rsidRPr="007018ED">
        <w:rPr>
          <w:rtl/>
          <w:lang w:bidi="ar-EG"/>
        </w:rPr>
        <w:t xml:space="preserve"> </w:t>
      </w:r>
      <w:r w:rsidR="00E00BF7">
        <w:rPr>
          <w:rFonts w:hint="cs"/>
          <w:rtl/>
          <w:lang w:bidi="ar-EG"/>
        </w:rPr>
        <w:t>في</w:t>
      </w:r>
      <w:r w:rsidRPr="007018ED">
        <w:rPr>
          <w:rtl/>
          <w:lang w:bidi="ar-EG"/>
        </w:rPr>
        <w:t xml:space="preserve"> المنتدى الإلكتروني).</w:t>
      </w:r>
    </w:p>
    <w:p w14:paraId="268611C5" w14:textId="7DD0D000" w:rsidR="00E00BF7" w:rsidRPr="001C3535" w:rsidRDefault="00E00BF7" w:rsidP="002453BC">
      <w:pPr>
        <w:pStyle w:val="ONUMA"/>
        <w:spacing w:before="120"/>
        <w:rPr>
          <w:rtl/>
          <w:lang w:bidi="ar-EG"/>
        </w:rPr>
      </w:pPr>
      <w:r w:rsidRPr="00E00BF7">
        <w:rPr>
          <w:rtl/>
          <w:lang w:bidi="ar-EG"/>
        </w:rPr>
        <w:t xml:space="preserve">وأدلى ممثل </w:t>
      </w:r>
      <w:r w:rsidR="003616D4" w:rsidRPr="001C3535">
        <w:rPr>
          <w:rFonts w:hint="cs"/>
          <w:rtl/>
          <w:lang w:bidi="ar-EG"/>
        </w:rPr>
        <w:t>الجمعية اليابانية لوكلاء البراءات (</w:t>
      </w:r>
      <w:r w:rsidR="003616D4" w:rsidRPr="001C3535">
        <w:t>JPAA</w:t>
      </w:r>
      <w:r w:rsidR="003616D4" w:rsidRPr="001C3535">
        <w:rPr>
          <w:rFonts w:hint="cs"/>
          <w:rtl/>
          <w:lang w:bidi="ar-EG"/>
        </w:rPr>
        <w:t>)</w:t>
      </w:r>
      <w:r w:rsidR="003616D4">
        <w:rPr>
          <w:rFonts w:hint="cs"/>
          <w:rtl/>
          <w:lang w:bidi="ar-EG"/>
        </w:rPr>
        <w:t xml:space="preserve"> </w:t>
      </w:r>
      <w:r w:rsidRPr="00E00BF7">
        <w:rPr>
          <w:rtl/>
          <w:lang w:bidi="ar-EG"/>
        </w:rPr>
        <w:t>ببيان سلط فيه الضوء على الحاجة إلى إضافة المزيد من الخدمات المقدمة في البيئات الافتراضية إلى القائمة الأبجدية لضمان ممارسة أكثر اتساقاً بين المكاتب (بيان ال</w:t>
      </w:r>
      <w:r w:rsidR="003616D4">
        <w:rPr>
          <w:rFonts w:hint="cs"/>
          <w:rtl/>
          <w:lang w:bidi="ar-EG"/>
        </w:rPr>
        <w:t xml:space="preserve">جمعية </w:t>
      </w:r>
      <w:r w:rsidRPr="00E00BF7">
        <w:rPr>
          <w:rtl/>
          <w:lang w:bidi="ar-EG"/>
        </w:rPr>
        <w:t xml:space="preserve">متاح في المشروع </w:t>
      </w:r>
      <w:hyperlink r:id="rId14" w:history="1">
        <w:r w:rsidRPr="003616D4">
          <w:rPr>
            <w:rStyle w:val="Hyperlink"/>
            <w:lang w:bidi="ar-EG"/>
          </w:rPr>
          <w:t>CE342</w:t>
        </w:r>
      </w:hyperlink>
      <w:r w:rsidRPr="00E00BF7">
        <w:rPr>
          <w:rtl/>
          <w:lang w:bidi="ar-EG"/>
        </w:rPr>
        <w:t xml:space="preserve"> </w:t>
      </w:r>
      <w:r w:rsidR="003616D4">
        <w:rPr>
          <w:rFonts w:hint="cs"/>
          <w:rtl/>
          <w:lang w:bidi="ar-EG"/>
        </w:rPr>
        <w:t>في</w:t>
      </w:r>
      <w:r w:rsidRPr="00E00BF7">
        <w:rPr>
          <w:rtl/>
          <w:lang w:bidi="ar-EG"/>
        </w:rPr>
        <w:t xml:space="preserve"> المنتدى الإلكتروني).</w:t>
      </w:r>
    </w:p>
    <w:p w14:paraId="5297BF04" w14:textId="77777777" w:rsidR="001C3535" w:rsidRPr="001C3535" w:rsidRDefault="001C3535" w:rsidP="002453BC">
      <w:pPr>
        <w:pStyle w:val="Heading2"/>
        <w:rPr>
          <w:rtl/>
        </w:rPr>
      </w:pPr>
      <w:r w:rsidRPr="001C3535">
        <w:rPr>
          <w:rFonts w:hint="cs"/>
          <w:rtl/>
        </w:rPr>
        <w:t xml:space="preserve">النظر في </w:t>
      </w:r>
      <w:r w:rsidR="002453BC">
        <w:rPr>
          <w:rFonts w:hint="cs"/>
          <w:rtl/>
        </w:rPr>
        <w:t>مقترحات</w:t>
      </w:r>
      <w:r w:rsidRPr="001C3535">
        <w:rPr>
          <w:rFonts w:hint="cs"/>
          <w:rtl/>
        </w:rPr>
        <w:t xml:space="preserve"> المجموعة 1 </w:t>
      </w:r>
      <w:r w:rsidR="00585FA3">
        <w:rPr>
          <w:rFonts w:hint="cs"/>
          <w:rtl/>
        </w:rPr>
        <w:t>(</w:t>
      </w:r>
      <w:r w:rsidR="00585FA3" w:rsidRPr="00585FA3">
        <w:rPr>
          <w:rtl/>
        </w:rPr>
        <w:t>الموافقة بأغلبية أربعة أخماس</w:t>
      </w:r>
      <w:r w:rsidR="00585FA3">
        <w:rPr>
          <w:rFonts w:hint="cs"/>
          <w:rtl/>
        </w:rPr>
        <w:t xml:space="preserve">) </w:t>
      </w:r>
      <w:r w:rsidRPr="001C3535">
        <w:rPr>
          <w:rFonts w:hint="cs"/>
          <w:rtl/>
        </w:rPr>
        <w:t xml:space="preserve">بعد التصويت 1 في أداة إدارة مراجعة تصنيف نيس </w:t>
      </w:r>
    </w:p>
    <w:p w14:paraId="2287DD7D" w14:textId="4C1629F0" w:rsidR="000C2CF1" w:rsidRDefault="001C3535" w:rsidP="002453BC">
      <w:pPr>
        <w:pStyle w:val="ONUMA"/>
        <w:rPr>
          <w:lang w:bidi="ar-EG"/>
        </w:rPr>
      </w:pPr>
      <w:r w:rsidRPr="001C3535">
        <w:rPr>
          <w:rFonts w:hint="cs"/>
          <w:rtl/>
          <w:lang w:bidi="ar-EG"/>
        </w:rPr>
        <w:t xml:space="preserve">استندت المناقشات إلى المجموعة 1 في </w:t>
      </w:r>
      <w:hyperlink r:id="rId15" w:anchor="/public/proposals/view/scheme?languages=EN&amp;proposalDisplayMode=1&amp;viewMode=compared&amp;groupMode=AllGroups&amp;currentPage=1&amp;showRemarks=true&amp;voteFilter=NV,Y,U,N&amp;type=A,C,T,F,D,U&amp;proposalStatus=D,P,A,M,R,W,O&amp;proposalViewType=P&amp;unread=false" w:history="1">
        <w:r w:rsidRPr="002453BC">
          <w:rPr>
            <w:rStyle w:val="Hyperlink"/>
            <w:rFonts w:hint="cs"/>
            <w:rtl/>
            <w:lang w:bidi="ar-EG"/>
          </w:rPr>
          <w:t>أداة إدارة مراجعة تصنيف نيس</w:t>
        </w:r>
      </w:hyperlink>
      <w:r w:rsidRPr="001C3535">
        <w:rPr>
          <w:rFonts w:hint="cs"/>
          <w:rtl/>
          <w:lang w:bidi="ar-EG"/>
        </w:rPr>
        <w:t xml:space="preserve"> </w:t>
      </w:r>
      <w:r w:rsidR="002453BC">
        <w:rPr>
          <w:rFonts w:hint="cs"/>
          <w:rtl/>
          <w:lang w:bidi="ar-EG"/>
        </w:rPr>
        <w:t>التي تضمنت</w:t>
      </w:r>
      <w:r w:rsidRPr="001C3535">
        <w:rPr>
          <w:rFonts w:hint="cs"/>
          <w:rtl/>
          <w:lang w:bidi="ar-EG"/>
        </w:rPr>
        <w:t xml:space="preserve"> على </w:t>
      </w:r>
      <w:r w:rsidR="002453BC">
        <w:rPr>
          <w:rFonts w:hint="cs"/>
          <w:rtl/>
          <w:lang w:bidi="ar-EG"/>
        </w:rPr>
        <w:t>مقترحات</w:t>
      </w:r>
      <w:r w:rsidRPr="001C3535">
        <w:rPr>
          <w:rFonts w:hint="cs"/>
          <w:rtl/>
          <w:lang w:bidi="ar-EG"/>
        </w:rPr>
        <w:t xml:space="preserve"> </w:t>
      </w:r>
      <w:r w:rsidR="00585FA3">
        <w:rPr>
          <w:rFonts w:hint="cs"/>
          <w:rtl/>
          <w:lang w:bidi="ar-EG"/>
        </w:rPr>
        <w:t xml:space="preserve">تغييرات </w:t>
      </w:r>
      <w:r w:rsidRPr="001C3535">
        <w:rPr>
          <w:rFonts w:hint="cs"/>
          <w:rtl/>
          <w:lang w:bidi="ar-EG"/>
        </w:rPr>
        <w:t>على</w:t>
      </w:r>
      <w:r w:rsidR="00585FA3">
        <w:rPr>
          <w:rFonts w:hint="cs"/>
          <w:rtl/>
          <w:lang w:bidi="ar-EG"/>
        </w:rPr>
        <w:t xml:space="preserve"> </w:t>
      </w:r>
      <w:r w:rsidR="002453BC">
        <w:rPr>
          <w:rFonts w:hint="cs"/>
          <w:rtl/>
          <w:lang w:bidi="ar-EG"/>
        </w:rPr>
        <w:t>إصدار</w:t>
      </w:r>
      <w:r w:rsidR="00585FA3">
        <w:rPr>
          <w:rFonts w:hint="cs"/>
          <w:rtl/>
          <w:lang w:bidi="ar-EG"/>
        </w:rPr>
        <w:t xml:space="preserve"> عام </w:t>
      </w:r>
      <w:r w:rsidR="003616D4">
        <w:rPr>
          <w:rFonts w:hint="cs"/>
          <w:rtl/>
          <w:lang w:bidi="ar-EG"/>
        </w:rPr>
        <w:t xml:space="preserve">2024 </w:t>
      </w:r>
      <w:r w:rsidR="002453BC">
        <w:rPr>
          <w:rFonts w:hint="cs"/>
          <w:rtl/>
          <w:lang w:bidi="ar-EG"/>
        </w:rPr>
        <w:t>من ا</w:t>
      </w:r>
      <w:r w:rsidRPr="001C3535">
        <w:rPr>
          <w:rFonts w:hint="cs"/>
          <w:rtl/>
          <w:lang w:bidi="ar-EG"/>
        </w:rPr>
        <w:t xml:space="preserve">لتصنيف، </w:t>
      </w:r>
      <w:r w:rsidR="002453BC">
        <w:rPr>
          <w:rFonts w:hint="cs"/>
          <w:rtl/>
          <w:lang w:bidi="ar-EG"/>
        </w:rPr>
        <w:t>و</w:t>
      </w:r>
      <w:r w:rsidRPr="001C3535">
        <w:rPr>
          <w:rFonts w:hint="cs"/>
          <w:rtl/>
          <w:lang w:bidi="ar-EG"/>
        </w:rPr>
        <w:t>التي لاقت تأييد أربعة أخماس الأغلبية في التصويت 1.</w:t>
      </w:r>
    </w:p>
    <w:p w14:paraId="5148C080" w14:textId="6BABDA04" w:rsidR="001C3535" w:rsidRPr="001C3535" w:rsidRDefault="002453BC" w:rsidP="002453BC">
      <w:pPr>
        <w:pStyle w:val="ONUMA"/>
        <w:ind w:left="562"/>
        <w:rPr>
          <w:rtl/>
          <w:lang w:bidi="ar-EG"/>
        </w:rPr>
      </w:pPr>
      <w:r>
        <w:rPr>
          <w:rFonts w:hint="cs"/>
          <w:rtl/>
          <w:lang w:bidi="ar-EG"/>
        </w:rPr>
        <w:t>و</w:t>
      </w:r>
      <w:r w:rsidR="003616D4">
        <w:rPr>
          <w:rFonts w:hint="cs"/>
          <w:rtl/>
          <w:lang w:bidi="ar-EG"/>
        </w:rPr>
        <w:t>ن</w:t>
      </w:r>
      <w:r>
        <w:rPr>
          <w:rFonts w:hint="cs"/>
          <w:rtl/>
          <w:lang w:bidi="ar-EG"/>
        </w:rPr>
        <w:t>قل</w:t>
      </w:r>
      <w:r w:rsidR="001C3535" w:rsidRPr="001C3535">
        <w:rPr>
          <w:rFonts w:hint="cs"/>
          <w:rtl/>
          <w:lang w:bidi="ar-EG"/>
        </w:rPr>
        <w:t xml:space="preserve"> </w:t>
      </w:r>
      <w:r w:rsidR="003616D4">
        <w:rPr>
          <w:rFonts w:hint="cs"/>
          <w:rtl/>
          <w:lang w:bidi="ar-EG"/>
        </w:rPr>
        <w:t xml:space="preserve">المكتب الدولي </w:t>
      </w:r>
      <w:r>
        <w:rPr>
          <w:rFonts w:hint="cs"/>
          <w:rtl/>
          <w:lang w:bidi="ar-EG"/>
        </w:rPr>
        <w:t>مقترح</w:t>
      </w:r>
      <w:r w:rsidR="003616D4">
        <w:rPr>
          <w:rFonts w:hint="cs"/>
          <w:rtl/>
          <w:lang w:bidi="ar-EG"/>
        </w:rPr>
        <w:t>اً</w:t>
      </w:r>
      <w:r w:rsidR="001C3535" w:rsidRPr="001C3535">
        <w:rPr>
          <w:rFonts w:hint="cs"/>
          <w:rtl/>
          <w:lang w:bidi="ar-EG"/>
        </w:rPr>
        <w:t xml:space="preserve"> واحد</w:t>
      </w:r>
      <w:r w:rsidR="003616D4">
        <w:rPr>
          <w:rFonts w:hint="cs"/>
          <w:rtl/>
          <w:lang w:bidi="ar-EG"/>
        </w:rPr>
        <w:t>اً</w:t>
      </w:r>
      <w:r w:rsidR="001C3535" w:rsidRPr="001C3535">
        <w:rPr>
          <w:rFonts w:hint="cs"/>
          <w:rtl/>
          <w:lang w:bidi="ar-EG"/>
        </w:rPr>
        <w:t xml:space="preserve"> إلى المجموعة 2</w:t>
      </w:r>
      <w:r>
        <w:rPr>
          <w:rFonts w:hint="cs"/>
          <w:rtl/>
          <w:lang w:bidi="ar-EG"/>
        </w:rPr>
        <w:t>.</w:t>
      </w:r>
      <w:r w:rsidR="001C3535" w:rsidRPr="001C3535">
        <w:rPr>
          <w:rFonts w:hint="cs"/>
          <w:rtl/>
          <w:lang w:bidi="ar-EG"/>
        </w:rPr>
        <w:t xml:space="preserve"> ووافقت اللجنة بالإجماع على اعتماد </w:t>
      </w:r>
      <w:r>
        <w:rPr>
          <w:rFonts w:hint="cs"/>
          <w:rtl/>
          <w:lang w:bidi="ar-EG"/>
        </w:rPr>
        <w:t xml:space="preserve">المقترحات المتبقية في المجموعة 1. </w:t>
      </w:r>
      <w:r w:rsidR="001C3535" w:rsidRPr="001C3535">
        <w:rPr>
          <w:rFonts w:hint="cs"/>
          <w:rtl/>
          <w:lang w:bidi="ar-EG"/>
        </w:rPr>
        <w:t xml:space="preserve">وترد مقررات اللجنة في التبويب التالي: أداة إدارة مراجعة تصنيف نيس/الدورات/الدورة </w:t>
      </w:r>
      <w:r w:rsidR="00585FA3">
        <w:rPr>
          <w:rFonts w:hint="cs"/>
          <w:rtl/>
          <w:lang w:bidi="ar-EG"/>
        </w:rPr>
        <w:t>ال</w:t>
      </w:r>
      <w:r w:rsidR="003616D4">
        <w:rPr>
          <w:rFonts w:hint="cs"/>
          <w:rtl/>
          <w:lang w:bidi="ar-EG"/>
        </w:rPr>
        <w:t>رابع</w:t>
      </w:r>
      <w:r w:rsidR="00585FA3">
        <w:rPr>
          <w:rFonts w:hint="cs"/>
          <w:rtl/>
          <w:lang w:bidi="ar-EG"/>
        </w:rPr>
        <w:t>ة</w:t>
      </w:r>
      <w:r w:rsidR="001C3535" w:rsidRPr="001C3535">
        <w:rPr>
          <w:rFonts w:hint="cs"/>
          <w:rtl/>
          <w:lang w:bidi="ar-EG"/>
        </w:rPr>
        <w:t xml:space="preserve"> والثلاثون/المجموعة 1 (</w:t>
      </w:r>
      <w:hyperlink r:id="rId16" w:history="1">
        <w:r w:rsidR="001C3535" w:rsidRPr="001C3535">
          <w:rPr>
            <w:rStyle w:val="Hyperlink"/>
            <w:rFonts w:hint="cs"/>
            <w:rtl/>
            <w:lang w:bidi="ar-EG"/>
          </w:rPr>
          <w:t>وكذلك في المنتدى الإلكتروني</w:t>
        </w:r>
      </w:hyperlink>
      <w:r w:rsidR="001C3535" w:rsidRPr="001C3535">
        <w:rPr>
          <w:rFonts w:hint="cs"/>
          <w:rtl/>
          <w:lang w:bidi="ar-EG"/>
        </w:rPr>
        <w:t>، المشروع</w:t>
      </w:r>
      <w:r w:rsidR="003616D4">
        <w:rPr>
          <w:rFonts w:hint="cs"/>
          <w:rtl/>
          <w:lang w:bidi="ar-EG"/>
        </w:rPr>
        <w:t xml:space="preserve"> </w:t>
      </w:r>
      <w:hyperlink r:id="rId17" w:history="1">
        <w:r w:rsidR="003616D4" w:rsidRPr="003616D4">
          <w:rPr>
            <w:rStyle w:val="Hyperlink"/>
            <w:lang w:bidi="ar-EG"/>
          </w:rPr>
          <w:t>CE340</w:t>
        </w:r>
      </w:hyperlink>
      <w:r w:rsidR="00585FA3">
        <w:rPr>
          <w:rFonts w:hint="cs"/>
          <w:rtl/>
        </w:rPr>
        <w:t>).</w:t>
      </w:r>
    </w:p>
    <w:p w14:paraId="6F0DE243" w14:textId="77777777" w:rsidR="001C3535" w:rsidRPr="001C3535" w:rsidRDefault="001C3535" w:rsidP="002453BC">
      <w:pPr>
        <w:pStyle w:val="Heading2"/>
        <w:rPr>
          <w:rtl/>
        </w:rPr>
      </w:pPr>
      <w:r w:rsidRPr="001C3535">
        <w:rPr>
          <w:rFonts w:hint="cs"/>
          <w:rtl/>
        </w:rPr>
        <w:t xml:space="preserve">النظر في </w:t>
      </w:r>
      <w:r w:rsidR="002453BC">
        <w:rPr>
          <w:rFonts w:hint="cs"/>
          <w:rtl/>
        </w:rPr>
        <w:t>مقترحات</w:t>
      </w:r>
      <w:r w:rsidRPr="001C3535">
        <w:rPr>
          <w:rFonts w:hint="cs"/>
          <w:rtl/>
        </w:rPr>
        <w:t xml:space="preserve"> المجموعة 2 بعد التصويت 1 في أداة إدارة مراجعة تصنيف نيس</w:t>
      </w:r>
    </w:p>
    <w:p w14:paraId="02AE1689" w14:textId="7EDB9555" w:rsidR="000C2CF1" w:rsidRDefault="001C3535" w:rsidP="00357163">
      <w:pPr>
        <w:pStyle w:val="ONUMA"/>
        <w:rPr>
          <w:lang w:bidi="ar-EG"/>
        </w:rPr>
      </w:pPr>
      <w:r w:rsidRPr="001C3535">
        <w:rPr>
          <w:rFonts w:hint="cs"/>
          <w:rtl/>
          <w:lang w:bidi="ar-EG"/>
        </w:rPr>
        <w:t xml:space="preserve">استندت المناقشات إلى المجموعة 2 في </w:t>
      </w:r>
      <w:hyperlink r:id="rId18" w:anchor="/public/proposals/view/scheme?languages=EN&amp;proposalDisplayMode=1&amp;viewMode=compared&amp;groupMode=AllGroups&amp;currentPage=1&amp;showRemarks=true&amp;voteFilter=NV,Y,U,N&amp;type=A,C,T,F,D,U&amp;proposalStatus=D,P,A,M,R,W,O&amp;proposalViewType=P&amp;unread=false" w:history="1">
        <w:r w:rsidR="002453BC" w:rsidRPr="002453BC">
          <w:rPr>
            <w:rStyle w:val="Hyperlink"/>
            <w:rFonts w:hint="cs"/>
            <w:rtl/>
            <w:lang w:bidi="ar-EG"/>
          </w:rPr>
          <w:t>أداة إدارة مراجعة تصنيف نيس</w:t>
        </w:r>
      </w:hyperlink>
      <w:r w:rsidR="001E4124">
        <w:rPr>
          <w:rFonts w:hint="cs"/>
          <w:rtl/>
          <w:lang w:bidi="ar-EG"/>
        </w:rPr>
        <w:t>،</w:t>
      </w:r>
      <w:r w:rsidR="00E57285">
        <w:rPr>
          <w:rFonts w:hint="cs"/>
          <w:rtl/>
          <w:lang w:bidi="ar-EG"/>
        </w:rPr>
        <w:t xml:space="preserve"> </w:t>
      </w:r>
      <w:r w:rsidR="001E4124">
        <w:rPr>
          <w:rFonts w:hint="cs"/>
          <w:rtl/>
          <w:lang w:bidi="ar-EG"/>
        </w:rPr>
        <w:t>والتي تضمنت</w:t>
      </w:r>
      <w:r w:rsidRPr="001C3535">
        <w:rPr>
          <w:rFonts w:hint="cs"/>
          <w:rtl/>
          <w:lang w:bidi="ar-EG"/>
        </w:rPr>
        <w:t xml:space="preserve"> </w:t>
      </w:r>
      <w:r w:rsidR="00357163">
        <w:rPr>
          <w:rFonts w:hint="cs"/>
          <w:rtl/>
          <w:lang w:bidi="ar-EG"/>
        </w:rPr>
        <w:t>مقترحات</w:t>
      </w:r>
      <w:r w:rsidR="001E4124">
        <w:rPr>
          <w:rFonts w:hint="cs"/>
          <w:rtl/>
          <w:lang w:bidi="ar-EG"/>
        </w:rPr>
        <w:t xml:space="preserve"> </w:t>
      </w:r>
      <w:r w:rsidR="002453BC">
        <w:rPr>
          <w:rFonts w:hint="cs"/>
          <w:rtl/>
          <w:lang w:bidi="ar-EG"/>
        </w:rPr>
        <w:t>لإدخال تعديلات وتغييرات أ</w:t>
      </w:r>
      <w:r w:rsidRPr="001C3535">
        <w:rPr>
          <w:rFonts w:hint="cs"/>
          <w:rtl/>
          <w:lang w:bidi="ar-EG"/>
        </w:rPr>
        <w:t xml:space="preserve">خرى على التصنيف، </w:t>
      </w:r>
      <w:r w:rsidR="001E4124">
        <w:rPr>
          <w:rFonts w:hint="cs"/>
          <w:rtl/>
          <w:lang w:bidi="ar-EG"/>
        </w:rPr>
        <w:t>و</w:t>
      </w:r>
      <w:r w:rsidRPr="001C3535">
        <w:rPr>
          <w:rFonts w:hint="cs"/>
          <w:rtl/>
          <w:lang w:bidi="ar-EG"/>
        </w:rPr>
        <w:t xml:space="preserve">التي </w:t>
      </w:r>
      <w:r w:rsidR="001E4124">
        <w:rPr>
          <w:rFonts w:hint="cs"/>
          <w:rtl/>
          <w:lang w:bidi="ar-EG"/>
        </w:rPr>
        <w:t>لم تحظى بدعم أربعة</w:t>
      </w:r>
      <w:r w:rsidRPr="001C3535">
        <w:rPr>
          <w:rFonts w:hint="cs"/>
          <w:rtl/>
          <w:lang w:bidi="ar-EG"/>
        </w:rPr>
        <w:t xml:space="preserve"> أخماس الأغلبية في التصويت 1.</w:t>
      </w:r>
    </w:p>
    <w:p w14:paraId="6BA33259" w14:textId="24A1E2D4" w:rsidR="001C3535" w:rsidRDefault="001C3535" w:rsidP="002E47C7">
      <w:pPr>
        <w:pStyle w:val="ONUMA"/>
        <w:ind w:left="562"/>
        <w:rPr>
          <w:lang w:bidi="ar-EG"/>
        </w:rPr>
      </w:pPr>
      <w:r w:rsidRPr="001C3535">
        <w:rPr>
          <w:rFonts w:hint="cs"/>
          <w:rtl/>
          <w:lang w:bidi="ar-EG"/>
        </w:rPr>
        <w:lastRenderedPageBreak/>
        <w:t xml:space="preserve">واعتمدت اللجنة عدداً كبيراً من التعديلات والتغييرات الأخرى </w:t>
      </w:r>
      <w:r w:rsidR="002E47C7">
        <w:rPr>
          <w:rFonts w:hint="cs"/>
          <w:rtl/>
          <w:lang w:bidi="ar-EG"/>
        </w:rPr>
        <w:t xml:space="preserve">على التصنيف. </w:t>
      </w:r>
      <w:r w:rsidRPr="001C3535">
        <w:rPr>
          <w:rFonts w:hint="cs"/>
          <w:rtl/>
          <w:lang w:bidi="ar-EG"/>
        </w:rPr>
        <w:t xml:space="preserve">وترد </w:t>
      </w:r>
      <w:r w:rsidR="002E47C7">
        <w:rPr>
          <w:rFonts w:hint="cs"/>
          <w:rtl/>
          <w:lang w:bidi="ar-EG"/>
        </w:rPr>
        <w:t>مقررات</w:t>
      </w:r>
      <w:r w:rsidRPr="001C3535">
        <w:rPr>
          <w:rFonts w:hint="cs"/>
          <w:rtl/>
          <w:lang w:bidi="ar-EG"/>
        </w:rPr>
        <w:t xml:space="preserve"> اللجنة في التبويب التالي: أداة إدارة مراجعة تصنيف نيس/الدورات/الدورة </w:t>
      </w:r>
      <w:r w:rsidR="00585FA3">
        <w:rPr>
          <w:rFonts w:hint="cs"/>
          <w:rtl/>
        </w:rPr>
        <w:t>ال</w:t>
      </w:r>
      <w:r w:rsidR="003616D4">
        <w:rPr>
          <w:rFonts w:hint="cs"/>
          <w:rtl/>
        </w:rPr>
        <w:t>رابع</w:t>
      </w:r>
      <w:r w:rsidR="00585FA3">
        <w:rPr>
          <w:rFonts w:hint="cs"/>
          <w:rtl/>
        </w:rPr>
        <w:t>ة</w:t>
      </w:r>
      <w:r w:rsidRPr="001C3535">
        <w:rPr>
          <w:rFonts w:hint="cs"/>
          <w:rtl/>
          <w:lang w:bidi="ar-EG"/>
        </w:rPr>
        <w:t xml:space="preserve"> والثلاثون/المجموعة 2 (</w:t>
      </w:r>
      <w:hyperlink r:id="rId19" w:history="1">
        <w:r w:rsidRPr="001C3535">
          <w:rPr>
            <w:rStyle w:val="Hyperlink"/>
            <w:rFonts w:hint="cs"/>
            <w:rtl/>
            <w:lang w:bidi="ar-EG"/>
          </w:rPr>
          <w:t>وكذلك في المنتدى الإلكتروني</w:t>
        </w:r>
      </w:hyperlink>
      <w:r w:rsidRPr="001C3535">
        <w:rPr>
          <w:rFonts w:hint="cs"/>
          <w:rtl/>
          <w:lang w:bidi="ar-EG"/>
        </w:rPr>
        <w:t>،</w:t>
      </w:r>
      <w:r w:rsidR="00585FA3">
        <w:rPr>
          <w:rFonts w:hint="cs"/>
          <w:rtl/>
          <w:lang w:bidi="ar-EG"/>
        </w:rPr>
        <w:t xml:space="preserve"> المشروع</w:t>
      </w:r>
      <w:r w:rsidR="003616D4">
        <w:rPr>
          <w:rFonts w:hint="cs"/>
          <w:rtl/>
          <w:lang w:bidi="ar-EG"/>
        </w:rPr>
        <w:t xml:space="preserve"> </w:t>
      </w:r>
      <w:hyperlink r:id="rId20" w:history="1">
        <w:r w:rsidR="003616D4" w:rsidRPr="003616D4">
          <w:rPr>
            <w:rStyle w:val="Hyperlink"/>
            <w:lang w:bidi="ar-EG"/>
          </w:rPr>
          <w:t>CE340</w:t>
        </w:r>
      </w:hyperlink>
      <w:r w:rsidR="00585FA3">
        <w:rPr>
          <w:rFonts w:hint="cs"/>
          <w:rtl/>
        </w:rPr>
        <w:t>).</w:t>
      </w:r>
    </w:p>
    <w:p w14:paraId="6B72C824" w14:textId="19D63102" w:rsidR="003616D4" w:rsidRPr="001C3535" w:rsidRDefault="003616D4" w:rsidP="002E47C7">
      <w:pPr>
        <w:pStyle w:val="ONUMA"/>
        <w:ind w:left="562"/>
        <w:rPr>
          <w:rtl/>
          <w:lang w:bidi="ar-EG"/>
        </w:rPr>
      </w:pPr>
      <w:r>
        <w:rPr>
          <w:rFonts w:hint="cs"/>
          <w:rtl/>
          <w:lang w:bidi="ar-EG"/>
        </w:rPr>
        <w:t>و</w:t>
      </w:r>
      <w:r w:rsidRPr="003616D4">
        <w:rPr>
          <w:rtl/>
          <w:lang w:bidi="ar-EG"/>
        </w:rPr>
        <w:t xml:space="preserve">أجرت اللجنة مناقشة واسعة </w:t>
      </w:r>
      <w:r>
        <w:rPr>
          <w:rFonts w:hint="cs"/>
          <w:rtl/>
          <w:lang w:bidi="ar-EG"/>
        </w:rPr>
        <w:t xml:space="preserve">بشأن </w:t>
      </w:r>
      <w:r w:rsidRPr="003616D4">
        <w:rPr>
          <w:rtl/>
          <w:lang w:bidi="ar-EG"/>
        </w:rPr>
        <w:t>مجموعة مقترحات قدمتها أستراليا تتعلق بتغيير بعض مصطلحات البرمج</w:t>
      </w:r>
      <w:r w:rsidR="002D53E3">
        <w:rPr>
          <w:rFonts w:hint="cs"/>
          <w:rtl/>
          <w:lang w:bidi="ar-EG"/>
        </w:rPr>
        <w:t>يات</w:t>
      </w:r>
      <w:r w:rsidRPr="003616D4">
        <w:rPr>
          <w:rtl/>
          <w:lang w:bidi="ar-EG"/>
        </w:rPr>
        <w:t xml:space="preserve"> الحاسوبية الموجودة حاليا</w:t>
      </w:r>
      <w:r w:rsidR="002D53E3">
        <w:rPr>
          <w:rFonts w:hint="cs"/>
          <w:rtl/>
          <w:lang w:bidi="ar-EG"/>
        </w:rPr>
        <w:t>ً</w:t>
      </w:r>
      <w:r w:rsidRPr="003616D4">
        <w:rPr>
          <w:rtl/>
          <w:lang w:bidi="ar-EG"/>
        </w:rPr>
        <w:t xml:space="preserve"> في القائمة الأبجدية إلى مصطلحات </w:t>
      </w:r>
      <w:r w:rsidR="002D53E3">
        <w:rPr>
          <w:rFonts w:hint="cs"/>
          <w:rtl/>
          <w:lang w:bidi="ar-EG"/>
        </w:rPr>
        <w:t>أكثر ت</w:t>
      </w:r>
      <w:r w:rsidRPr="003616D4">
        <w:rPr>
          <w:rtl/>
          <w:lang w:bidi="ar-EG"/>
        </w:rPr>
        <w:t>خصصية</w:t>
      </w:r>
      <w:r w:rsidR="002D53E3">
        <w:rPr>
          <w:rFonts w:hint="cs"/>
          <w:rtl/>
          <w:lang w:bidi="ar-EG"/>
        </w:rPr>
        <w:t xml:space="preserve">. </w:t>
      </w:r>
      <w:r w:rsidRPr="003616D4">
        <w:rPr>
          <w:rtl/>
          <w:lang w:bidi="ar-EG"/>
        </w:rPr>
        <w:t>ورغم أن اللجنة لم تتوصل إلى توافق في الآراء بشأن هذا الأمر،</w:t>
      </w:r>
      <w:r w:rsidR="002D53E3">
        <w:rPr>
          <w:rFonts w:hint="cs"/>
          <w:rtl/>
          <w:lang w:bidi="ar-EG"/>
        </w:rPr>
        <w:t xml:space="preserve"> أعرب </w:t>
      </w:r>
      <w:r w:rsidRPr="003616D4">
        <w:rPr>
          <w:rtl/>
          <w:lang w:bidi="ar-EG"/>
        </w:rPr>
        <w:t>عدد من الوفود (سويسرا والولايات المتحدة الأمريكية وألمانيا والاتحاد الأوروبي والمملكة العربية السعودية واليابان) ع</w:t>
      </w:r>
      <w:r w:rsidR="002D53E3">
        <w:rPr>
          <w:rFonts w:hint="cs"/>
          <w:rtl/>
          <w:lang w:bidi="ar-EG"/>
        </w:rPr>
        <w:t>ن</w:t>
      </w:r>
      <w:r w:rsidRPr="003616D4">
        <w:rPr>
          <w:rtl/>
          <w:lang w:bidi="ar-EG"/>
        </w:rPr>
        <w:t xml:space="preserve"> استعداد</w:t>
      </w:r>
      <w:r w:rsidR="002D53E3">
        <w:rPr>
          <w:rFonts w:hint="cs"/>
          <w:rtl/>
          <w:lang w:bidi="ar-EG"/>
        </w:rPr>
        <w:t>ه</w:t>
      </w:r>
      <w:r w:rsidRPr="003616D4">
        <w:rPr>
          <w:rtl/>
          <w:lang w:bidi="ar-EG"/>
        </w:rPr>
        <w:t xml:space="preserve"> للعمل في مشروع جماعي لإجراء مزيد من البحث. وعرض المكتب الدولي المساعدة في تنسيق المشروع، على سبيل المثال، عن طريق إرسال استبيان إلى الدول الأعضاء لاستطلاع موقفها الحالي، </w:t>
      </w:r>
      <w:r w:rsidR="002D53E3">
        <w:rPr>
          <w:rFonts w:hint="cs"/>
          <w:rtl/>
          <w:lang w:bidi="ar-EG"/>
        </w:rPr>
        <w:t xml:space="preserve">في حال </w:t>
      </w:r>
      <w:r w:rsidRPr="003616D4">
        <w:rPr>
          <w:rtl/>
          <w:lang w:bidi="ar-EG"/>
        </w:rPr>
        <w:t>وجدت المجموعة ف</w:t>
      </w:r>
      <w:r w:rsidR="002D53E3">
        <w:rPr>
          <w:rFonts w:hint="cs"/>
          <w:rtl/>
          <w:lang w:bidi="ar-EG"/>
        </w:rPr>
        <w:t>ائدة في ذلك</w:t>
      </w:r>
      <w:r w:rsidRPr="003616D4">
        <w:rPr>
          <w:rtl/>
          <w:lang w:bidi="ar-EG"/>
        </w:rPr>
        <w:t>.</w:t>
      </w:r>
    </w:p>
    <w:p w14:paraId="79B70F8E" w14:textId="77777777" w:rsidR="001C3535" w:rsidRPr="001C3535" w:rsidRDefault="001C3535" w:rsidP="001C3535">
      <w:pPr>
        <w:pStyle w:val="Heading2"/>
        <w:rPr>
          <w:rtl/>
        </w:rPr>
      </w:pPr>
      <w:r w:rsidRPr="001C3535">
        <w:rPr>
          <w:rFonts w:hint="cs"/>
          <w:rtl/>
        </w:rPr>
        <w:t>الدورة المقبلة للجنة الخبراء</w:t>
      </w:r>
    </w:p>
    <w:p w14:paraId="7EDCA402" w14:textId="49CD7844" w:rsidR="001C3535" w:rsidRDefault="001C3535" w:rsidP="00E93663">
      <w:pPr>
        <w:pStyle w:val="ONUMA"/>
        <w:ind w:left="562"/>
      </w:pPr>
      <w:r w:rsidRPr="000C2CF1">
        <w:rPr>
          <w:rFonts w:hint="cs"/>
          <w:rtl/>
        </w:rPr>
        <w:t>أشارت اللجنة إلى أن الدورة المقبلة (</w:t>
      </w:r>
      <w:r w:rsidR="00585FA3" w:rsidRPr="000C2CF1">
        <w:rPr>
          <w:rFonts w:hint="cs"/>
          <w:rtl/>
        </w:rPr>
        <w:t>ال</w:t>
      </w:r>
      <w:r w:rsidR="002D53E3">
        <w:rPr>
          <w:rFonts w:hint="cs"/>
          <w:rtl/>
        </w:rPr>
        <w:t>خامس</w:t>
      </w:r>
      <w:r w:rsidR="00585FA3" w:rsidRPr="000C2CF1">
        <w:rPr>
          <w:rFonts w:hint="cs"/>
          <w:rtl/>
        </w:rPr>
        <w:t>ة</w:t>
      </w:r>
      <w:r w:rsidRPr="000C2CF1">
        <w:rPr>
          <w:rFonts w:hint="cs"/>
          <w:rtl/>
        </w:rPr>
        <w:t xml:space="preserve"> والثلاثين) ستُعقد في جنيف في نهاية أبريل أو بداية مايو </w:t>
      </w:r>
      <w:r w:rsidR="002D53E3">
        <w:rPr>
          <w:rFonts w:hint="cs"/>
          <w:rtl/>
        </w:rPr>
        <w:t>2025</w:t>
      </w:r>
      <w:r w:rsidRPr="000C2CF1">
        <w:rPr>
          <w:rFonts w:hint="cs"/>
          <w:rtl/>
        </w:rPr>
        <w:t xml:space="preserve">، رهناً بالجدول الزمني لاجتماعات </w:t>
      </w:r>
      <w:r w:rsidR="00585FA3" w:rsidRPr="000C2CF1">
        <w:rPr>
          <w:rFonts w:hint="cs"/>
          <w:rtl/>
        </w:rPr>
        <w:t>الويبو</w:t>
      </w:r>
      <w:r w:rsidR="000C2CF1" w:rsidRPr="000C2CF1">
        <w:rPr>
          <w:rFonts w:hint="cs"/>
          <w:rtl/>
        </w:rPr>
        <w:t>، بما فيها</w:t>
      </w:r>
      <w:r w:rsidR="00585FA3" w:rsidRPr="000C2CF1">
        <w:rPr>
          <w:rFonts w:hint="cs"/>
          <w:rtl/>
        </w:rPr>
        <w:t xml:space="preserve"> اجتماعات اللجان </w:t>
      </w:r>
      <w:r w:rsidRPr="000C2CF1">
        <w:rPr>
          <w:rFonts w:hint="cs"/>
          <w:rtl/>
        </w:rPr>
        <w:t>الرئيسية.</w:t>
      </w:r>
    </w:p>
    <w:p w14:paraId="0821549B" w14:textId="45424DB7" w:rsidR="002D53E3" w:rsidRDefault="002D53E3" w:rsidP="002D53E3">
      <w:pPr>
        <w:pStyle w:val="Heading2"/>
        <w:rPr>
          <w:rtl/>
        </w:rPr>
      </w:pPr>
      <w:r w:rsidRPr="002D53E3">
        <w:rPr>
          <w:rtl/>
        </w:rPr>
        <w:t>انتخاب رئيس ونائبي رئيس للدورتين الخامسة والثلاثين والسادسة والثلاثين للجنة</w:t>
      </w:r>
    </w:p>
    <w:p w14:paraId="7E142F89" w14:textId="60814F36" w:rsidR="002D53E3" w:rsidRPr="002D53E3" w:rsidRDefault="002D53E3" w:rsidP="002D53E3">
      <w:pPr>
        <w:pStyle w:val="ONUMA"/>
        <w:ind w:left="562"/>
        <w:rPr>
          <w:rtl/>
          <w:lang w:bidi="ar-EG"/>
        </w:rPr>
      </w:pPr>
      <w:r w:rsidRPr="002D53E3">
        <w:rPr>
          <w:rtl/>
          <w:lang w:bidi="ar-EG"/>
        </w:rPr>
        <w:t xml:space="preserve">دعيت اللجنة إلى ترشيح وانتخاب أعضاء المكتب للسنتين التقويميتين المقبلتين، أي للدورتين </w:t>
      </w:r>
      <w:r w:rsidRPr="002D53E3">
        <w:rPr>
          <w:rFonts w:hint="cs"/>
          <w:rtl/>
          <w:lang w:bidi="ar-EG"/>
        </w:rPr>
        <w:t>الخامسة</w:t>
      </w:r>
      <w:r>
        <w:rPr>
          <w:rFonts w:hint="cs"/>
          <w:rtl/>
          <w:lang w:bidi="ar-EG"/>
        </w:rPr>
        <w:t xml:space="preserve"> </w:t>
      </w:r>
      <w:r w:rsidRPr="002D53E3">
        <w:rPr>
          <w:rtl/>
          <w:lang w:bidi="ar-EG"/>
        </w:rPr>
        <w:t>والثلاثين والسادسة والثلاثين. ونظراً لعدم ورود أي ترشيحات فقد أحاطت اللجنة علماً بأن عملية الترشيح ستظل مفتوحة وأن الانتخاب سيجري في بداية الدورة الخامسة والثلاثين في عام 2025.</w:t>
      </w:r>
    </w:p>
    <w:p w14:paraId="718CD071" w14:textId="77777777" w:rsidR="001C3535" w:rsidRPr="001C3535" w:rsidRDefault="001C3535" w:rsidP="001C3535">
      <w:pPr>
        <w:pStyle w:val="Heading2"/>
        <w:rPr>
          <w:rtl/>
        </w:rPr>
      </w:pPr>
      <w:r w:rsidRPr="001C3535">
        <w:rPr>
          <w:rFonts w:hint="cs"/>
          <w:rtl/>
        </w:rPr>
        <w:t>اختتام الدورة</w:t>
      </w:r>
    </w:p>
    <w:p w14:paraId="422578A9" w14:textId="77777777" w:rsidR="001C3535" w:rsidRPr="001C3535" w:rsidRDefault="001C3535" w:rsidP="001C3535">
      <w:pPr>
        <w:pStyle w:val="ONUMA"/>
        <w:rPr>
          <w:rtl/>
          <w:lang w:bidi="ar-EG"/>
        </w:rPr>
      </w:pPr>
      <w:r w:rsidRPr="001C3535">
        <w:rPr>
          <w:rFonts w:hint="cs"/>
          <w:rtl/>
          <w:lang w:bidi="ar-EG"/>
        </w:rPr>
        <w:t>اختتم الرئيس الدورة.</w:t>
      </w:r>
    </w:p>
    <w:p w14:paraId="3292BDBE" w14:textId="6320CBE1" w:rsidR="001C3535" w:rsidRPr="001C3535" w:rsidRDefault="001C3535" w:rsidP="002C09DE">
      <w:pPr>
        <w:pStyle w:val="ONUMA"/>
        <w:ind w:left="5527"/>
        <w:rPr>
          <w:rtl/>
          <w:lang w:bidi="ar-EG"/>
        </w:rPr>
      </w:pPr>
      <w:r w:rsidRPr="001C3535">
        <w:rPr>
          <w:rFonts w:hint="cs"/>
          <w:rtl/>
          <w:lang w:bidi="ar-EG"/>
        </w:rPr>
        <w:t>ا</w:t>
      </w:r>
      <w:r w:rsidRPr="001C3535">
        <w:rPr>
          <w:rFonts w:hint="cs"/>
          <w:i/>
          <w:iCs/>
          <w:rtl/>
          <w:lang w:bidi="ar-EG"/>
        </w:rPr>
        <w:t xml:space="preserve">عتمدت لجنة الخبراء بالإجماع هذا التقرير بطريقة إلكترونية في </w:t>
      </w:r>
      <w:r w:rsidR="002D53E3">
        <w:rPr>
          <w:rFonts w:hint="cs"/>
          <w:i/>
          <w:iCs/>
          <w:rtl/>
          <w:lang w:bidi="ar-EG"/>
        </w:rPr>
        <w:t>14</w:t>
      </w:r>
      <w:r w:rsidRPr="001C3535">
        <w:rPr>
          <w:rFonts w:hint="cs"/>
          <w:i/>
          <w:iCs/>
          <w:rtl/>
          <w:lang w:bidi="ar-EG"/>
        </w:rPr>
        <w:t xml:space="preserve"> مايو </w:t>
      </w:r>
      <w:r w:rsidR="002D53E3">
        <w:rPr>
          <w:rFonts w:hint="cs"/>
          <w:i/>
          <w:iCs/>
          <w:rtl/>
          <w:lang w:bidi="ar-EG"/>
        </w:rPr>
        <w:t>2024</w:t>
      </w:r>
      <w:r w:rsidR="002C09DE">
        <w:rPr>
          <w:rFonts w:hint="cs"/>
          <w:i/>
          <w:iCs/>
          <w:rtl/>
          <w:lang w:bidi="ar-EG"/>
        </w:rPr>
        <w:t>.</w:t>
      </w:r>
    </w:p>
    <w:p w14:paraId="4285ED67" w14:textId="77777777" w:rsidR="001C3535" w:rsidRDefault="001C3535" w:rsidP="001C3535">
      <w:pPr>
        <w:pStyle w:val="Endofdocument-Annex"/>
        <w:rPr>
          <w:rtl/>
          <w:lang w:bidi="ar-EG"/>
        </w:rPr>
      </w:pPr>
    </w:p>
    <w:p w14:paraId="26F157EB" w14:textId="7C3A58E4" w:rsidR="001C3535" w:rsidRPr="001C3535" w:rsidRDefault="00657AE5" w:rsidP="001C3535">
      <w:pPr>
        <w:pStyle w:val="Endofdocument-Annex"/>
        <w:rPr>
          <w:rtl/>
          <w:lang w:bidi="ar-EG"/>
        </w:rPr>
      </w:pPr>
      <w:r>
        <w:rPr>
          <w:rFonts w:hint="cs"/>
          <w:rtl/>
          <w:lang w:bidi="ar-EG"/>
        </w:rPr>
        <w:t>[ت</w:t>
      </w:r>
      <w:r w:rsidR="001C3535" w:rsidRPr="001C3535">
        <w:rPr>
          <w:rFonts w:hint="cs"/>
          <w:rtl/>
          <w:lang w:bidi="ar-EG"/>
        </w:rPr>
        <w:t>لي ذلك المرفقات]</w:t>
      </w:r>
    </w:p>
    <w:sectPr w:rsidR="001C3535" w:rsidRPr="001C3535" w:rsidSect="00CC3E2D">
      <w:headerReference w:type="default" r:id="rId2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A23FC" w14:textId="77777777" w:rsidR="00842736" w:rsidRDefault="00842736">
      <w:r>
        <w:separator/>
      </w:r>
    </w:p>
  </w:endnote>
  <w:endnote w:type="continuationSeparator" w:id="0">
    <w:p w14:paraId="50276BC8" w14:textId="77777777" w:rsidR="00842736" w:rsidRDefault="00842736" w:rsidP="003B38C1">
      <w:r>
        <w:separator/>
      </w:r>
    </w:p>
    <w:p w14:paraId="135EBBD7" w14:textId="77777777" w:rsidR="00842736" w:rsidRPr="003B38C1" w:rsidRDefault="00842736" w:rsidP="003B38C1">
      <w:pPr>
        <w:spacing w:after="60"/>
        <w:rPr>
          <w:sz w:val="17"/>
        </w:rPr>
      </w:pPr>
      <w:r>
        <w:rPr>
          <w:sz w:val="17"/>
        </w:rPr>
        <w:t>[Endnote continued from previous page]</w:t>
      </w:r>
    </w:p>
  </w:endnote>
  <w:endnote w:type="continuationNotice" w:id="1">
    <w:p w14:paraId="4EEEC180" w14:textId="77777777" w:rsidR="00842736" w:rsidRPr="003B38C1" w:rsidRDefault="0084273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altName w:val="Courier New"/>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93430" w14:textId="77777777" w:rsidR="00842736" w:rsidRDefault="00842736">
      <w:r>
        <w:separator/>
      </w:r>
    </w:p>
  </w:footnote>
  <w:footnote w:type="continuationSeparator" w:id="0">
    <w:p w14:paraId="5559127F" w14:textId="77777777" w:rsidR="00842736" w:rsidRDefault="00842736" w:rsidP="008B60B2">
      <w:r>
        <w:separator/>
      </w:r>
    </w:p>
    <w:p w14:paraId="55276827" w14:textId="77777777" w:rsidR="00842736" w:rsidRPr="00ED77FB" w:rsidRDefault="00842736" w:rsidP="008B60B2">
      <w:pPr>
        <w:spacing w:after="60"/>
        <w:rPr>
          <w:sz w:val="17"/>
          <w:szCs w:val="17"/>
        </w:rPr>
      </w:pPr>
      <w:r w:rsidRPr="00ED77FB">
        <w:rPr>
          <w:sz w:val="17"/>
          <w:szCs w:val="17"/>
        </w:rPr>
        <w:t>[Footnote continued from previous page]</w:t>
      </w:r>
    </w:p>
  </w:footnote>
  <w:footnote w:type="continuationNotice" w:id="1">
    <w:p w14:paraId="45FECDBD" w14:textId="77777777" w:rsidR="00842736" w:rsidRPr="00ED77FB" w:rsidRDefault="0084273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0BDEFF02" w14:textId="77777777" w:rsidR="00102C0E" w:rsidRPr="003616D4" w:rsidRDefault="00102C0E" w:rsidP="00102C0E">
      <w:pPr>
        <w:pStyle w:val="FootnoteText"/>
        <w:rPr>
          <w:rFonts w:asciiTheme="minorHAnsi" w:hAnsiTheme="minorHAnsi" w:cstheme="minorHAnsi"/>
          <w:rtl/>
        </w:rPr>
      </w:pPr>
      <w:r w:rsidRPr="003616D4">
        <w:rPr>
          <w:rStyle w:val="FootnoteReference"/>
          <w:rFonts w:asciiTheme="minorHAnsi" w:hAnsiTheme="minorHAnsi" w:cstheme="minorHAnsi"/>
          <w:sz w:val="18"/>
          <w:szCs w:val="18"/>
        </w:rPr>
        <w:footnoteRef/>
      </w:r>
      <w:r w:rsidRPr="003616D4">
        <w:rPr>
          <w:rFonts w:asciiTheme="minorHAnsi" w:hAnsiTheme="minorHAnsi" w:cstheme="minorHAnsi"/>
          <w:rtl/>
        </w:rPr>
        <w:t xml:space="preserve"> تنص المادة 3(7)(ب) من اتفاق نيس على ما يلي: "..." يقصد "بالتعديل" أي نقل للسلع أو الخدمات من صنف إلى آخر، أو إنشاء أي صنف جديد."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F529" w14:textId="4523A06F" w:rsidR="0023746A" w:rsidRDefault="00875669" w:rsidP="00875669">
    <w:pPr>
      <w:pStyle w:val="Header"/>
      <w:bidi w:val="0"/>
    </w:pPr>
    <w:r>
      <w:t>CLIM</w:t>
    </w:r>
    <w:r w:rsidR="009D7410" w:rsidRPr="009D7410">
      <w:t>/</w:t>
    </w:r>
    <w:r w:rsidR="005106BC">
      <w:t>CE/</w:t>
    </w:r>
    <w:r w:rsidR="007018ED">
      <w:t>34</w:t>
    </w:r>
    <w:r w:rsidR="0023746A">
      <w:t>/</w:t>
    </w:r>
    <w:r w:rsidR="001C3535">
      <w:rPr>
        <w:rFonts w:hint="cs"/>
        <w:rtl/>
      </w:rPr>
      <w:t>2</w:t>
    </w:r>
  </w:p>
  <w:p w14:paraId="014AEE48" w14:textId="77777777" w:rsidR="009D7410" w:rsidRDefault="001C3535" w:rsidP="009D7410">
    <w:pPr>
      <w:pStyle w:val="Header"/>
      <w:bidi w:val="0"/>
    </w:pPr>
    <w:r>
      <w:fldChar w:fldCharType="begin"/>
    </w:r>
    <w:r>
      <w:instrText xml:space="preserve"> PAGE   \* MERGEFORMAT </w:instrText>
    </w:r>
    <w:r>
      <w:fldChar w:fldCharType="separate"/>
    </w:r>
    <w:r w:rsidR="00025FE7">
      <w:rPr>
        <w:noProof/>
      </w:rPr>
      <w:t>3</w:t>
    </w:r>
    <w:r>
      <w:rPr>
        <w:noProof/>
      </w:rPr>
      <w:fldChar w:fldCharType="end"/>
    </w:r>
  </w:p>
  <w:p w14:paraId="32A3DF1A" w14:textId="77777777" w:rsidR="009D7410" w:rsidRDefault="009D7410" w:rsidP="009D741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C10AB"/>
    <w:multiLevelType w:val="multilevel"/>
    <w:tmpl w:val="B2B2C3CC"/>
    <w:lvl w:ilvl="0">
      <w:start w:val="1"/>
      <w:numFmt w:val="bullet"/>
      <w:lvlText w:val=""/>
      <w:lvlJc w:val="left"/>
      <w:pPr>
        <w:ind w:left="720" w:hanging="360"/>
      </w:pPr>
      <w:rPr>
        <w:rFonts w:ascii="Symbol" w:hAnsi="Symbol" w:hint="default"/>
        <w:sz w:val="22"/>
        <w:szCs w:val="22"/>
      </w:rPr>
    </w:lvl>
    <w:lvl w:ilvl="1">
      <w:numFmt w:val="bullet"/>
      <w:lvlText w:val="•"/>
      <w:lvlJc w:val="left"/>
      <w:pPr>
        <w:ind w:left="1650" w:hanging="570"/>
      </w:pPr>
      <w:rPr>
        <w:rFonts w:ascii="Arabic Typesetting" w:eastAsia="SimSun" w:hAnsi="Arabic Typesetting" w:cs="Arabic Typesetting"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9E90FBF"/>
    <w:multiLevelType w:val="multilevel"/>
    <w:tmpl w:val="998E4D2A"/>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2B4A5F92"/>
    <w:multiLevelType w:val="hybridMultilevel"/>
    <w:tmpl w:val="BE204418"/>
    <w:lvl w:ilvl="0" w:tplc="910AC1EA">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B1445"/>
    <w:multiLevelType w:val="multilevel"/>
    <w:tmpl w:val="0630ABE8"/>
    <w:lvl w:ilvl="0">
      <w:start w:val="1"/>
      <w:numFmt w:val="bullet"/>
      <w:lvlText w:val=""/>
      <w:lvlJc w:val="left"/>
      <w:pPr>
        <w:ind w:left="540" w:firstLine="0"/>
      </w:pPr>
      <w:rPr>
        <w:rFonts w:ascii="Symbol" w:hAnsi="Symbol" w:hint="default"/>
        <w:sz w:val="22"/>
        <w:szCs w:val="22"/>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4"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D0B0318"/>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CE0083"/>
    <w:multiLevelType w:val="hybridMultilevel"/>
    <w:tmpl w:val="F0F4504A"/>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0061B"/>
    <w:multiLevelType w:val="multilevel"/>
    <w:tmpl w:val="538EC5E2"/>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2" w15:restartNumberingAfterBreak="0">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54045"/>
    <w:multiLevelType w:val="hybridMultilevel"/>
    <w:tmpl w:val="ADFC1AE4"/>
    <w:lvl w:ilvl="0" w:tplc="0284F32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75C77"/>
    <w:multiLevelType w:val="hybridMultilevel"/>
    <w:tmpl w:val="24AC32F6"/>
    <w:lvl w:ilvl="0" w:tplc="7988E322">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128325">
    <w:abstractNumId w:val="4"/>
  </w:num>
  <w:num w:numId="2" w16cid:durableId="1107000095">
    <w:abstractNumId w:val="17"/>
  </w:num>
  <w:num w:numId="3" w16cid:durableId="1161046441">
    <w:abstractNumId w:val="0"/>
  </w:num>
  <w:num w:numId="4" w16cid:durableId="666058194">
    <w:abstractNumId w:val="18"/>
  </w:num>
  <w:num w:numId="5" w16cid:durableId="901215886">
    <w:abstractNumId w:val="1"/>
  </w:num>
  <w:num w:numId="6" w16cid:durableId="1446846393">
    <w:abstractNumId w:val="9"/>
  </w:num>
  <w:num w:numId="7" w16cid:durableId="2055619418">
    <w:abstractNumId w:val="21"/>
  </w:num>
  <w:num w:numId="8" w16cid:durableId="1163395960">
    <w:abstractNumId w:val="15"/>
  </w:num>
  <w:num w:numId="9" w16cid:durableId="2050063871">
    <w:abstractNumId w:val="12"/>
  </w:num>
  <w:num w:numId="10" w16cid:durableId="1103300969">
    <w:abstractNumId w:val="19"/>
  </w:num>
  <w:num w:numId="11" w16cid:durableId="815669">
    <w:abstractNumId w:val="14"/>
  </w:num>
  <w:num w:numId="12" w16cid:durableId="1698508929">
    <w:abstractNumId w:val="23"/>
  </w:num>
  <w:num w:numId="13" w16cid:durableId="262080296">
    <w:abstractNumId w:val="28"/>
  </w:num>
  <w:num w:numId="14" w16cid:durableId="504051403">
    <w:abstractNumId w:val="5"/>
  </w:num>
  <w:num w:numId="15" w16cid:durableId="118257303">
    <w:abstractNumId w:val="29"/>
  </w:num>
  <w:num w:numId="16" w16cid:durableId="1540360452">
    <w:abstractNumId w:val="2"/>
  </w:num>
  <w:num w:numId="17" w16cid:durableId="1425954210">
    <w:abstractNumId w:val="20"/>
  </w:num>
  <w:num w:numId="18" w16cid:durableId="562103751">
    <w:abstractNumId w:val="7"/>
  </w:num>
  <w:num w:numId="19" w16cid:durableId="1615288734">
    <w:abstractNumId w:val="11"/>
  </w:num>
  <w:num w:numId="20" w16cid:durableId="1549684398">
    <w:abstractNumId w:val="25"/>
  </w:num>
  <w:num w:numId="21" w16cid:durableId="1185634586">
    <w:abstractNumId w:val="6"/>
  </w:num>
  <w:num w:numId="22" w16cid:durableId="1625042184">
    <w:abstractNumId w:val="22"/>
  </w:num>
  <w:num w:numId="23" w16cid:durableId="171188747">
    <w:abstractNumId w:val="26"/>
  </w:num>
  <w:num w:numId="24" w16cid:durableId="823930810">
    <w:abstractNumId w:val="3"/>
  </w:num>
  <w:num w:numId="25" w16cid:durableId="184055460">
    <w:abstractNumId w:val="21"/>
  </w:num>
  <w:num w:numId="26" w16cid:durableId="1027681562">
    <w:abstractNumId w:val="21"/>
  </w:num>
  <w:num w:numId="27" w16cid:durableId="2039770271">
    <w:abstractNumId w:val="10"/>
  </w:num>
  <w:num w:numId="28" w16cid:durableId="927032734">
    <w:abstractNumId w:val="27"/>
  </w:num>
  <w:num w:numId="29" w16cid:durableId="773206065">
    <w:abstractNumId w:val="13"/>
  </w:num>
  <w:num w:numId="30" w16cid:durableId="1933777100">
    <w:abstractNumId w:val="8"/>
  </w:num>
  <w:num w:numId="31" w16cid:durableId="523859657">
    <w:abstractNumId w:val="16"/>
  </w:num>
  <w:num w:numId="32" w16cid:durableId="1834374903">
    <w:abstractNumId w:val="24"/>
  </w:num>
  <w:num w:numId="33" w16cid:durableId="20117911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3E"/>
    <w:rsid w:val="00025FE7"/>
    <w:rsid w:val="00036384"/>
    <w:rsid w:val="00037034"/>
    <w:rsid w:val="000372F5"/>
    <w:rsid w:val="00043CAA"/>
    <w:rsid w:val="00056816"/>
    <w:rsid w:val="00063039"/>
    <w:rsid w:val="00075432"/>
    <w:rsid w:val="000968ED"/>
    <w:rsid w:val="000A3D97"/>
    <w:rsid w:val="000A6503"/>
    <w:rsid w:val="000A743E"/>
    <w:rsid w:val="000C2CF1"/>
    <w:rsid w:val="000C5CFF"/>
    <w:rsid w:val="000F5AE5"/>
    <w:rsid w:val="000F5E56"/>
    <w:rsid w:val="00102C0E"/>
    <w:rsid w:val="001362EE"/>
    <w:rsid w:val="001406E1"/>
    <w:rsid w:val="001407A5"/>
    <w:rsid w:val="00155D8A"/>
    <w:rsid w:val="001647D5"/>
    <w:rsid w:val="00167832"/>
    <w:rsid w:val="001832A6"/>
    <w:rsid w:val="0019592A"/>
    <w:rsid w:val="001A3648"/>
    <w:rsid w:val="001A42E6"/>
    <w:rsid w:val="001B522E"/>
    <w:rsid w:val="001C3535"/>
    <w:rsid w:val="001D4107"/>
    <w:rsid w:val="001D5A26"/>
    <w:rsid w:val="001E30F1"/>
    <w:rsid w:val="001E4124"/>
    <w:rsid w:val="001E69E3"/>
    <w:rsid w:val="00200C63"/>
    <w:rsid w:val="00203315"/>
    <w:rsid w:val="00203D24"/>
    <w:rsid w:val="00210D5F"/>
    <w:rsid w:val="0021217E"/>
    <w:rsid w:val="00221A98"/>
    <w:rsid w:val="002253C1"/>
    <w:rsid w:val="002276D9"/>
    <w:rsid w:val="002326AB"/>
    <w:rsid w:val="0023454F"/>
    <w:rsid w:val="0023746A"/>
    <w:rsid w:val="00241647"/>
    <w:rsid w:val="00243430"/>
    <w:rsid w:val="002453BC"/>
    <w:rsid w:val="00250149"/>
    <w:rsid w:val="002634C4"/>
    <w:rsid w:val="002751BB"/>
    <w:rsid w:val="00276CA2"/>
    <w:rsid w:val="002778D8"/>
    <w:rsid w:val="002928D3"/>
    <w:rsid w:val="002B5F75"/>
    <w:rsid w:val="002C09DE"/>
    <w:rsid w:val="002D0296"/>
    <w:rsid w:val="002D53E3"/>
    <w:rsid w:val="002E47C7"/>
    <w:rsid w:val="002F1FE6"/>
    <w:rsid w:val="002F4E68"/>
    <w:rsid w:val="00312F7F"/>
    <w:rsid w:val="00357163"/>
    <w:rsid w:val="00361450"/>
    <w:rsid w:val="003616D4"/>
    <w:rsid w:val="003673CF"/>
    <w:rsid w:val="0037232D"/>
    <w:rsid w:val="003734E1"/>
    <w:rsid w:val="00376DF6"/>
    <w:rsid w:val="00383742"/>
    <w:rsid w:val="003845C1"/>
    <w:rsid w:val="003A6F89"/>
    <w:rsid w:val="003B355C"/>
    <w:rsid w:val="003B38C1"/>
    <w:rsid w:val="003C34E9"/>
    <w:rsid w:val="003F75AF"/>
    <w:rsid w:val="00405D2B"/>
    <w:rsid w:val="00416211"/>
    <w:rsid w:val="00423E3E"/>
    <w:rsid w:val="00427AF4"/>
    <w:rsid w:val="00447A34"/>
    <w:rsid w:val="0045246E"/>
    <w:rsid w:val="004647DA"/>
    <w:rsid w:val="00470DC6"/>
    <w:rsid w:val="00474062"/>
    <w:rsid w:val="004763A8"/>
    <w:rsid w:val="00477D6B"/>
    <w:rsid w:val="00487BC1"/>
    <w:rsid w:val="004C5E23"/>
    <w:rsid w:val="004D2A08"/>
    <w:rsid w:val="004F50F6"/>
    <w:rsid w:val="005019FF"/>
    <w:rsid w:val="005106BC"/>
    <w:rsid w:val="00512191"/>
    <w:rsid w:val="00523D3F"/>
    <w:rsid w:val="0052753F"/>
    <w:rsid w:val="0053057A"/>
    <w:rsid w:val="00556076"/>
    <w:rsid w:val="00560A29"/>
    <w:rsid w:val="00585FA3"/>
    <w:rsid w:val="005C2296"/>
    <w:rsid w:val="005C6649"/>
    <w:rsid w:val="005E36FB"/>
    <w:rsid w:val="005E7B89"/>
    <w:rsid w:val="00605827"/>
    <w:rsid w:val="00607AB9"/>
    <w:rsid w:val="00630241"/>
    <w:rsid w:val="00646050"/>
    <w:rsid w:val="00657AE5"/>
    <w:rsid w:val="006713CA"/>
    <w:rsid w:val="00676C5C"/>
    <w:rsid w:val="00684D6E"/>
    <w:rsid w:val="006A0D94"/>
    <w:rsid w:val="006A3A7B"/>
    <w:rsid w:val="006B5C12"/>
    <w:rsid w:val="00700A8B"/>
    <w:rsid w:val="007018ED"/>
    <w:rsid w:val="00705237"/>
    <w:rsid w:val="00717A11"/>
    <w:rsid w:val="00720EFD"/>
    <w:rsid w:val="0072790E"/>
    <w:rsid w:val="0074502F"/>
    <w:rsid w:val="00761C67"/>
    <w:rsid w:val="007837CD"/>
    <w:rsid w:val="007854AF"/>
    <w:rsid w:val="00793A7C"/>
    <w:rsid w:val="007955C9"/>
    <w:rsid w:val="007A398A"/>
    <w:rsid w:val="007C4902"/>
    <w:rsid w:val="007D1613"/>
    <w:rsid w:val="007D58ED"/>
    <w:rsid w:val="007D786C"/>
    <w:rsid w:val="007E1D1A"/>
    <w:rsid w:val="007E4C0E"/>
    <w:rsid w:val="008271B4"/>
    <w:rsid w:val="0084125D"/>
    <w:rsid w:val="00842736"/>
    <w:rsid w:val="00847716"/>
    <w:rsid w:val="00875669"/>
    <w:rsid w:val="008A134B"/>
    <w:rsid w:val="008B2744"/>
    <w:rsid w:val="008B2CC1"/>
    <w:rsid w:val="008B60B2"/>
    <w:rsid w:val="0090731E"/>
    <w:rsid w:val="009152F1"/>
    <w:rsid w:val="00916EE2"/>
    <w:rsid w:val="00943B27"/>
    <w:rsid w:val="00952CE9"/>
    <w:rsid w:val="00966404"/>
    <w:rsid w:val="00966A22"/>
    <w:rsid w:val="0096722F"/>
    <w:rsid w:val="00980843"/>
    <w:rsid w:val="009B0855"/>
    <w:rsid w:val="009D2606"/>
    <w:rsid w:val="009D7410"/>
    <w:rsid w:val="009E022A"/>
    <w:rsid w:val="009E1721"/>
    <w:rsid w:val="009E2791"/>
    <w:rsid w:val="009E3F6F"/>
    <w:rsid w:val="009F499F"/>
    <w:rsid w:val="00A06F4E"/>
    <w:rsid w:val="00A33489"/>
    <w:rsid w:val="00A37342"/>
    <w:rsid w:val="00A42DAF"/>
    <w:rsid w:val="00A45BD8"/>
    <w:rsid w:val="00A46582"/>
    <w:rsid w:val="00A5023B"/>
    <w:rsid w:val="00A80120"/>
    <w:rsid w:val="00A869B7"/>
    <w:rsid w:val="00A90245"/>
    <w:rsid w:val="00A90F0A"/>
    <w:rsid w:val="00A95932"/>
    <w:rsid w:val="00AA1F15"/>
    <w:rsid w:val="00AC205C"/>
    <w:rsid w:val="00AD326E"/>
    <w:rsid w:val="00AE5AF0"/>
    <w:rsid w:val="00AE76CB"/>
    <w:rsid w:val="00AF0A6B"/>
    <w:rsid w:val="00AF53BC"/>
    <w:rsid w:val="00B05A69"/>
    <w:rsid w:val="00B17CEA"/>
    <w:rsid w:val="00B42CA9"/>
    <w:rsid w:val="00B445BE"/>
    <w:rsid w:val="00B51FF7"/>
    <w:rsid w:val="00B67A30"/>
    <w:rsid w:val="00B75281"/>
    <w:rsid w:val="00B83223"/>
    <w:rsid w:val="00B92F1F"/>
    <w:rsid w:val="00B9734B"/>
    <w:rsid w:val="00BA30E2"/>
    <w:rsid w:val="00BB1D8E"/>
    <w:rsid w:val="00BE2A85"/>
    <w:rsid w:val="00C11BFE"/>
    <w:rsid w:val="00C22D3E"/>
    <w:rsid w:val="00C27A27"/>
    <w:rsid w:val="00C5068F"/>
    <w:rsid w:val="00C51314"/>
    <w:rsid w:val="00C57918"/>
    <w:rsid w:val="00C84642"/>
    <w:rsid w:val="00C86D74"/>
    <w:rsid w:val="00CA638E"/>
    <w:rsid w:val="00CB0DFB"/>
    <w:rsid w:val="00CB3DBA"/>
    <w:rsid w:val="00CC3E2D"/>
    <w:rsid w:val="00CD04F1"/>
    <w:rsid w:val="00CE19F8"/>
    <w:rsid w:val="00CF188D"/>
    <w:rsid w:val="00CF2825"/>
    <w:rsid w:val="00CF681A"/>
    <w:rsid w:val="00D00D2A"/>
    <w:rsid w:val="00D02AA1"/>
    <w:rsid w:val="00D07C78"/>
    <w:rsid w:val="00D45252"/>
    <w:rsid w:val="00D60B2C"/>
    <w:rsid w:val="00D67EAE"/>
    <w:rsid w:val="00D71B4D"/>
    <w:rsid w:val="00D90B96"/>
    <w:rsid w:val="00D93D55"/>
    <w:rsid w:val="00DC70B1"/>
    <w:rsid w:val="00DD7B7F"/>
    <w:rsid w:val="00E00BF7"/>
    <w:rsid w:val="00E03B0E"/>
    <w:rsid w:val="00E11695"/>
    <w:rsid w:val="00E15015"/>
    <w:rsid w:val="00E21759"/>
    <w:rsid w:val="00E319DF"/>
    <w:rsid w:val="00E31D40"/>
    <w:rsid w:val="00E335FE"/>
    <w:rsid w:val="00E55EA6"/>
    <w:rsid w:val="00E57285"/>
    <w:rsid w:val="00E66CC5"/>
    <w:rsid w:val="00E70421"/>
    <w:rsid w:val="00E751F9"/>
    <w:rsid w:val="00E801E0"/>
    <w:rsid w:val="00E93663"/>
    <w:rsid w:val="00EA7D6E"/>
    <w:rsid w:val="00EB2F76"/>
    <w:rsid w:val="00EB74C6"/>
    <w:rsid w:val="00EC4E49"/>
    <w:rsid w:val="00ED07E3"/>
    <w:rsid w:val="00ED77FB"/>
    <w:rsid w:val="00EE45FA"/>
    <w:rsid w:val="00EF03E7"/>
    <w:rsid w:val="00EF16C8"/>
    <w:rsid w:val="00F04236"/>
    <w:rsid w:val="00F043DE"/>
    <w:rsid w:val="00F2341B"/>
    <w:rsid w:val="00F54960"/>
    <w:rsid w:val="00F66152"/>
    <w:rsid w:val="00F7411B"/>
    <w:rsid w:val="00F76CB4"/>
    <w:rsid w:val="00F86A48"/>
    <w:rsid w:val="00F9165B"/>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B2E86"/>
  <w15:docId w15:val="{DF879885-7790-4C39-A861-0C40DED9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C3535"/>
    <w:pPr>
      <w:keepNext/>
      <w:spacing w:before="240" w:after="60"/>
      <w:outlineLvl w:val="1"/>
    </w:pPr>
    <w:rPr>
      <w:bCs/>
      <w:i/>
      <w:caps/>
      <w:sz w:val="24"/>
      <w:szCs w:val="24"/>
      <w:lang w:bidi="ar-EG"/>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Hyperlink">
    <w:name w:val="Hyperlink"/>
    <w:basedOn w:val="DefaultParagraphFont"/>
    <w:uiPriority w:val="99"/>
    <w:semiHidden/>
    <w:rsid w:val="00A46582"/>
    <w:rPr>
      <w:color w:val="0000FF" w:themeColor="hyperlink"/>
      <w:u w:val="single"/>
    </w:rPr>
  </w:style>
  <w:style w:type="character" w:styleId="FollowedHyperlink">
    <w:name w:val="FollowedHyperlink"/>
    <w:basedOn w:val="DefaultParagraphFont"/>
    <w:semiHidden/>
    <w:unhideWhenUsed/>
    <w:rsid w:val="00512191"/>
    <w:rPr>
      <w:color w:val="800080" w:themeColor="followedHyperlink"/>
      <w:u w:val="single"/>
    </w:rPr>
  </w:style>
  <w:style w:type="character" w:styleId="UnresolvedMention">
    <w:name w:val="Unresolved Mention"/>
    <w:basedOn w:val="DefaultParagraphFont"/>
    <w:uiPriority w:val="99"/>
    <w:semiHidden/>
    <w:unhideWhenUsed/>
    <w:rsid w:val="00E00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lassifications/nice/nclef/public/en/project/CE342" TargetMode="External"/><Relationship Id="rId18" Type="http://schemas.openxmlformats.org/officeDocument/2006/relationships/hyperlink" Target="https://www3.wipo.int/classifications/nice/nclrm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3.wipo.int/classifications/nice/nclef/public/en" TargetMode="External"/><Relationship Id="rId17" Type="http://schemas.openxmlformats.org/officeDocument/2006/relationships/hyperlink" Target="https://www3.wipo.int/classifications/nice/nclef/public/en/project/CE340" TargetMode="External"/><Relationship Id="rId2" Type="http://schemas.openxmlformats.org/officeDocument/2006/relationships/numbering" Target="numbering.xml"/><Relationship Id="rId16" Type="http://schemas.openxmlformats.org/officeDocument/2006/relationships/hyperlink" Target="https://www3.wipo.int/classifications/nice/nclef/public/en" TargetMode="External"/><Relationship Id="rId20" Type="http://schemas.openxmlformats.org/officeDocument/2006/relationships/hyperlink" Target="https://www3.wipo.int/classifications/nice/nclef/public/en/project/CE3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3.wipo.int/classifications/nice/nclrms/"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3.wipo.int/classifications/nice/nclef/public/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wipo.int/classifications/nice/nclef/public/en/project/CE34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F1870-C9A7-4BB4-9989-99013C7B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CLIM/CE/32 (Arabic)</vt:lpstr>
    </vt:vector>
  </TitlesOfParts>
  <Company>WIPO</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CLIM/CE/34 (Arabic)</dc:title>
  <dc:creator>ENDANI Ahmad</dc:creator>
  <cp:keywords>FOR OFFICIAL USE ONLY</cp:keywords>
  <cp:lastModifiedBy>Christine Carminati</cp:lastModifiedBy>
  <cp:revision>3</cp:revision>
  <cp:lastPrinted>2024-05-15T10:07:00Z</cp:lastPrinted>
  <dcterms:created xsi:type="dcterms:W3CDTF">2024-05-16T06:10:00Z</dcterms:created>
  <dcterms:modified xsi:type="dcterms:W3CDTF">2024-05-16T06:11:00Z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2024-05-15T09:20:22Z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764c938e-9d97-4695-b23f-4dd0343b7043</vt:lpwstr>
  </property>
  <property fmtid="{D5CDD505-2E9C-101B-9397-08002B2CF9AE}" pid="14" name="MSIP_Label_20773ee6-353b-4fb9-a59d-0b94c8c67bea_ContentBits">
    <vt:lpwstr>0</vt:lpwstr>
  </property>
</Properties>
</file>