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F5060F">
              <w:rPr>
                <w:rFonts w:ascii="Arial Black" w:hAnsi="Arial Black"/>
                <w:sz w:val="15"/>
              </w:rPr>
              <w:t>29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Default="009124B6" w:rsidP="00733525"/>
    <w:p w:rsidR="002414DB" w:rsidRPr="0045271F" w:rsidRDefault="002414D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5A3F07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 la notific</w:t>
      </w:r>
      <w:r w:rsidR="002414DB">
        <w:rPr>
          <w:rFonts w:eastAsia="MS Mincho"/>
          <w:b/>
          <w:bCs/>
          <w:sz w:val="24"/>
          <w:szCs w:val="24"/>
          <w:lang w:val="fr-FR" w:eastAsia="ja-JP"/>
        </w:rPr>
        <w:t xml:space="preserve">ation </w:t>
      </w:r>
      <w:r w:rsidR="00E72502">
        <w:rPr>
          <w:rFonts w:eastAsia="MS Mincho"/>
          <w:b/>
          <w:bCs/>
          <w:sz w:val="24"/>
          <w:szCs w:val="24"/>
          <w:lang w:val="fr-FR" w:eastAsia="ja-JP"/>
        </w:rPr>
        <w:t>faite</w:t>
      </w:r>
      <w:r w:rsidR="002414DB">
        <w:rPr>
          <w:rFonts w:eastAsia="MS Mincho"/>
          <w:b/>
          <w:bCs/>
          <w:sz w:val="24"/>
          <w:szCs w:val="24"/>
          <w:lang w:val="fr-FR" w:eastAsia="ja-JP"/>
        </w:rPr>
        <w:t xml:space="preserve"> en vertu de la 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règle </w:t>
      </w:r>
      <w:r w:rsidRPr="005A3F07">
        <w:rPr>
          <w:rFonts w:eastAsia="MS Mincho"/>
          <w:b/>
          <w:bCs/>
          <w:sz w:val="24"/>
          <w:szCs w:val="24"/>
          <w:lang w:val="fr-CH" w:eastAsia="ja-JP"/>
        </w:rPr>
        <w:t>34</w:t>
      </w:r>
      <w:r>
        <w:rPr>
          <w:rFonts w:eastAsia="MS Mincho"/>
          <w:b/>
          <w:bCs/>
          <w:sz w:val="24"/>
          <w:szCs w:val="24"/>
          <w:lang w:val="fr-CH" w:eastAsia="ja-JP"/>
        </w:rPr>
        <w:t>.3</w:t>
      </w:r>
      <w:r w:rsidR="002414DB">
        <w:rPr>
          <w:rFonts w:eastAsia="MS Mincho"/>
          <w:b/>
          <w:bCs/>
          <w:sz w:val="24"/>
          <w:szCs w:val="24"/>
          <w:lang w:val="fr-CH" w:eastAsia="ja-JP"/>
        </w:rPr>
        <w:t>)</w:t>
      </w:r>
      <w:r w:rsidRPr="005A3F07">
        <w:rPr>
          <w:rFonts w:eastAsia="MS Mincho"/>
          <w:b/>
          <w:bCs/>
          <w:sz w:val="24"/>
          <w:szCs w:val="24"/>
          <w:lang w:val="fr-CH" w:eastAsia="ja-JP"/>
        </w:rPr>
        <w:t>a)</w:t>
      </w:r>
      <w:r w:rsidR="008A427E">
        <w:rPr>
          <w:rFonts w:eastAsia="MS Mincho"/>
          <w:b/>
          <w:bCs/>
          <w:sz w:val="24"/>
          <w:szCs w:val="24"/>
          <w:lang w:val="fr-CH" w:eastAsia="ja-JP"/>
        </w:rPr>
        <w:t xml:space="preserve"> du r</w:t>
      </w:r>
      <w:r>
        <w:rPr>
          <w:rFonts w:eastAsia="MS Mincho"/>
          <w:b/>
          <w:bCs/>
          <w:sz w:val="24"/>
          <w:szCs w:val="24"/>
          <w:lang w:val="fr-CH" w:eastAsia="ja-JP"/>
        </w:rPr>
        <w:t xml:space="preserve">èglement d’exécution </w:t>
      </w:r>
      <w:r w:rsidR="002414DB">
        <w:rPr>
          <w:rFonts w:eastAsia="MS Mincho"/>
          <w:b/>
          <w:bCs/>
          <w:sz w:val="24"/>
          <w:szCs w:val="24"/>
          <w:lang w:val="fr-CH" w:eastAsia="ja-JP"/>
        </w:rPr>
        <w:t xml:space="preserve">commun </w:t>
      </w:r>
      <w:r>
        <w:rPr>
          <w:rFonts w:eastAsia="MS Mincho"/>
          <w:b/>
          <w:bCs/>
          <w:sz w:val="24"/>
          <w:szCs w:val="24"/>
          <w:lang w:val="fr-CH" w:eastAsia="ja-JP"/>
        </w:rPr>
        <w:t xml:space="preserve">et </w:t>
      </w:r>
      <w:r>
        <w:rPr>
          <w:rFonts w:eastAsia="MS Mincho"/>
          <w:b/>
          <w:bCs/>
          <w:sz w:val="24"/>
          <w:szCs w:val="24"/>
          <w:lang w:val="fr-FR" w:eastAsia="ja-JP"/>
        </w:rPr>
        <w:t>m</w:t>
      </w:r>
      <w:r w:rsidR="00A52652"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odification des montants de la taxe individuelle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F00B5C">
        <w:rPr>
          <w:b/>
          <w:bCs/>
          <w:sz w:val="24"/>
          <w:szCs w:val="24"/>
          <w:lang w:val="fr-FR"/>
        </w:rPr>
        <w:t>Ghana</w:t>
      </w:r>
    </w:p>
    <w:p w:rsidR="00CB5E2A" w:rsidRPr="00CB5E2A" w:rsidRDefault="005A3F07" w:rsidP="00FA4499">
      <w:pPr>
        <w:pStyle w:val="ONUMFS"/>
        <w:rPr>
          <w:lang w:val="fr-FR" w:eastAsia="ja-JP"/>
        </w:rPr>
      </w:pPr>
      <w:r>
        <w:rPr>
          <w:lang w:val="fr-FR" w:eastAsia="ja-JP"/>
        </w:rPr>
        <w:t xml:space="preserve">Le </w:t>
      </w:r>
      <w:r w:rsidRPr="00CB5E2A">
        <w:rPr>
          <w:lang w:val="fr-FR" w:eastAsia="ja-JP"/>
        </w:rPr>
        <w:t xml:space="preserve">Directeur général de l’Organisation Mondiale de la Propriété Intellectuelle (OMPI) </w:t>
      </w:r>
      <w:r>
        <w:rPr>
          <w:lang w:val="fr-FR" w:eastAsia="ja-JP"/>
        </w:rPr>
        <w:t xml:space="preserve">a reçu une communication du </w:t>
      </w:r>
      <w:r w:rsidR="00CB5E2A" w:rsidRPr="00CB5E2A">
        <w:rPr>
          <w:lang w:val="fr-FR" w:eastAsia="ja-JP"/>
        </w:rPr>
        <w:t xml:space="preserve">Gouvernement </w:t>
      </w:r>
      <w:r w:rsidR="00CB5E2A">
        <w:rPr>
          <w:lang w:val="fr-FR" w:eastAsia="ja-JP"/>
        </w:rPr>
        <w:t>du Ghana</w:t>
      </w:r>
      <w:r w:rsidR="002414DB">
        <w:rPr>
          <w:lang w:val="fr-FR" w:eastAsia="ja-JP"/>
        </w:rPr>
        <w:t xml:space="preserve"> </w:t>
      </w:r>
      <w:r w:rsidR="00FA4499">
        <w:rPr>
          <w:lang w:val="fr-FR" w:eastAsia="ja-JP"/>
        </w:rPr>
        <w:t xml:space="preserve">retirant la notification </w:t>
      </w:r>
      <w:r w:rsidR="00AF0EA8">
        <w:rPr>
          <w:lang w:val="fr-FR" w:eastAsia="ja-JP"/>
        </w:rPr>
        <w:t xml:space="preserve">prévue à la </w:t>
      </w:r>
      <w:r w:rsidR="00AF0EA8" w:rsidRPr="00FA4499">
        <w:rPr>
          <w:lang w:val="fr-FR" w:eastAsia="ja-JP"/>
        </w:rPr>
        <w:t>règle</w:t>
      </w:r>
      <w:r w:rsidR="00AF0EA8">
        <w:rPr>
          <w:lang w:val="fr-FR" w:eastAsia="ja-JP"/>
        </w:rPr>
        <w:t> </w:t>
      </w:r>
      <w:r w:rsidR="00AF0EA8" w:rsidRPr="00FA4499">
        <w:rPr>
          <w:lang w:val="fr-FR" w:eastAsia="ja-JP"/>
        </w:rPr>
        <w:t>34.3</w:t>
      </w:r>
      <w:r w:rsidR="00AF0EA8">
        <w:rPr>
          <w:lang w:val="fr-FR" w:eastAsia="ja-JP"/>
        </w:rPr>
        <w:t>)</w:t>
      </w:r>
      <w:r w:rsidR="00AF0EA8" w:rsidRPr="00FA4499">
        <w:rPr>
          <w:lang w:val="fr-FR" w:eastAsia="ja-JP"/>
        </w:rPr>
        <w:t xml:space="preserve">a) du </w:t>
      </w:r>
      <w:r w:rsidR="00AF0EA8">
        <w:rPr>
          <w:lang w:val="fr-FR" w:eastAsia="ja-JP"/>
        </w:rPr>
        <w:t>R</w:t>
      </w:r>
      <w:r w:rsidR="00AF0EA8" w:rsidRPr="00FA4499">
        <w:rPr>
          <w:lang w:val="fr-FR" w:eastAsia="ja-JP"/>
        </w:rPr>
        <w:t xml:space="preserve">èglement d’exécution </w:t>
      </w:r>
      <w:r w:rsidR="00AF0EA8">
        <w:rPr>
          <w:lang w:val="fr-FR" w:eastAsia="ja-JP"/>
        </w:rPr>
        <w:t>commun à l’Arrangement de Madrid et au Protocole de Madrid (</w:t>
      </w:r>
      <w:r w:rsidR="00AF0EA8" w:rsidRPr="00503F22">
        <w:rPr>
          <w:lang w:val="fr-CH"/>
        </w:rPr>
        <w:t>“</w:t>
      </w:r>
      <w:r w:rsidR="00AF0EA8">
        <w:rPr>
          <w:lang w:val="fr-FR" w:eastAsia="ja-JP"/>
        </w:rPr>
        <w:t>règlement d’exécution commun</w:t>
      </w:r>
      <w:r w:rsidR="00AF0EA8" w:rsidRPr="00503F22">
        <w:rPr>
          <w:lang w:val="fr-CH"/>
        </w:rPr>
        <w:t>”</w:t>
      </w:r>
      <w:r w:rsidR="00AF0EA8">
        <w:rPr>
          <w:lang w:val="fr-FR" w:eastAsia="ja-JP"/>
        </w:rPr>
        <w:t xml:space="preserve">), </w:t>
      </w:r>
      <w:r w:rsidR="00FA4499">
        <w:rPr>
          <w:lang w:val="fr-FR" w:eastAsia="ja-JP"/>
        </w:rPr>
        <w:t xml:space="preserve">selon laquelle la taxe individuelle </w:t>
      </w:r>
      <w:r w:rsidR="0048204B">
        <w:rPr>
          <w:lang w:val="fr-FR" w:eastAsia="ja-JP"/>
        </w:rPr>
        <w:t>pour le</w:t>
      </w:r>
      <w:r w:rsidR="002414DB">
        <w:rPr>
          <w:lang w:val="fr-FR" w:eastAsia="ja-JP"/>
        </w:rPr>
        <w:t xml:space="preserve"> Ghana </w:t>
      </w:r>
      <w:r w:rsidR="00AF0EA8">
        <w:rPr>
          <w:lang w:val="fr-FR" w:eastAsia="ja-JP"/>
        </w:rPr>
        <w:t>doit être payée</w:t>
      </w:r>
      <w:r w:rsidR="00FA4499">
        <w:rPr>
          <w:lang w:val="fr-FR" w:eastAsia="ja-JP"/>
        </w:rPr>
        <w:t xml:space="preserve"> en</w:t>
      </w:r>
      <w:r w:rsidR="0032150F">
        <w:rPr>
          <w:lang w:val="fr-FR" w:eastAsia="ja-JP"/>
        </w:rPr>
        <w:t xml:space="preserve"> deux parties.</w:t>
      </w:r>
      <w:r w:rsidR="00FA4499">
        <w:rPr>
          <w:lang w:val="fr-FR" w:eastAsia="ja-JP"/>
        </w:rPr>
        <w:t xml:space="preserve"> </w:t>
      </w:r>
      <w:r w:rsidR="0032150F">
        <w:rPr>
          <w:lang w:val="fr-FR" w:eastAsia="ja-JP"/>
        </w:rPr>
        <w:t xml:space="preserve"> Cette communication modifie également</w:t>
      </w:r>
      <w:r w:rsidR="00543956">
        <w:rPr>
          <w:lang w:val="fr-FR" w:eastAsia="ja-JP"/>
        </w:rPr>
        <w:t xml:space="preserve"> les montants de </w:t>
      </w:r>
      <w:r w:rsidR="0032150F">
        <w:rPr>
          <w:lang w:val="fr-FR" w:eastAsia="ja-JP"/>
        </w:rPr>
        <w:t>ladite</w:t>
      </w:r>
      <w:r w:rsidR="00543956">
        <w:rPr>
          <w:lang w:val="fr-FR" w:eastAsia="ja-JP"/>
        </w:rPr>
        <w:t xml:space="preserve"> taxe individuelle.</w:t>
      </w:r>
    </w:p>
    <w:p w:rsidR="00AC1734" w:rsidRPr="00477F71" w:rsidRDefault="00477F71" w:rsidP="00477F71">
      <w:pPr>
        <w:pStyle w:val="ONUMFS"/>
        <w:rPr>
          <w:lang w:val="fr-FR"/>
        </w:rPr>
      </w:pPr>
      <w:r w:rsidRPr="00477F71">
        <w:rPr>
          <w:lang w:val="fr-FR"/>
        </w:rPr>
        <w:t xml:space="preserve">Conformément à la règle 35.2)b) du règlement d’exécution commun, le Directeur général de l’OMPI a établi, après consultation de l’Office </w:t>
      </w:r>
      <w:r w:rsidR="00FC1352">
        <w:rPr>
          <w:lang w:val="fr-FR" w:eastAsia="ja-JP"/>
        </w:rPr>
        <w:t>du Ghana</w:t>
      </w:r>
      <w:r w:rsidRPr="00477F71">
        <w:rPr>
          <w:lang w:val="fr-FR"/>
        </w:rPr>
        <w:t>, les nouveaux montants suivants de ladite taxe individuelle en francs suisses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DD092D">
        <w:trPr>
          <w:trHeight w:val="933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Pr="00DD092D" w:rsidRDefault="008D0BDF" w:rsidP="00DD0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DD092D">
        <w:trPr>
          <w:trHeight w:val="10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A5772E">
            <w:pPr>
              <w:jc w:val="center"/>
            </w:pPr>
            <w:r w:rsidRPr="00A05D3E">
              <w:t>3</w:t>
            </w:r>
            <w:r w:rsidR="00F00B5C">
              <w:t>79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DD092D">
        <w:trPr>
          <w:trHeight w:val="10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F00B5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370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641843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F00B5C">
        <w:rPr>
          <w:lang w:val="fr-FR" w:eastAsia="ja-JP"/>
        </w:rPr>
        <w:t>10</w:t>
      </w:r>
      <w:r w:rsidRPr="00D827F2">
        <w:rPr>
          <w:lang w:val="fr-FR" w:eastAsia="ja-JP"/>
        </w:rPr>
        <w:t xml:space="preserve"> </w:t>
      </w:r>
      <w:r w:rsidR="00F00B5C">
        <w:rPr>
          <w:lang w:val="fr-FR" w:eastAsia="ja-JP"/>
        </w:rPr>
        <w:t>août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</w:t>
      </w:r>
      <w:r w:rsidR="00A37343">
        <w:rPr>
          <w:lang w:val="fr-FR" w:eastAsia="ja-JP"/>
        </w:rPr>
        <w:t xml:space="preserve">nouveaux </w:t>
      </w:r>
      <w:r w:rsidRPr="00D827F2">
        <w:rPr>
          <w:lang w:val="fr-FR" w:eastAsia="ja-JP"/>
        </w:rPr>
        <w:t>montants devront être payés</w:t>
      </w:r>
      <w:r w:rsidR="00A37343">
        <w:rPr>
          <w:lang w:val="fr-FR" w:eastAsia="ja-JP"/>
        </w:rPr>
        <w:t xml:space="preserve"> intégralement, et </w:t>
      </w:r>
      <w:r w:rsidR="00DD092D">
        <w:rPr>
          <w:lang w:val="fr-FR" w:eastAsia="ja-JP"/>
        </w:rPr>
        <w:t xml:space="preserve">non </w:t>
      </w:r>
      <w:r w:rsidR="006B3885">
        <w:rPr>
          <w:lang w:val="fr-FR" w:eastAsia="ja-JP"/>
        </w:rPr>
        <w:t xml:space="preserve">plus </w:t>
      </w:r>
      <w:r w:rsidR="00A37343">
        <w:rPr>
          <w:lang w:val="fr-FR" w:eastAsia="ja-JP"/>
        </w:rPr>
        <w:t xml:space="preserve">en deux parties, </w:t>
      </w:r>
      <w:r w:rsidR="00A15FEF">
        <w:rPr>
          <w:lang w:val="fr-FR" w:eastAsia="ja-JP"/>
        </w:rPr>
        <w:t xml:space="preserve">lorsque </w:t>
      </w:r>
      <w:r w:rsidR="00F00B5C">
        <w:rPr>
          <w:lang w:val="fr-FR" w:eastAsia="ja-JP"/>
        </w:rPr>
        <w:t>le Ghana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414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414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414DB" w:rsidRPr="003B651A" w:rsidRDefault="002414DB" w:rsidP="002414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6951D6" w:rsidRPr="00DD092D" w:rsidRDefault="00A52652" w:rsidP="00DD092D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DD092D" w:rsidRPr="000904DA" w:rsidRDefault="00C704F0" w:rsidP="00DD092D">
      <w:pPr>
        <w:pStyle w:val="Endofdocument-Annex"/>
        <w:spacing w:before="300"/>
        <w:ind w:left="5530"/>
        <w:rPr>
          <w:lang w:val="fr-FR"/>
        </w:rPr>
      </w:pPr>
      <w:bookmarkStart w:id="1" w:name="_GoBack"/>
      <w:bookmarkEnd w:id="1"/>
      <w:r>
        <w:rPr>
          <w:lang w:val="fr-FR"/>
        </w:rPr>
        <w:t xml:space="preserve">Le </w:t>
      </w:r>
      <w:r w:rsidR="00F5060F">
        <w:rPr>
          <w:lang w:val="fr-FR"/>
        </w:rPr>
        <w:t>2</w:t>
      </w:r>
      <w:r w:rsidR="00A52652" w:rsidRPr="00806962">
        <w:rPr>
          <w:lang w:val="fr-FR"/>
        </w:rPr>
        <w:t xml:space="preserve"> </w:t>
      </w:r>
      <w:r w:rsidR="00F5060F">
        <w:rPr>
          <w:lang w:val="fr-FR"/>
        </w:rPr>
        <w:t>juillet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DD092D" w:rsidRPr="000904DA" w:rsidSect="002414DB">
      <w:headerReference w:type="default" r:id="rId9"/>
      <w:endnotePr>
        <w:numFmt w:val="decimal"/>
      </w:endnotePr>
      <w:pgSz w:w="11907" w:h="16840" w:code="9"/>
      <w:pgMar w:top="426" w:right="1134" w:bottom="56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4C0C15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C5496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35337"/>
    <w:rsid w:val="002414DB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150F"/>
    <w:rsid w:val="00335EC1"/>
    <w:rsid w:val="003414C2"/>
    <w:rsid w:val="00347330"/>
    <w:rsid w:val="00350527"/>
    <w:rsid w:val="00350678"/>
    <w:rsid w:val="00357044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77F71"/>
    <w:rsid w:val="0048204B"/>
    <w:rsid w:val="004932D5"/>
    <w:rsid w:val="004936FC"/>
    <w:rsid w:val="004947C5"/>
    <w:rsid w:val="00494D49"/>
    <w:rsid w:val="004B0093"/>
    <w:rsid w:val="004B336C"/>
    <w:rsid w:val="004B4439"/>
    <w:rsid w:val="004C00C5"/>
    <w:rsid w:val="004C0C15"/>
    <w:rsid w:val="004C7C7E"/>
    <w:rsid w:val="004D1F84"/>
    <w:rsid w:val="004D6946"/>
    <w:rsid w:val="004F2C63"/>
    <w:rsid w:val="004F5A30"/>
    <w:rsid w:val="005019FF"/>
    <w:rsid w:val="00503F22"/>
    <w:rsid w:val="00510ADA"/>
    <w:rsid w:val="005113DD"/>
    <w:rsid w:val="00515A72"/>
    <w:rsid w:val="005243B1"/>
    <w:rsid w:val="0053057A"/>
    <w:rsid w:val="00543956"/>
    <w:rsid w:val="00546473"/>
    <w:rsid w:val="00546A94"/>
    <w:rsid w:val="00554EEB"/>
    <w:rsid w:val="00560A29"/>
    <w:rsid w:val="0056291B"/>
    <w:rsid w:val="00563C83"/>
    <w:rsid w:val="00566839"/>
    <w:rsid w:val="005868B8"/>
    <w:rsid w:val="005A3F07"/>
    <w:rsid w:val="005B5479"/>
    <w:rsid w:val="005C2140"/>
    <w:rsid w:val="005C6649"/>
    <w:rsid w:val="005D3534"/>
    <w:rsid w:val="005D6EB7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3885"/>
    <w:rsid w:val="006B5F28"/>
    <w:rsid w:val="006C1F9F"/>
    <w:rsid w:val="006D529E"/>
    <w:rsid w:val="006E15BF"/>
    <w:rsid w:val="006F073B"/>
    <w:rsid w:val="006F33FF"/>
    <w:rsid w:val="007056AA"/>
    <w:rsid w:val="00730A2F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32209"/>
    <w:rsid w:val="0084321A"/>
    <w:rsid w:val="00853FA8"/>
    <w:rsid w:val="00854071"/>
    <w:rsid w:val="00854C5D"/>
    <w:rsid w:val="0088509A"/>
    <w:rsid w:val="00885618"/>
    <w:rsid w:val="0089023A"/>
    <w:rsid w:val="008948BE"/>
    <w:rsid w:val="008977D0"/>
    <w:rsid w:val="008A427E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66B5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7AAD"/>
    <w:rsid w:val="009A591F"/>
    <w:rsid w:val="009B5406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37343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0EA8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2DCA"/>
    <w:rsid w:val="00BC35A3"/>
    <w:rsid w:val="00BE55D6"/>
    <w:rsid w:val="00BE5857"/>
    <w:rsid w:val="00BF3EE0"/>
    <w:rsid w:val="00BF48C5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808AE"/>
    <w:rsid w:val="00C94C8F"/>
    <w:rsid w:val="00C977DB"/>
    <w:rsid w:val="00CA71F2"/>
    <w:rsid w:val="00CB132F"/>
    <w:rsid w:val="00CB13CA"/>
    <w:rsid w:val="00CB5E2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3E6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D092D"/>
    <w:rsid w:val="00DE16DD"/>
    <w:rsid w:val="00DE2392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2502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0B5C"/>
    <w:rsid w:val="00F0720F"/>
    <w:rsid w:val="00F201C4"/>
    <w:rsid w:val="00F30072"/>
    <w:rsid w:val="00F31D34"/>
    <w:rsid w:val="00F32C39"/>
    <w:rsid w:val="00F5060F"/>
    <w:rsid w:val="00F64E97"/>
    <w:rsid w:val="00F66152"/>
    <w:rsid w:val="00F74A40"/>
    <w:rsid w:val="00F7721F"/>
    <w:rsid w:val="00F8111F"/>
    <w:rsid w:val="00F92103"/>
    <w:rsid w:val="00FA4499"/>
    <w:rsid w:val="00FB0306"/>
    <w:rsid w:val="00FB1954"/>
    <w:rsid w:val="00FC1352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47</cp:revision>
  <cp:lastPrinted>2015-06-30T07:31:00Z</cp:lastPrinted>
  <dcterms:created xsi:type="dcterms:W3CDTF">2015-06-01T14:42:00Z</dcterms:created>
  <dcterms:modified xsi:type="dcterms:W3CDTF">2015-06-30T07:31:00Z</dcterms:modified>
</cp:coreProperties>
</file>