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A10BD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A10BD3">
              <w:rPr>
                <w:rFonts w:ascii="Arial Black" w:hAnsi="Arial Black"/>
                <w:caps/>
                <w:sz w:val="15"/>
                <w:lang w:val="es-ES_tradnl"/>
              </w:rPr>
              <w:t>22</w:t>
            </w: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/2018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A10BD3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A10BD3" w:rsidRDefault="00216E5C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16E5C" w:rsidRPr="00A10BD3" w:rsidRDefault="00216E5C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16E5C" w:rsidRPr="00A10BD3" w:rsidRDefault="00216E5C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16E5C" w:rsidRPr="00A10BD3" w:rsidRDefault="00216E5C" w:rsidP="00216E5C">
      <w:pPr>
        <w:rPr>
          <w:b/>
          <w:bCs/>
          <w:sz w:val="24"/>
          <w:szCs w:val="24"/>
          <w:lang w:val="es-ES"/>
        </w:rPr>
      </w:pPr>
      <w:r w:rsidRPr="009E74F9">
        <w:rPr>
          <w:b/>
          <w:bCs/>
          <w:sz w:val="24"/>
          <w:szCs w:val="24"/>
          <w:lang w:val="es-ES_tradnl"/>
        </w:rPr>
        <w:t>Notificación en virtud de las nuevas Reglas 27</w:t>
      </w:r>
      <w:r w:rsidRPr="009E74F9">
        <w:rPr>
          <w:b/>
          <w:bCs/>
          <w:i/>
          <w:sz w:val="24"/>
          <w:szCs w:val="24"/>
          <w:lang w:val="es-ES_tradnl"/>
        </w:rPr>
        <w:t>bis</w:t>
      </w:r>
      <w:r w:rsidRPr="009E74F9">
        <w:rPr>
          <w:b/>
          <w:bCs/>
          <w:sz w:val="24"/>
          <w:szCs w:val="24"/>
          <w:lang w:val="es-ES_tradnl"/>
        </w:rPr>
        <w:t>.6) y 27</w:t>
      </w:r>
      <w:r w:rsidRPr="009E74F9">
        <w:rPr>
          <w:b/>
          <w:bCs/>
          <w:i/>
          <w:sz w:val="24"/>
          <w:szCs w:val="24"/>
          <w:lang w:val="es-ES_tradnl"/>
        </w:rPr>
        <w:t>ter</w:t>
      </w:r>
      <w:r w:rsidRPr="009E74F9">
        <w:rPr>
          <w:b/>
          <w:bCs/>
          <w:sz w:val="24"/>
          <w:szCs w:val="24"/>
          <w:lang w:val="es-ES_tradnl"/>
        </w:rPr>
        <w:t>.2)b) del Reglamento Común</w:t>
      </w:r>
      <w:proofErr w:type="gramStart"/>
      <w:r w:rsidR="00A10BD3">
        <w:rPr>
          <w:b/>
          <w:bCs/>
          <w:sz w:val="24"/>
          <w:szCs w:val="24"/>
          <w:lang w:val="es-ES_tradnl"/>
        </w:rPr>
        <w:t xml:space="preserve">: </w:t>
      </w:r>
      <w:r w:rsidR="006A6089" w:rsidRPr="00A10BD3">
        <w:rPr>
          <w:b/>
          <w:bCs/>
          <w:sz w:val="24"/>
          <w:szCs w:val="24"/>
          <w:lang w:val="es-ES"/>
        </w:rPr>
        <w:t xml:space="preserve"> </w:t>
      </w:r>
      <w:r w:rsidR="00A10BD3" w:rsidRPr="009E74F9">
        <w:rPr>
          <w:b/>
          <w:bCs/>
          <w:sz w:val="24"/>
          <w:szCs w:val="24"/>
          <w:lang w:val="es-ES_tradnl"/>
        </w:rPr>
        <w:t>Turquía</w:t>
      </w:r>
      <w:proofErr w:type="gramEnd"/>
    </w:p>
    <w:p w:rsidR="00216E5C" w:rsidRPr="00A10BD3" w:rsidRDefault="00216E5C" w:rsidP="00CC5016">
      <w:pPr>
        <w:rPr>
          <w:szCs w:val="22"/>
          <w:lang w:val="es-ES"/>
        </w:rPr>
      </w:pPr>
    </w:p>
    <w:p w:rsidR="00216E5C" w:rsidRPr="00A10BD3" w:rsidRDefault="00216E5C" w:rsidP="00216E5C">
      <w:pPr>
        <w:pStyle w:val="ONUME"/>
        <w:rPr>
          <w:lang w:val="es-ES"/>
        </w:rPr>
      </w:pPr>
      <w:r w:rsidRPr="009E74F9">
        <w:rPr>
          <w:lang w:val="es-ES_tradnl"/>
        </w:rPr>
        <w:t>El Gobierno de Turquía ha cursado una notificación al director general de la Organización Mundial de la Pr</w:t>
      </w:r>
      <w:r w:rsidR="009E74F9">
        <w:rPr>
          <w:lang w:val="es-ES_tradnl"/>
        </w:rPr>
        <w:t>opiedad Intelectual (OMPI)</w:t>
      </w:r>
      <w:r w:rsidRPr="009E74F9">
        <w:rPr>
          <w:lang w:val="es-ES_tradnl"/>
        </w:rPr>
        <w:t xml:space="preserve"> </w:t>
      </w:r>
      <w:r w:rsidR="00843A0D"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9E74F9">
        <w:rPr>
          <w:lang w:val="es-ES_tradnl"/>
        </w:rPr>
        <w:t xml:space="preserve">las </w:t>
      </w:r>
      <w:r w:rsidRPr="009E74F9">
        <w:rPr>
          <w:lang w:val="es-ES_tradnl"/>
        </w:rPr>
        <w:t>nuevas Reglas 27</w:t>
      </w:r>
      <w:r w:rsidRPr="009E74F9">
        <w:rPr>
          <w:i/>
          <w:lang w:val="es-ES_tradnl"/>
        </w:rPr>
        <w:t>bis</w:t>
      </w:r>
      <w:r w:rsidRPr="009E74F9">
        <w:rPr>
          <w:lang w:val="es-ES_tradnl"/>
        </w:rPr>
        <w:t>.6) y 27</w:t>
      </w:r>
      <w:r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Pr="009E74F9">
        <w:rPr>
          <w:lang w:val="es-ES_tradnl"/>
        </w:rPr>
        <w:t>2)b) del Reglamento Común del Arreglo de Madrid relativo al Registro Internacional de Marcas y del</w:t>
      </w:r>
      <w:r w:rsidR="006556F8">
        <w:rPr>
          <w:lang w:val="es-ES_tradnl"/>
        </w:rPr>
        <w:t> </w:t>
      </w:r>
      <w:r w:rsidRPr="009E74F9">
        <w:rPr>
          <w:lang w:val="es-ES_tradnl"/>
        </w:rPr>
        <w:t>Protocolo concerniente a ese Arreglo (el Reglamento C</w:t>
      </w:r>
      <w:r w:rsidR="006556F8">
        <w:rPr>
          <w:lang w:val="es-ES_tradnl"/>
        </w:rPr>
        <w:t>omún), que entrarán en vigor el </w:t>
      </w:r>
      <w:r w:rsidRPr="009E74F9">
        <w:rPr>
          <w:lang w:val="es-ES_tradnl"/>
        </w:rPr>
        <w:t>1</w:t>
      </w:r>
      <w:r w:rsidR="006556F8">
        <w:rPr>
          <w:lang w:val="es-ES_tradnl"/>
        </w:rPr>
        <w:t> </w:t>
      </w:r>
      <w:r w:rsidRPr="009E74F9">
        <w:rPr>
          <w:lang w:val="es-ES_tradnl"/>
        </w:rPr>
        <w:t>de</w:t>
      </w:r>
      <w:r w:rsidR="006556F8">
        <w:rPr>
          <w:lang w:val="es-ES_tradnl"/>
        </w:rPr>
        <w:t> </w:t>
      </w:r>
      <w:r w:rsidRPr="009E74F9">
        <w:rPr>
          <w:lang w:val="es-ES_tradnl"/>
        </w:rPr>
        <w:t>febrero de 2019.</w:t>
      </w:r>
      <w:r w:rsidR="00200BA9" w:rsidRPr="00A10BD3">
        <w:rPr>
          <w:lang w:val="es-ES"/>
        </w:rPr>
        <w:t xml:space="preserve">  </w:t>
      </w:r>
    </w:p>
    <w:p w:rsidR="00216E5C" w:rsidRPr="00A10BD3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>De conformidad con lo dispuesto en la nueva Regla 27</w:t>
      </w:r>
      <w:r w:rsidRPr="009E74F9">
        <w:rPr>
          <w:i/>
          <w:lang w:val="es-ES_tradnl"/>
        </w:rPr>
        <w:t>bis</w:t>
      </w:r>
      <w:r w:rsidRPr="009E74F9">
        <w:rPr>
          <w:lang w:val="es-ES_tradnl"/>
        </w:rPr>
        <w:t>.6) del Reglamento Común, el Gobierno de Turquía ha declarado que su Oficina no presentará a la Oficina Internacional de la</w:t>
      </w:r>
      <w:r w:rsidR="006556F8">
        <w:rPr>
          <w:lang w:val="es-ES_tradnl"/>
        </w:rPr>
        <w:t> </w:t>
      </w:r>
      <w:r w:rsidRPr="009E74F9">
        <w:rPr>
          <w:lang w:val="es-ES_tradnl"/>
        </w:rPr>
        <w:t>OMPI peticiones de división de un registro internacional respecto de Turquía, en virtud del párrafo 1) de esta nueva Regla, debido a que el Código de Propiedad Industrial de Turquía no prevé la división de registros de una marca.</w:t>
      </w:r>
    </w:p>
    <w:p w:rsidR="00216E5C" w:rsidRPr="00A10BD3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>Además, de conformidad con</w:t>
      </w:r>
      <w:r w:rsidR="003D1D86">
        <w:rPr>
          <w:lang w:val="es-ES_tradnl"/>
        </w:rPr>
        <w:t xml:space="preserve"> lo dispuesto en </w:t>
      </w:r>
      <w:r w:rsidRPr="009E74F9">
        <w:rPr>
          <w:lang w:val="es-ES_tradnl"/>
        </w:rPr>
        <w:t>la nueva Regla 27</w:t>
      </w:r>
      <w:r w:rsidRPr="00692709">
        <w:rPr>
          <w:i/>
          <w:lang w:val="es-ES_tradnl"/>
        </w:rPr>
        <w:t>ter</w:t>
      </w:r>
      <w:r w:rsidRPr="009E74F9">
        <w:rPr>
          <w:lang w:val="es-ES_tradnl"/>
        </w:rPr>
        <w:t xml:space="preserve">.2)b) del Reglamento Común, el Gobierno de Turquía ha declarado que su Oficina no presentará a la Oficina Internacional de la OMPI peticiones de fusión de registros internacionales resultantes de una división, en virtud del párrafo </w:t>
      </w:r>
      <w:r w:rsidR="00A10BD3">
        <w:rPr>
          <w:lang w:val="es-ES_tradnl"/>
        </w:rPr>
        <w:t>2</w:t>
      </w:r>
      <w:r w:rsidRPr="009E74F9">
        <w:rPr>
          <w:lang w:val="es-ES_tradnl"/>
        </w:rPr>
        <w:t>)a) de esta nueva Regla, debido a que el Código de Propiedad Industrial de Turquía no prevé la fusión de registros de marca.</w:t>
      </w:r>
      <w:r w:rsidR="00200BA9" w:rsidRPr="00A10BD3">
        <w:rPr>
          <w:lang w:val="es-ES"/>
        </w:rPr>
        <w:t xml:space="preserve">  </w:t>
      </w:r>
      <w:bookmarkStart w:id="2" w:name="_GoBack"/>
      <w:bookmarkEnd w:id="2"/>
    </w:p>
    <w:p w:rsidR="00216E5C" w:rsidRPr="00A10BD3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>Para más información sobre las nuevas Reglas 27</w:t>
      </w:r>
      <w:r w:rsidRPr="00692709">
        <w:rPr>
          <w:i/>
          <w:lang w:val="es-ES_tradnl"/>
        </w:rPr>
        <w:t>bis</w:t>
      </w:r>
      <w:r w:rsidRPr="009E74F9">
        <w:rPr>
          <w:lang w:val="es-ES_tradnl"/>
        </w:rPr>
        <w:t xml:space="preserve"> y 27</w:t>
      </w:r>
      <w:r w:rsidRPr="00692709">
        <w:rPr>
          <w:i/>
          <w:lang w:val="es-ES_tradnl"/>
        </w:rPr>
        <w:t>ter</w:t>
      </w:r>
      <w:r w:rsidRPr="009E74F9">
        <w:rPr>
          <w:lang w:val="es-ES_tradnl"/>
        </w:rPr>
        <w:t xml:space="preserve"> del Reglamento Común, consúltese el Aviso N</w:t>
      </w:r>
      <w:proofErr w:type="gramStart"/>
      <w:r w:rsidRPr="009E74F9">
        <w:rPr>
          <w:lang w:val="es-ES_tradnl"/>
        </w:rPr>
        <w:t>.º</w:t>
      </w:r>
      <w:proofErr w:type="gramEnd"/>
      <w:r w:rsidRPr="009E74F9">
        <w:rPr>
          <w:lang w:val="es-ES_tradnl"/>
        </w:rPr>
        <w:t xml:space="preserve"> </w:t>
      </w:r>
      <w:r w:rsidR="00A10BD3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A10BD3" w:rsidRDefault="00216E5C" w:rsidP="00200BA9">
      <w:pPr>
        <w:rPr>
          <w:lang w:val="es-ES"/>
        </w:rPr>
      </w:pPr>
    </w:p>
    <w:p w:rsidR="00216E5C" w:rsidRPr="009E74F9" w:rsidRDefault="00A10BD3" w:rsidP="009E74F9">
      <w:pPr>
        <w:pStyle w:val="Endofdocument-Annex"/>
      </w:pPr>
      <w:r>
        <w:rPr>
          <w:lang w:val="es-ES"/>
        </w:rPr>
        <w:t>12</w:t>
      </w:r>
      <w:r w:rsidR="009E74F9" w:rsidRPr="009E74F9">
        <w:rPr>
          <w:lang w:val="es-ES_tradnl"/>
        </w:rPr>
        <w:t xml:space="preserve"> de </w:t>
      </w:r>
      <w:r>
        <w:rPr>
          <w:lang w:val="es-ES_tradnl"/>
        </w:rPr>
        <w:t>noviembre</w:t>
      </w:r>
      <w:r w:rsidR="009E74F9" w:rsidRPr="009E74F9">
        <w:rPr>
          <w:lang w:val="es-ES_tradnl"/>
        </w:rPr>
        <w:t xml:space="preserve"> de 2018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107A0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2493E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D1D86"/>
    <w:rsid w:val="003E0D9F"/>
    <w:rsid w:val="004052E1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56F8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43A0D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10BD3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034A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E22CEA"/>
    <w:rsid w:val="00E335FE"/>
    <w:rsid w:val="00E34CD9"/>
    <w:rsid w:val="00E42B9A"/>
    <w:rsid w:val="00E471DB"/>
    <w:rsid w:val="00E532DC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721F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A761AD6A</Template>
  <TotalTime>53</TotalTime>
  <Pages>1</Pages>
  <Words>253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7</cp:revision>
  <cp:lastPrinted>2018-09-05T10:56:00Z</cp:lastPrinted>
  <dcterms:created xsi:type="dcterms:W3CDTF">2018-10-05T07:25:00Z</dcterms:created>
  <dcterms:modified xsi:type="dcterms:W3CDTF">2018-11-12T10:14:00Z</dcterms:modified>
</cp:coreProperties>
</file>