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C336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C3366E">
              <w:rPr>
                <w:rFonts w:ascii="Arial Black" w:hAnsi="Arial Black"/>
                <w:caps/>
                <w:sz w:val="15"/>
              </w:rPr>
              <w:t>20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8B36A2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8B36A2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2019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</w:t>
      </w:r>
      <w:r w:rsidR="00CC589A">
        <w:rPr>
          <w:lang w:val="es-ES"/>
        </w:rPr>
        <w:t> </w:t>
      </w:r>
      <w:r w:rsidRPr="00FD19DC">
        <w:rPr>
          <w:lang w:val="es-ES"/>
        </w:rPr>
        <w:t>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 xml:space="preserve">informa a los </w:t>
      </w:r>
      <w:proofErr w:type="gramStart"/>
      <w:r w:rsidRPr="00FD19DC">
        <w:rPr>
          <w:lang w:val="es-ES"/>
        </w:rPr>
        <w:t>usuarios</w:t>
      </w:r>
      <w:proofErr w:type="gramEnd"/>
      <w:r w:rsidRPr="00FD19DC">
        <w:rPr>
          <w:lang w:val="es-ES"/>
        </w:rPr>
        <w:t xml:space="preserve"> de que los días del año 201</w:t>
      </w:r>
      <w:r w:rsidR="008B36A2">
        <w:rPr>
          <w:lang w:val="es-ES"/>
        </w:rPr>
        <w:t>9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Pr="00CC589A" w:rsidRDefault="00570CE6" w:rsidP="008B36A2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8B36A2">
              <w:rPr>
                <w:lang w:val="es-ES"/>
              </w:rPr>
              <w:t>martes</w:t>
            </w:r>
            <w:r>
              <w:rPr>
                <w:lang w:val="es-ES"/>
              </w:rPr>
              <w:t xml:space="preserve"> </w:t>
            </w:r>
            <w:r w:rsidR="000D19CF">
              <w:rPr>
                <w:lang w:val="es-ES"/>
              </w:rPr>
              <w:t>1</w:t>
            </w:r>
            <w:r>
              <w:rPr>
                <w:lang w:val="es-ES"/>
              </w:rPr>
              <w:t xml:space="preserve"> de enero de 201</w:t>
            </w:r>
            <w:r w:rsidR="008B36A2">
              <w:rPr>
                <w:lang w:val="es-ES"/>
              </w:rPr>
              <w:t>9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</w:t>
            </w:r>
            <w:r w:rsidR="008B36A2">
              <w:rPr>
                <w:lang w:val="es-ES"/>
              </w:rPr>
              <w:t>19</w:t>
            </w:r>
            <w:r w:rsidR="000D19CF">
              <w:rPr>
                <w:lang w:val="es-ES"/>
              </w:rPr>
              <w:t xml:space="preserve"> de a</w:t>
            </w:r>
            <w:r w:rsidR="008B36A2">
              <w:rPr>
                <w:lang w:val="es-ES"/>
              </w:rPr>
              <w:t>bril</w:t>
            </w:r>
            <w:r w:rsidR="000D19CF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201</w:t>
            </w:r>
            <w:r w:rsidR="008B36A2">
              <w:rPr>
                <w:lang w:val="es-ES"/>
              </w:rPr>
              <w:t>9</w:t>
            </w:r>
          </w:p>
          <w:p w:rsidR="00570CE6" w:rsidRDefault="00AB603E" w:rsidP="000D19CF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0D19CF">
              <w:rPr>
                <w:lang w:val="es-ES"/>
              </w:rPr>
              <w:t>2</w:t>
            </w:r>
            <w:r w:rsidR="008B36A2">
              <w:rPr>
                <w:lang w:val="es-ES"/>
              </w:rPr>
              <w:t>2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201</w:t>
            </w:r>
            <w:r w:rsidR="008B36A2">
              <w:rPr>
                <w:lang w:val="es-ES"/>
              </w:rPr>
              <w:t>9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8B36A2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  <w:r w:rsidRPr="00CC589A">
              <w:rPr>
                <w:lang w:val="es-ES"/>
              </w:rPr>
              <w:t>ASCENCIÓN</w:t>
            </w:r>
          </w:p>
        </w:tc>
        <w:tc>
          <w:tcPr>
            <w:tcW w:w="4111" w:type="dxa"/>
          </w:tcPr>
          <w:p w:rsidR="00CC589A" w:rsidRDefault="00CC589A" w:rsidP="008B36A2">
            <w:pPr>
              <w:tabs>
                <w:tab w:val="left" w:pos="5534"/>
              </w:tabs>
            </w:pPr>
            <w:r>
              <w:t xml:space="preserve">el jueves </w:t>
            </w:r>
            <w:r w:rsidR="008B36A2">
              <w:t>3</w:t>
            </w:r>
            <w:r w:rsidR="000D19CF">
              <w:t>0</w:t>
            </w:r>
            <w:r>
              <w:t xml:space="preserve"> de mayo de 201</w:t>
            </w:r>
            <w:r w:rsidR="008B36A2">
              <w:t>9</w:t>
            </w: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CC589A" w:rsidRPr="008B36A2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8B36A2">
            <w:pPr>
              <w:tabs>
                <w:tab w:val="left" w:pos="5534"/>
              </w:tabs>
            </w:pPr>
            <w:r>
              <w:t xml:space="preserve">el lunes </w:t>
            </w:r>
            <w:r w:rsidR="000D19CF">
              <w:t>1</w:t>
            </w:r>
            <w:r w:rsidR="008B36A2">
              <w:t>0</w:t>
            </w:r>
            <w:r>
              <w:t xml:space="preserve"> de </w:t>
            </w:r>
            <w:r w:rsidR="008B36A2">
              <w:t>junio</w:t>
            </w:r>
            <w:r w:rsidR="00CC589A">
              <w:t xml:space="preserve"> </w:t>
            </w:r>
            <w:r>
              <w:t xml:space="preserve">de </w:t>
            </w:r>
            <w:r w:rsidR="00570CE6">
              <w:t>201</w:t>
            </w:r>
            <w:r w:rsidR="008B36A2">
              <w:t>9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CC589A" w:rsidP="000D19CF">
            <w:pPr>
              <w:tabs>
                <w:tab w:val="left" w:pos="5534"/>
              </w:tabs>
            </w:pPr>
            <w:r>
              <w:t xml:space="preserve">el jueves </w:t>
            </w:r>
            <w:r w:rsidR="008B36A2">
              <w:t>5</w:t>
            </w:r>
            <w:r w:rsidR="00232DEF">
              <w:t xml:space="preserve"> de septiembre de </w:t>
            </w:r>
            <w:r w:rsidR="00570CE6">
              <w:t>201</w:t>
            </w:r>
            <w:r w:rsidR="008B36A2">
              <w:t>9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232DEF" w:rsidRDefault="00232DEF" w:rsidP="000D19CF">
            <w:pPr>
              <w:tabs>
                <w:tab w:val="left" w:pos="5534"/>
              </w:tabs>
            </w:pPr>
            <w:r>
              <w:t xml:space="preserve">el </w:t>
            </w:r>
            <w:r w:rsidR="008B36A2">
              <w:t>miércoles</w:t>
            </w:r>
            <w:r w:rsidR="00CC589A">
              <w:t xml:space="preserve"> </w:t>
            </w:r>
            <w:r>
              <w:t>25 de diciembre de 201</w:t>
            </w:r>
            <w:r w:rsidR="008B36A2">
              <w:t>9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Pr="00CC589A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CC589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232DEF" w:rsidRDefault="00232DEF" w:rsidP="00B95728">
            <w:pPr>
              <w:tabs>
                <w:tab w:val="left" w:pos="5534"/>
              </w:tabs>
            </w:pPr>
            <w:r>
              <w:t xml:space="preserve">el </w:t>
            </w:r>
            <w:r w:rsidR="008B36A2">
              <w:t>martes</w:t>
            </w:r>
            <w:r>
              <w:t xml:space="preserve"> </w:t>
            </w:r>
            <w:r w:rsidR="000D19CF">
              <w:t>31</w:t>
            </w:r>
            <w:r>
              <w:t xml:space="preserve"> de </w:t>
            </w:r>
            <w:r w:rsidR="00CC589A">
              <w:t>diciembre</w:t>
            </w:r>
            <w:r>
              <w:t xml:space="preserve"> de 201</w:t>
            </w:r>
            <w:r w:rsidR="00B95728">
              <w:t>9</w:t>
            </w:r>
          </w:p>
        </w:tc>
      </w:tr>
    </w:tbl>
    <w:p w:rsidR="009B6F9F" w:rsidRDefault="009B6F9F" w:rsidP="009B6F9F"/>
    <w:p w:rsidR="00306D91" w:rsidRDefault="00306D91" w:rsidP="009B6F9F">
      <w:r>
        <w:t xml:space="preserve">Asimismo, se recuerda a los usuarios que la Oficina Internacional no estará abierta al público durante los días </w:t>
      </w:r>
      <w:r w:rsidR="00B95728">
        <w:t>martes</w:t>
      </w:r>
      <w:r w:rsidR="00570CE6">
        <w:t xml:space="preserve"> </w:t>
      </w:r>
      <w:r>
        <w:t>2</w:t>
      </w:r>
      <w:r w:rsidR="000D19CF">
        <w:t>5</w:t>
      </w:r>
      <w:r>
        <w:t xml:space="preserve"> de diciembre de 201</w:t>
      </w:r>
      <w:r w:rsidR="00B95728">
        <w:t>8</w:t>
      </w:r>
      <w:r>
        <w:t xml:space="preserve"> y </w:t>
      </w:r>
      <w:r w:rsidR="00B95728">
        <w:t>lunes</w:t>
      </w:r>
      <w:r w:rsidR="00570CE6">
        <w:t xml:space="preserve"> </w:t>
      </w:r>
      <w:r w:rsidR="00B95728">
        <w:t>31</w:t>
      </w:r>
      <w:r w:rsidR="00570CE6">
        <w:t xml:space="preserve"> de diciembre de 201</w:t>
      </w:r>
      <w:r w:rsidR="00B95728">
        <w:t>8</w:t>
      </w:r>
      <w:r>
        <w:t xml:space="preserve">.  </w:t>
      </w:r>
    </w:p>
    <w:p w:rsidR="00306D91" w:rsidRDefault="00306D91" w:rsidP="009B6F9F"/>
    <w:p w:rsidR="00FD19DC" w:rsidRPr="00DA7999" w:rsidRDefault="00FD19DC" w:rsidP="009B6F9F"/>
    <w:p w:rsidR="009F4BC9" w:rsidRPr="00E30A1B" w:rsidRDefault="00B361C2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6</w:t>
      </w:r>
      <w:bookmarkStart w:id="2" w:name="_GoBack"/>
      <w:bookmarkEnd w:id="2"/>
      <w:r w:rsidR="00306D91" w:rsidRPr="00C3366E">
        <w:rPr>
          <w:lang w:val="es-ES"/>
        </w:rPr>
        <w:t xml:space="preserve"> de </w:t>
      </w:r>
      <w:r w:rsidR="0015709F" w:rsidRPr="00C3366E">
        <w:rPr>
          <w:lang w:val="es-ES"/>
        </w:rPr>
        <w:t>noviembre</w:t>
      </w:r>
      <w:r w:rsidR="00CC589A" w:rsidRPr="00C3366E">
        <w:rPr>
          <w:lang w:val="es-ES"/>
        </w:rPr>
        <w:t xml:space="preserve"> </w:t>
      </w:r>
      <w:r w:rsidR="00E30A1B" w:rsidRPr="00C3366E">
        <w:rPr>
          <w:lang w:val="es-ES"/>
        </w:rPr>
        <w:t>d</w:t>
      </w:r>
      <w:r w:rsidR="009D5760" w:rsidRPr="00C3366E">
        <w:rPr>
          <w:lang w:val="es-ES"/>
        </w:rPr>
        <w:t>e 2</w:t>
      </w:r>
      <w:r w:rsidR="00284D32" w:rsidRPr="00C3366E">
        <w:rPr>
          <w:lang w:val="es-ES"/>
        </w:rPr>
        <w:t>01</w:t>
      </w:r>
      <w:r w:rsidR="00B95728" w:rsidRPr="00C3366E">
        <w:rPr>
          <w:lang w:val="es-ES"/>
        </w:rPr>
        <w:t>8</w:t>
      </w:r>
    </w:p>
    <w:sectPr w:rsidR="009F4BC9" w:rsidRPr="00E30A1B" w:rsidSect="0078708B">
      <w:headerReference w:type="default" r:id="rId10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D19CF"/>
    <w:rsid w:val="000E4534"/>
    <w:rsid w:val="000E7765"/>
    <w:rsid w:val="000F5E56"/>
    <w:rsid w:val="00117EFC"/>
    <w:rsid w:val="001323CD"/>
    <w:rsid w:val="0015709F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B36A2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361C2"/>
    <w:rsid w:val="00B6049D"/>
    <w:rsid w:val="00B75551"/>
    <w:rsid w:val="00B77FC5"/>
    <w:rsid w:val="00B95728"/>
    <w:rsid w:val="00BA18AE"/>
    <w:rsid w:val="00BB1AAA"/>
    <w:rsid w:val="00BE5C92"/>
    <w:rsid w:val="00BF23D4"/>
    <w:rsid w:val="00C31614"/>
    <w:rsid w:val="00C3366E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C589A"/>
    <w:rsid w:val="00CD231B"/>
    <w:rsid w:val="00CD565B"/>
    <w:rsid w:val="00D00C92"/>
    <w:rsid w:val="00D05E9C"/>
    <w:rsid w:val="00D0617B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BD05-D24B-4056-A360-99A2B6E8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66C73F5A</Template>
  <TotalTime>163</TotalTime>
  <Pages>1</Pages>
  <Words>192</Words>
  <Characters>932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19</cp:revision>
  <cp:lastPrinted>2018-10-30T17:31:00Z</cp:lastPrinted>
  <dcterms:created xsi:type="dcterms:W3CDTF">2014-11-13T10:19:00Z</dcterms:created>
  <dcterms:modified xsi:type="dcterms:W3CDTF">2018-11-06T15:05:00Z</dcterms:modified>
</cp:coreProperties>
</file>