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A1DE0">
              <w:rPr>
                <w:rFonts w:ascii="Arial Black" w:hAnsi="Arial Black"/>
                <w:caps/>
                <w:sz w:val="15"/>
              </w:rPr>
              <w:t>16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905BFF">
        <w:rPr>
          <w:b/>
          <w:bCs/>
          <w:sz w:val="24"/>
          <w:szCs w:val="24"/>
        </w:rPr>
        <w:t>United Kingdom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8476AF">
        <w:t>t</w:t>
      </w:r>
      <w:r w:rsidR="00A551BB">
        <w:t xml:space="preserve">he </w:t>
      </w:r>
      <w:r w:rsidR="00905BFF">
        <w:t>United Kingdom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A551BB">
        <w:t xml:space="preserve">the </w:t>
      </w:r>
      <w:r w:rsidR="00905BFF">
        <w:t>United Kingdom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F3702D" w:rsidRDefault="0072589C" w:rsidP="00905BFF">
      <w:pPr>
        <w:pStyle w:val="ONUME"/>
      </w:pPr>
      <w:r>
        <w:t xml:space="preserve">As from </w:t>
      </w:r>
      <w:r w:rsidR="00905BFF" w:rsidRPr="00905BFF">
        <w:t xml:space="preserve">July </w:t>
      </w:r>
      <w:r w:rsidR="009901F5">
        <w:t>12</w:t>
      </w:r>
      <w:r w:rsidR="00D76C5C" w:rsidRPr="00D76C5C">
        <w:t>,</w:t>
      </w:r>
      <w:r w:rsidR="00D23E68">
        <w:t> </w:t>
      </w:r>
      <w:r w:rsidR="00D515F4">
        <w:t>2023</w:t>
      </w:r>
      <w:r w:rsidR="00D76C5C" w:rsidRPr="00D76C5C">
        <w:t xml:space="preserve">, the amounts of the individual fee payable in respect of </w:t>
      </w:r>
      <w:r w:rsidR="00A551BB">
        <w:t xml:space="preserve">the </w:t>
      </w:r>
      <w:r w:rsidR="00905BFF">
        <w:t>United Kingdom</w:t>
      </w:r>
      <w:r w:rsidR="00D76C5C" w:rsidRPr="00D76C5C">
        <w:t xml:space="preserve"> will be the following: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985"/>
        <w:gridCol w:w="1984"/>
      </w:tblGrid>
      <w:tr w:rsidR="00F3702D" w:rsidTr="007F0CF9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Default="00F3702D" w:rsidP="007F0CF9"/>
          <w:p w:rsidR="00F3702D" w:rsidRDefault="00F3702D" w:rsidP="007F0CF9">
            <w:pPr>
              <w:jc w:val="center"/>
              <w:rPr>
                <w:b/>
                <w:bCs/>
              </w:rPr>
            </w:pPr>
          </w:p>
          <w:p w:rsidR="00F3702D" w:rsidRDefault="00F3702D" w:rsidP="007F0CF9">
            <w:pPr>
              <w:jc w:val="center"/>
              <w:rPr>
                <w:b/>
                <w:bCs/>
              </w:rPr>
            </w:pPr>
          </w:p>
          <w:p w:rsidR="00F3702D" w:rsidRDefault="00F3702D" w:rsidP="007F0CF9">
            <w:pPr>
              <w:jc w:val="center"/>
              <w:rPr>
                <w:b/>
                <w:bCs/>
              </w:rPr>
            </w:pPr>
          </w:p>
          <w:p w:rsidR="00F3702D" w:rsidRDefault="00F3702D" w:rsidP="007F0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F3702D" w:rsidRDefault="00F3702D" w:rsidP="007F0CF9"/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Default="00F3702D" w:rsidP="007F0CF9"/>
          <w:p w:rsidR="00F3702D" w:rsidRDefault="00F3702D" w:rsidP="007F0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F3702D" w:rsidRDefault="00F3702D" w:rsidP="007F0CF9">
            <w:pPr>
              <w:jc w:val="center"/>
              <w:rPr>
                <w:b/>
                <w:bCs/>
              </w:rPr>
            </w:pPr>
          </w:p>
          <w:p w:rsidR="00F3702D" w:rsidRDefault="00F3702D" w:rsidP="007F0CF9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F3702D" w:rsidRDefault="00F3702D" w:rsidP="007F0CF9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F3702D" w:rsidTr="007F0CF9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Default="00F3702D" w:rsidP="007F0CF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Default="00F3702D" w:rsidP="007F0CF9">
            <w:pPr>
              <w:jc w:val="center"/>
              <w:rPr>
                <w:lang w:eastAsia="ja-JP"/>
              </w:rPr>
            </w:pPr>
          </w:p>
          <w:p w:rsidR="00F3702D" w:rsidRDefault="00F3702D" w:rsidP="007F0CF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F3702D" w:rsidRDefault="009901F5" w:rsidP="007F0CF9">
            <w:pPr>
              <w:jc w:val="center"/>
            </w:pPr>
            <w:r>
              <w:t>July 11</w:t>
            </w:r>
            <w:bookmarkStart w:id="1" w:name="_GoBack"/>
            <w:bookmarkEnd w:id="1"/>
            <w:r w:rsidR="00F3702D">
              <w:rPr>
                <w:lang w:eastAsia="ja-JP"/>
              </w:rPr>
              <w:t>, 2023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Pr="00CC3325" w:rsidRDefault="00F3702D" w:rsidP="007F0CF9">
            <w:pPr>
              <w:jc w:val="center"/>
              <w:rPr>
                <w:b/>
              </w:rPr>
            </w:pPr>
          </w:p>
          <w:p w:rsidR="00F3702D" w:rsidRPr="00CC3325" w:rsidRDefault="00F3702D" w:rsidP="007F0CF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F3702D" w:rsidRDefault="00905BFF" w:rsidP="007F0CF9">
            <w:pPr>
              <w:jc w:val="center"/>
              <w:rPr>
                <w:b/>
              </w:rPr>
            </w:pPr>
            <w:r w:rsidRPr="00905BFF">
              <w:rPr>
                <w:b/>
              </w:rPr>
              <w:t xml:space="preserve">July </w:t>
            </w:r>
            <w:r w:rsidR="009901F5">
              <w:rPr>
                <w:b/>
              </w:rPr>
              <w:t>12</w:t>
            </w:r>
            <w:r w:rsidR="00F3702D" w:rsidRPr="00C24A6C">
              <w:rPr>
                <w:b/>
              </w:rPr>
              <w:t>, 2023</w:t>
            </w:r>
          </w:p>
          <w:p w:rsidR="00F3702D" w:rsidRPr="00CC3325" w:rsidRDefault="00F3702D" w:rsidP="007F0CF9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F3702D" w:rsidTr="007F0CF9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Default="00F3702D" w:rsidP="007F0CF9">
            <w:pPr>
              <w:jc w:val="center"/>
            </w:pPr>
          </w:p>
          <w:p w:rsidR="00F3702D" w:rsidRDefault="00F3702D" w:rsidP="007F0CF9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702D" w:rsidRDefault="00F3702D" w:rsidP="007F0CF9"/>
          <w:p w:rsidR="00F3702D" w:rsidRDefault="00F3702D" w:rsidP="007F0CF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F3702D" w:rsidRDefault="00F3702D" w:rsidP="007F0CF9">
            <w:pPr>
              <w:rPr>
                <w:rFonts w:eastAsia="MS Mincho"/>
                <w:szCs w:val="22"/>
                <w:lang w:eastAsia="ja-JP"/>
              </w:rPr>
            </w:pPr>
          </w:p>
          <w:p w:rsidR="00F3702D" w:rsidRDefault="00F3702D" w:rsidP="007F0CF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F3702D" w:rsidRDefault="00F3702D" w:rsidP="007F0CF9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Pr="001D584D" w:rsidRDefault="00F3702D" w:rsidP="007F0CF9">
            <w:pPr>
              <w:jc w:val="center"/>
            </w:pPr>
          </w:p>
          <w:p w:rsidR="00F3702D" w:rsidRPr="001D584D" w:rsidRDefault="000F37ED" w:rsidP="007F0CF9">
            <w:pPr>
              <w:jc w:val="center"/>
            </w:pPr>
            <w:r>
              <w:t>227</w:t>
            </w:r>
          </w:p>
          <w:p w:rsidR="00F3702D" w:rsidRPr="001D584D" w:rsidRDefault="00F3702D" w:rsidP="007F0CF9">
            <w:pPr>
              <w:jc w:val="center"/>
            </w:pPr>
          </w:p>
          <w:p w:rsidR="00F3702D" w:rsidRPr="001D584D" w:rsidRDefault="000F37ED" w:rsidP="007F0CF9">
            <w:pPr>
              <w:jc w:val="center"/>
            </w:pPr>
            <w: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Pr="00CC3325" w:rsidRDefault="00F3702D" w:rsidP="007F0CF9">
            <w:pPr>
              <w:jc w:val="center"/>
              <w:rPr>
                <w:b/>
              </w:rPr>
            </w:pPr>
          </w:p>
          <w:p w:rsidR="00F3702D" w:rsidRPr="00CC3325" w:rsidRDefault="00855612" w:rsidP="007F0CF9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  <w:p w:rsidR="00F3702D" w:rsidRPr="00CC3325" w:rsidRDefault="00F3702D" w:rsidP="007F0CF9">
            <w:pPr>
              <w:jc w:val="center"/>
              <w:rPr>
                <w:b/>
              </w:rPr>
            </w:pPr>
          </w:p>
          <w:p w:rsidR="00F3702D" w:rsidRPr="00CC3325" w:rsidRDefault="00855612" w:rsidP="007F0CF9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F3702D" w:rsidTr="007F0CF9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Default="00F3702D" w:rsidP="007F0CF9"/>
          <w:p w:rsidR="00F3702D" w:rsidRDefault="00F3702D" w:rsidP="007F0CF9">
            <w:pPr>
              <w:jc w:val="center"/>
            </w:pPr>
          </w:p>
          <w:p w:rsidR="00F3702D" w:rsidRDefault="00F3702D" w:rsidP="007F0CF9">
            <w:pPr>
              <w:jc w:val="center"/>
            </w:pPr>
            <w:r>
              <w:t>Renewal</w:t>
            </w:r>
          </w:p>
          <w:p w:rsidR="00F3702D" w:rsidRDefault="00F3702D" w:rsidP="007F0CF9"/>
          <w:p w:rsidR="00F3702D" w:rsidRDefault="00F3702D" w:rsidP="007F0CF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Default="00F3702D" w:rsidP="007F0CF9"/>
          <w:p w:rsidR="00F3702D" w:rsidRDefault="00F3702D" w:rsidP="007F0CF9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F3702D" w:rsidRDefault="00F3702D" w:rsidP="007F0CF9"/>
          <w:p w:rsidR="00F3702D" w:rsidRDefault="00F3702D" w:rsidP="007F0CF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F3702D" w:rsidRDefault="00F3702D" w:rsidP="007F0CF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Pr="001D584D" w:rsidRDefault="00F3702D" w:rsidP="007F0CF9">
            <w:pPr>
              <w:rPr>
                <w:rFonts w:eastAsia="MS Mincho"/>
                <w:szCs w:val="22"/>
                <w:lang w:eastAsia="ja-JP"/>
              </w:rPr>
            </w:pPr>
          </w:p>
          <w:p w:rsidR="0001557D" w:rsidRPr="001D584D" w:rsidRDefault="000F37ED" w:rsidP="0001557D">
            <w:pPr>
              <w:jc w:val="center"/>
            </w:pPr>
            <w:r>
              <w:t>252</w:t>
            </w:r>
          </w:p>
          <w:p w:rsidR="0001557D" w:rsidRPr="001D584D" w:rsidRDefault="0001557D" w:rsidP="0001557D">
            <w:pPr>
              <w:jc w:val="center"/>
            </w:pPr>
          </w:p>
          <w:p w:rsidR="00F3702D" w:rsidRPr="001D584D" w:rsidRDefault="000F37ED" w:rsidP="0001557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Pr="00CC3325" w:rsidRDefault="00F3702D" w:rsidP="007F0CF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1557D" w:rsidRPr="00CC3325" w:rsidRDefault="00855612" w:rsidP="0001557D">
            <w:pPr>
              <w:jc w:val="center"/>
              <w:rPr>
                <w:b/>
              </w:rPr>
            </w:pPr>
            <w:r>
              <w:rPr>
                <w:b/>
              </w:rPr>
              <w:t>224</w:t>
            </w:r>
          </w:p>
          <w:p w:rsidR="0001557D" w:rsidRPr="00CC3325" w:rsidRDefault="0001557D" w:rsidP="0001557D">
            <w:pPr>
              <w:jc w:val="center"/>
              <w:rPr>
                <w:b/>
              </w:rPr>
            </w:pPr>
          </w:p>
          <w:p w:rsidR="00F3702D" w:rsidRPr="00CC3325" w:rsidRDefault="00855612" w:rsidP="0001557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56</w:t>
            </w:r>
          </w:p>
        </w:tc>
      </w:tr>
    </w:tbl>
    <w:p w:rsidR="00B40CAC" w:rsidRDefault="00B40CAC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8476AF">
        <w:t>t</w:t>
      </w:r>
      <w:r w:rsidR="00A551BB">
        <w:t xml:space="preserve">he </w:t>
      </w:r>
      <w:r w:rsidR="00905BFF">
        <w:t>United Kingdom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905BFF">
        <w:t xml:space="preserve">July </w:t>
      </w:r>
      <w:r w:rsidR="009901F5">
        <w:t>12</w:t>
      </w:r>
      <w:r w:rsidR="00791901" w:rsidRPr="00D76C5C">
        <w:t>,</w:t>
      </w:r>
      <w:r w:rsidR="00791901">
        <w:t> 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:rsidR="00163F61" w:rsidRPr="00D409DF" w:rsidRDefault="004A1DE0" w:rsidP="00B40CAC">
      <w:pPr>
        <w:pStyle w:val="Endofdocument-Annex"/>
        <w:spacing w:before="440"/>
      </w:pPr>
      <w:r>
        <w:rPr>
          <w:lang w:eastAsia="ja-JP"/>
        </w:rPr>
        <w:t>June 12</w:t>
      </w:r>
      <w:r w:rsidR="00CA4166" w:rsidRPr="001E1943">
        <w:t xml:space="preserve">, </w:t>
      </w:r>
      <w:r w:rsidR="002049E2">
        <w:t>20</w:t>
      </w:r>
      <w:r w:rsidR="00D515F4"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1F" w:rsidRDefault="00BE5C1F">
      <w:r>
        <w:separator/>
      </w:r>
    </w:p>
  </w:endnote>
  <w:endnote w:type="continuationSeparator" w:id="0">
    <w:p w:rsidR="00BE5C1F" w:rsidRDefault="00BE5C1F" w:rsidP="003B38C1">
      <w:r>
        <w:separator/>
      </w:r>
    </w:p>
    <w:p w:rsidR="00BE5C1F" w:rsidRPr="003B38C1" w:rsidRDefault="00BE5C1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5C1F" w:rsidRPr="003B38C1" w:rsidRDefault="00BE5C1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1F" w:rsidRDefault="00BE5C1F">
      <w:r>
        <w:separator/>
      </w:r>
    </w:p>
  </w:footnote>
  <w:footnote w:type="continuationSeparator" w:id="0">
    <w:p w:rsidR="00BE5C1F" w:rsidRDefault="00BE5C1F" w:rsidP="008B60B2">
      <w:r>
        <w:separator/>
      </w:r>
    </w:p>
    <w:p w:rsidR="00BE5C1F" w:rsidRPr="00ED77FB" w:rsidRDefault="00BE5C1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5C1F" w:rsidRPr="00ED77FB" w:rsidRDefault="00BE5C1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901F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7746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57D"/>
    <w:rsid w:val="00021D7E"/>
    <w:rsid w:val="00025D22"/>
    <w:rsid w:val="00026C13"/>
    <w:rsid w:val="0002779E"/>
    <w:rsid w:val="0003773A"/>
    <w:rsid w:val="0004259A"/>
    <w:rsid w:val="00043313"/>
    <w:rsid w:val="0004381C"/>
    <w:rsid w:val="00043CAA"/>
    <w:rsid w:val="00051F71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1370"/>
    <w:rsid w:val="00084F1A"/>
    <w:rsid w:val="00086FE7"/>
    <w:rsid w:val="000968ED"/>
    <w:rsid w:val="000A31D2"/>
    <w:rsid w:val="000A525D"/>
    <w:rsid w:val="000A59C3"/>
    <w:rsid w:val="000A6C51"/>
    <w:rsid w:val="000A7ECE"/>
    <w:rsid w:val="000B518F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37ED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5037D"/>
    <w:rsid w:val="00153AE0"/>
    <w:rsid w:val="0015403C"/>
    <w:rsid w:val="00160247"/>
    <w:rsid w:val="001619AF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A1DE0"/>
    <w:rsid w:val="004B0093"/>
    <w:rsid w:val="004B279C"/>
    <w:rsid w:val="004B336C"/>
    <w:rsid w:val="004B37D3"/>
    <w:rsid w:val="004C7C7E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D17BD"/>
    <w:rsid w:val="008D5107"/>
    <w:rsid w:val="008D7D27"/>
    <w:rsid w:val="008E327C"/>
    <w:rsid w:val="008F0911"/>
    <w:rsid w:val="008F1F70"/>
    <w:rsid w:val="008F3E4B"/>
    <w:rsid w:val="00905BFF"/>
    <w:rsid w:val="00906E74"/>
    <w:rsid w:val="0090731E"/>
    <w:rsid w:val="00916EE2"/>
    <w:rsid w:val="00917A56"/>
    <w:rsid w:val="00922789"/>
    <w:rsid w:val="00930A99"/>
    <w:rsid w:val="009378BE"/>
    <w:rsid w:val="00940793"/>
    <w:rsid w:val="00943E32"/>
    <w:rsid w:val="00944577"/>
    <w:rsid w:val="009449F2"/>
    <w:rsid w:val="00945CE8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01F5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E1869"/>
    <w:rsid w:val="009E2791"/>
    <w:rsid w:val="009E3F6F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51BB"/>
    <w:rsid w:val="00A62B04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F0A6B"/>
    <w:rsid w:val="00AF145C"/>
    <w:rsid w:val="00AF2F61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F5953"/>
    <w:rsid w:val="00C07897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3325"/>
    <w:rsid w:val="00CC4BFD"/>
    <w:rsid w:val="00CC5016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15F4"/>
    <w:rsid w:val="00D52A1B"/>
    <w:rsid w:val="00D57F87"/>
    <w:rsid w:val="00D57F90"/>
    <w:rsid w:val="00D660B5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B7C"/>
    <w:rsid w:val="00E52B54"/>
    <w:rsid w:val="00E52C2C"/>
    <w:rsid w:val="00E532DC"/>
    <w:rsid w:val="00E62339"/>
    <w:rsid w:val="00E6635C"/>
    <w:rsid w:val="00E66C2C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7C3E"/>
    <w:rsid w:val="00F87D6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,"/>
  <w14:docId w14:val="4E2D36B1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EB5FC-D1BA-46AA-9622-D69DE702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9</cp:revision>
  <cp:lastPrinted>2023-03-22T12:35:00Z</cp:lastPrinted>
  <dcterms:created xsi:type="dcterms:W3CDTF">2023-06-08T07:13:00Z</dcterms:created>
  <dcterms:modified xsi:type="dcterms:W3CDTF">2023-06-12T07:35:00Z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