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14:anchorId="7499C489" wp14:editId="4A15BAEC">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5A21CB">
            <w:pPr>
              <w:jc w:val="right"/>
            </w:pPr>
            <w:r w:rsidRPr="00D409DF">
              <w:rPr>
                <w:rFonts w:ascii="Arial Black" w:hAnsi="Arial Black"/>
                <w:caps/>
                <w:sz w:val="15"/>
              </w:rPr>
              <w:t xml:space="preserve">INFORMATION NOTICE NO. </w:t>
            </w:r>
            <w:r w:rsidR="00523624">
              <w:rPr>
                <w:rFonts w:ascii="Arial Black" w:hAnsi="Arial Black"/>
                <w:caps/>
                <w:sz w:val="15"/>
              </w:rPr>
              <w:t>52</w:t>
            </w:r>
            <w:r w:rsidR="00262D96">
              <w:rPr>
                <w:rFonts w:ascii="Arial Black" w:hAnsi="Arial Black"/>
                <w:caps/>
                <w:sz w:val="15"/>
              </w:rPr>
              <w:t>/201</w:t>
            </w:r>
            <w:r w:rsidR="00870694">
              <w:rPr>
                <w:rFonts w:ascii="Arial Black" w:hAnsi="Arial Black"/>
                <w:caps/>
                <w:sz w:val="15"/>
              </w:rPr>
              <w:t>9</w:t>
            </w:r>
          </w:p>
        </w:tc>
      </w:tr>
    </w:tbl>
    <w:p w:rsidR="00163F61" w:rsidRPr="00D409DF" w:rsidRDefault="00163F61" w:rsidP="008B2CC1"/>
    <w:p w:rsidR="00163F61" w:rsidRDefault="00163F61" w:rsidP="008B2CC1"/>
    <w:p w:rsidR="00DE764B" w:rsidRPr="00D409DF" w:rsidRDefault="00DE764B"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10FD9" w:rsidRDefault="005A21CB" w:rsidP="00610FD9">
      <w:pPr>
        <w:rPr>
          <w:b/>
          <w:bCs/>
          <w:sz w:val="24"/>
          <w:szCs w:val="24"/>
        </w:rPr>
      </w:pPr>
      <w:r>
        <w:rPr>
          <w:b/>
          <w:bCs/>
          <w:sz w:val="24"/>
          <w:szCs w:val="24"/>
        </w:rPr>
        <w:t xml:space="preserve">Requirement to </w:t>
      </w:r>
      <w:r w:rsidR="006C2B93">
        <w:rPr>
          <w:b/>
          <w:bCs/>
          <w:sz w:val="24"/>
          <w:szCs w:val="24"/>
        </w:rPr>
        <w:t xml:space="preserve">be </w:t>
      </w:r>
      <w:r w:rsidR="00472B0E">
        <w:rPr>
          <w:b/>
          <w:bCs/>
          <w:sz w:val="24"/>
          <w:szCs w:val="24"/>
        </w:rPr>
        <w:t>Represented</w:t>
      </w:r>
      <w:r w:rsidR="006C2B93">
        <w:rPr>
          <w:b/>
          <w:bCs/>
          <w:sz w:val="24"/>
          <w:szCs w:val="24"/>
        </w:rPr>
        <w:t xml:space="preserve"> by</w:t>
      </w:r>
      <w:r>
        <w:rPr>
          <w:b/>
          <w:bCs/>
          <w:sz w:val="24"/>
          <w:szCs w:val="24"/>
        </w:rPr>
        <w:t xml:space="preserve"> a</w:t>
      </w:r>
      <w:r w:rsidR="0022328D">
        <w:rPr>
          <w:b/>
          <w:bCs/>
          <w:sz w:val="24"/>
          <w:szCs w:val="24"/>
        </w:rPr>
        <w:t xml:space="preserve"> U.S.</w:t>
      </w:r>
      <w:r w:rsidR="0022328D">
        <w:rPr>
          <w:b/>
          <w:bCs/>
          <w:sz w:val="24"/>
          <w:szCs w:val="24"/>
        </w:rPr>
        <w:noBreakHyphen/>
      </w:r>
      <w:r w:rsidR="00C426D7">
        <w:rPr>
          <w:b/>
          <w:bCs/>
          <w:sz w:val="24"/>
          <w:szCs w:val="24"/>
        </w:rPr>
        <w:t xml:space="preserve">Licensed </w:t>
      </w:r>
      <w:r w:rsidR="0022328D">
        <w:rPr>
          <w:b/>
          <w:bCs/>
          <w:sz w:val="24"/>
          <w:szCs w:val="24"/>
        </w:rPr>
        <w:t xml:space="preserve">Attorney </w:t>
      </w:r>
      <w:r>
        <w:rPr>
          <w:b/>
          <w:bCs/>
          <w:sz w:val="24"/>
          <w:szCs w:val="24"/>
        </w:rPr>
        <w:t xml:space="preserve">to Conduct Business </w:t>
      </w:r>
      <w:r w:rsidR="00977379">
        <w:rPr>
          <w:b/>
          <w:bCs/>
          <w:sz w:val="24"/>
          <w:szCs w:val="24"/>
        </w:rPr>
        <w:t>B</w:t>
      </w:r>
      <w:r>
        <w:rPr>
          <w:b/>
          <w:bCs/>
          <w:sz w:val="24"/>
          <w:szCs w:val="24"/>
        </w:rPr>
        <w:t>efore the Office</w:t>
      </w:r>
      <w:r w:rsidR="009831AA" w:rsidRPr="009831AA">
        <w:rPr>
          <w:b/>
          <w:bCs/>
          <w:sz w:val="24"/>
          <w:szCs w:val="24"/>
        </w:rPr>
        <w:t xml:space="preserve">: </w:t>
      </w:r>
      <w:r w:rsidR="00026C80">
        <w:rPr>
          <w:b/>
          <w:bCs/>
          <w:sz w:val="24"/>
          <w:szCs w:val="24"/>
        </w:rPr>
        <w:t xml:space="preserve"> </w:t>
      </w:r>
      <w:r>
        <w:rPr>
          <w:b/>
          <w:bCs/>
          <w:sz w:val="24"/>
          <w:szCs w:val="24"/>
        </w:rPr>
        <w:t>United States of America</w:t>
      </w:r>
    </w:p>
    <w:p w:rsidR="009831AA" w:rsidRDefault="009831AA" w:rsidP="00610FD9">
      <w:pPr>
        <w:rPr>
          <w:szCs w:val="22"/>
        </w:rPr>
      </w:pPr>
    </w:p>
    <w:p w:rsidR="00F365CA" w:rsidRDefault="005A21CB" w:rsidP="00DA0607">
      <w:pPr>
        <w:pStyle w:val="ONUME"/>
      </w:pPr>
      <w:r w:rsidRPr="00075FA8">
        <w:t>The United States Patent and Trademark Office (USPTO) has provided to the International Bureau of the World Intellectual Property Organization</w:t>
      </w:r>
      <w:r w:rsidR="00D0655A">
        <w:t xml:space="preserve"> (WIPO)</w:t>
      </w:r>
      <w:r w:rsidRPr="00075FA8">
        <w:t xml:space="preserve"> information </w:t>
      </w:r>
      <w:r w:rsidR="00EC7D5E">
        <w:t>concerning</w:t>
      </w:r>
      <w:r w:rsidRPr="00075FA8">
        <w:t xml:space="preserve"> </w:t>
      </w:r>
      <w:r w:rsidR="001E59EB">
        <w:t>a</w:t>
      </w:r>
      <w:r w:rsidRPr="00075FA8">
        <w:t xml:space="preserve"> </w:t>
      </w:r>
      <w:r w:rsidR="00F365CA">
        <w:t xml:space="preserve">new </w:t>
      </w:r>
      <w:r w:rsidRPr="00075FA8">
        <w:t xml:space="preserve">requirement to </w:t>
      </w:r>
      <w:r w:rsidR="006C2B93">
        <w:t>be represented</w:t>
      </w:r>
      <w:r w:rsidRPr="00075FA8">
        <w:t xml:space="preserve"> </w:t>
      </w:r>
      <w:r w:rsidR="00EB423A">
        <w:t xml:space="preserve">by </w:t>
      </w:r>
      <w:r w:rsidRPr="00075FA8">
        <w:t>a</w:t>
      </w:r>
      <w:r w:rsidR="0022328D">
        <w:t xml:space="preserve"> U.S.</w:t>
      </w:r>
      <w:r w:rsidR="0022328D">
        <w:noBreakHyphen/>
        <w:t>licensed</w:t>
      </w:r>
      <w:r w:rsidRPr="00075FA8">
        <w:t xml:space="preserve"> attorney </w:t>
      </w:r>
      <w:r w:rsidR="00F365CA">
        <w:t>to conduct business before the USPTO</w:t>
      </w:r>
      <w:r w:rsidR="00C426D7">
        <w:t xml:space="preserve">.  </w:t>
      </w:r>
      <w:r w:rsidR="00581733">
        <w:t xml:space="preserve">This new requirement will </w:t>
      </w:r>
      <w:r w:rsidR="00A5640B">
        <w:t>come into effect on August </w:t>
      </w:r>
      <w:r w:rsidR="0022328D">
        <w:t>3,</w:t>
      </w:r>
      <w:r w:rsidR="00A5640B">
        <w:t> </w:t>
      </w:r>
      <w:r w:rsidR="0022328D">
        <w:t>2019</w:t>
      </w:r>
      <w:r w:rsidR="00581733">
        <w:t xml:space="preserve">.  </w:t>
      </w:r>
    </w:p>
    <w:p w:rsidR="00610FD9" w:rsidRDefault="00C426D7" w:rsidP="00DA0607">
      <w:pPr>
        <w:pStyle w:val="ONUME"/>
      </w:pPr>
      <w:r>
        <w:t>Th</w:t>
      </w:r>
      <w:r w:rsidR="00F365CA">
        <w:t>e</w:t>
      </w:r>
      <w:r>
        <w:t xml:space="preserve"> </w:t>
      </w:r>
      <w:r w:rsidR="00F365CA">
        <w:t xml:space="preserve">new </w:t>
      </w:r>
      <w:r>
        <w:t xml:space="preserve">requirement </w:t>
      </w:r>
      <w:r w:rsidR="00F35700">
        <w:t>will apply</w:t>
      </w:r>
      <w:r>
        <w:t xml:space="preserve"> </w:t>
      </w:r>
      <w:r w:rsidR="00F365CA">
        <w:t xml:space="preserve">to holders of international registrations </w:t>
      </w:r>
      <w:r w:rsidR="00B71C57">
        <w:t>only when conduct</w:t>
      </w:r>
      <w:r w:rsidR="00472B0E">
        <w:t>ing</w:t>
      </w:r>
      <w:r w:rsidR="00B71C57">
        <w:t xml:space="preserve"> business directly with the USPTO, such as, for example, </w:t>
      </w:r>
      <w:r w:rsidR="005A21CB" w:rsidRPr="00075FA8">
        <w:t xml:space="preserve">when responding to </w:t>
      </w:r>
      <w:r w:rsidR="001B42CF">
        <w:t xml:space="preserve">notifications of </w:t>
      </w:r>
      <w:r w:rsidR="005A21CB" w:rsidRPr="00075FA8">
        <w:t>provisional refusal</w:t>
      </w:r>
      <w:r w:rsidR="005A21CB">
        <w:t>,</w:t>
      </w:r>
      <w:r w:rsidR="005A21CB" w:rsidRPr="00075FA8">
        <w:t xml:space="preserve"> both </w:t>
      </w:r>
      <w:r w:rsidR="005A21CB" w:rsidRPr="005A21CB">
        <w:rPr>
          <w:i/>
        </w:rPr>
        <w:t>ex</w:t>
      </w:r>
      <w:r w:rsidR="005A21CB" w:rsidRPr="005A21CB">
        <w:rPr>
          <w:i/>
        </w:rPr>
        <w:noBreakHyphen/>
        <w:t>officio</w:t>
      </w:r>
      <w:r w:rsidR="005A21CB" w:rsidRPr="00075FA8">
        <w:t xml:space="preserve"> and </w:t>
      </w:r>
      <w:r w:rsidR="005A21CB">
        <w:t xml:space="preserve">based on </w:t>
      </w:r>
      <w:r w:rsidR="005A21CB" w:rsidRPr="00075FA8">
        <w:t xml:space="preserve">opposition, </w:t>
      </w:r>
      <w:r w:rsidR="00B71C57">
        <w:t>or</w:t>
      </w:r>
      <w:r w:rsidR="005A21CB">
        <w:t xml:space="preserve"> when </w:t>
      </w:r>
      <w:r w:rsidR="005A21CB" w:rsidRPr="00075FA8">
        <w:t xml:space="preserve">filing </w:t>
      </w:r>
      <w:r w:rsidR="005A21CB" w:rsidRPr="00DC2E4D">
        <w:rPr>
          <w:i/>
        </w:rPr>
        <w:t>Affidavits</w:t>
      </w:r>
      <w:r w:rsidR="005A21CB">
        <w:t xml:space="preserve"> of Continued use in Commerce</w:t>
      </w:r>
      <w:r w:rsidR="005A21CB" w:rsidRPr="00075FA8">
        <w:t xml:space="preserve"> directly with</w:t>
      </w:r>
      <w:r w:rsidR="005A21CB">
        <w:t xml:space="preserve"> the</w:t>
      </w:r>
      <w:r w:rsidR="005A21CB" w:rsidRPr="00075FA8">
        <w:t xml:space="preserve"> USPTO</w:t>
      </w:r>
      <w:r w:rsidR="00653216">
        <w:t>,</w:t>
      </w:r>
      <w:r w:rsidR="005A21CB" w:rsidRPr="00075FA8">
        <w:t xml:space="preserve"> at prescribed intervals</w:t>
      </w:r>
      <w:r w:rsidR="00653216">
        <w:t>,</w:t>
      </w:r>
      <w:r w:rsidR="005A21CB" w:rsidRPr="00075FA8">
        <w:t xml:space="preserve"> after</w:t>
      </w:r>
      <w:r w:rsidR="00A5640B">
        <w:t> </w:t>
      </w:r>
      <w:r w:rsidR="005A21CB" w:rsidRPr="00075FA8">
        <w:t xml:space="preserve">protection </w:t>
      </w:r>
      <w:r w:rsidR="000E0B12">
        <w:t>has been</w:t>
      </w:r>
      <w:r w:rsidR="005A21CB" w:rsidRPr="00075FA8">
        <w:t xml:space="preserve"> granted</w:t>
      </w:r>
      <w:r w:rsidR="009831AA">
        <w:t>.</w:t>
      </w:r>
      <w:r w:rsidR="005A21CB">
        <w:t xml:space="preserve">  </w:t>
      </w:r>
    </w:p>
    <w:p w:rsidR="007131E2" w:rsidRDefault="0022328D" w:rsidP="0022328D">
      <w:pPr>
        <w:pStyle w:val="ONUME"/>
      </w:pPr>
      <w:r w:rsidRPr="0022328D">
        <w:t xml:space="preserve">Users of the Madrid System are not required to </w:t>
      </w:r>
      <w:r w:rsidR="006C2B93">
        <w:t>be represented by</w:t>
      </w:r>
      <w:r w:rsidRPr="0022328D">
        <w:t xml:space="preserve"> a</w:t>
      </w:r>
      <w:r>
        <w:t xml:space="preserve"> U.S.</w:t>
      </w:r>
      <w:r>
        <w:noBreakHyphen/>
        <w:t>licensed</w:t>
      </w:r>
      <w:r w:rsidRPr="0022328D">
        <w:t xml:space="preserve"> attorney when conducting business with the International Bureau of WIPO, such as, for example</w:t>
      </w:r>
      <w:r>
        <w:t>,</w:t>
      </w:r>
      <w:r w:rsidRPr="0022328D">
        <w:t xml:space="preserve"> </w:t>
      </w:r>
      <w:r>
        <w:t>when designating</w:t>
      </w:r>
      <w:r w:rsidR="007131E2">
        <w:t xml:space="preserve"> </w:t>
      </w:r>
      <w:r w:rsidR="00472B0E">
        <w:t>the United States of America</w:t>
      </w:r>
      <w:r w:rsidR="007131E2">
        <w:t xml:space="preserve">, in an international application or subsequent to the international registration, </w:t>
      </w:r>
      <w:r>
        <w:t>when renewing</w:t>
      </w:r>
      <w:r w:rsidR="007131E2">
        <w:t xml:space="preserve"> an international registration </w:t>
      </w:r>
      <w:r w:rsidR="00BE6805">
        <w:t>or</w:t>
      </w:r>
      <w:r w:rsidR="00D0655A">
        <w:t xml:space="preserve"> </w:t>
      </w:r>
      <w:r>
        <w:t xml:space="preserve">when filing </w:t>
      </w:r>
      <w:r w:rsidR="00D0655A">
        <w:t>request</w:t>
      </w:r>
      <w:r w:rsidR="000E0B12">
        <w:t>s</w:t>
      </w:r>
      <w:r w:rsidR="00D0655A">
        <w:t xml:space="preserve"> </w:t>
      </w:r>
      <w:r>
        <w:t>for</w:t>
      </w:r>
      <w:r w:rsidR="00D0655A">
        <w:t xml:space="preserve"> recording</w:t>
      </w:r>
      <w:r w:rsidR="00BE6805">
        <w:t xml:space="preserve"> in the International Register</w:t>
      </w:r>
      <w:r w:rsidR="00472B0E">
        <w:t xml:space="preserve"> in respect of this Contracting Party</w:t>
      </w:r>
      <w:r w:rsidR="00D0655A">
        <w:t xml:space="preserve">.  </w:t>
      </w:r>
    </w:p>
    <w:p w:rsidR="00EE672C" w:rsidRPr="0078045E" w:rsidRDefault="00EE672C" w:rsidP="00EE672C">
      <w:pPr>
        <w:pStyle w:val="ONUME"/>
      </w:pPr>
      <w:r w:rsidRPr="00EE672C">
        <w:t xml:space="preserve">The </w:t>
      </w:r>
      <w:r w:rsidR="005A21CB">
        <w:t>communication sent by the USPTO reads as follows</w:t>
      </w:r>
      <w:r w:rsidRPr="00EE672C">
        <w:t>:</w:t>
      </w:r>
      <w:r w:rsidR="00026C80">
        <w:t xml:space="preserve">  </w:t>
      </w:r>
    </w:p>
    <w:p w:rsidR="0022328D" w:rsidRDefault="0022328D" w:rsidP="0022328D">
      <w:pPr>
        <w:pStyle w:val="ONUME"/>
        <w:numPr>
          <w:ilvl w:val="0"/>
          <w:numId w:val="0"/>
        </w:numPr>
        <w:ind w:left="567"/>
      </w:pPr>
      <w:r>
        <w:t>“All trademark applicants, registrants and parties to Trademark Trial and Appeal Board (TTAB) proceedings who are individuals with permanent legal residence outside the United States or its territories or who are legally</w:t>
      </w:r>
      <w:r w:rsidR="000E0B12">
        <w:noBreakHyphen/>
      </w:r>
      <w:r>
        <w:t>organized entities with their principal place of business (headquarters) outside the United States or its territories, including Canadian trademark filers, must be represented at the United States Patent and Trademark Office (USPTO) by an attorney who is licensed to practice law in the United States.  For non</w:t>
      </w:r>
      <w:r w:rsidR="000E0B12">
        <w:noBreakHyphen/>
      </w:r>
      <w:r>
        <w:t>U.S.</w:t>
      </w:r>
      <w:r w:rsidR="000E0B12">
        <w:noBreakHyphen/>
      </w:r>
      <w:r>
        <w:t>domiciled applicants designating the United States through the Madrid Protocol under U.S. Trademark Act Section 66(a), the requirement for a U.S.</w:t>
      </w:r>
      <w:r w:rsidR="000E0B12">
        <w:noBreakHyphen/>
      </w:r>
      <w:r>
        <w:t>licensed attorney will be made in all provisional refusals.  The USPTO does not recognize an International Registration holder’s representative before the International Bureau</w:t>
      </w:r>
      <w:r w:rsidR="00EB600C">
        <w:t>,</w:t>
      </w:r>
      <w:r>
        <w:t xml:space="preserve"> unless he or she is a qualified U.S.</w:t>
      </w:r>
      <w:r w:rsidR="000E0B12">
        <w:noBreakHyphen/>
      </w:r>
      <w:r>
        <w:t>licensed attorney.</w:t>
      </w:r>
    </w:p>
    <w:p w:rsidR="00E76A8C" w:rsidRDefault="00E76A8C" w:rsidP="0022328D">
      <w:pPr>
        <w:pStyle w:val="ONUME"/>
        <w:numPr>
          <w:ilvl w:val="0"/>
          <w:numId w:val="0"/>
        </w:numPr>
        <w:ind w:left="567"/>
      </w:pPr>
      <w:r>
        <w:br w:type="page"/>
      </w:r>
    </w:p>
    <w:p w:rsidR="0022328D" w:rsidRDefault="0022328D" w:rsidP="0022328D">
      <w:pPr>
        <w:pStyle w:val="ONUME"/>
        <w:numPr>
          <w:ilvl w:val="0"/>
          <w:numId w:val="0"/>
        </w:numPr>
        <w:ind w:left="567"/>
      </w:pPr>
      <w:r>
        <w:lastRenderedPageBreak/>
        <w:t>Paper and electronic trademark submissions made after August 3, 2019</w:t>
      </w:r>
      <w:r w:rsidR="000E0B12">
        <w:t>,</w:t>
      </w:r>
      <w:r>
        <w:t xml:space="preserve"> will require all</w:t>
      </w:r>
      <w:r w:rsidR="00A5640B">
        <w:t> </w:t>
      </w:r>
      <w:r>
        <w:t>U.S.</w:t>
      </w:r>
      <w:r w:rsidR="000E0B12">
        <w:noBreakHyphen/>
      </w:r>
      <w:r>
        <w:t>licensed attorneys representing applicants, registrants, including International Registration holders with registered extensions of protection to the United States, and parties to TTAB proceedings to provide their name, postal address and email address, a</w:t>
      </w:r>
      <w:r w:rsidR="00A5640B">
        <w:t> </w:t>
      </w:r>
      <w:r>
        <w:t>statement attesting to their active membership in good standing of a bar of the highest court of a U.S. state, commonwealth or territory, and information concerning bar membership details.</w:t>
      </w:r>
    </w:p>
    <w:p w:rsidR="000817B8" w:rsidRPr="00A5640B" w:rsidRDefault="0022328D" w:rsidP="0022328D">
      <w:pPr>
        <w:pStyle w:val="ONUME"/>
        <w:numPr>
          <w:ilvl w:val="0"/>
          <w:numId w:val="0"/>
        </w:numPr>
        <w:ind w:left="567"/>
      </w:pPr>
      <w:r>
        <w:t>To appoi</w:t>
      </w:r>
      <w:r w:rsidRPr="00A5640B">
        <w:t>nt a U.S.</w:t>
      </w:r>
      <w:r w:rsidR="000E0B12" w:rsidRPr="00A5640B">
        <w:noBreakHyphen/>
      </w:r>
      <w:r w:rsidRPr="00A5640B">
        <w:t xml:space="preserve">licensed attorney, an authorized signatory for an applicant may submit the required attorney information using the U.S. serial number or registration number </w:t>
      </w:r>
      <w:r w:rsidR="00DC2E4D">
        <w:t>by submitting</w:t>
      </w:r>
      <w:r w:rsidRPr="00A5640B">
        <w:t xml:space="preserve"> the appropriate online form at </w:t>
      </w:r>
      <w:hyperlink r:id="rId9" w:history="1">
        <w:r w:rsidR="00A5640B" w:rsidRPr="00A5640B">
          <w:rPr>
            <w:rStyle w:val="Hyperlink"/>
            <w:color w:val="auto"/>
          </w:rPr>
          <w:t>https://teas.uspto.gov/ccr/raa</w:t>
        </w:r>
      </w:hyperlink>
      <w:r w:rsidRPr="00A5640B">
        <w:t xml:space="preserve">.  For more information on the requirements of the rule, see </w:t>
      </w:r>
      <w:hyperlink r:id="rId10" w:history="1">
        <w:r w:rsidR="00A5640B" w:rsidRPr="00A5640B">
          <w:rPr>
            <w:rStyle w:val="Hyperlink"/>
            <w:color w:val="auto"/>
          </w:rPr>
          <w:t>https://www.uspto.gov/trademark/laws-regulations/trademark-rule-requires-foreign-applicants-and-registrants-have-us</w:t>
        </w:r>
      </w:hyperlink>
      <w:r w:rsidRPr="00A5640B">
        <w:t>.”</w:t>
      </w:r>
      <w:r w:rsidR="00A25008" w:rsidRPr="00A5640B">
        <w:t xml:space="preserve">  </w:t>
      </w:r>
    </w:p>
    <w:p w:rsidR="003E1496" w:rsidRPr="00A5640B" w:rsidRDefault="00026C80" w:rsidP="00026C80">
      <w:pPr>
        <w:pStyle w:val="ONUME"/>
      </w:pPr>
      <w:r w:rsidRPr="00A5640B">
        <w:t xml:space="preserve">Information concerning the filing of </w:t>
      </w:r>
      <w:r w:rsidRPr="00DC2E4D">
        <w:rPr>
          <w:i/>
        </w:rPr>
        <w:t>Affidavits</w:t>
      </w:r>
      <w:r w:rsidRPr="00A5640B">
        <w:t xml:space="preserve"> of Continued Use </w:t>
      </w:r>
      <w:r w:rsidR="00DC2E4D">
        <w:t>i</w:t>
      </w:r>
      <w:r w:rsidRPr="00A5640B">
        <w:t xml:space="preserve">n Commerce with the USPTO can be found in information notice number 16/2010, available at:  </w:t>
      </w:r>
      <w:hyperlink r:id="rId11" w:history="1">
        <w:r w:rsidR="00A5640B" w:rsidRPr="00A5640B">
          <w:rPr>
            <w:rStyle w:val="Hyperlink"/>
            <w:color w:val="auto"/>
          </w:rPr>
          <w:t>https://www.wipo.int/edocs/madrdocs/en/2010/madrid_2010_16.pdf</w:t>
        </w:r>
      </w:hyperlink>
      <w:r w:rsidR="003E1496" w:rsidRPr="00A5640B">
        <w:t>.</w:t>
      </w:r>
      <w:r w:rsidRPr="00A5640B">
        <w:t xml:space="preserve">  </w:t>
      </w:r>
    </w:p>
    <w:p w:rsidR="00610FD9" w:rsidRPr="00AD6192" w:rsidRDefault="00DC2E4D" w:rsidP="00DC2E4D">
      <w:pPr>
        <w:pStyle w:val="ONUME"/>
      </w:pPr>
      <w:r>
        <w:t xml:space="preserve">Users </w:t>
      </w:r>
      <w:r w:rsidR="00026C80">
        <w:t xml:space="preserve">of the Madrid System may contact the </w:t>
      </w:r>
      <w:r w:rsidR="00026C80" w:rsidRPr="00DC2E4D">
        <w:t xml:space="preserve">USPTO </w:t>
      </w:r>
      <w:r>
        <w:t xml:space="preserve">at </w:t>
      </w:r>
      <w:hyperlink r:id="rId12" w:history="1">
        <w:r w:rsidRPr="00DC2E4D">
          <w:rPr>
            <w:rStyle w:val="Hyperlink"/>
            <w:color w:val="auto"/>
          </w:rPr>
          <w:t>MPU@uspto.gov</w:t>
        </w:r>
      </w:hyperlink>
      <w:r>
        <w:t xml:space="preserve"> </w:t>
      </w:r>
      <w:r w:rsidR="00026C80" w:rsidRPr="00DC2E4D">
        <w:t xml:space="preserve">for further </w:t>
      </w:r>
      <w:r w:rsidR="00026C80">
        <w:t>i</w:t>
      </w:r>
      <w:r w:rsidR="00026C80" w:rsidRPr="00075FA8">
        <w:t xml:space="preserve">nformation regarding the </w:t>
      </w:r>
      <w:r w:rsidR="00EB600C">
        <w:t xml:space="preserve">new </w:t>
      </w:r>
      <w:r w:rsidR="00026C80" w:rsidRPr="00075FA8">
        <w:t xml:space="preserve">requirement </w:t>
      </w:r>
      <w:r w:rsidR="00026C80">
        <w:t>to</w:t>
      </w:r>
      <w:r w:rsidR="00026C80" w:rsidRPr="00075FA8">
        <w:t xml:space="preserve"> </w:t>
      </w:r>
      <w:r w:rsidR="006C2B93">
        <w:t>be represented by</w:t>
      </w:r>
      <w:r w:rsidR="00026C80" w:rsidRPr="00075FA8">
        <w:t xml:space="preserve"> </w:t>
      </w:r>
      <w:r w:rsidR="00F35700">
        <w:t>a</w:t>
      </w:r>
      <w:r w:rsidR="000E0B12">
        <w:t xml:space="preserve"> U.S.</w:t>
      </w:r>
      <w:r w:rsidR="000E0B12">
        <w:noBreakHyphen/>
      </w:r>
      <w:r w:rsidR="00F35700">
        <w:t xml:space="preserve">licensed </w:t>
      </w:r>
      <w:r w:rsidR="000E0B12">
        <w:t>attorney</w:t>
      </w:r>
      <w:r w:rsidR="009831AA">
        <w:t>.</w:t>
      </w:r>
      <w:r w:rsidR="007011F2">
        <w:t xml:space="preserve"> </w:t>
      </w:r>
      <w:r w:rsidR="00026C80">
        <w:t xml:space="preserve"> </w:t>
      </w:r>
    </w:p>
    <w:p w:rsidR="00A15258" w:rsidRDefault="00A15258" w:rsidP="00AB74E9">
      <w:pPr>
        <w:pStyle w:val="ONUME"/>
        <w:numPr>
          <w:ilvl w:val="0"/>
          <w:numId w:val="0"/>
        </w:numPr>
        <w:spacing w:after="0"/>
      </w:pPr>
    </w:p>
    <w:p w:rsidR="009831AA" w:rsidRDefault="009831AA" w:rsidP="00AB74E9">
      <w:pPr>
        <w:pStyle w:val="ONUME"/>
        <w:numPr>
          <w:ilvl w:val="0"/>
          <w:numId w:val="0"/>
        </w:numPr>
        <w:spacing w:after="0"/>
      </w:pPr>
    </w:p>
    <w:p w:rsidR="00163F61" w:rsidRPr="00D409DF" w:rsidRDefault="00F877AD" w:rsidP="00F87C3E">
      <w:pPr>
        <w:pStyle w:val="Endofdocument-Annex"/>
      </w:pPr>
      <w:r>
        <w:t>July</w:t>
      </w:r>
      <w:r w:rsidR="00E73486">
        <w:t xml:space="preserve"> </w:t>
      </w:r>
      <w:r w:rsidR="00523624">
        <w:t>30</w:t>
      </w:r>
      <w:bookmarkStart w:id="1" w:name="_GoBack"/>
      <w:bookmarkEnd w:id="1"/>
      <w:r w:rsidR="00CA4166">
        <w:t xml:space="preserve">, </w:t>
      </w:r>
      <w:r w:rsidR="00253A4B">
        <w:t>201</w:t>
      </w:r>
      <w:r w:rsidR="00594134">
        <w:t>9</w:t>
      </w:r>
      <w:r>
        <w:t xml:space="preserve">  </w:t>
      </w:r>
    </w:p>
    <w:sectPr w:rsidR="00163F61" w:rsidRPr="00D409DF" w:rsidSect="001E49A6">
      <w:headerReference w:type="even" r:id="rId13"/>
      <w:headerReference w:type="default" r:id="rId14"/>
      <w:footerReference w:type="default" r:id="rId15"/>
      <w:headerReference w:type="first" r:id="rId16"/>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F04" w:rsidRDefault="001A7F04">
      <w:r>
        <w:separator/>
      </w:r>
    </w:p>
  </w:endnote>
  <w:endnote w:type="continuationSeparator" w:id="0">
    <w:p w:rsidR="001A7F04" w:rsidRDefault="001A7F04" w:rsidP="003B38C1">
      <w:r>
        <w:separator/>
      </w:r>
    </w:p>
    <w:p w:rsidR="001A7F04" w:rsidRPr="003B38C1" w:rsidRDefault="001A7F04" w:rsidP="003B38C1">
      <w:pPr>
        <w:spacing w:after="60"/>
        <w:rPr>
          <w:sz w:val="17"/>
        </w:rPr>
      </w:pPr>
      <w:r>
        <w:rPr>
          <w:sz w:val="17"/>
        </w:rPr>
        <w:t>[Endnote continued from previous page]</w:t>
      </w:r>
    </w:p>
  </w:endnote>
  <w:endnote w:type="continuationNotice" w:id="1">
    <w:p w:rsidR="001A7F04" w:rsidRPr="003B38C1" w:rsidRDefault="001A7F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A6" w:rsidRDefault="001E49A6">
    <w:pPr>
      <w:pStyle w:val="Footer"/>
    </w:pPr>
    <w:r>
      <w:rPr>
        <w:noProof/>
        <w:lang w:eastAsia="en-US"/>
      </w:rPr>
      <mc:AlternateContent>
        <mc:Choice Requires="wps">
          <w:drawing>
            <wp:anchor distT="558800" distB="0" distL="114300" distR="114300" simplePos="0" relativeHeight="251660288" behindDoc="0" locked="0" layoutInCell="0" allowOverlap="1" wp14:anchorId="73DF699A" wp14:editId="219FEAE7">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E49A6" w:rsidRDefault="00EB600C" w:rsidP="00EB600C">
                          <w:pPr>
                            <w:jc w:val="center"/>
                          </w:pPr>
                          <w:r w:rsidRPr="00EB600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DF699A"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1E49A6" w:rsidRDefault="00EB600C" w:rsidP="00EB600C">
                    <w:pPr>
                      <w:jc w:val="center"/>
                    </w:pPr>
                    <w:r w:rsidRPr="00EB600C">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F04" w:rsidRDefault="001A7F04">
      <w:r>
        <w:separator/>
      </w:r>
    </w:p>
  </w:footnote>
  <w:footnote w:type="continuationSeparator" w:id="0">
    <w:p w:rsidR="001A7F04" w:rsidRDefault="001A7F04" w:rsidP="008B60B2">
      <w:r>
        <w:separator/>
      </w:r>
    </w:p>
    <w:p w:rsidR="001A7F04" w:rsidRPr="00ED77FB" w:rsidRDefault="001A7F04" w:rsidP="008B60B2">
      <w:pPr>
        <w:spacing w:after="60"/>
        <w:rPr>
          <w:sz w:val="17"/>
          <w:szCs w:val="17"/>
        </w:rPr>
      </w:pPr>
      <w:r w:rsidRPr="00ED77FB">
        <w:rPr>
          <w:sz w:val="17"/>
          <w:szCs w:val="17"/>
        </w:rPr>
        <w:t>[Footnote continued from previous page]</w:t>
      </w:r>
    </w:p>
  </w:footnote>
  <w:footnote w:type="continuationNotice" w:id="1">
    <w:p w:rsidR="001A7F04" w:rsidRPr="00ED77FB" w:rsidRDefault="001A7F0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A6" w:rsidRDefault="001E49A6" w:rsidP="001E49A6">
    <w:pPr>
      <w:jc w:val="right"/>
    </w:pPr>
    <w:r>
      <w:rPr>
        <w:noProof/>
        <w:lang w:eastAsia="en-US"/>
      </w:rPr>
      <mc:AlternateContent>
        <mc:Choice Requires="wps">
          <w:drawing>
            <wp:anchor distT="558800" distB="0" distL="114300" distR="114300" simplePos="0" relativeHeight="251661312" behindDoc="0" locked="0" layoutInCell="0" allowOverlap="1" wp14:anchorId="5888F81B" wp14:editId="4555E6C4">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E49A6" w:rsidRDefault="00EB600C" w:rsidP="00EB600C">
                          <w:pPr>
                            <w:jc w:val="center"/>
                          </w:pPr>
                          <w:r w:rsidRPr="00EB600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88F81B"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1E49A6" w:rsidRDefault="00EB600C" w:rsidP="00EB600C">
                    <w:pPr>
                      <w:jc w:val="center"/>
                    </w:pPr>
                    <w:r w:rsidRPr="00EB600C">
                      <w:rPr>
                        <w:color w:val="000000"/>
                        <w:sz w:val="17"/>
                      </w:rPr>
                      <w:t>WIPO FOR OFFICIAL USE ONLY</w:t>
                    </w:r>
                  </w:p>
                </w:txbxContent>
              </v:textbox>
              <w10:wrap anchorx="margin" anchory="margin"/>
            </v:shape>
          </w:pict>
        </mc:Fallback>
      </mc:AlternateContent>
    </w:r>
  </w:p>
  <w:p w:rsidR="001E49A6" w:rsidRDefault="001E49A6" w:rsidP="001E49A6">
    <w:pPr>
      <w:jc w:val="right"/>
    </w:pPr>
    <w:r>
      <w:t xml:space="preserve">page </w:t>
    </w:r>
    <w:r>
      <w:fldChar w:fldCharType="begin"/>
    </w:r>
    <w:r>
      <w:instrText xml:space="preserve"> PAGE  \* MERGEFORMAT </w:instrText>
    </w:r>
    <w:r>
      <w:fldChar w:fldCharType="separate"/>
    </w:r>
    <w:r w:rsidR="00523624">
      <w:rPr>
        <w:noProof/>
      </w:rPr>
      <w:t>2</w:t>
    </w:r>
    <w:r>
      <w:fldChar w:fldCharType="end"/>
    </w:r>
  </w:p>
  <w:p w:rsidR="001E49A6" w:rsidRDefault="001E49A6" w:rsidP="001E49A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61" w:rsidRDefault="00163F61" w:rsidP="00477D6B">
    <w:pPr>
      <w:jc w:val="right"/>
    </w:pPr>
    <w:bookmarkStart w:id="2" w:name="Code2"/>
    <w:bookmarkEnd w:id="2"/>
  </w:p>
  <w:p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5A21CB">
      <w:rPr>
        <w:noProof/>
      </w:rPr>
      <w:t>2</w:t>
    </w:r>
    <w:r w:rsidR="00163F61">
      <w:fldChar w:fldCharType="end"/>
    </w:r>
  </w:p>
  <w:p w:rsidR="00163F61" w:rsidRDefault="00163F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A6" w:rsidRDefault="001E49A6">
    <w:pPr>
      <w:pStyle w:val="Header"/>
    </w:pPr>
    <w:r>
      <w:rPr>
        <w:noProof/>
        <w:lang w:eastAsia="en-US"/>
      </w:rPr>
      <mc:AlternateContent>
        <mc:Choice Requires="wps">
          <w:drawing>
            <wp:anchor distT="558800" distB="0" distL="114300" distR="114300" simplePos="0" relativeHeight="251659264" behindDoc="0" locked="0" layoutInCell="0" allowOverlap="1" wp14:anchorId="17920E55" wp14:editId="4B82DC51">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E49A6" w:rsidRDefault="00EB600C" w:rsidP="00EB600C">
                          <w:pPr>
                            <w:jc w:val="center"/>
                          </w:pPr>
                          <w:r w:rsidRPr="00EB600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920E55"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rsidR="001E49A6" w:rsidRDefault="00EB600C" w:rsidP="00EB600C">
                    <w:pPr>
                      <w:jc w:val="center"/>
                    </w:pPr>
                    <w:r w:rsidRPr="00EB600C">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0"/>
  </w:num>
  <w:num w:numId="5">
    <w:abstractNumId w:val="8"/>
  </w:num>
  <w:num w:numId="6">
    <w:abstractNumId w:val="1"/>
  </w:num>
  <w:num w:numId="7">
    <w:abstractNumId w:val="3"/>
  </w:num>
  <w:num w:numId="8">
    <w:abstractNumId w:val="4"/>
  </w:num>
  <w:num w:numId="9">
    <w:abstractNumId w:val="7"/>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12B6"/>
    <w:rsid w:val="000123A6"/>
    <w:rsid w:val="00013F2F"/>
    <w:rsid w:val="00026C80"/>
    <w:rsid w:val="0003555D"/>
    <w:rsid w:val="00043313"/>
    <w:rsid w:val="00043CAA"/>
    <w:rsid w:val="00050224"/>
    <w:rsid w:val="000617A9"/>
    <w:rsid w:val="0006182B"/>
    <w:rsid w:val="00062798"/>
    <w:rsid w:val="00065151"/>
    <w:rsid w:val="000728FF"/>
    <w:rsid w:val="00075432"/>
    <w:rsid w:val="00080290"/>
    <w:rsid w:val="000817B8"/>
    <w:rsid w:val="000968ED"/>
    <w:rsid w:val="000A2E05"/>
    <w:rsid w:val="000A525D"/>
    <w:rsid w:val="000C28D8"/>
    <w:rsid w:val="000C411B"/>
    <w:rsid w:val="000D3921"/>
    <w:rsid w:val="000E0B12"/>
    <w:rsid w:val="000E73ED"/>
    <w:rsid w:val="000F5E56"/>
    <w:rsid w:val="000F72CD"/>
    <w:rsid w:val="0012494A"/>
    <w:rsid w:val="001272E3"/>
    <w:rsid w:val="00131BD8"/>
    <w:rsid w:val="00133F53"/>
    <w:rsid w:val="001362EE"/>
    <w:rsid w:val="001370D1"/>
    <w:rsid w:val="0015037D"/>
    <w:rsid w:val="00153AE0"/>
    <w:rsid w:val="00156165"/>
    <w:rsid w:val="001564A4"/>
    <w:rsid w:val="00163F61"/>
    <w:rsid w:val="00166299"/>
    <w:rsid w:val="00166D00"/>
    <w:rsid w:val="00174735"/>
    <w:rsid w:val="001809F6"/>
    <w:rsid w:val="00182AAC"/>
    <w:rsid w:val="001832A6"/>
    <w:rsid w:val="0018470B"/>
    <w:rsid w:val="001854B6"/>
    <w:rsid w:val="00185E31"/>
    <w:rsid w:val="00186DE1"/>
    <w:rsid w:val="00194BA2"/>
    <w:rsid w:val="001A7F04"/>
    <w:rsid w:val="001B42CF"/>
    <w:rsid w:val="001B7101"/>
    <w:rsid w:val="001C2D7E"/>
    <w:rsid w:val="001D15DD"/>
    <w:rsid w:val="001E1E9A"/>
    <w:rsid w:val="001E2A93"/>
    <w:rsid w:val="001E3305"/>
    <w:rsid w:val="001E3850"/>
    <w:rsid w:val="001E49A6"/>
    <w:rsid w:val="001E568C"/>
    <w:rsid w:val="001E59EB"/>
    <w:rsid w:val="001E5BA8"/>
    <w:rsid w:val="001F1B95"/>
    <w:rsid w:val="001F6A10"/>
    <w:rsid w:val="001F717F"/>
    <w:rsid w:val="0020258E"/>
    <w:rsid w:val="00203F6A"/>
    <w:rsid w:val="0020437E"/>
    <w:rsid w:val="0020551F"/>
    <w:rsid w:val="0020555B"/>
    <w:rsid w:val="00210DFB"/>
    <w:rsid w:val="00212966"/>
    <w:rsid w:val="0021460C"/>
    <w:rsid w:val="0022328D"/>
    <w:rsid w:val="00224675"/>
    <w:rsid w:val="0022493E"/>
    <w:rsid w:val="00224A8A"/>
    <w:rsid w:val="0023598F"/>
    <w:rsid w:val="002408FD"/>
    <w:rsid w:val="00251890"/>
    <w:rsid w:val="0025278E"/>
    <w:rsid w:val="00253685"/>
    <w:rsid w:val="00253A4B"/>
    <w:rsid w:val="002607AD"/>
    <w:rsid w:val="00262D96"/>
    <w:rsid w:val="002634C4"/>
    <w:rsid w:val="00263E64"/>
    <w:rsid w:val="00266B6C"/>
    <w:rsid w:val="00271540"/>
    <w:rsid w:val="002823CC"/>
    <w:rsid w:val="00284ACE"/>
    <w:rsid w:val="002928D3"/>
    <w:rsid w:val="002A2E4F"/>
    <w:rsid w:val="002A7210"/>
    <w:rsid w:val="002B6590"/>
    <w:rsid w:val="002C00A3"/>
    <w:rsid w:val="002C1554"/>
    <w:rsid w:val="002C168C"/>
    <w:rsid w:val="002C38D8"/>
    <w:rsid w:val="002C544F"/>
    <w:rsid w:val="002D64E7"/>
    <w:rsid w:val="002F016B"/>
    <w:rsid w:val="002F1FE6"/>
    <w:rsid w:val="002F4348"/>
    <w:rsid w:val="002F4E68"/>
    <w:rsid w:val="002F589C"/>
    <w:rsid w:val="00300795"/>
    <w:rsid w:val="00302E89"/>
    <w:rsid w:val="00312F7F"/>
    <w:rsid w:val="00315511"/>
    <w:rsid w:val="00315BB3"/>
    <w:rsid w:val="00317670"/>
    <w:rsid w:val="003235A0"/>
    <w:rsid w:val="00324A0A"/>
    <w:rsid w:val="00324A92"/>
    <w:rsid w:val="003311BC"/>
    <w:rsid w:val="00332FFB"/>
    <w:rsid w:val="00335EC1"/>
    <w:rsid w:val="00347330"/>
    <w:rsid w:val="0035459C"/>
    <w:rsid w:val="00356D9F"/>
    <w:rsid w:val="00357985"/>
    <w:rsid w:val="003612A1"/>
    <w:rsid w:val="00361450"/>
    <w:rsid w:val="00361AE2"/>
    <w:rsid w:val="00363931"/>
    <w:rsid w:val="00365541"/>
    <w:rsid w:val="003673CF"/>
    <w:rsid w:val="00372A2C"/>
    <w:rsid w:val="003845C1"/>
    <w:rsid w:val="00385B28"/>
    <w:rsid w:val="00395B20"/>
    <w:rsid w:val="00396CD6"/>
    <w:rsid w:val="003A61ED"/>
    <w:rsid w:val="003A6F89"/>
    <w:rsid w:val="003B38C1"/>
    <w:rsid w:val="003B45F8"/>
    <w:rsid w:val="003C06B7"/>
    <w:rsid w:val="003C2450"/>
    <w:rsid w:val="003E0D9F"/>
    <w:rsid w:val="003E1496"/>
    <w:rsid w:val="003E165E"/>
    <w:rsid w:val="004052E1"/>
    <w:rsid w:val="00411FB2"/>
    <w:rsid w:val="00414A9E"/>
    <w:rsid w:val="004160A6"/>
    <w:rsid w:val="00423E3E"/>
    <w:rsid w:val="00427AF4"/>
    <w:rsid w:val="004431D2"/>
    <w:rsid w:val="00451915"/>
    <w:rsid w:val="004630B4"/>
    <w:rsid w:val="004647DA"/>
    <w:rsid w:val="00466BC7"/>
    <w:rsid w:val="0047006A"/>
    <w:rsid w:val="00472B0E"/>
    <w:rsid w:val="00474062"/>
    <w:rsid w:val="00477D6B"/>
    <w:rsid w:val="00477EF9"/>
    <w:rsid w:val="004854BE"/>
    <w:rsid w:val="00491ABC"/>
    <w:rsid w:val="004935CA"/>
    <w:rsid w:val="004936FC"/>
    <w:rsid w:val="004947C5"/>
    <w:rsid w:val="00496F99"/>
    <w:rsid w:val="004B0093"/>
    <w:rsid w:val="004B279C"/>
    <w:rsid w:val="004B336C"/>
    <w:rsid w:val="004C38CC"/>
    <w:rsid w:val="004C7C7E"/>
    <w:rsid w:val="004E1955"/>
    <w:rsid w:val="004E2CBA"/>
    <w:rsid w:val="004E4194"/>
    <w:rsid w:val="004F5585"/>
    <w:rsid w:val="004F5A30"/>
    <w:rsid w:val="005000ED"/>
    <w:rsid w:val="005019FF"/>
    <w:rsid w:val="00523624"/>
    <w:rsid w:val="005243B1"/>
    <w:rsid w:val="0053057A"/>
    <w:rsid w:val="00536EA4"/>
    <w:rsid w:val="005409D1"/>
    <w:rsid w:val="00546473"/>
    <w:rsid w:val="00546A94"/>
    <w:rsid w:val="00560A29"/>
    <w:rsid w:val="005621EC"/>
    <w:rsid w:val="00563C83"/>
    <w:rsid w:val="00563FB7"/>
    <w:rsid w:val="00566749"/>
    <w:rsid w:val="00566C48"/>
    <w:rsid w:val="00581733"/>
    <w:rsid w:val="00585704"/>
    <w:rsid w:val="005868B8"/>
    <w:rsid w:val="005909A2"/>
    <w:rsid w:val="0059245B"/>
    <w:rsid w:val="00594134"/>
    <w:rsid w:val="005A192B"/>
    <w:rsid w:val="005A21CB"/>
    <w:rsid w:val="005A26C5"/>
    <w:rsid w:val="005B5479"/>
    <w:rsid w:val="005C4848"/>
    <w:rsid w:val="005C6649"/>
    <w:rsid w:val="005C720D"/>
    <w:rsid w:val="005D047A"/>
    <w:rsid w:val="005D5269"/>
    <w:rsid w:val="005E58F6"/>
    <w:rsid w:val="005F2F3B"/>
    <w:rsid w:val="00600A73"/>
    <w:rsid w:val="00605827"/>
    <w:rsid w:val="00606FC7"/>
    <w:rsid w:val="00610FD9"/>
    <w:rsid w:val="00613134"/>
    <w:rsid w:val="00634AF5"/>
    <w:rsid w:val="00644AA2"/>
    <w:rsid w:val="00646050"/>
    <w:rsid w:val="00647B0C"/>
    <w:rsid w:val="00653216"/>
    <w:rsid w:val="00654AE9"/>
    <w:rsid w:val="006659A7"/>
    <w:rsid w:val="00665B2A"/>
    <w:rsid w:val="006713CA"/>
    <w:rsid w:val="00674ABA"/>
    <w:rsid w:val="00676C5C"/>
    <w:rsid w:val="00684699"/>
    <w:rsid w:val="00687B7E"/>
    <w:rsid w:val="006A143E"/>
    <w:rsid w:val="006A27A6"/>
    <w:rsid w:val="006B0BE3"/>
    <w:rsid w:val="006B29E0"/>
    <w:rsid w:val="006C2B93"/>
    <w:rsid w:val="006C7FD0"/>
    <w:rsid w:val="006D1756"/>
    <w:rsid w:val="006D3AB3"/>
    <w:rsid w:val="006D529E"/>
    <w:rsid w:val="006E17B3"/>
    <w:rsid w:val="006E6086"/>
    <w:rsid w:val="006F073B"/>
    <w:rsid w:val="006F33FF"/>
    <w:rsid w:val="007011F2"/>
    <w:rsid w:val="007131E2"/>
    <w:rsid w:val="007227A5"/>
    <w:rsid w:val="00725AB0"/>
    <w:rsid w:val="007303D8"/>
    <w:rsid w:val="0074425A"/>
    <w:rsid w:val="00760CDD"/>
    <w:rsid w:val="007641F5"/>
    <w:rsid w:val="00767C4D"/>
    <w:rsid w:val="00770154"/>
    <w:rsid w:val="00773CE3"/>
    <w:rsid w:val="00774F36"/>
    <w:rsid w:val="00775EBD"/>
    <w:rsid w:val="007809AA"/>
    <w:rsid w:val="007817CB"/>
    <w:rsid w:val="00782581"/>
    <w:rsid w:val="0078535A"/>
    <w:rsid w:val="00790A94"/>
    <w:rsid w:val="0079611A"/>
    <w:rsid w:val="007A0427"/>
    <w:rsid w:val="007A0D38"/>
    <w:rsid w:val="007A1B85"/>
    <w:rsid w:val="007A69A5"/>
    <w:rsid w:val="007B7F73"/>
    <w:rsid w:val="007C3E9B"/>
    <w:rsid w:val="007D1613"/>
    <w:rsid w:val="007D250A"/>
    <w:rsid w:val="007F4D09"/>
    <w:rsid w:val="007F62D1"/>
    <w:rsid w:val="00804EC4"/>
    <w:rsid w:val="008155CD"/>
    <w:rsid w:val="00824519"/>
    <w:rsid w:val="008267DC"/>
    <w:rsid w:val="008368D1"/>
    <w:rsid w:val="00841ED0"/>
    <w:rsid w:val="00853FA8"/>
    <w:rsid w:val="00854071"/>
    <w:rsid w:val="00864DDA"/>
    <w:rsid w:val="008656BD"/>
    <w:rsid w:val="00870694"/>
    <w:rsid w:val="00885618"/>
    <w:rsid w:val="00886684"/>
    <w:rsid w:val="008929D1"/>
    <w:rsid w:val="008941E4"/>
    <w:rsid w:val="008948BE"/>
    <w:rsid w:val="008977D0"/>
    <w:rsid w:val="008A0CE4"/>
    <w:rsid w:val="008A175B"/>
    <w:rsid w:val="008A27E0"/>
    <w:rsid w:val="008B23F7"/>
    <w:rsid w:val="008B2CC1"/>
    <w:rsid w:val="008B441F"/>
    <w:rsid w:val="008B60B2"/>
    <w:rsid w:val="008C20A4"/>
    <w:rsid w:val="008C2D2F"/>
    <w:rsid w:val="008C2FE6"/>
    <w:rsid w:val="008D4B3C"/>
    <w:rsid w:val="008D5107"/>
    <w:rsid w:val="008E17A1"/>
    <w:rsid w:val="008E4A7A"/>
    <w:rsid w:val="008F0052"/>
    <w:rsid w:val="008F1F70"/>
    <w:rsid w:val="0090731E"/>
    <w:rsid w:val="00916EE2"/>
    <w:rsid w:val="00922789"/>
    <w:rsid w:val="00930A99"/>
    <w:rsid w:val="00931456"/>
    <w:rsid w:val="009378BE"/>
    <w:rsid w:val="00940793"/>
    <w:rsid w:val="00943E32"/>
    <w:rsid w:val="009449F2"/>
    <w:rsid w:val="00954FE9"/>
    <w:rsid w:val="009627CD"/>
    <w:rsid w:val="00965EC2"/>
    <w:rsid w:val="00966A22"/>
    <w:rsid w:val="0096722F"/>
    <w:rsid w:val="0097652C"/>
    <w:rsid w:val="00977379"/>
    <w:rsid w:val="00980843"/>
    <w:rsid w:val="009820CB"/>
    <w:rsid w:val="009831AA"/>
    <w:rsid w:val="00984A7F"/>
    <w:rsid w:val="00987E9A"/>
    <w:rsid w:val="00993D16"/>
    <w:rsid w:val="00997AAD"/>
    <w:rsid w:val="009A591F"/>
    <w:rsid w:val="009B3766"/>
    <w:rsid w:val="009C0C04"/>
    <w:rsid w:val="009C10F3"/>
    <w:rsid w:val="009D4892"/>
    <w:rsid w:val="009E2791"/>
    <w:rsid w:val="009E3F6F"/>
    <w:rsid w:val="009E5F9F"/>
    <w:rsid w:val="009E72BA"/>
    <w:rsid w:val="009F2A14"/>
    <w:rsid w:val="009F499F"/>
    <w:rsid w:val="00A04B6E"/>
    <w:rsid w:val="00A15258"/>
    <w:rsid w:val="00A1570B"/>
    <w:rsid w:val="00A21684"/>
    <w:rsid w:val="00A23834"/>
    <w:rsid w:val="00A25008"/>
    <w:rsid w:val="00A25430"/>
    <w:rsid w:val="00A26154"/>
    <w:rsid w:val="00A2622E"/>
    <w:rsid w:val="00A27748"/>
    <w:rsid w:val="00A34B65"/>
    <w:rsid w:val="00A353ED"/>
    <w:rsid w:val="00A42DAF"/>
    <w:rsid w:val="00A43C0A"/>
    <w:rsid w:val="00A456E7"/>
    <w:rsid w:val="00A45BD8"/>
    <w:rsid w:val="00A50747"/>
    <w:rsid w:val="00A5640B"/>
    <w:rsid w:val="00A73E05"/>
    <w:rsid w:val="00A869B7"/>
    <w:rsid w:val="00A94E39"/>
    <w:rsid w:val="00AA1EEF"/>
    <w:rsid w:val="00AB1475"/>
    <w:rsid w:val="00AB66EC"/>
    <w:rsid w:val="00AB74E9"/>
    <w:rsid w:val="00AB7BC4"/>
    <w:rsid w:val="00AC205C"/>
    <w:rsid w:val="00AC76CA"/>
    <w:rsid w:val="00AD38EE"/>
    <w:rsid w:val="00AF0A6B"/>
    <w:rsid w:val="00AF5108"/>
    <w:rsid w:val="00B05A69"/>
    <w:rsid w:val="00B1322D"/>
    <w:rsid w:val="00B21387"/>
    <w:rsid w:val="00B2247B"/>
    <w:rsid w:val="00B2590C"/>
    <w:rsid w:val="00B27CB2"/>
    <w:rsid w:val="00B30767"/>
    <w:rsid w:val="00B46D7E"/>
    <w:rsid w:val="00B54D7D"/>
    <w:rsid w:val="00B71605"/>
    <w:rsid w:val="00B71C57"/>
    <w:rsid w:val="00B83157"/>
    <w:rsid w:val="00B84BE7"/>
    <w:rsid w:val="00B85937"/>
    <w:rsid w:val="00B9734B"/>
    <w:rsid w:val="00B97A85"/>
    <w:rsid w:val="00BA59F8"/>
    <w:rsid w:val="00BA63F6"/>
    <w:rsid w:val="00BA6DE5"/>
    <w:rsid w:val="00BB2934"/>
    <w:rsid w:val="00BB30F3"/>
    <w:rsid w:val="00BB78C7"/>
    <w:rsid w:val="00BC0CD8"/>
    <w:rsid w:val="00BD1BF1"/>
    <w:rsid w:val="00BD1ECD"/>
    <w:rsid w:val="00BE06FB"/>
    <w:rsid w:val="00BE55D6"/>
    <w:rsid w:val="00BE5857"/>
    <w:rsid w:val="00BE6805"/>
    <w:rsid w:val="00C11BFE"/>
    <w:rsid w:val="00C146FC"/>
    <w:rsid w:val="00C20357"/>
    <w:rsid w:val="00C30B85"/>
    <w:rsid w:val="00C32F61"/>
    <w:rsid w:val="00C426D7"/>
    <w:rsid w:val="00C45642"/>
    <w:rsid w:val="00C4646B"/>
    <w:rsid w:val="00C47421"/>
    <w:rsid w:val="00C553FB"/>
    <w:rsid w:val="00C556FE"/>
    <w:rsid w:val="00C61A8F"/>
    <w:rsid w:val="00C63443"/>
    <w:rsid w:val="00C634D0"/>
    <w:rsid w:val="00C67841"/>
    <w:rsid w:val="00C771EA"/>
    <w:rsid w:val="00C85566"/>
    <w:rsid w:val="00C93151"/>
    <w:rsid w:val="00C977DB"/>
    <w:rsid w:val="00CA0392"/>
    <w:rsid w:val="00CA4166"/>
    <w:rsid w:val="00CA4AD8"/>
    <w:rsid w:val="00CB132F"/>
    <w:rsid w:val="00CB13CA"/>
    <w:rsid w:val="00CB46BD"/>
    <w:rsid w:val="00CB5A5D"/>
    <w:rsid w:val="00CC2B8E"/>
    <w:rsid w:val="00CC5016"/>
    <w:rsid w:val="00CD2208"/>
    <w:rsid w:val="00CD3F54"/>
    <w:rsid w:val="00CE0A51"/>
    <w:rsid w:val="00CE0F4D"/>
    <w:rsid w:val="00CE6390"/>
    <w:rsid w:val="00CF0E7D"/>
    <w:rsid w:val="00CF4536"/>
    <w:rsid w:val="00D01FB2"/>
    <w:rsid w:val="00D04D40"/>
    <w:rsid w:val="00D0655A"/>
    <w:rsid w:val="00D22BD4"/>
    <w:rsid w:val="00D270DE"/>
    <w:rsid w:val="00D3087F"/>
    <w:rsid w:val="00D30CC7"/>
    <w:rsid w:val="00D31C2F"/>
    <w:rsid w:val="00D37559"/>
    <w:rsid w:val="00D409DF"/>
    <w:rsid w:val="00D40A98"/>
    <w:rsid w:val="00D424EC"/>
    <w:rsid w:val="00D45252"/>
    <w:rsid w:val="00D57F87"/>
    <w:rsid w:val="00D57F90"/>
    <w:rsid w:val="00D71B4D"/>
    <w:rsid w:val="00D76F38"/>
    <w:rsid w:val="00D826FA"/>
    <w:rsid w:val="00D90EE5"/>
    <w:rsid w:val="00D93D55"/>
    <w:rsid w:val="00DA0607"/>
    <w:rsid w:val="00DA0FB7"/>
    <w:rsid w:val="00DA57C8"/>
    <w:rsid w:val="00DA6384"/>
    <w:rsid w:val="00DB0560"/>
    <w:rsid w:val="00DB42CB"/>
    <w:rsid w:val="00DC2E4D"/>
    <w:rsid w:val="00DC3E50"/>
    <w:rsid w:val="00DD7011"/>
    <w:rsid w:val="00DE6B21"/>
    <w:rsid w:val="00DE764B"/>
    <w:rsid w:val="00E00B14"/>
    <w:rsid w:val="00E13CD6"/>
    <w:rsid w:val="00E210C4"/>
    <w:rsid w:val="00E213EE"/>
    <w:rsid w:val="00E2326F"/>
    <w:rsid w:val="00E335FE"/>
    <w:rsid w:val="00E42B9A"/>
    <w:rsid w:val="00E52C2C"/>
    <w:rsid w:val="00E532DC"/>
    <w:rsid w:val="00E6635C"/>
    <w:rsid w:val="00E66C2C"/>
    <w:rsid w:val="00E73486"/>
    <w:rsid w:val="00E76A8C"/>
    <w:rsid w:val="00E80539"/>
    <w:rsid w:val="00E84CCC"/>
    <w:rsid w:val="00EA6B86"/>
    <w:rsid w:val="00EA6D64"/>
    <w:rsid w:val="00EB0E6B"/>
    <w:rsid w:val="00EB423A"/>
    <w:rsid w:val="00EB50E5"/>
    <w:rsid w:val="00EB600C"/>
    <w:rsid w:val="00EC23FC"/>
    <w:rsid w:val="00EC4E49"/>
    <w:rsid w:val="00EC572A"/>
    <w:rsid w:val="00EC7D5E"/>
    <w:rsid w:val="00ED4C4F"/>
    <w:rsid w:val="00ED52AB"/>
    <w:rsid w:val="00ED77FB"/>
    <w:rsid w:val="00EE45FA"/>
    <w:rsid w:val="00EE5748"/>
    <w:rsid w:val="00EE672C"/>
    <w:rsid w:val="00EF0146"/>
    <w:rsid w:val="00F05EC7"/>
    <w:rsid w:val="00F06DF3"/>
    <w:rsid w:val="00F0720F"/>
    <w:rsid w:val="00F201C4"/>
    <w:rsid w:val="00F35700"/>
    <w:rsid w:val="00F365CA"/>
    <w:rsid w:val="00F37F68"/>
    <w:rsid w:val="00F407E2"/>
    <w:rsid w:val="00F52AC0"/>
    <w:rsid w:val="00F6258E"/>
    <w:rsid w:val="00F62CDB"/>
    <w:rsid w:val="00F64B5E"/>
    <w:rsid w:val="00F66152"/>
    <w:rsid w:val="00F7315B"/>
    <w:rsid w:val="00F7721F"/>
    <w:rsid w:val="00F8036F"/>
    <w:rsid w:val="00F831E5"/>
    <w:rsid w:val="00F877AD"/>
    <w:rsid w:val="00F87C3E"/>
    <w:rsid w:val="00F96DA7"/>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E6827A"/>
  <w15:docId w15:val="{7849A154-6AEA-4BB1-8B5D-BD56314F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770154"/>
    <w:rPr>
      <w:sz w:val="16"/>
      <w:szCs w:val="16"/>
    </w:rPr>
  </w:style>
  <w:style w:type="paragraph" w:styleId="CommentSubject">
    <w:name w:val="annotation subject"/>
    <w:basedOn w:val="CommentText"/>
    <w:next w:val="CommentText"/>
    <w:link w:val="CommentSubjectChar"/>
    <w:semiHidden/>
    <w:unhideWhenUsed/>
    <w:rsid w:val="00770154"/>
    <w:rPr>
      <w:b/>
      <w:bCs/>
      <w:sz w:val="20"/>
    </w:rPr>
  </w:style>
  <w:style w:type="character" w:customStyle="1" w:styleId="CommentTextChar">
    <w:name w:val="Comment Text Char"/>
    <w:basedOn w:val="DefaultParagraphFont"/>
    <w:link w:val="CommentText"/>
    <w:semiHidden/>
    <w:rsid w:val="00770154"/>
    <w:rPr>
      <w:rFonts w:ascii="Arial" w:eastAsia="SimSun" w:hAnsi="Arial" w:cs="Arial"/>
      <w:sz w:val="18"/>
      <w:lang w:eastAsia="zh-CN"/>
    </w:rPr>
  </w:style>
  <w:style w:type="character" w:customStyle="1" w:styleId="CommentSubjectChar">
    <w:name w:val="Comment Subject Char"/>
    <w:basedOn w:val="CommentTextChar"/>
    <w:link w:val="CommentSubject"/>
    <w:semiHidden/>
    <w:rsid w:val="00770154"/>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U@uspto.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10/madrid_2010_1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spto.gov/trademark/laws-regulations/trademark-rule-requires-foreign-applicants-and-registrants-have-us" TargetMode="External"/><Relationship Id="rId4" Type="http://schemas.openxmlformats.org/officeDocument/2006/relationships/settings" Target="settings.xml"/><Relationship Id="rId9" Type="http://schemas.openxmlformats.org/officeDocument/2006/relationships/hyperlink" Target="https://teas.uspto.gov/ccr/ra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6E9E-F3F1-449C-AF74-390E9612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562</Words>
  <Characters>3510</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DIAZ Natacha</cp:lastModifiedBy>
  <cp:revision>7</cp:revision>
  <cp:lastPrinted>2019-07-10T07:05:00Z</cp:lastPrinted>
  <dcterms:created xsi:type="dcterms:W3CDTF">2019-07-10T07:05:00Z</dcterms:created>
  <dcterms:modified xsi:type="dcterms:W3CDTF">2019-07-30T10:15:00Z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f41d73df-1e42-4714-b1e6-1c305290a58d</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