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F661ED" w:rsidRPr="009629B1" w:rsidTr="007C62BC">
        <w:tc>
          <w:tcPr>
            <w:tcW w:w="4513" w:type="dxa"/>
            <w:tcMar>
              <w:left w:w="0" w:type="dxa"/>
              <w:right w:w="0" w:type="dxa"/>
            </w:tcMar>
          </w:tcPr>
          <w:p w:rsidR="00F661ED" w:rsidRPr="009629B1" w:rsidRDefault="00F661ED" w:rsidP="007C62BC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F661ED" w:rsidRPr="009629B1" w:rsidRDefault="00F661ED" w:rsidP="007C62BC">
            <w:pPr>
              <w:rPr>
                <w:lang w:val="fr-FR"/>
              </w:rPr>
            </w:pPr>
            <w:r w:rsidRPr="009629B1">
              <w:rPr>
                <w:noProof/>
                <w:lang w:eastAsia="en-US"/>
              </w:rPr>
              <w:drawing>
                <wp:inline distT="0" distB="0" distL="0" distR="0" wp14:anchorId="1DA6114C" wp14:editId="06F263A2">
                  <wp:extent cx="1859280" cy="1321435"/>
                  <wp:effectExtent l="0" t="0" r="762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1ED" w:rsidRPr="009629B1" w:rsidRDefault="00F661ED" w:rsidP="00F661ED">
      <w:pPr>
        <w:rPr>
          <w:lang w:val="fr-FR"/>
        </w:rPr>
      </w:pPr>
    </w:p>
    <w:p w:rsidR="00F661ED" w:rsidRPr="009629B1" w:rsidRDefault="00F661ED" w:rsidP="00F661ED">
      <w:pPr>
        <w:jc w:val="right"/>
        <w:rPr>
          <w:lang w:val="fr-FR"/>
        </w:rPr>
      </w:pPr>
      <w:r w:rsidRPr="009629B1">
        <w:rPr>
          <w:rFonts w:ascii="Arial Black" w:hAnsi="Arial Black"/>
          <w:sz w:val="15"/>
          <w:szCs w:val="15"/>
          <w:lang w:val="fr-FR"/>
        </w:rPr>
        <w:t>AVIS N</w:t>
      </w:r>
      <w:r w:rsidR="00E43FBD" w:rsidRPr="00D57793">
        <w:rPr>
          <w:rFonts w:ascii="Arial Black" w:hAnsi="Arial Black"/>
          <w:sz w:val="15"/>
          <w:szCs w:val="15"/>
          <w:lang w:val="fr-CH"/>
        </w:rPr>
        <w:t>º</w:t>
      </w:r>
      <w:r w:rsidRPr="009629B1">
        <w:rPr>
          <w:rFonts w:ascii="Arial Black" w:hAnsi="Arial Black"/>
          <w:sz w:val="15"/>
          <w:szCs w:val="15"/>
          <w:lang w:val="fr-FR"/>
        </w:rPr>
        <w:t> </w:t>
      </w:r>
      <w:r>
        <w:rPr>
          <w:rFonts w:ascii="Arial Black" w:hAnsi="Arial Black"/>
          <w:sz w:val="15"/>
          <w:szCs w:val="15"/>
          <w:lang w:val="fr-FR"/>
        </w:rPr>
        <w:t>2</w:t>
      </w:r>
      <w:r w:rsidRPr="009629B1">
        <w:rPr>
          <w:rFonts w:ascii="Arial Black" w:hAnsi="Arial Black"/>
          <w:sz w:val="15"/>
          <w:szCs w:val="15"/>
          <w:lang w:val="fr-FR"/>
        </w:rPr>
        <w:t>/2015</w:t>
      </w:r>
    </w:p>
    <w:p w:rsidR="00F661ED" w:rsidRPr="009629B1" w:rsidRDefault="00F661ED" w:rsidP="00F661ED">
      <w:pPr>
        <w:rPr>
          <w:lang w:val="fr-FR"/>
        </w:rPr>
      </w:pPr>
    </w:p>
    <w:p w:rsidR="00F661ED" w:rsidRPr="009629B1" w:rsidRDefault="00F661ED" w:rsidP="00F661ED">
      <w:pPr>
        <w:rPr>
          <w:lang w:val="fr-FR"/>
        </w:rPr>
      </w:pPr>
    </w:p>
    <w:p w:rsidR="00F661ED" w:rsidRPr="009629B1" w:rsidRDefault="00F661ED" w:rsidP="00F661ED">
      <w:pPr>
        <w:rPr>
          <w:lang w:val="fr-FR"/>
        </w:rPr>
      </w:pPr>
    </w:p>
    <w:p w:rsidR="00F661ED" w:rsidRPr="009629B1" w:rsidRDefault="00F661ED" w:rsidP="00F661ED">
      <w:pPr>
        <w:rPr>
          <w:lang w:val="fr-FR"/>
        </w:rPr>
      </w:pPr>
    </w:p>
    <w:p w:rsidR="00F661ED" w:rsidRPr="009629B1" w:rsidRDefault="00F661ED" w:rsidP="00F661ED">
      <w:pPr>
        <w:rPr>
          <w:lang w:val="fr-FR"/>
        </w:rPr>
      </w:pPr>
    </w:p>
    <w:p w:rsidR="00F661ED" w:rsidRPr="009629B1" w:rsidRDefault="00F661ED" w:rsidP="00F661ED">
      <w:pPr>
        <w:rPr>
          <w:lang w:val="fr-FR"/>
        </w:rPr>
      </w:pPr>
    </w:p>
    <w:p w:rsidR="00F661ED" w:rsidRPr="009629B1" w:rsidRDefault="00F661ED" w:rsidP="00F661ED">
      <w:pPr>
        <w:rPr>
          <w:lang w:val="fr-FR"/>
        </w:rPr>
      </w:pPr>
    </w:p>
    <w:p w:rsidR="00F661ED" w:rsidRPr="00065D2D" w:rsidRDefault="00F661ED" w:rsidP="00F661ED">
      <w:pPr>
        <w:tabs>
          <w:tab w:val="left" w:pos="4111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Arrangement de </w:t>
      </w:r>
      <w:r w:rsidR="00332B6F">
        <w:rPr>
          <w:b/>
          <w:sz w:val="28"/>
          <w:szCs w:val="28"/>
          <w:lang w:val="fr-FR"/>
        </w:rPr>
        <w:t>La Haye</w:t>
      </w:r>
      <w:r>
        <w:rPr>
          <w:b/>
          <w:sz w:val="28"/>
          <w:szCs w:val="28"/>
          <w:lang w:val="fr-FR"/>
        </w:rPr>
        <w:t xml:space="preserve"> concernant l</w:t>
      </w:r>
      <w:r w:rsidR="00332B6F">
        <w:rPr>
          <w:b/>
          <w:sz w:val="28"/>
          <w:szCs w:val="28"/>
          <w:lang w:val="fr-FR"/>
        </w:rPr>
        <w:t>’</w:t>
      </w:r>
      <w:r>
        <w:rPr>
          <w:b/>
          <w:sz w:val="28"/>
          <w:szCs w:val="28"/>
          <w:lang w:val="fr-FR"/>
        </w:rPr>
        <w:t>enregistrement international des dessins et modèles industriels</w:t>
      </w:r>
    </w:p>
    <w:p w:rsidR="00F661ED" w:rsidRPr="009629B1" w:rsidRDefault="00F661ED" w:rsidP="00F661ED">
      <w:pPr>
        <w:rPr>
          <w:lang w:val="fr-FR"/>
        </w:rPr>
      </w:pPr>
    </w:p>
    <w:p w:rsidR="00F661ED" w:rsidRPr="009629B1" w:rsidRDefault="00F661ED" w:rsidP="00F661ED">
      <w:pPr>
        <w:rPr>
          <w:lang w:val="fr-FR"/>
        </w:rPr>
      </w:pPr>
    </w:p>
    <w:p w:rsidR="00F661ED" w:rsidRPr="009629B1" w:rsidRDefault="00F661ED" w:rsidP="00F661ED">
      <w:pPr>
        <w:rPr>
          <w:szCs w:val="22"/>
          <w:lang w:val="fr-FR"/>
        </w:rPr>
      </w:pPr>
    </w:p>
    <w:p w:rsidR="00C603BB" w:rsidRPr="001B78D3" w:rsidRDefault="00EE4811" w:rsidP="00EE4811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1B78D3">
        <w:rPr>
          <w:b/>
          <w:bCs/>
          <w:sz w:val="24"/>
          <w:szCs w:val="24"/>
          <w:lang w:val="fr-FR"/>
        </w:rPr>
        <w:t>Ratification de l</w:t>
      </w:r>
      <w:r w:rsidR="00332B6F">
        <w:rPr>
          <w:b/>
          <w:bCs/>
          <w:sz w:val="24"/>
          <w:szCs w:val="24"/>
          <w:lang w:val="fr-FR"/>
        </w:rPr>
        <w:t>’</w:t>
      </w:r>
      <w:r w:rsidRPr="001B78D3">
        <w:rPr>
          <w:b/>
          <w:bCs/>
          <w:sz w:val="24"/>
          <w:szCs w:val="24"/>
          <w:lang w:val="fr-FR"/>
        </w:rPr>
        <w:t>Acte de</w:t>
      </w:r>
      <w:r w:rsidR="006C631A">
        <w:rPr>
          <w:b/>
          <w:bCs/>
          <w:sz w:val="24"/>
          <w:szCs w:val="24"/>
          <w:lang w:val="fr-FR"/>
        </w:rPr>
        <w:t> </w:t>
      </w:r>
      <w:r w:rsidRPr="001B78D3">
        <w:rPr>
          <w:b/>
          <w:bCs/>
          <w:sz w:val="24"/>
          <w:szCs w:val="24"/>
          <w:lang w:val="fr-FR"/>
        </w:rPr>
        <w:t>1999 : États</w:t>
      </w:r>
      <w:r w:rsidR="001F4371">
        <w:rPr>
          <w:b/>
          <w:bCs/>
          <w:sz w:val="24"/>
          <w:szCs w:val="24"/>
          <w:lang w:val="fr-FR"/>
        </w:rPr>
        <w:noBreakHyphen/>
      </w:r>
      <w:r w:rsidRPr="001B78D3">
        <w:rPr>
          <w:b/>
          <w:bCs/>
          <w:sz w:val="24"/>
          <w:szCs w:val="24"/>
          <w:lang w:val="fr-FR"/>
        </w:rPr>
        <w:t>Unis d</w:t>
      </w:r>
      <w:r w:rsidR="00332B6F">
        <w:rPr>
          <w:b/>
          <w:bCs/>
          <w:sz w:val="24"/>
          <w:szCs w:val="24"/>
          <w:lang w:val="fr-FR"/>
        </w:rPr>
        <w:t>’</w:t>
      </w:r>
      <w:r w:rsidRPr="001B78D3">
        <w:rPr>
          <w:b/>
          <w:bCs/>
          <w:sz w:val="24"/>
          <w:szCs w:val="24"/>
          <w:lang w:val="fr-FR"/>
        </w:rPr>
        <w:t>Amérique</w:t>
      </w:r>
    </w:p>
    <w:p w:rsidR="00C603BB" w:rsidRPr="001B78D3" w:rsidRDefault="00C603BB" w:rsidP="00CC5016">
      <w:pPr>
        <w:rPr>
          <w:szCs w:val="22"/>
          <w:lang w:val="fr-FR"/>
        </w:rPr>
      </w:pPr>
    </w:p>
    <w:p w:rsidR="00C603BB" w:rsidRPr="001B78D3" w:rsidRDefault="00C603BB" w:rsidP="00CC5016">
      <w:pPr>
        <w:rPr>
          <w:szCs w:val="22"/>
          <w:lang w:val="fr-FR"/>
        </w:rPr>
      </w:pPr>
    </w:p>
    <w:p w:rsidR="00C603BB" w:rsidRPr="001B78D3" w:rsidRDefault="00EE4811" w:rsidP="000C7234">
      <w:pPr>
        <w:pStyle w:val="ONUMFS"/>
        <w:rPr>
          <w:lang w:val="fr-FR"/>
        </w:rPr>
      </w:pPr>
      <w:r w:rsidRPr="001B78D3">
        <w:rPr>
          <w:lang w:val="fr-FR"/>
        </w:rPr>
        <w:t>Le</w:t>
      </w:r>
      <w:r w:rsidR="00332B6F">
        <w:rPr>
          <w:lang w:val="fr-FR"/>
        </w:rPr>
        <w:t> </w:t>
      </w:r>
      <w:r w:rsidR="00EE5B7C">
        <w:rPr>
          <w:lang w:val="fr-FR"/>
        </w:rPr>
        <w:t>13</w:t>
      </w:r>
      <w:r w:rsidR="00332B6F">
        <w:rPr>
          <w:lang w:val="fr-FR"/>
        </w:rPr>
        <w:t> </w:t>
      </w:r>
      <w:r w:rsidRPr="00EE5B7C">
        <w:rPr>
          <w:lang w:val="fr-FR"/>
        </w:rPr>
        <w:t>février 2015, le</w:t>
      </w:r>
      <w:r w:rsidRPr="001B78D3">
        <w:rPr>
          <w:lang w:val="fr-FR"/>
        </w:rPr>
        <w:t xml:space="preserve"> Gouvernement des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 a déposé auprès du Directeur général de l</w:t>
      </w:r>
      <w:r w:rsidR="00332B6F">
        <w:rPr>
          <w:lang w:val="fr-FR"/>
        </w:rPr>
        <w:t>’</w:t>
      </w:r>
      <w:r w:rsidRPr="001B78D3">
        <w:rPr>
          <w:lang w:val="fr-FR"/>
        </w:rPr>
        <w:t>Organisation Mondiale de la Propriété Intellectuelle (OMPI) son instrument de ratification de l</w:t>
      </w:r>
      <w:r w:rsidR="00332B6F">
        <w:rPr>
          <w:lang w:val="fr-FR"/>
        </w:rPr>
        <w:t>’</w:t>
      </w:r>
      <w:r w:rsidRPr="001B78D3">
        <w:rPr>
          <w:lang w:val="fr-FR"/>
        </w:rPr>
        <w:t>Acte de Genève (1999) de l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Arrangement de </w:t>
      </w:r>
      <w:r w:rsidR="00332B6F">
        <w:rPr>
          <w:lang w:val="fr-FR"/>
        </w:rPr>
        <w:t>La Haye</w:t>
      </w:r>
      <w:r w:rsidRPr="001B78D3">
        <w:rPr>
          <w:lang w:val="fr-FR"/>
        </w:rPr>
        <w:t xml:space="preserve"> concernant l</w:t>
      </w:r>
      <w:r w:rsidR="00332B6F">
        <w:rPr>
          <w:lang w:val="fr-FR"/>
        </w:rPr>
        <w:t>’</w:t>
      </w:r>
      <w:r w:rsidRPr="001B78D3">
        <w:rPr>
          <w:lang w:val="fr-FR"/>
        </w:rPr>
        <w:t>enregistrement international des dessins et modèles industriels.</w:t>
      </w:r>
    </w:p>
    <w:p w:rsidR="00C603BB" w:rsidRPr="001B78D3" w:rsidRDefault="00EE4811" w:rsidP="000C7234">
      <w:pPr>
        <w:pStyle w:val="ONUMFS"/>
        <w:rPr>
          <w:lang w:val="fr-FR"/>
        </w:rPr>
      </w:pPr>
      <w:r w:rsidRPr="001B78D3">
        <w:rPr>
          <w:lang w:val="fr-FR"/>
        </w:rPr>
        <w:t>L</w:t>
      </w:r>
      <w:r w:rsidR="00332B6F">
        <w:rPr>
          <w:lang w:val="fr-FR"/>
        </w:rPr>
        <w:t>’</w:t>
      </w:r>
      <w:r w:rsidRPr="001B78D3">
        <w:rPr>
          <w:lang w:val="fr-FR"/>
        </w:rPr>
        <w:t>instrument de ratification était accompagné des déclarations suivantes :</w:t>
      </w:r>
    </w:p>
    <w:p w:rsidR="00C603BB" w:rsidRPr="001B78D3" w:rsidRDefault="0068781D" w:rsidP="000C7234">
      <w:pPr>
        <w:pStyle w:val="ONUMFS"/>
        <w:numPr>
          <w:ilvl w:val="0"/>
          <w:numId w:val="10"/>
        </w:numPr>
        <w:tabs>
          <w:tab w:val="clear" w:pos="567"/>
          <w:tab w:val="left" w:pos="1134"/>
        </w:tabs>
        <w:ind w:firstLine="567"/>
        <w:rPr>
          <w:lang w:val="fr-FR"/>
        </w:rPr>
      </w:pPr>
      <w:r w:rsidRPr="001B78D3">
        <w:rPr>
          <w:lang w:val="fr-FR"/>
        </w:rPr>
        <w:t>la déclaration visée à l</w:t>
      </w:r>
      <w:r w:rsidR="00332B6F">
        <w:rPr>
          <w:lang w:val="fr-FR"/>
        </w:rPr>
        <w:t>’</w:t>
      </w:r>
      <w:r w:rsidRPr="001B78D3">
        <w:rPr>
          <w:lang w:val="fr-FR"/>
        </w:rPr>
        <w:t>article 5.2)a) de 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>1999 et à la règle 11.3) du règlement d</w:t>
      </w:r>
      <w:r w:rsidR="00332B6F">
        <w:rPr>
          <w:lang w:val="fr-FR"/>
        </w:rPr>
        <w:t>’</w:t>
      </w:r>
      <w:r w:rsidRPr="001B78D3">
        <w:rPr>
          <w:lang w:val="fr-FR"/>
        </w:rPr>
        <w:t>exécution commun à 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>1999 et 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>1960 de l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Arrangement de </w:t>
      </w:r>
      <w:r w:rsidR="00332B6F">
        <w:rPr>
          <w:lang w:val="fr-FR"/>
        </w:rPr>
        <w:t>La Haye</w:t>
      </w:r>
      <w:r w:rsidRPr="001B78D3">
        <w:rPr>
          <w:lang w:val="fr-FR"/>
        </w:rPr>
        <w:t xml:space="preserve">, </w:t>
      </w:r>
      <w:r w:rsidR="00332B6F">
        <w:rPr>
          <w:lang w:val="fr-FR"/>
        </w:rPr>
        <w:t>y compris</w:t>
      </w:r>
      <w:r w:rsidR="00EE5B7C">
        <w:rPr>
          <w:lang w:val="fr-FR"/>
        </w:rPr>
        <w:t xml:space="preserve"> la formulation spécifique</w:t>
      </w:r>
      <w:r w:rsidRPr="001B78D3">
        <w:rPr>
          <w:lang w:val="fr-FR"/>
        </w:rPr>
        <w:t xml:space="preserve"> de la revendication</w:t>
      </w:r>
      <w:r w:rsidR="00EE5B7C">
        <w:rPr>
          <w:lang w:val="fr-FR"/>
        </w:rPr>
        <w:t>,</w:t>
      </w:r>
      <w:r w:rsidRPr="001B78D3">
        <w:rPr>
          <w:lang w:val="fr-FR"/>
        </w:rPr>
        <w:t xml:space="preserve"> qui doit être</w:t>
      </w:r>
      <w:r w:rsidR="00EE5B7C">
        <w:rPr>
          <w:lang w:val="fr-FR"/>
        </w:rPr>
        <w:t xml:space="preserve"> rédigée en termes formels, portant sur le</w:t>
      </w:r>
      <w:r w:rsidRPr="001B78D3">
        <w:rPr>
          <w:lang w:val="fr-FR"/>
        </w:rPr>
        <w:t xml:space="preserve"> dessin ou modèle ornemental de l</w:t>
      </w:r>
      <w:r w:rsidR="00332B6F">
        <w:rPr>
          <w:lang w:val="fr-FR"/>
        </w:rPr>
        <w:t>’</w:t>
      </w:r>
      <w:r w:rsidRPr="001B78D3">
        <w:rPr>
          <w:lang w:val="fr-FR"/>
        </w:rPr>
        <w:t>article (indiqu</w:t>
      </w:r>
      <w:r w:rsidR="008C4384">
        <w:rPr>
          <w:lang w:val="fr-FR"/>
        </w:rPr>
        <w:t>er</w:t>
      </w:r>
      <w:r w:rsidRPr="001B78D3">
        <w:rPr>
          <w:lang w:val="fr-FR"/>
        </w:rPr>
        <w:t xml:space="preserve"> le nom de l</w:t>
      </w:r>
      <w:r w:rsidR="00332B6F">
        <w:rPr>
          <w:lang w:val="fr-FR"/>
        </w:rPr>
        <w:t>’</w:t>
      </w:r>
      <w:r w:rsidRPr="001B78D3">
        <w:rPr>
          <w:lang w:val="fr-FR"/>
        </w:rPr>
        <w:t>article)</w:t>
      </w:r>
      <w:r w:rsidR="00EE5B7C">
        <w:rPr>
          <w:lang w:val="fr-FR"/>
        </w:rPr>
        <w:t>, tel que</w:t>
      </w:r>
      <w:r w:rsidRPr="001B78D3">
        <w:rPr>
          <w:lang w:val="fr-FR"/>
        </w:rPr>
        <w:t xml:space="preserve"> montré, ou montré et décrit;</w:t>
      </w:r>
    </w:p>
    <w:p w:rsidR="00C603BB" w:rsidRPr="001B78D3" w:rsidRDefault="0068781D" w:rsidP="000C7234">
      <w:pPr>
        <w:pStyle w:val="ONUMFS"/>
        <w:numPr>
          <w:ilvl w:val="0"/>
          <w:numId w:val="10"/>
        </w:numPr>
        <w:tabs>
          <w:tab w:val="clear" w:pos="567"/>
          <w:tab w:val="left" w:pos="1134"/>
        </w:tabs>
        <w:ind w:firstLine="567"/>
        <w:rPr>
          <w:lang w:val="fr-FR"/>
        </w:rPr>
      </w:pPr>
      <w:r w:rsidRPr="001B78D3">
        <w:rPr>
          <w:lang w:val="fr-FR"/>
        </w:rPr>
        <w:t>la déclaration visée à l</w:t>
      </w:r>
      <w:r w:rsidR="00332B6F">
        <w:rPr>
          <w:lang w:val="fr-FR"/>
        </w:rPr>
        <w:t>’</w:t>
      </w:r>
      <w:r w:rsidRPr="001B78D3">
        <w:rPr>
          <w:lang w:val="fr-FR"/>
        </w:rPr>
        <w:t>article 7.2) de 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>1999 et à la règle 12.3) du règlement d</w:t>
      </w:r>
      <w:r w:rsidR="00332B6F">
        <w:rPr>
          <w:lang w:val="fr-FR"/>
        </w:rPr>
        <w:t>’</w:t>
      </w:r>
      <w:r w:rsidRPr="001B78D3">
        <w:rPr>
          <w:lang w:val="fr-FR"/>
        </w:rPr>
        <w:t>exécution commun selon laquelle, pour toute demande internationale dans laquelle les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 sont désignés, la taxe de désignation prescrite est remplacée par une taxe de désignation individuelle.</w:t>
      </w:r>
      <w:r w:rsidR="00532210" w:rsidRPr="001B78D3">
        <w:rPr>
          <w:lang w:val="fr-FR"/>
        </w:rPr>
        <w:t xml:space="preserve">  </w:t>
      </w:r>
      <w:r w:rsidRPr="001B78D3">
        <w:rPr>
          <w:lang w:val="fr-FR"/>
        </w:rPr>
        <w:t>La déclaration précise en outre que la taxe de désignation individuelle due comprend deux</w:t>
      </w:r>
      <w:r w:rsidR="006C631A">
        <w:rPr>
          <w:lang w:val="fr-FR"/>
        </w:rPr>
        <w:t> </w:t>
      </w:r>
      <w:r w:rsidRPr="001B78D3">
        <w:rPr>
          <w:lang w:val="fr-FR"/>
        </w:rPr>
        <w:t xml:space="preserve">parties, la première devant être payée au moment du dépôt de la demande internationale et la seconde </w:t>
      </w:r>
      <w:r w:rsidR="008C4384">
        <w:rPr>
          <w:lang w:val="fr-FR"/>
        </w:rPr>
        <w:t>au moment de l</w:t>
      </w:r>
      <w:r w:rsidR="00332B6F">
        <w:rPr>
          <w:lang w:val="fr-FR"/>
        </w:rPr>
        <w:t>’</w:t>
      </w:r>
      <w:r w:rsidR="008C4384">
        <w:rPr>
          <w:lang w:val="fr-FR"/>
        </w:rPr>
        <w:t>acceptation</w:t>
      </w:r>
      <w:r w:rsidRPr="001B78D3">
        <w:rPr>
          <w:lang w:val="fr-FR"/>
        </w:rPr>
        <w:t>.</w:t>
      </w:r>
      <w:r w:rsidR="00964994" w:rsidRPr="001B78D3">
        <w:rPr>
          <w:lang w:val="fr-FR"/>
        </w:rPr>
        <w:t xml:space="preserve">  </w:t>
      </w:r>
      <w:r w:rsidR="00D57793">
        <w:rPr>
          <w:lang w:val="fr-FR"/>
        </w:rPr>
        <w:t>Les détails de l</w:t>
      </w:r>
      <w:r w:rsidRPr="001B78D3">
        <w:rPr>
          <w:lang w:val="fr-FR"/>
        </w:rPr>
        <w:t>a déclaration et le montant de la taxe de désignation individuelle feront l</w:t>
      </w:r>
      <w:r w:rsidR="00332B6F">
        <w:rPr>
          <w:lang w:val="fr-FR"/>
        </w:rPr>
        <w:t>’</w:t>
      </w:r>
      <w:r w:rsidRPr="001B78D3">
        <w:rPr>
          <w:lang w:val="fr-FR"/>
        </w:rPr>
        <w:t>objet d</w:t>
      </w:r>
      <w:r w:rsidR="00332B6F">
        <w:rPr>
          <w:lang w:val="fr-FR"/>
        </w:rPr>
        <w:t>’</w:t>
      </w:r>
      <w:r w:rsidRPr="001B78D3">
        <w:rPr>
          <w:lang w:val="fr-FR"/>
        </w:rPr>
        <w:t>un autre avis;</w:t>
      </w:r>
    </w:p>
    <w:p w:rsidR="00C603BB" w:rsidRPr="001B78D3" w:rsidRDefault="0068781D" w:rsidP="000C7234">
      <w:pPr>
        <w:pStyle w:val="ONUMFS"/>
        <w:numPr>
          <w:ilvl w:val="0"/>
          <w:numId w:val="10"/>
        </w:numPr>
        <w:tabs>
          <w:tab w:val="clear" w:pos="567"/>
          <w:tab w:val="left" w:pos="1134"/>
        </w:tabs>
        <w:ind w:firstLine="567"/>
        <w:rPr>
          <w:lang w:val="fr-FR"/>
        </w:rPr>
      </w:pPr>
      <w:r w:rsidRPr="001B78D3">
        <w:rPr>
          <w:lang w:val="fr-FR"/>
        </w:rPr>
        <w:t>la déclaration visée à l</w:t>
      </w:r>
      <w:r w:rsidR="00332B6F">
        <w:rPr>
          <w:lang w:val="fr-FR"/>
        </w:rPr>
        <w:t>’</w:t>
      </w:r>
      <w:r w:rsidRPr="001B78D3">
        <w:rPr>
          <w:lang w:val="fr-FR"/>
        </w:rPr>
        <w:t>article 11.1)b) de 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>1999, selon laquelle la législation des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 ne prévoit pas l</w:t>
      </w:r>
      <w:r w:rsidR="00332B6F">
        <w:rPr>
          <w:lang w:val="fr-FR"/>
        </w:rPr>
        <w:t>’</w:t>
      </w:r>
      <w:r w:rsidRPr="001B78D3">
        <w:rPr>
          <w:lang w:val="fr-FR"/>
        </w:rPr>
        <w:t>ajournement de la publication d</w:t>
      </w:r>
      <w:r w:rsidR="00332B6F">
        <w:rPr>
          <w:lang w:val="fr-FR"/>
        </w:rPr>
        <w:t>’</w:t>
      </w:r>
      <w:r w:rsidRPr="001B78D3">
        <w:rPr>
          <w:lang w:val="fr-FR"/>
        </w:rPr>
        <w:t>un dessin ou modèle industriel;</w:t>
      </w:r>
    </w:p>
    <w:p w:rsidR="00C603BB" w:rsidRPr="001B78D3" w:rsidRDefault="0068781D" w:rsidP="000C7234">
      <w:pPr>
        <w:pStyle w:val="ONUMFS"/>
        <w:numPr>
          <w:ilvl w:val="0"/>
          <w:numId w:val="10"/>
        </w:numPr>
        <w:tabs>
          <w:tab w:val="clear" w:pos="567"/>
          <w:tab w:val="left" w:pos="1134"/>
        </w:tabs>
        <w:ind w:firstLine="567"/>
        <w:rPr>
          <w:lang w:val="fr-FR"/>
        </w:rPr>
      </w:pPr>
      <w:r w:rsidRPr="001B78D3">
        <w:rPr>
          <w:lang w:val="fr-FR"/>
        </w:rPr>
        <w:t>la déclaration visée à l</w:t>
      </w:r>
      <w:r w:rsidR="00332B6F">
        <w:rPr>
          <w:lang w:val="fr-FR"/>
        </w:rPr>
        <w:t>’</w:t>
      </w:r>
      <w:r w:rsidRPr="001B78D3">
        <w:rPr>
          <w:lang w:val="fr-FR"/>
        </w:rPr>
        <w:t>article 13.1) de 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>1999, selon laquelle, conformément à la législation des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Amérique, un seul dessin ou modèle indépendant et distinct peut être revendiqué dans une même demande;</w:t>
      </w:r>
    </w:p>
    <w:p w:rsidR="00035171" w:rsidRDefault="00035171">
      <w:pPr>
        <w:rPr>
          <w:lang w:val="fr-FR"/>
        </w:rPr>
      </w:pPr>
      <w:r>
        <w:rPr>
          <w:lang w:val="fr-FR"/>
        </w:rPr>
        <w:br w:type="page"/>
      </w:r>
    </w:p>
    <w:p w:rsidR="00C603BB" w:rsidRPr="001B78D3" w:rsidRDefault="00816CD2" w:rsidP="000C7234">
      <w:pPr>
        <w:pStyle w:val="ONUMFS"/>
        <w:numPr>
          <w:ilvl w:val="0"/>
          <w:numId w:val="10"/>
        </w:numPr>
        <w:tabs>
          <w:tab w:val="clear" w:pos="567"/>
          <w:tab w:val="left" w:pos="1134"/>
        </w:tabs>
        <w:ind w:firstLine="567"/>
        <w:rPr>
          <w:lang w:val="fr-FR"/>
        </w:rPr>
      </w:pPr>
      <w:r w:rsidRPr="001B78D3">
        <w:rPr>
          <w:lang w:val="fr-FR"/>
        </w:rPr>
        <w:lastRenderedPageBreak/>
        <w:t>la déclaration visée à l</w:t>
      </w:r>
      <w:r w:rsidR="00332B6F">
        <w:rPr>
          <w:lang w:val="fr-FR"/>
        </w:rPr>
        <w:t>’</w:t>
      </w:r>
      <w:r w:rsidRPr="001B78D3">
        <w:rPr>
          <w:lang w:val="fr-FR"/>
        </w:rPr>
        <w:t>article 16.2) de 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>1999, selon laquelle l</w:t>
      </w:r>
      <w:r w:rsidR="00332B6F">
        <w:rPr>
          <w:lang w:val="fr-FR"/>
        </w:rPr>
        <w:t>’</w:t>
      </w:r>
      <w:r w:rsidRPr="001B78D3">
        <w:rPr>
          <w:lang w:val="fr-FR"/>
        </w:rPr>
        <w:t>inscription d</w:t>
      </w:r>
      <w:r w:rsidR="00332B6F">
        <w:rPr>
          <w:lang w:val="fr-FR"/>
        </w:rPr>
        <w:t>’</w:t>
      </w:r>
      <w:r w:rsidRPr="001B78D3">
        <w:rPr>
          <w:lang w:val="fr-FR"/>
        </w:rPr>
        <w:t>un changement de titulaire d</w:t>
      </w:r>
      <w:r w:rsidR="00332B6F">
        <w:rPr>
          <w:lang w:val="fr-FR"/>
        </w:rPr>
        <w:t>’</w:t>
      </w:r>
      <w:r w:rsidRPr="001B78D3">
        <w:rPr>
          <w:lang w:val="fr-FR"/>
        </w:rPr>
        <w:t>un enregistrement international au registre international est sans effet aux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 tant que l</w:t>
      </w:r>
      <w:r w:rsidR="00332B6F">
        <w:rPr>
          <w:lang w:val="fr-FR"/>
        </w:rPr>
        <w:t>’</w:t>
      </w:r>
      <w:r w:rsidRPr="001B78D3">
        <w:rPr>
          <w:lang w:val="fr-FR"/>
        </w:rPr>
        <w:t>Office des brevets et des marques des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 (USPTO) n</w:t>
      </w:r>
      <w:r w:rsidR="00332B6F">
        <w:rPr>
          <w:lang w:val="fr-FR"/>
        </w:rPr>
        <w:t>’</w:t>
      </w:r>
      <w:r w:rsidRPr="001B78D3">
        <w:rPr>
          <w:lang w:val="fr-FR"/>
        </w:rPr>
        <w:t>a pas reçu les déclarations ou documents exigés;</w:t>
      </w:r>
    </w:p>
    <w:p w:rsidR="00C603BB" w:rsidRPr="001B78D3" w:rsidRDefault="00816CD2" w:rsidP="000C7234">
      <w:pPr>
        <w:pStyle w:val="ONUMFS"/>
        <w:numPr>
          <w:ilvl w:val="0"/>
          <w:numId w:val="10"/>
        </w:numPr>
        <w:tabs>
          <w:tab w:val="clear" w:pos="567"/>
          <w:tab w:val="left" w:pos="1134"/>
        </w:tabs>
        <w:ind w:firstLine="567"/>
        <w:rPr>
          <w:lang w:val="fr-FR"/>
        </w:rPr>
      </w:pPr>
      <w:r w:rsidRPr="001B78D3">
        <w:rPr>
          <w:lang w:val="fr-FR"/>
        </w:rPr>
        <w:t>la déclaration exigée en vertu de l</w:t>
      </w:r>
      <w:r w:rsidR="00332B6F">
        <w:rPr>
          <w:lang w:val="fr-FR"/>
        </w:rPr>
        <w:t>’</w:t>
      </w:r>
      <w:r w:rsidRPr="001B78D3">
        <w:rPr>
          <w:lang w:val="fr-FR"/>
        </w:rPr>
        <w:t>article 17.3)c) de 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>1999, indiquant que la durée maximale de protection des dessins et modèles industriels prévue par la législation des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Amérique est de 15 ans à compter de </w:t>
      </w:r>
      <w:r w:rsidR="00D57793">
        <w:rPr>
          <w:lang w:val="fr-FR"/>
        </w:rPr>
        <w:t>l’octroi</w:t>
      </w:r>
      <w:r w:rsidRPr="001B78D3">
        <w:rPr>
          <w:lang w:val="fr-FR"/>
        </w:rPr>
        <w:t>;</w:t>
      </w:r>
    </w:p>
    <w:p w:rsidR="00C603BB" w:rsidRPr="001B78D3" w:rsidRDefault="00816CD2" w:rsidP="000C7234">
      <w:pPr>
        <w:pStyle w:val="ONUMFS"/>
        <w:numPr>
          <w:ilvl w:val="0"/>
          <w:numId w:val="10"/>
        </w:numPr>
        <w:tabs>
          <w:tab w:val="clear" w:pos="567"/>
          <w:tab w:val="left" w:pos="1134"/>
        </w:tabs>
        <w:ind w:firstLine="567"/>
        <w:rPr>
          <w:lang w:val="fr-FR"/>
        </w:rPr>
      </w:pPr>
      <w:r w:rsidRPr="001B78D3">
        <w:rPr>
          <w:lang w:val="fr-FR"/>
        </w:rPr>
        <w:t>la déclaration visée à la règle 8.1) du règlement d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exécution </w:t>
      </w:r>
      <w:r w:rsidR="001F4371">
        <w:rPr>
          <w:lang w:val="fr-FR"/>
        </w:rPr>
        <w:t xml:space="preserve">commun </w:t>
      </w:r>
      <w:r w:rsidRPr="001B78D3">
        <w:rPr>
          <w:lang w:val="fr-FR"/>
        </w:rPr>
        <w:t>concernant le créateur</w:t>
      </w:r>
      <w:r w:rsidR="00035171">
        <w:rPr>
          <w:lang w:val="fr-FR"/>
        </w:rPr>
        <w:t xml:space="preserve"> et le contenu spécifique exigé en vertu du sous</w:t>
      </w:r>
      <w:r w:rsidR="00035171">
        <w:rPr>
          <w:lang w:val="fr-FR"/>
        </w:rPr>
        <w:noBreakHyphen/>
        <w:t>alinéa 1)b)</w:t>
      </w:r>
      <w:r w:rsidRPr="001B78D3">
        <w:rPr>
          <w:lang w:val="fr-FR"/>
        </w:rPr>
        <w:t>;</w:t>
      </w:r>
    </w:p>
    <w:p w:rsidR="00C603BB" w:rsidRPr="001B78D3" w:rsidRDefault="00696E53" w:rsidP="000C7234">
      <w:pPr>
        <w:pStyle w:val="ONUMFS"/>
        <w:numPr>
          <w:ilvl w:val="0"/>
          <w:numId w:val="10"/>
        </w:numPr>
        <w:tabs>
          <w:tab w:val="clear" w:pos="567"/>
          <w:tab w:val="left" w:pos="1134"/>
        </w:tabs>
        <w:ind w:firstLine="567"/>
        <w:rPr>
          <w:lang w:val="fr-FR"/>
        </w:rPr>
      </w:pPr>
      <w:r w:rsidRPr="001B78D3">
        <w:rPr>
          <w:lang w:val="fr-FR"/>
        </w:rPr>
        <w:t>la déclaration visée à la règle 13.4) du règlement d</w:t>
      </w:r>
      <w:r w:rsidR="00332B6F">
        <w:rPr>
          <w:lang w:val="fr-FR"/>
        </w:rPr>
        <w:t>’</w:t>
      </w:r>
      <w:r w:rsidRPr="001B78D3">
        <w:rPr>
          <w:lang w:val="fr-FR"/>
        </w:rPr>
        <w:t>exécution commun, indiquant que le délai d</w:t>
      </w:r>
      <w:r w:rsidR="00332B6F">
        <w:rPr>
          <w:lang w:val="fr-FR"/>
        </w:rPr>
        <w:t>’</w:t>
      </w:r>
      <w:r w:rsidRPr="001B78D3">
        <w:rPr>
          <w:lang w:val="fr-FR"/>
        </w:rPr>
        <w:t>un mois mentionné à l</w:t>
      </w:r>
      <w:r w:rsidR="00332B6F">
        <w:rPr>
          <w:lang w:val="fr-FR"/>
        </w:rPr>
        <w:t>’</w:t>
      </w:r>
      <w:r w:rsidRPr="001B78D3">
        <w:rPr>
          <w:lang w:val="fr-FR"/>
        </w:rPr>
        <w:t>alinéa</w:t>
      </w:r>
      <w:r w:rsidR="006C631A">
        <w:rPr>
          <w:lang w:val="fr-FR"/>
        </w:rPr>
        <w:t> </w:t>
      </w:r>
      <w:r w:rsidRPr="001B78D3">
        <w:rPr>
          <w:lang w:val="fr-FR"/>
        </w:rPr>
        <w:t>3) de ladite règle est remplacé par un délai de six mois, compte tenu du contrôle de sécurité exigé par la législation des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Amérique;</w:t>
      </w:r>
    </w:p>
    <w:p w:rsidR="00C603BB" w:rsidRPr="001B78D3" w:rsidRDefault="00696E53" w:rsidP="000C7234">
      <w:pPr>
        <w:pStyle w:val="ONUMFS"/>
        <w:numPr>
          <w:ilvl w:val="0"/>
          <w:numId w:val="10"/>
        </w:numPr>
        <w:tabs>
          <w:tab w:val="clear" w:pos="567"/>
          <w:tab w:val="left" w:pos="1134"/>
        </w:tabs>
        <w:ind w:firstLine="567"/>
        <w:rPr>
          <w:lang w:val="fr-FR"/>
        </w:rPr>
      </w:pPr>
      <w:r w:rsidRPr="001B78D3">
        <w:rPr>
          <w:lang w:val="fr-FR"/>
        </w:rPr>
        <w:t>la déclaration visée à la règle 18.1)b) du règlement d</w:t>
      </w:r>
      <w:r w:rsidR="00332B6F">
        <w:rPr>
          <w:lang w:val="fr-FR"/>
        </w:rPr>
        <w:t>’</w:t>
      </w:r>
      <w:r w:rsidRPr="001B78D3">
        <w:rPr>
          <w:lang w:val="fr-FR"/>
        </w:rPr>
        <w:t>exécution commun, selon laquelle le délai de six mois prescrit pour notifier un refus de protection est remplacé par un délai de 12 mois.</w:t>
      </w:r>
    </w:p>
    <w:p w:rsidR="00C603BB" w:rsidRDefault="001F4371" w:rsidP="00035171">
      <w:pPr>
        <w:pStyle w:val="Heading2"/>
        <w:spacing w:before="480"/>
        <w:rPr>
          <w:lang w:val="fr-FR"/>
        </w:rPr>
      </w:pPr>
      <w:r>
        <w:rPr>
          <w:lang w:val="fr-FR"/>
        </w:rPr>
        <w:t>C</w:t>
      </w:r>
      <w:r w:rsidR="00696E53" w:rsidRPr="001B78D3">
        <w:rPr>
          <w:lang w:val="fr-FR"/>
        </w:rPr>
        <w:t>ontenu d</w:t>
      </w:r>
      <w:r w:rsidR="00332B6F">
        <w:rPr>
          <w:lang w:val="fr-FR"/>
        </w:rPr>
        <w:t>’</w:t>
      </w:r>
      <w:r w:rsidR="00696E53" w:rsidRPr="001B78D3">
        <w:rPr>
          <w:lang w:val="fr-FR"/>
        </w:rPr>
        <w:t>une demande internationale désignant les États</w:t>
      </w:r>
      <w:r>
        <w:rPr>
          <w:lang w:val="fr-FR"/>
        </w:rPr>
        <w:noBreakHyphen/>
      </w:r>
      <w:r w:rsidR="00696E53"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="00696E53" w:rsidRPr="001B78D3">
        <w:rPr>
          <w:lang w:val="fr-FR"/>
        </w:rPr>
        <w:t>Amérique</w:t>
      </w:r>
    </w:p>
    <w:p w:rsidR="000C7234" w:rsidRPr="000C7234" w:rsidRDefault="000C7234" w:rsidP="000C7234">
      <w:pPr>
        <w:rPr>
          <w:lang w:val="fr-FR"/>
        </w:rPr>
      </w:pPr>
    </w:p>
    <w:p w:rsidR="00C603BB" w:rsidRPr="001B78D3" w:rsidRDefault="00696E53" w:rsidP="000C7234">
      <w:pPr>
        <w:pStyle w:val="ONUMFS"/>
        <w:rPr>
          <w:lang w:val="fr-FR"/>
        </w:rPr>
      </w:pPr>
      <w:r w:rsidRPr="001B78D3">
        <w:rPr>
          <w:lang w:val="fr-FR"/>
        </w:rPr>
        <w:t>En conséquence, et conformément aux échanges ultérieurs avec l</w:t>
      </w:r>
      <w:r w:rsidR="00332B6F">
        <w:rPr>
          <w:lang w:val="fr-FR"/>
        </w:rPr>
        <w:t>’</w:t>
      </w:r>
      <w:r w:rsidRPr="001B78D3">
        <w:rPr>
          <w:lang w:val="fr-FR"/>
        </w:rPr>
        <w:t>USPTO, lorsque les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 sont désignés dans une demande internationale, celle</w:t>
      </w:r>
      <w:r w:rsidR="001F4371">
        <w:rPr>
          <w:lang w:val="fr-FR"/>
        </w:rPr>
        <w:noBreakHyphen/>
      </w:r>
      <w:r w:rsidRPr="001B78D3">
        <w:rPr>
          <w:lang w:val="fr-FR"/>
        </w:rPr>
        <w:t>ci doit contenir (outre les éléments obligatoires devant figurer dans toute demande internationale ou accompagner celle</w:t>
      </w:r>
      <w:r w:rsidR="001F4371">
        <w:rPr>
          <w:lang w:val="fr-FR"/>
        </w:rPr>
        <w:noBreakHyphen/>
      </w:r>
      <w:r w:rsidRPr="001B78D3">
        <w:rPr>
          <w:lang w:val="fr-FR"/>
        </w:rPr>
        <w:t>ci et le contenu facultatif de toute demande internationale) :</w:t>
      </w:r>
    </w:p>
    <w:p w:rsidR="00C603BB" w:rsidRPr="001B78D3" w:rsidRDefault="00696E53" w:rsidP="000C7234">
      <w:pPr>
        <w:pStyle w:val="ONUMFS"/>
        <w:numPr>
          <w:ilvl w:val="0"/>
          <w:numId w:val="11"/>
        </w:numPr>
        <w:tabs>
          <w:tab w:val="clear" w:pos="567"/>
        </w:tabs>
        <w:ind w:firstLine="567"/>
        <w:rPr>
          <w:lang w:val="fr-FR"/>
        </w:rPr>
      </w:pPr>
      <w:r w:rsidRPr="001B78D3">
        <w:rPr>
          <w:lang w:val="fr-FR"/>
        </w:rPr>
        <w:t>une revendication portant sur (indiqu</w:t>
      </w:r>
      <w:r w:rsidR="001F4371">
        <w:rPr>
          <w:lang w:val="fr-FR"/>
        </w:rPr>
        <w:t>er</w:t>
      </w:r>
      <w:r w:rsidRPr="001B78D3">
        <w:rPr>
          <w:lang w:val="fr-FR"/>
        </w:rPr>
        <w:t xml:space="preserve"> le nom de l</w:t>
      </w:r>
      <w:r w:rsidR="00332B6F">
        <w:rPr>
          <w:lang w:val="fr-FR"/>
        </w:rPr>
        <w:t>’</w:t>
      </w:r>
      <w:r w:rsidRPr="001B78D3">
        <w:rPr>
          <w:lang w:val="fr-FR"/>
        </w:rPr>
        <w:t>article)</w:t>
      </w:r>
      <w:r w:rsidR="00035171">
        <w:rPr>
          <w:lang w:val="fr-FR"/>
        </w:rPr>
        <w:t>, tel que</w:t>
      </w:r>
      <w:r w:rsidRPr="001B78D3">
        <w:rPr>
          <w:lang w:val="fr-FR"/>
        </w:rPr>
        <w:t xml:space="preserve"> montré, ou</w:t>
      </w:r>
      <w:r w:rsidR="00035171">
        <w:rPr>
          <w:lang w:val="fr-FR"/>
        </w:rPr>
        <w:t xml:space="preserve"> tel que</w:t>
      </w:r>
      <w:r w:rsidRPr="001B78D3">
        <w:rPr>
          <w:lang w:val="fr-FR"/>
        </w:rPr>
        <w:t xml:space="preserve"> montré et décrit, et</w:t>
      </w:r>
    </w:p>
    <w:p w:rsidR="00C603BB" w:rsidRPr="001B78D3" w:rsidRDefault="00696E53" w:rsidP="000C7234">
      <w:pPr>
        <w:pStyle w:val="ONUMFS"/>
        <w:numPr>
          <w:ilvl w:val="0"/>
          <w:numId w:val="11"/>
        </w:numPr>
        <w:tabs>
          <w:tab w:val="clear" w:pos="567"/>
        </w:tabs>
        <w:ind w:firstLine="567"/>
        <w:rPr>
          <w:lang w:val="fr-FR"/>
        </w:rPr>
      </w:pPr>
      <w:r w:rsidRPr="001B78D3">
        <w:rPr>
          <w:lang w:val="fr-FR"/>
        </w:rPr>
        <w:t>un serment ou une attestation du créateur et des indications relatives à l</w:t>
      </w:r>
      <w:r w:rsidR="00332B6F">
        <w:rPr>
          <w:lang w:val="fr-FR"/>
        </w:rPr>
        <w:t>’</w:t>
      </w:r>
      <w:r w:rsidRPr="001B78D3">
        <w:rPr>
          <w:lang w:val="fr-FR"/>
        </w:rPr>
        <w:t>identité du créateur.</w:t>
      </w:r>
    </w:p>
    <w:p w:rsidR="00C603BB" w:rsidRPr="001B78D3" w:rsidRDefault="00D7789F" w:rsidP="000C7234">
      <w:pPr>
        <w:pStyle w:val="ONUMFS"/>
        <w:rPr>
          <w:lang w:val="fr-FR"/>
        </w:rPr>
      </w:pPr>
      <w:r w:rsidRPr="001B78D3">
        <w:rPr>
          <w:lang w:val="fr-FR"/>
        </w:rPr>
        <w:t>La revendication et le serment ou</w:t>
      </w:r>
      <w:r w:rsidR="00035171">
        <w:rPr>
          <w:lang w:val="fr-FR"/>
        </w:rPr>
        <w:t xml:space="preserve"> l’attestation</w:t>
      </w:r>
      <w:r w:rsidRPr="001B78D3">
        <w:rPr>
          <w:lang w:val="fr-FR"/>
        </w:rPr>
        <w:t xml:space="preserve"> </w:t>
      </w:r>
      <w:r w:rsidR="00544983">
        <w:rPr>
          <w:lang w:val="fr-FR"/>
        </w:rPr>
        <w:t>seront inclus dans</w:t>
      </w:r>
      <w:r w:rsidRPr="001B78D3">
        <w:rPr>
          <w:lang w:val="fr-FR"/>
        </w:rPr>
        <w:t xml:space="preserve"> l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interface de dépôt électronique et </w:t>
      </w:r>
      <w:r w:rsidR="00544983">
        <w:rPr>
          <w:lang w:val="fr-FR"/>
        </w:rPr>
        <w:t>le</w:t>
      </w:r>
      <w:r w:rsidRPr="001B78D3">
        <w:rPr>
          <w:lang w:val="fr-FR"/>
        </w:rPr>
        <w:t xml:space="preserve"> formulaire DM/1 de demande d</w:t>
      </w:r>
      <w:r w:rsidR="00332B6F">
        <w:rPr>
          <w:lang w:val="fr-FR"/>
        </w:rPr>
        <w:t>’</w:t>
      </w:r>
      <w:r w:rsidRPr="001B78D3">
        <w:rPr>
          <w:lang w:val="fr-FR"/>
        </w:rPr>
        <w:t>enregistrement international.</w:t>
      </w:r>
      <w:r w:rsidR="00E82C80" w:rsidRPr="001B78D3">
        <w:rPr>
          <w:lang w:val="fr-FR"/>
        </w:rPr>
        <w:t xml:space="preserve">  </w:t>
      </w:r>
      <w:r w:rsidR="00391FE9" w:rsidRPr="001B78D3">
        <w:rPr>
          <w:lang w:val="fr-FR"/>
        </w:rPr>
        <w:t>Il est rappelé que, conformément à l</w:t>
      </w:r>
      <w:r w:rsidR="00332B6F">
        <w:rPr>
          <w:lang w:val="fr-FR"/>
        </w:rPr>
        <w:t>’</w:t>
      </w:r>
      <w:r w:rsidR="00391FE9" w:rsidRPr="001B78D3">
        <w:rPr>
          <w:lang w:val="fr-FR"/>
        </w:rPr>
        <w:t>article 10.2)b) de l</w:t>
      </w:r>
      <w:r w:rsidR="00332B6F">
        <w:rPr>
          <w:lang w:val="fr-FR"/>
        </w:rPr>
        <w:t>’</w:t>
      </w:r>
      <w:r w:rsidR="00391FE9"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="00391FE9" w:rsidRPr="001B78D3">
        <w:rPr>
          <w:lang w:val="fr-FR"/>
        </w:rPr>
        <w:t>1999, l</w:t>
      </w:r>
      <w:r w:rsidR="00332B6F">
        <w:rPr>
          <w:lang w:val="fr-FR"/>
        </w:rPr>
        <w:t>’</w:t>
      </w:r>
      <w:r w:rsidR="00391FE9" w:rsidRPr="001B78D3">
        <w:rPr>
          <w:lang w:val="fr-FR"/>
        </w:rPr>
        <w:t>omission d</w:t>
      </w:r>
      <w:r w:rsidR="00332B6F">
        <w:rPr>
          <w:lang w:val="fr-FR"/>
        </w:rPr>
        <w:t>’</w:t>
      </w:r>
      <w:r w:rsidR="00391FE9" w:rsidRPr="001B78D3">
        <w:rPr>
          <w:lang w:val="fr-FR"/>
        </w:rPr>
        <w:t>une revendication dans une demande internationale désignant les États</w:t>
      </w:r>
      <w:r w:rsidR="001F4371">
        <w:rPr>
          <w:lang w:val="fr-FR"/>
        </w:rPr>
        <w:noBreakHyphen/>
      </w:r>
      <w:r w:rsidR="00391FE9"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="00391FE9" w:rsidRPr="001B78D3">
        <w:rPr>
          <w:lang w:val="fr-FR"/>
        </w:rPr>
        <w:t>Amérique influera sur la date de l</w:t>
      </w:r>
      <w:r w:rsidR="00332B6F">
        <w:rPr>
          <w:lang w:val="fr-FR"/>
        </w:rPr>
        <w:t>’</w:t>
      </w:r>
      <w:r w:rsidR="00391FE9" w:rsidRPr="001B78D3">
        <w:rPr>
          <w:lang w:val="fr-FR"/>
        </w:rPr>
        <w:t>enregistrement international.</w:t>
      </w:r>
      <w:r w:rsidR="0075151A" w:rsidRPr="001B78D3">
        <w:rPr>
          <w:lang w:val="fr-FR"/>
        </w:rPr>
        <w:t xml:space="preserve"> </w:t>
      </w:r>
      <w:r w:rsidR="00C31B81" w:rsidRPr="001B78D3">
        <w:rPr>
          <w:lang w:val="fr-FR"/>
        </w:rPr>
        <w:t xml:space="preserve"> </w:t>
      </w:r>
      <w:r w:rsidR="00391FE9" w:rsidRPr="001B78D3">
        <w:rPr>
          <w:lang w:val="fr-FR"/>
        </w:rPr>
        <w:t>Dans ce cas, la date de l</w:t>
      </w:r>
      <w:r w:rsidR="00332B6F">
        <w:rPr>
          <w:lang w:val="fr-FR"/>
        </w:rPr>
        <w:t>’</w:t>
      </w:r>
      <w:r w:rsidR="00391FE9" w:rsidRPr="001B78D3">
        <w:rPr>
          <w:lang w:val="fr-FR"/>
        </w:rPr>
        <w:t xml:space="preserve">enregistrement international sera la date à laquelle la correction de cette </w:t>
      </w:r>
      <w:r w:rsidR="00C479FF" w:rsidRPr="001B78D3">
        <w:rPr>
          <w:lang w:val="fr-FR"/>
        </w:rPr>
        <w:t>irrégularité</w:t>
      </w:r>
      <w:r w:rsidR="00391FE9" w:rsidRPr="001B78D3">
        <w:rPr>
          <w:lang w:val="fr-FR"/>
        </w:rPr>
        <w:t xml:space="preserve"> aura été reçue par le Bureau international ou, si la date de dépôt de la demande internationale est postérieure à ladite date, la date de dépôt de la demande internationale.</w:t>
      </w:r>
    </w:p>
    <w:p w:rsidR="00C603BB" w:rsidRPr="001B78D3" w:rsidRDefault="00391FE9" w:rsidP="000C7234">
      <w:pPr>
        <w:pStyle w:val="ONUMFS"/>
        <w:rPr>
          <w:lang w:val="fr-FR"/>
        </w:rPr>
      </w:pPr>
      <w:r w:rsidRPr="001B78D3">
        <w:rPr>
          <w:lang w:val="fr-FR"/>
        </w:rPr>
        <w:t>En outre, lorsque les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 sont désignés dans une demande internationale, le déposant ne peut pas demander l</w:t>
      </w:r>
      <w:r w:rsidR="00332B6F">
        <w:rPr>
          <w:lang w:val="fr-FR"/>
        </w:rPr>
        <w:t>’</w:t>
      </w:r>
      <w:r w:rsidRPr="001B78D3">
        <w:rPr>
          <w:lang w:val="fr-FR"/>
        </w:rPr>
        <w:t>ajournement de la publication de l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enregistrement international </w:t>
      </w:r>
      <w:r w:rsidR="001F4371">
        <w:rPr>
          <w:lang w:val="fr-FR"/>
        </w:rPr>
        <w:t xml:space="preserve">qui </w:t>
      </w:r>
      <w:r w:rsidRPr="001B78D3">
        <w:rPr>
          <w:lang w:val="fr-FR"/>
        </w:rPr>
        <w:t>en résult</w:t>
      </w:r>
      <w:r w:rsidR="001F4371">
        <w:rPr>
          <w:lang w:val="fr-FR"/>
        </w:rPr>
        <w:t>e</w:t>
      </w:r>
      <w:r w:rsidRPr="001B78D3">
        <w:rPr>
          <w:lang w:val="fr-FR"/>
        </w:rPr>
        <w:t>.</w:t>
      </w:r>
      <w:r w:rsidR="0065145A" w:rsidRPr="001B78D3">
        <w:rPr>
          <w:lang w:val="fr-FR"/>
        </w:rPr>
        <w:t xml:space="preserve"> </w:t>
      </w:r>
      <w:r w:rsidR="00842525" w:rsidRPr="001B78D3">
        <w:rPr>
          <w:lang w:val="fr-FR"/>
        </w:rPr>
        <w:t xml:space="preserve"> </w:t>
      </w:r>
      <w:r w:rsidR="00A34B1B" w:rsidRPr="001B78D3">
        <w:rPr>
          <w:lang w:val="fr-FR"/>
        </w:rPr>
        <w:t>Il est également rappelé que, conformément à la déclaration faite en vertu de l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>article 13.1) de l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="00A34B1B" w:rsidRPr="001B78D3">
        <w:rPr>
          <w:lang w:val="fr-FR"/>
        </w:rPr>
        <w:t>1999, dans le cas où l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>enregistrement international désignant les États</w:t>
      </w:r>
      <w:r w:rsidR="001F4371">
        <w:rPr>
          <w:lang w:val="fr-FR"/>
        </w:rPr>
        <w:noBreakHyphen/>
      </w:r>
      <w:r w:rsidR="00A34B1B"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>Amérique contient deux</w:t>
      </w:r>
      <w:r w:rsidR="006C631A">
        <w:rPr>
          <w:lang w:val="fr-FR"/>
        </w:rPr>
        <w:t> </w:t>
      </w:r>
      <w:r w:rsidR="00A34B1B" w:rsidRPr="001B78D3">
        <w:rPr>
          <w:lang w:val="fr-FR"/>
        </w:rPr>
        <w:t>ou plusieurs dessins ou modèles distincts, l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>USPTO pourra refuser les effets de l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>enregistrement international conformément à l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>article 12.1) de l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="00A34B1B" w:rsidRPr="001B78D3">
        <w:rPr>
          <w:lang w:val="fr-FR"/>
        </w:rPr>
        <w:t>1999 jusqu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>à ce qu</w:t>
      </w:r>
      <w:r w:rsidR="00332B6F">
        <w:rPr>
          <w:lang w:val="fr-FR"/>
        </w:rPr>
        <w:t>’</w:t>
      </w:r>
      <w:r w:rsidR="00A34B1B" w:rsidRPr="001B78D3">
        <w:rPr>
          <w:lang w:val="fr-FR"/>
        </w:rPr>
        <w:t xml:space="preserve">il soit satisfait à </w:t>
      </w:r>
      <w:r w:rsidR="000B2159" w:rsidRPr="001B78D3">
        <w:rPr>
          <w:lang w:val="fr-FR"/>
        </w:rPr>
        <w:t>l</w:t>
      </w:r>
      <w:r w:rsidR="00332B6F">
        <w:rPr>
          <w:lang w:val="fr-FR"/>
        </w:rPr>
        <w:t>’</w:t>
      </w:r>
      <w:r w:rsidR="000B2159" w:rsidRPr="001B78D3">
        <w:rPr>
          <w:lang w:val="fr-FR"/>
        </w:rPr>
        <w:t>exigence</w:t>
      </w:r>
      <w:r w:rsidR="0082443F">
        <w:rPr>
          <w:lang w:val="fr-FR"/>
        </w:rPr>
        <w:t xml:space="preserve">, </w:t>
      </w:r>
      <w:r w:rsidR="00E43FBD">
        <w:rPr>
          <w:lang w:val="fr-FR"/>
        </w:rPr>
        <w:t xml:space="preserve">comme </w:t>
      </w:r>
      <w:r w:rsidR="00A34B1B" w:rsidRPr="001B78D3">
        <w:rPr>
          <w:lang w:val="fr-FR"/>
        </w:rPr>
        <w:t>indiqué dans la notification de refus.</w:t>
      </w:r>
    </w:p>
    <w:p w:rsidR="0082443F" w:rsidRDefault="0082443F">
      <w:pPr>
        <w:rPr>
          <w:lang w:val="fr-FR"/>
        </w:rPr>
      </w:pPr>
      <w:r>
        <w:rPr>
          <w:lang w:val="fr-FR"/>
        </w:rPr>
        <w:br w:type="page"/>
      </w:r>
    </w:p>
    <w:p w:rsidR="00C603BB" w:rsidRPr="001B78D3" w:rsidRDefault="00236931" w:rsidP="000C7234">
      <w:pPr>
        <w:pStyle w:val="ONUMFS"/>
        <w:rPr>
          <w:lang w:val="fr-FR"/>
        </w:rPr>
      </w:pPr>
      <w:r w:rsidRPr="001B78D3">
        <w:rPr>
          <w:lang w:val="fr-FR"/>
        </w:rPr>
        <w:lastRenderedPageBreak/>
        <w:t xml:space="preserve">Il est rappelé </w:t>
      </w:r>
      <w:r w:rsidR="000B2159" w:rsidRPr="001B78D3">
        <w:rPr>
          <w:lang w:val="fr-FR"/>
        </w:rPr>
        <w:t>que, en</w:t>
      </w:r>
      <w:r w:rsidRPr="001B78D3">
        <w:rPr>
          <w:lang w:val="fr-FR"/>
        </w:rPr>
        <w:t xml:space="preserve"> vertu de la règle 18</w:t>
      </w:r>
      <w:r w:rsidRPr="001B78D3">
        <w:rPr>
          <w:i/>
          <w:lang w:val="fr-FR"/>
        </w:rPr>
        <w:t>bis.</w:t>
      </w:r>
      <w:r w:rsidRPr="001B78D3">
        <w:rPr>
          <w:lang w:val="fr-FR"/>
        </w:rPr>
        <w:t>1)a) du règlement d</w:t>
      </w:r>
      <w:r w:rsidR="00332B6F">
        <w:rPr>
          <w:lang w:val="fr-FR"/>
        </w:rPr>
        <w:t>’</w:t>
      </w:r>
      <w:r w:rsidRPr="001B78D3">
        <w:rPr>
          <w:lang w:val="fr-FR"/>
        </w:rPr>
        <w:t>exécution commun, lorsque la règle 12.3) s</w:t>
      </w:r>
      <w:r w:rsidR="00332B6F">
        <w:rPr>
          <w:lang w:val="fr-FR"/>
        </w:rPr>
        <w:t>’</w:t>
      </w:r>
      <w:r w:rsidRPr="001B78D3">
        <w:rPr>
          <w:lang w:val="fr-FR"/>
        </w:rPr>
        <w:t>applique, l</w:t>
      </w:r>
      <w:r w:rsidR="00E74BF6">
        <w:rPr>
          <w:lang w:val="fr-FR"/>
        </w:rPr>
        <w:t xml:space="preserve">es mêmes </w:t>
      </w:r>
      <w:r w:rsidRPr="001B78D3">
        <w:rPr>
          <w:lang w:val="fr-FR"/>
        </w:rPr>
        <w:t>effet</w:t>
      </w:r>
      <w:r w:rsidR="00E74BF6">
        <w:rPr>
          <w:lang w:val="fr-FR"/>
        </w:rPr>
        <w:t>s</w:t>
      </w:r>
      <w:r w:rsidRPr="001B78D3">
        <w:rPr>
          <w:lang w:val="fr-FR"/>
        </w:rPr>
        <w:t xml:space="preserve"> </w:t>
      </w:r>
      <w:r w:rsidR="00E74BF6">
        <w:rPr>
          <w:lang w:val="fr-FR"/>
        </w:rPr>
        <w:t xml:space="preserve">que </w:t>
      </w:r>
      <w:r w:rsidRPr="001B78D3">
        <w:rPr>
          <w:lang w:val="fr-FR"/>
        </w:rPr>
        <w:t>l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octroi de la protection </w:t>
      </w:r>
      <w:r w:rsidR="00E74BF6">
        <w:rPr>
          <w:lang w:val="fr-FR"/>
        </w:rPr>
        <w:t>sont</w:t>
      </w:r>
      <w:r w:rsidRPr="001B78D3">
        <w:rPr>
          <w:lang w:val="fr-FR"/>
        </w:rPr>
        <w:t xml:space="preserve"> subordonné</w:t>
      </w:r>
      <w:r w:rsidR="00E74BF6">
        <w:rPr>
          <w:lang w:val="fr-FR"/>
        </w:rPr>
        <w:t>s</w:t>
      </w:r>
      <w:r w:rsidRPr="001B78D3">
        <w:rPr>
          <w:lang w:val="fr-FR"/>
        </w:rPr>
        <w:t xml:space="preserve"> au paiement de la deuxième partie de la taxe de désignation individuelle.</w:t>
      </w:r>
      <w:r w:rsidR="0097485F" w:rsidRPr="001B78D3">
        <w:rPr>
          <w:lang w:val="fr-FR"/>
        </w:rPr>
        <w:t xml:space="preserve"> </w:t>
      </w:r>
      <w:r w:rsidR="00842525" w:rsidRPr="001B78D3">
        <w:rPr>
          <w:lang w:val="fr-FR"/>
        </w:rPr>
        <w:t xml:space="preserve"> </w:t>
      </w:r>
      <w:r w:rsidRPr="001B78D3">
        <w:rPr>
          <w:lang w:val="fr-FR"/>
        </w:rPr>
        <w:t>En outre, conformément à la législation des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>Amérique, la protection des dessins et modèles industriels s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étend sur une période </w:t>
      </w:r>
      <w:r w:rsidR="005F4185">
        <w:rPr>
          <w:lang w:val="fr-FR"/>
        </w:rPr>
        <w:t>unique</w:t>
      </w:r>
      <w:r w:rsidRPr="001B78D3">
        <w:rPr>
          <w:lang w:val="fr-FR"/>
        </w:rPr>
        <w:t xml:space="preserve"> de 15 ans à compter de</w:t>
      </w:r>
      <w:r w:rsidR="0082443F">
        <w:rPr>
          <w:lang w:val="fr-FR"/>
        </w:rPr>
        <w:t xml:space="preserve"> l’octroi</w:t>
      </w:r>
      <w:r w:rsidRPr="001B78D3">
        <w:rPr>
          <w:lang w:val="fr-FR"/>
        </w:rPr>
        <w:t xml:space="preserve"> d</w:t>
      </w:r>
      <w:r w:rsidR="00332B6F">
        <w:rPr>
          <w:lang w:val="fr-FR"/>
        </w:rPr>
        <w:t>’</w:t>
      </w:r>
      <w:r w:rsidRPr="001B78D3">
        <w:rPr>
          <w:lang w:val="fr-FR"/>
        </w:rPr>
        <w:t>un brevet de dessin ou modèle.</w:t>
      </w:r>
      <w:r w:rsidR="001C37D7" w:rsidRPr="001B78D3">
        <w:rPr>
          <w:lang w:val="fr-FR"/>
        </w:rPr>
        <w:t xml:space="preserve"> </w:t>
      </w:r>
      <w:r w:rsidR="0018153C" w:rsidRPr="001B78D3">
        <w:rPr>
          <w:lang w:val="fr-FR"/>
        </w:rPr>
        <w:t xml:space="preserve"> </w:t>
      </w:r>
      <w:r w:rsidRPr="001B78D3">
        <w:rPr>
          <w:lang w:val="fr-FR"/>
        </w:rPr>
        <w:t>Le paiement de la taxe individuelle de désignation couvre la durée totale de la protection, c</w:t>
      </w:r>
      <w:r w:rsidR="00332B6F">
        <w:rPr>
          <w:lang w:val="fr-FR"/>
        </w:rPr>
        <w:t>’</w:t>
      </w:r>
      <w:r w:rsidRPr="001B78D3">
        <w:rPr>
          <w:lang w:val="fr-FR"/>
        </w:rPr>
        <w:t>est</w:t>
      </w:r>
      <w:r w:rsidR="001F4371">
        <w:rPr>
          <w:lang w:val="fr-FR"/>
        </w:rPr>
        <w:noBreakHyphen/>
      </w:r>
      <w:r w:rsidRPr="001B78D3">
        <w:rPr>
          <w:lang w:val="fr-FR"/>
        </w:rPr>
        <w:t>à</w:t>
      </w:r>
      <w:r w:rsidR="001F4371">
        <w:rPr>
          <w:lang w:val="fr-FR"/>
        </w:rPr>
        <w:noBreakHyphen/>
      </w:r>
      <w:r w:rsidRPr="001B78D3">
        <w:rPr>
          <w:lang w:val="fr-FR"/>
        </w:rPr>
        <w:t>dire 15 ans.</w:t>
      </w:r>
    </w:p>
    <w:p w:rsidR="00C603BB" w:rsidRPr="001B78D3" w:rsidRDefault="0082443F" w:rsidP="000C7234">
      <w:pPr>
        <w:pStyle w:val="ONUMFS"/>
        <w:rPr>
          <w:lang w:val="fr-FR"/>
        </w:rPr>
      </w:pPr>
      <w:r>
        <w:rPr>
          <w:lang w:val="fr-FR"/>
        </w:rPr>
        <w:t>En ce qui concerne la déclaration faite par le Gouvernement des États</w:t>
      </w:r>
      <w:r w:rsidR="004574A7">
        <w:rPr>
          <w:lang w:val="fr-FR"/>
        </w:rPr>
        <w:t>-Unis d’Amérique</w:t>
      </w:r>
      <w:r w:rsidR="00D57793">
        <w:rPr>
          <w:lang w:val="fr-FR"/>
        </w:rPr>
        <w:t xml:space="preserve"> en vertu de la règle 18(1)(b)</w:t>
      </w:r>
      <w:r w:rsidR="004574A7">
        <w:rPr>
          <w:lang w:val="fr-FR"/>
        </w:rPr>
        <w:t xml:space="preserve">, il est entendu que les États-Unis d’Amérique fournissent des droit attachés aux dessins ou modèles à travers </w:t>
      </w:r>
      <w:r w:rsidR="007C27FB">
        <w:rPr>
          <w:lang w:val="fr-FR"/>
        </w:rPr>
        <w:t>un brevet délivré</w:t>
      </w:r>
      <w:r w:rsidR="004574A7">
        <w:rPr>
          <w:lang w:val="fr-FR"/>
        </w:rPr>
        <w:t xml:space="preserve"> par l’USPTO et que l</w:t>
      </w:r>
      <w:r w:rsidR="00332B6F">
        <w:rPr>
          <w:lang w:val="fr-FR"/>
        </w:rPr>
        <w:t>’</w:t>
      </w:r>
      <w:r w:rsidR="00E81536" w:rsidRPr="001B78D3">
        <w:rPr>
          <w:lang w:val="fr-FR"/>
        </w:rPr>
        <w:t>USPTO communiquera une déclaration d</w:t>
      </w:r>
      <w:r w:rsidR="00332B6F">
        <w:rPr>
          <w:lang w:val="fr-FR"/>
        </w:rPr>
        <w:t>’</w:t>
      </w:r>
      <w:r w:rsidR="00E81536" w:rsidRPr="001B78D3">
        <w:rPr>
          <w:lang w:val="fr-FR"/>
        </w:rPr>
        <w:t>octroi de la protection</w:t>
      </w:r>
      <w:r w:rsidR="004574A7">
        <w:rPr>
          <w:lang w:val="fr-FR"/>
        </w:rPr>
        <w:t xml:space="preserve"> concernant les dessins ou modèles industriels pour lesquels la protection est octroyée pour les États-Unis d’Amérique</w:t>
      </w:r>
      <w:r w:rsidR="00E81536" w:rsidRPr="001B78D3">
        <w:rPr>
          <w:lang w:val="fr-FR"/>
        </w:rPr>
        <w:t>.</w:t>
      </w:r>
      <w:r w:rsidR="00F376D9" w:rsidRPr="001B78D3">
        <w:rPr>
          <w:lang w:val="fr-FR"/>
        </w:rPr>
        <w:t xml:space="preserve"> </w:t>
      </w:r>
      <w:r w:rsidR="00A05FB5" w:rsidRPr="001B78D3">
        <w:rPr>
          <w:lang w:val="fr-FR"/>
        </w:rPr>
        <w:t xml:space="preserve"> </w:t>
      </w:r>
      <w:r w:rsidR="00E81536" w:rsidRPr="001B78D3">
        <w:rPr>
          <w:lang w:val="fr-FR"/>
        </w:rPr>
        <w:t>Il est entendu que la déclaration couvre les deux</w:t>
      </w:r>
      <w:r w:rsidR="006C631A">
        <w:rPr>
          <w:lang w:val="fr-FR"/>
        </w:rPr>
        <w:t> </w:t>
      </w:r>
      <w:r w:rsidR="00E81536" w:rsidRPr="001B78D3">
        <w:rPr>
          <w:lang w:val="fr-FR"/>
        </w:rPr>
        <w:t>situations visées à la règle 18.1)c)i) et ii).</w:t>
      </w:r>
    </w:p>
    <w:p w:rsidR="00C603BB" w:rsidRDefault="007E423B" w:rsidP="00035171">
      <w:pPr>
        <w:pStyle w:val="Heading2"/>
        <w:spacing w:before="480"/>
        <w:rPr>
          <w:lang w:val="fr-FR"/>
        </w:rPr>
      </w:pPr>
      <w:r w:rsidRPr="001B78D3">
        <w:rPr>
          <w:lang w:val="fr-FR"/>
        </w:rPr>
        <w:t>Documents attestant le changement de titulaire inscrit au registre international</w:t>
      </w:r>
    </w:p>
    <w:p w:rsidR="000C7234" w:rsidRPr="000C7234" w:rsidRDefault="000C7234" w:rsidP="000C7234">
      <w:pPr>
        <w:rPr>
          <w:lang w:val="fr-FR"/>
        </w:rPr>
      </w:pPr>
    </w:p>
    <w:p w:rsidR="00653394" w:rsidRDefault="007E423B" w:rsidP="009E4C83">
      <w:pPr>
        <w:pStyle w:val="ONUMFS"/>
        <w:tabs>
          <w:tab w:val="left" w:pos="142"/>
        </w:tabs>
        <w:rPr>
          <w:lang w:val="fr-FR"/>
        </w:rPr>
      </w:pPr>
      <w:r w:rsidRPr="001B78D3">
        <w:rPr>
          <w:lang w:val="fr-FR"/>
        </w:rPr>
        <w:t>En ce qui concerne la déclaration visée à l</w:t>
      </w:r>
      <w:r w:rsidR="00332B6F">
        <w:rPr>
          <w:lang w:val="fr-FR"/>
        </w:rPr>
        <w:t>’</w:t>
      </w:r>
      <w:r w:rsidRPr="001B78D3">
        <w:rPr>
          <w:lang w:val="fr-FR"/>
        </w:rPr>
        <w:t>article 16.1) de 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 xml:space="preserve">1999, le </w:t>
      </w:r>
      <w:r w:rsidR="00D57793">
        <w:rPr>
          <w:lang w:val="fr-FR"/>
        </w:rPr>
        <w:t>titulaire</w:t>
      </w:r>
      <w:r w:rsidRPr="001B78D3">
        <w:rPr>
          <w:lang w:val="fr-FR"/>
        </w:rPr>
        <w:t xml:space="preserve"> doit néanmoins faire inscrire le changement de titulaire auprès de l</w:t>
      </w:r>
      <w:r w:rsidR="00332B6F">
        <w:rPr>
          <w:lang w:val="fr-FR"/>
        </w:rPr>
        <w:t>’</w:t>
      </w:r>
      <w:r w:rsidRPr="001B78D3">
        <w:rPr>
          <w:lang w:val="fr-FR"/>
        </w:rPr>
        <w:t>USPTO en lui communiquant les documents nécessaires à cet effet.</w:t>
      </w:r>
      <w:r w:rsidR="00F26B12" w:rsidRPr="001B78D3">
        <w:rPr>
          <w:lang w:val="fr-FR"/>
        </w:rPr>
        <w:t xml:space="preserve">  </w:t>
      </w:r>
      <w:r w:rsidRPr="001B78D3">
        <w:rPr>
          <w:lang w:val="fr-FR"/>
        </w:rPr>
        <w:t>Ces documents doivent satisfaire aux critères énoncés à l</w:t>
      </w:r>
      <w:r w:rsidR="00332B6F">
        <w:rPr>
          <w:lang w:val="fr-FR"/>
        </w:rPr>
        <w:t>’</w:t>
      </w:r>
      <w:r w:rsidRPr="001B78D3">
        <w:rPr>
          <w:lang w:val="fr-FR"/>
        </w:rPr>
        <w:t>article 261 du titre</w:t>
      </w:r>
      <w:r w:rsidR="006C631A">
        <w:rPr>
          <w:lang w:val="fr-FR"/>
        </w:rPr>
        <w:t> </w:t>
      </w:r>
      <w:r w:rsidRPr="00653394">
        <w:rPr>
          <w:lang w:val="fr-FR"/>
        </w:rPr>
        <w:t>35 du Code des États</w:t>
      </w:r>
      <w:r w:rsidR="001F4371" w:rsidRPr="00653394">
        <w:rPr>
          <w:lang w:val="fr-FR"/>
        </w:rPr>
        <w:noBreakHyphen/>
      </w:r>
      <w:r w:rsidRPr="00653394">
        <w:rPr>
          <w:lang w:val="fr-FR"/>
        </w:rPr>
        <w:t>Unis d</w:t>
      </w:r>
      <w:r w:rsidR="00332B6F" w:rsidRPr="00653394">
        <w:rPr>
          <w:lang w:val="fr-FR"/>
        </w:rPr>
        <w:t>’</w:t>
      </w:r>
      <w:r w:rsidRPr="00653394">
        <w:rPr>
          <w:lang w:val="fr-FR"/>
        </w:rPr>
        <w:t>Amérique (voir le site</w:t>
      </w:r>
      <w:r w:rsidR="006C631A" w:rsidRPr="00653394">
        <w:rPr>
          <w:lang w:val="fr-FR"/>
        </w:rPr>
        <w:t> </w:t>
      </w:r>
      <w:r w:rsidRPr="00653394">
        <w:rPr>
          <w:lang w:val="fr-FR"/>
        </w:rPr>
        <w:t>Web de l</w:t>
      </w:r>
      <w:r w:rsidR="00332B6F" w:rsidRPr="00653394">
        <w:rPr>
          <w:lang w:val="fr-FR"/>
        </w:rPr>
        <w:t>’</w:t>
      </w:r>
      <w:r w:rsidRPr="00653394">
        <w:rPr>
          <w:lang w:val="fr-FR"/>
        </w:rPr>
        <w:t>USPTO, à l</w:t>
      </w:r>
      <w:r w:rsidR="00332B6F" w:rsidRPr="00653394">
        <w:rPr>
          <w:lang w:val="fr-FR"/>
        </w:rPr>
        <w:t>’</w:t>
      </w:r>
      <w:r w:rsidRPr="00653394">
        <w:rPr>
          <w:lang w:val="fr-FR"/>
        </w:rPr>
        <w:t>adresse</w:t>
      </w:r>
      <w:r w:rsidR="00F82966" w:rsidRPr="009E4C83">
        <w:rPr>
          <w:lang w:val="fr-FR"/>
        </w:rPr>
        <w:t xml:space="preserve"> </w:t>
      </w:r>
      <w:hyperlink r:id="rId11" w:history="1">
        <w:r w:rsidR="00653394" w:rsidRPr="009E4C83">
          <w:rPr>
            <w:rStyle w:val="Hyperlink"/>
            <w:color w:val="auto"/>
            <w:u w:val="none"/>
            <w:lang w:val="fr-FR"/>
          </w:rPr>
          <w:t>http://www.uspto.gov/web/offices/pac/mpep/s301.html</w:t>
        </w:r>
      </w:hyperlink>
      <w:r w:rsidR="00653394" w:rsidRPr="00653394">
        <w:rPr>
          <w:lang w:val="fr-FR"/>
        </w:rPr>
        <w:t>).</w:t>
      </w:r>
    </w:p>
    <w:p w:rsidR="00C603BB" w:rsidRDefault="000C7234" w:rsidP="00035171">
      <w:pPr>
        <w:pStyle w:val="Heading2"/>
        <w:spacing w:before="480"/>
        <w:rPr>
          <w:lang w:val="fr-FR"/>
        </w:rPr>
      </w:pPr>
      <w:r>
        <w:rPr>
          <w:lang w:val="fr-FR"/>
        </w:rPr>
        <w:t>E</w:t>
      </w:r>
      <w:r w:rsidR="007E423B" w:rsidRPr="001B78D3">
        <w:rPr>
          <w:lang w:val="fr-FR"/>
        </w:rPr>
        <w:t>ntrée en vigueur de l</w:t>
      </w:r>
      <w:r w:rsidR="00332B6F">
        <w:rPr>
          <w:lang w:val="fr-FR"/>
        </w:rPr>
        <w:t>’</w:t>
      </w:r>
      <w:r w:rsidR="007E423B"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="007E423B" w:rsidRPr="001B78D3">
        <w:rPr>
          <w:lang w:val="fr-FR"/>
        </w:rPr>
        <w:t xml:space="preserve">1999 </w:t>
      </w:r>
      <w:r w:rsidR="00332B6F">
        <w:rPr>
          <w:lang w:val="fr-FR"/>
        </w:rPr>
        <w:t>à l’égard</w:t>
      </w:r>
      <w:r w:rsidR="007E423B" w:rsidRPr="001B78D3">
        <w:rPr>
          <w:lang w:val="fr-FR"/>
        </w:rPr>
        <w:t xml:space="preserve"> des États</w:t>
      </w:r>
      <w:r w:rsidR="001F4371">
        <w:rPr>
          <w:lang w:val="fr-FR"/>
        </w:rPr>
        <w:noBreakHyphen/>
      </w:r>
      <w:r w:rsidR="007E423B"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="007E423B" w:rsidRPr="001B78D3">
        <w:rPr>
          <w:lang w:val="fr-FR"/>
        </w:rPr>
        <w:t>Amérique</w:t>
      </w:r>
    </w:p>
    <w:p w:rsidR="000C7234" w:rsidRPr="000C7234" w:rsidRDefault="000C7234" w:rsidP="000C7234">
      <w:pPr>
        <w:rPr>
          <w:lang w:val="fr-FR"/>
        </w:rPr>
      </w:pPr>
    </w:p>
    <w:p w:rsidR="00C603BB" w:rsidRPr="00F82966" w:rsidRDefault="007E423B" w:rsidP="000C7234">
      <w:pPr>
        <w:pStyle w:val="ONUMFS"/>
        <w:rPr>
          <w:lang w:val="fr-FR"/>
        </w:rPr>
      </w:pPr>
      <w:r w:rsidRPr="001B78D3">
        <w:rPr>
          <w:lang w:val="fr-FR"/>
        </w:rPr>
        <w:t>L</w:t>
      </w:r>
      <w:r w:rsidR="00332B6F">
        <w:rPr>
          <w:lang w:val="fr-FR"/>
        </w:rPr>
        <w:t>’</w:t>
      </w:r>
      <w:r w:rsidRPr="001B78D3">
        <w:rPr>
          <w:lang w:val="fr-FR"/>
        </w:rPr>
        <w:t>Acte de</w:t>
      </w:r>
      <w:r w:rsidR="006C631A">
        <w:rPr>
          <w:lang w:val="fr-FR"/>
        </w:rPr>
        <w:t> </w:t>
      </w:r>
      <w:r w:rsidRPr="001B78D3">
        <w:rPr>
          <w:lang w:val="fr-FR"/>
        </w:rPr>
        <w:t xml:space="preserve">1999 et les </w:t>
      </w:r>
      <w:r w:rsidRPr="00F82966">
        <w:rPr>
          <w:lang w:val="fr-FR"/>
        </w:rPr>
        <w:t xml:space="preserve">déclarations faites entreront en vigueur </w:t>
      </w:r>
      <w:r w:rsidR="00332B6F" w:rsidRPr="00F82966">
        <w:rPr>
          <w:lang w:val="fr-FR"/>
        </w:rPr>
        <w:t>à l’égard</w:t>
      </w:r>
      <w:r w:rsidRPr="00F82966">
        <w:rPr>
          <w:lang w:val="fr-FR"/>
        </w:rPr>
        <w:t xml:space="preserve"> des États</w:t>
      </w:r>
      <w:r w:rsidR="001F4371" w:rsidRPr="00F82966">
        <w:rPr>
          <w:lang w:val="fr-FR"/>
        </w:rPr>
        <w:noBreakHyphen/>
      </w:r>
      <w:r w:rsidRPr="00F82966">
        <w:rPr>
          <w:lang w:val="fr-FR"/>
        </w:rPr>
        <w:t>Unis d</w:t>
      </w:r>
      <w:r w:rsidR="00332B6F" w:rsidRPr="00F82966">
        <w:rPr>
          <w:lang w:val="fr-FR"/>
        </w:rPr>
        <w:t>’</w:t>
      </w:r>
      <w:r w:rsidRPr="00F82966">
        <w:rPr>
          <w:lang w:val="fr-FR"/>
        </w:rPr>
        <w:t xml:space="preserve">Amérique le </w:t>
      </w:r>
      <w:r w:rsidR="00F82966" w:rsidRPr="00F82966">
        <w:rPr>
          <w:lang w:val="fr-FR"/>
        </w:rPr>
        <w:t>13</w:t>
      </w:r>
      <w:r w:rsidR="001F4371" w:rsidRPr="00F82966">
        <w:rPr>
          <w:lang w:val="fr-FR"/>
        </w:rPr>
        <w:t> </w:t>
      </w:r>
      <w:r w:rsidRPr="00F82966">
        <w:rPr>
          <w:lang w:val="fr-FR"/>
        </w:rPr>
        <w:t>mai 2015.</w:t>
      </w:r>
    </w:p>
    <w:p w:rsidR="00653394" w:rsidRPr="009E4C83" w:rsidRDefault="007E423B" w:rsidP="009E4C83">
      <w:pPr>
        <w:pStyle w:val="ONUMFS"/>
        <w:tabs>
          <w:tab w:val="left" w:pos="142"/>
        </w:tabs>
        <w:rPr>
          <w:lang w:val="fr-FR"/>
        </w:rPr>
      </w:pPr>
      <w:r w:rsidRPr="001B78D3">
        <w:rPr>
          <w:lang w:val="fr-FR"/>
        </w:rPr>
        <w:t>La ratification de l</w:t>
      </w:r>
      <w:r w:rsidR="00332B6F">
        <w:rPr>
          <w:lang w:val="fr-FR"/>
        </w:rPr>
        <w:t>’</w:t>
      </w:r>
      <w:r w:rsidRPr="001B78D3">
        <w:rPr>
          <w:lang w:val="fr-FR"/>
        </w:rPr>
        <w:t>Acte de 1999 par les États</w:t>
      </w:r>
      <w:r w:rsidR="001F4371">
        <w:rPr>
          <w:lang w:val="fr-FR"/>
        </w:rPr>
        <w:noBreakHyphen/>
      </w:r>
      <w:r w:rsidRPr="001B78D3">
        <w:rPr>
          <w:lang w:val="fr-FR"/>
        </w:rPr>
        <w:t>Unis d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Amérique porte à 48 le nombre de parties contractantes </w:t>
      </w:r>
      <w:r w:rsidR="001F4371">
        <w:rPr>
          <w:lang w:val="fr-FR"/>
        </w:rPr>
        <w:t xml:space="preserve">de </w:t>
      </w:r>
      <w:r w:rsidRPr="001B78D3">
        <w:rPr>
          <w:lang w:val="fr-FR"/>
        </w:rPr>
        <w:t>cet acte.  Par conséquent, le nombre total de parties contractantes de l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Arrangement de </w:t>
      </w:r>
      <w:r w:rsidR="00332B6F">
        <w:rPr>
          <w:lang w:val="fr-FR"/>
        </w:rPr>
        <w:t>La Haye</w:t>
      </w:r>
      <w:r w:rsidRPr="001B78D3">
        <w:rPr>
          <w:lang w:val="fr-FR"/>
        </w:rPr>
        <w:t xml:space="preserve"> s</w:t>
      </w:r>
      <w:r w:rsidR="00332B6F">
        <w:rPr>
          <w:lang w:val="fr-FR"/>
        </w:rPr>
        <w:t>’</w:t>
      </w:r>
      <w:r w:rsidRPr="001B78D3">
        <w:rPr>
          <w:lang w:val="fr-FR"/>
        </w:rPr>
        <w:t>élève à 63.  Une liste des parties contractantes de l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Arrangement de </w:t>
      </w:r>
      <w:r w:rsidR="00332B6F">
        <w:rPr>
          <w:lang w:val="fr-FR"/>
        </w:rPr>
        <w:t>La Haye</w:t>
      </w:r>
      <w:r w:rsidRPr="001B78D3">
        <w:rPr>
          <w:lang w:val="fr-FR"/>
        </w:rPr>
        <w:t xml:space="preserve"> est disponible sur le site Web de l</w:t>
      </w:r>
      <w:r w:rsidR="00332B6F">
        <w:rPr>
          <w:lang w:val="fr-FR"/>
        </w:rPr>
        <w:t>’</w:t>
      </w:r>
      <w:r w:rsidRPr="001B78D3">
        <w:rPr>
          <w:lang w:val="fr-FR"/>
        </w:rPr>
        <w:t>OMPI, à l</w:t>
      </w:r>
      <w:r w:rsidR="00332B6F">
        <w:rPr>
          <w:lang w:val="fr-FR"/>
        </w:rPr>
        <w:t>’</w:t>
      </w:r>
      <w:r w:rsidRPr="001B78D3">
        <w:rPr>
          <w:lang w:val="fr-FR"/>
        </w:rPr>
        <w:t xml:space="preserve">adresse suivante : </w:t>
      </w:r>
      <w:hyperlink r:id="rId12" w:history="1">
        <w:r w:rsidR="00653394" w:rsidRPr="009E4C83">
          <w:rPr>
            <w:rStyle w:val="Hyperlink"/>
            <w:color w:val="auto"/>
            <w:u w:val="none"/>
            <w:lang w:val="fr-FR"/>
          </w:rPr>
          <w:t>http://www.wipo.int/export/sites/www/treaties/fr/documents/pdf/hague.pdf</w:t>
        </w:r>
      </w:hyperlink>
      <w:r w:rsidR="00653394" w:rsidRPr="009E4C83">
        <w:rPr>
          <w:lang w:val="fr-FR"/>
        </w:rPr>
        <w:t>.</w:t>
      </w:r>
    </w:p>
    <w:p w:rsidR="00C603BB" w:rsidRPr="001B78D3" w:rsidRDefault="00C603BB" w:rsidP="000C7234">
      <w:pPr>
        <w:pStyle w:val="Endofdocument-Annex"/>
        <w:rPr>
          <w:lang w:val="fr-FR"/>
        </w:rPr>
      </w:pPr>
    </w:p>
    <w:p w:rsidR="00C603BB" w:rsidRPr="001B78D3" w:rsidRDefault="00310934" w:rsidP="000C7234">
      <w:pPr>
        <w:pStyle w:val="Endofdocument-Annex"/>
        <w:rPr>
          <w:lang w:val="fr-FR"/>
        </w:rPr>
      </w:pPr>
      <w:r>
        <w:rPr>
          <w:lang w:val="fr-FR"/>
        </w:rPr>
        <w:t>Le 2</w:t>
      </w:r>
      <w:r w:rsidR="001C7129">
        <w:rPr>
          <w:lang w:val="fr-FR"/>
        </w:rPr>
        <w:t>3</w:t>
      </w:r>
      <w:bookmarkStart w:id="0" w:name="_GoBack"/>
      <w:bookmarkEnd w:id="0"/>
      <w:r w:rsidR="001F4371">
        <w:rPr>
          <w:lang w:val="fr-FR"/>
        </w:rPr>
        <w:t> </w:t>
      </w:r>
      <w:r w:rsidR="00D57793">
        <w:rPr>
          <w:lang w:val="fr-FR"/>
        </w:rPr>
        <w:t>mars</w:t>
      </w:r>
      <w:r w:rsidR="00332B6F">
        <w:rPr>
          <w:lang w:val="fr-FR"/>
        </w:rPr>
        <w:t> </w:t>
      </w:r>
      <w:r w:rsidR="00332B6F" w:rsidRPr="001B78D3">
        <w:rPr>
          <w:lang w:val="fr-FR"/>
        </w:rPr>
        <w:t>20</w:t>
      </w:r>
      <w:r w:rsidR="007E423B" w:rsidRPr="001B78D3">
        <w:rPr>
          <w:lang w:val="fr-FR"/>
        </w:rPr>
        <w:t>15</w:t>
      </w:r>
    </w:p>
    <w:p w:rsidR="00C603BB" w:rsidRPr="001B78D3" w:rsidRDefault="00C603BB" w:rsidP="000C7234">
      <w:pPr>
        <w:pStyle w:val="Endofdocument-Annex"/>
        <w:rPr>
          <w:lang w:val="fr-FR"/>
        </w:rPr>
      </w:pPr>
    </w:p>
    <w:sectPr w:rsidR="00C603BB" w:rsidRPr="001B78D3" w:rsidSect="00332B6F">
      <w:headerReference w:type="defaul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A86" w:rsidRDefault="007E7A86">
      <w:r>
        <w:separator/>
      </w:r>
    </w:p>
  </w:endnote>
  <w:endnote w:type="continuationSeparator" w:id="0">
    <w:p w:rsidR="007E7A86" w:rsidRDefault="007E7A86" w:rsidP="003B38C1">
      <w:r>
        <w:separator/>
      </w:r>
    </w:p>
    <w:p w:rsidR="007E7A86" w:rsidRPr="003B38C1" w:rsidRDefault="007E7A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E7A86" w:rsidRPr="003B38C1" w:rsidRDefault="007E7A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6F" w:rsidRPr="00332B6F" w:rsidRDefault="00332B6F" w:rsidP="00332B6F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A86" w:rsidRDefault="007E7A86">
      <w:r>
        <w:separator/>
      </w:r>
    </w:p>
  </w:footnote>
  <w:footnote w:type="continuationSeparator" w:id="0">
    <w:p w:rsidR="007E7A86" w:rsidRDefault="007E7A86" w:rsidP="008B60B2">
      <w:r>
        <w:separator/>
      </w:r>
    </w:p>
    <w:p w:rsidR="007E7A86" w:rsidRPr="00ED77FB" w:rsidRDefault="007E7A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E7A86" w:rsidRPr="00ED77FB" w:rsidRDefault="007E7A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1" w:name="Code2"/>
    <w:bookmarkEnd w:id="1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83110">
      <w:rPr>
        <w:noProof/>
      </w:rPr>
      <w:t>3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83A67D5"/>
    <w:multiLevelType w:val="hybridMultilevel"/>
    <w:tmpl w:val="6D46A336"/>
    <w:lvl w:ilvl="0" w:tplc="C8004AA8">
      <w:numFmt w:val="bullet"/>
      <w:lvlText w:val="-"/>
      <w:lvlJc w:val="left"/>
      <w:pPr>
        <w:ind w:left="107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3E64F4"/>
    <w:multiLevelType w:val="multilevel"/>
    <w:tmpl w:val="6326368E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>
    <w:nsid w:val="7F3437AA"/>
    <w:multiLevelType w:val="multilevel"/>
    <w:tmpl w:val="77C08D2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Treaties\Model Laws|Treaties\Other Laws and Agreements|Treaties\WIPO-administered|Glossaries\EN-FR|Trademarks\Meetings|Trademarks\Other|Trademarks\Publications|Patents\Meetings|Patents\Other|Patent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IP in General\SpeechDG2014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5171"/>
    <w:rsid w:val="000413D8"/>
    <w:rsid w:val="00043313"/>
    <w:rsid w:val="00043CAA"/>
    <w:rsid w:val="00047A87"/>
    <w:rsid w:val="00050D24"/>
    <w:rsid w:val="0005236E"/>
    <w:rsid w:val="000728FF"/>
    <w:rsid w:val="00073991"/>
    <w:rsid w:val="00075432"/>
    <w:rsid w:val="000867D7"/>
    <w:rsid w:val="00087E26"/>
    <w:rsid w:val="00090F6D"/>
    <w:rsid w:val="000968ED"/>
    <w:rsid w:val="000A4488"/>
    <w:rsid w:val="000A525D"/>
    <w:rsid w:val="000B2159"/>
    <w:rsid w:val="000B7450"/>
    <w:rsid w:val="000B7D90"/>
    <w:rsid w:val="000C5E3B"/>
    <w:rsid w:val="000C7234"/>
    <w:rsid w:val="000D0CFE"/>
    <w:rsid w:val="000D389E"/>
    <w:rsid w:val="000D3921"/>
    <w:rsid w:val="000E723C"/>
    <w:rsid w:val="000F5E56"/>
    <w:rsid w:val="001203F3"/>
    <w:rsid w:val="001272E3"/>
    <w:rsid w:val="00131BD8"/>
    <w:rsid w:val="00133F53"/>
    <w:rsid w:val="001362EE"/>
    <w:rsid w:val="0014531F"/>
    <w:rsid w:val="0015037D"/>
    <w:rsid w:val="00165217"/>
    <w:rsid w:val="00166299"/>
    <w:rsid w:val="00175387"/>
    <w:rsid w:val="0018153C"/>
    <w:rsid w:val="001832A6"/>
    <w:rsid w:val="00185E31"/>
    <w:rsid w:val="00186DE1"/>
    <w:rsid w:val="00192180"/>
    <w:rsid w:val="00195095"/>
    <w:rsid w:val="00195568"/>
    <w:rsid w:val="001A2DCB"/>
    <w:rsid w:val="001B56DA"/>
    <w:rsid w:val="001B78D3"/>
    <w:rsid w:val="001C2D7E"/>
    <w:rsid w:val="001C37D7"/>
    <w:rsid w:val="001C7129"/>
    <w:rsid w:val="001D47BE"/>
    <w:rsid w:val="001D4F09"/>
    <w:rsid w:val="001E0F9B"/>
    <w:rsid w:val="001E322F"/>
    <w:rsid w:val="001E3850"/>
    <w:rsid w:val="001F1B95"/>
    <w:rsid w:val="001F2617"/>
    <w:rsid w:val="001F4371"/>
    <w:rsid w:val="001F717F"/>
    <w:rsid w:val="0020551F"/>
    <w:rsid w:val="00220D0A"/>
    <w:rsid w:val="00221494"/>
    <w:rsid w:val="0022493E"/>
    <w:rsid w:val="00226025"/>
    <w:rsid w:val="00233516"/>
    <w:rsid w:val="002356BD"/>
    <w:rsid w:val="00236931"/>
    <w:rsid w:val="00240F23"/>
    <w:rsid w:val="0024148C"/>
    <w:rsid w:val="00241A6A"/>
    <w:rsid w:val="00251890"/>
    <w:rsid w:val="0025278E"/>
    <w:rsid w:val="002561FB"/>
    <w:rsid w:val="002634C4"/>
    <w:rsid w:val="00283E66"/>
    <w:rsid w:val="002928D3"/>
    <w:rsid w:val="00293CB1"/>
    <w:rsid w:val="002A2E4F"/>
    <w:rsid w:val="002A513E"/>
    <w:rsid w:val="002B0492"/>
    <w:rsid w:val="002C1554"/>
    <w:rsid w:val="002C38D8"/>
    <w:rsid w:val="002D4655"/>
    <w:rsid w:val="002E5B51"/>
    <w:rsid w:val="002F1FE6"/>
    <w:rsid w:val="002F4E68"/>
    <w:rsid w:val="00310934"/>
    <w:rsid w:val="00312F7F"/>
    <w:rsid w:val="00317670"/>
    <w:rsid w:val="00321F2B"/>
    <w:rsid w:val="00331190"/>
    <w:rsid w:val="00332B6F"/>
    <w:rsid w:val="00335EC1"/>
    <w:rsid w:val="00337CE7"/>
    <w:rsid w:val="00340E54"/>
    <w:rsid w:val="00343246"/>
    <w:rsid w:val="00347330"/>
    <w:rsid w:val="00353D6B"/>
    <w:rsid w:val="00357985"/>
    <w:rsid w:val="00361450"/>
    <w:rsid w:val="003673CF"/>
    <w:rsid w:val="00383EC2"/>
    <w:rsid w:val="003845C1"/>
    <w:rsid w:val="00391FE9"/>
    <w:rsid w:val="0039598E"/>
    <w:rsid w:val="00397BC5"/>
    <w:rsid w:val="003A0C24"/>
    <w:rsid w:val="003A6F89"/>
    <w:rsid w:val="003B11BB"/>
    <w:rsid w:val="003B38C1"/>
    <w:rsid w:val="003B3FDE"/>
    <w:rsid w:val="003D3323"/>
    <w:rsid w:val="003E0D9F"/>
    <w:rsid w:val="003E2652"/>
    <w:rsid w:val="003F6D55"/>
    <w:rsid w:val="004038B4"/>
    <w:rsid w:val="004052E1"/>
    <w:rsid w:val="0040769F"/>
    <w:rsid w:val="00411FB2"/>
    <w:rsid w:val="00422920"/>
    <w:rsid w:val="00423E3E"/>
    <w:rsid w:val="00427AF4"/>
    <w:rsid w:val="0044222D"/>
    <w:rsid w:val="00444E3E"/>
    <w:rsid w:val="004574A7"/>
    <w:rsid w:val="004630B4"/>
    <w:rsid w:val="004647DA"/>
    <w:rsid w:val="00466D00"/>
    <w:rsid w:val="0047006A"/>
    <w:rsid w:val="00474062"/>
    <w:rsid w:val="00477D6B"/>
    <w:rsid w:val="00487B3B"/>
    <w:rsid w:val="004936FC"/>
    <w:rsid w:val="004947C5"/>
    <w:rsid w:val="004B0093"/>
    <w:rsid w:val="004B336C"/>
    <w:rsid w:val="004B3AF3"/>
    <w:rsid w:val="004C3016"/>
    <w:rsid w:val="004C5104"/>
    <w:rsid w:val="004D28C9"/>
    <w:rsid w:val="004E1AFE"/>
    <w:rsid w:val="004E238C"/>
    <w:rsid w:val="004E52EA"/>
    <w:rsid w:val="004E56ED"/>
    <w:rsid w:val="004F5A30"/>
    <w:rsid w:val="004F78B7"/>
    <w:rsid w:val="005019FF"/>
    <w:rsid w:val="0052138D"/>
    <w:rsid w:val="005243B1"/>
    <w:rsid w:val="0053057A"/>
    <w:rsid w:val="00532210"/>
    <w:rsid w:val="00543BBC"/>
    <w:rsid w:val="00544983"/>
    <w:rsid w:val="00545E21"/>
    <w:rsid w:val="00546473"/>
    <w:rsid w:val="00546A94"/>
    <w:rsid w:val="00560A29"/>
    <w:rsid w:val="00582ED0"/>
    <w:rsid w:val="005837BC"/>
    <w:rsid w:val="00584DA9"/>
    <w:rsid w:val="005868B8"/>
    <w:rsid w:val="0059185F"/>
    <w:rsid w:val="00593C32"/>
    <w:rsid w:val="005A15EB"/>
    <w:rsid w:val="005A78E1"/>
    <w:rsid w:val="005B225D"/>
    <w:rsid w:val="005C3A6D"/>
    <w:rsid w:val="005C6649"/>
    <w:rsid w:val="005C7B07"/>
    <w:rsid w:val="005E1AA8"/>
    <w:rsid w:val="005F2F3B"/>
    <w:rsid w:val="005F37DC"/>
    <w:rsid w:val="005F4185"/>
    <w:rsid w:val="005F4AAF"/>
    <w:rsid w:val="00605827"/>
    <w:rsid w:val="00614B01"/>
    <w:rsid w:val="006223DB"/>
    <w:rsid w:val="00644AA2"/>
    <w:rsid w:val="00646050"/>
    <w:rsid w:val="00647B0C"/>
    <w:rsid w:val="0065145A"/>
    <w:rsid w:val="00653394"/>
    <w:rsid w:val="00654AE9"/>
    <w:rsid w:val="006659A7"/>
    <w:rsid w:val="00666862"/>
    <w:rsid w:val="006705FF"/>
    <w:rsid w:val="006713CA"/>
    <w:rsid w:val="00674ABA"/>
    <w:rsid w:val="00676C5C"/>
    <w:rsid w:val="0067755E"/>
    <w:rsid w:val="0068781D"/>
    <w:rsid w:val="00696E53"/>
    <w:rsid w:val="006A321A"/>
    <w:rsid w:val="006C2B94"/>
    <w:rsid w:val="006C3D9B"/>
    <w:rsid w:val="006C631A"/>
    <w:rsid w:val="006D27B0"/>
    <w:rsid w:val="006D7BD8"/>
    <w:rsid w:val="006E3324"/>
    <w:rsid w:val="006F29F6"/>
    <w:rsid w:val="00727894"/>
    <w:rsid w:val="0075151A"/>
    <w:rsid w:val="00767C4D"/>
    <w:rsid w:val="00772240"/>
    <w:rsid w:val="00773CE3"/>
    <w:rsid w:val="0077451E"/>
    <w:rsid w:val="00775EBD"/>
    <w:rsid w:val="00783110"/>
    <w:rsid w:val="00790A94"/>
    <w:rsid w:val="007B7F73"/>
    <w:rsid w:val="007C27FB"/>
    <w:rsid w:val="007C3E9B"/>
    <w:rsid w:val="007C5A94"/>
    <w:rsid w:val="007D0AF8"/>
    <w:rsid w:val="007D1613"/>
    <w:rsid w:val="007D250A"/>
    <w:rsid w:val="007D290D"/>
    <w:rsid w:val="007E423B"/>
    <w:rsid w:val="007E7177"/>
    <w:rsid w:val="007E7908"/>
    <w:rsid w:val="007E7A86"/>
    <w:rsid w:val="007F4D09"/>
    <w:rsid w:val="0080157C"/>
    <w:rsid w:val="00804EC4"/>
    <w:rsid w:val="00816CD2"/>
    <w:rsid w:val="00820089"/>
    <w:rsid w:val="0082443F"/>
    <w:rsid w:val="00824E57"/>
    <w:rsid w:val="00837230"/>
    <w:rsid w:val="00842525"/>
    <w:rsid w:val="00854071"/>
    <w:rsid w:val="00862599"/>
    <w:rsid w:val="00876A3C"/>
    <w:rsid w:val="0088103E"/>
    <w:rsid w:val="00885618"/>
    <w:rsid w:val="00893AF5"/>
    <w:rsid w:val="008948BE"/>
    <w:rsid w:val="00895C02"/>
    <w:rsid w:val="0089742C"/>
    <w:rsid w:val="008977D0"/>
    <w:rsid w:val="008A6724"/>
    <w:rsid w:val="008A7894"/>
    <w:rsid w:val="008B2CC1"/>
    <w:rsid w:val="008B53E7"/>
    <w:rsid w:val="008B60B2"/>
    <w:rsid w:val="008C25FB"/>
    <w:rsid w:val="008C2D2F"/>
    <w:rsid w:val="008C2FE6"/>
    <w:rsid w:val="008C4384"/>
    <w:rsid w:val="008C67A6"/>
    <w:rsid w:val="008D5D46"/>
    <w:rsid w:val="008F1F70"/>
    <w:rsid w:val="008F6E20"/>
    <w:rsid w:val="0090731E"/>
    <w:rsid w:val="009134B8"/>
    <w:rsid w:val="00916EE2"/>
    <w:rsid w:val="00921F1D"/>
    <w:rsid w:val="00922789"/>
    <w:rsid w:val="0093216E"/>
    <w:rsid w:val="009378BE"/>
    <w:rsid w:val="00940793"/>
    <w:rsid w:val="00945017"/>
    <w:rsid w:val="00964994"/>
    <w:rsid w:val="00965EA7"/>
    <w:rsid w:val="00966A22"/>
    <w:rsid w:val="0096722F"/>
    <w:rsid w:val="009736DD"/>
    <w:rsid w:val="00973E04"/>
    <w:rsid w:val="0097485F"/>
    <w:rsid w:val="009778E5"/>
    <w:rsid w:val="00980843"/>
    <w:rsid w:val="00991FC3"/>
    <w:rsid w:val="00997AAD"/>
    <w:rsid w:val="009A591F"/>
    <w:rsid w:val="009B2B1D"/>
    <w:rsid w:val="009B4A4A"/>
    <w:rsid w:val="009C0C04"/>
    <w:rsid w:val="009E2791"/>
    <w:rsid w:val="009E3F6F"/>
    <w:rsid w:val="009E4C83"/>
    <w:rsid w:val="009E5F9F"/>
    <w:rsid w:val="009F2A14"/>
    <w:rsid w:val="009F499F"/>
    <w:rsid w:val="00A002A9"/>
    <w:rsid w:val="00A04254"/>
    <w:rsid w:val="00A05FB5"/>
    <w:rsid w:val="00A1504E"/>
    <w:rsid w:val="00A2136E"/>
    <w:rsid w:val="00A21684"/>
    <w:rsid w:val="00A21787"/>
    <w:rsid w:val="00A22E47"/>
    <w:rsid w:val="00A25430"/>
    <w:rsid w:val="00A26A24"/>
    <w:rsid w:val="00A34B1B"/>
    <w:rsid w:val="00A353ED"/>
    <w:rsid w:val="00A42DAF"/>
    <w:rsid w:val="00A45BD8"/>
    <w:rsid w:val="00A468E2"/>
    <w:rsid w:val="00A66A19"/>
    <w:rsid w:val="00A70D39"/>
    <w:rsid w:val="00A85953"/>
    <w:rsid w:val="00A869B7"/>
    <w:rsid w:val="00A961AC"/>
    <w:rsid w:val="00AA1EEF"/>
    <w:rsid w:val="00AC03E1"/>
    <w:rsid w:val="00AC205C"/>
    <w:rsid w:val="00AD38EE"/>
    <w:rsid w:val="00AD5EB8"/>
    <w:rsid w:val="00AE5E22"/>
    <w:rsid w:val="00AF0A6B"/>
    <w:rsid w:val="00AF0C2A"/>
    <w:rsid w:val="00AF5108"/>
    <w:rsid w:val="00B05A69"/>
    <w:rsid w:val="00B17C1F"/>
    <w:rsid w:val="00B21387"/>
    <w:rsid w:val="00B2247B"/>
    <w:rsid w:val="00B42B10"/>
    <w:rsid w:val="00B46D7E"/>
    <w:rsid w:val="00B54D7D"/>
    <w:rsid w:val="00B60308"/>
    <w:rsid w:val="00B678EA"/>
    <w:rsid w:val="00B77AFF"/>
    <w:rsid w:val="00B83157"/>
    <w:rsid w:val="00B9734B"/>
    <w:rsid w:val="00B97A85"/>
    <w:rsid w:val="00BA59F8"/>
    <w:rsid w:val="00BA63F6"/>
    <w:rsid w:val="00BA6A27"/>
    <w:rsid w:val="00BA6DE5"/>
    <w:rsid w:val="00BB2469"/>
    <w:rsid w:val="00BB30F3"/>
    <w:rsid w:val="00BB49C4"/>
    <w:rsid w:val="00BB78C7"/>
    <w:rsid w:val="00BD3B91"/>
    <w:rsid w:val="00BE55D6"/>
    <w:rsid w:val="00BE5857"/>
    <w:rsid w:val="00BF01CE"/>
    <w:rsid w:val="00BF0F35"/>
    <w:rsid w:val="00C0215E"/>
    <w:rsid w:val="00C10651"/>
    <w:rsid w:val="00C11BFE"/>
    <w:rsid w:val="00C140B5"/>
    <w:rsid w:val="00C23C88"/>
    <w:rsid w:val="00C31B81"/>
    <w:rsid w:val="00C356B4"/>
    <w:rsid w:val="00C45642"/>
    <w:rsid w:val="00C47421"/>
    <w:rsid w:val="00C479FF"/>
    <w:rsid w:val="00C556FE"/>
    <w:rsid w:val="00C55FEC"/>
    <w:rsid w:val="00C603BB"/>
    <w:rsid w:val="00C73D35"/>
    <w:rsid w:val="00C76846"/>
    <w:rsid w:val="00C80362"/>
    <w:rsid w:val="00C95D75"/>
    <w:rsid w:val="00C977DB"/>
    <w:rsid w:val="00CA2364"/>
    <w:rsid w:val="00CA6C9E"/>
    <w:rsid w:val="00CB084E"/>
    <w:rsid w:val="00CB132F"/>
    <w:rsid w:val="00CC5016"/>
    <w:rsid w:val="00CE0A51"/>
    <w:rsid w:val="00CE0F4D"/>
    <w:rsid w:val="00CE6390"/>
    <w:rsid w:val="00CF23E8"/>
    <w:rsid w:val="00CF4536"/>
    <w:rsid w:val="00D20912"/>
    <w:rsid w:val="00D22BD4"/>
    <w:rsid w:val="00D30CC7"/>
    <w:rsid w:val="00D31C2F"/>
    <w:rsid w:val="00D36664"/>
    <w:rsid w:val="00D40A98"/>
    <w:rsid w:val="00D424EC"/>
    <w:rsid w:val="00D45252"/>
    <w:rsid w:val="00D57793"/>
    <w:rsid w:val="00D57F87"/>
    <w:rsid w:val="00D57F90"/>
    <w:rsid w:val="00D70F71"/>
    <w:rsid w:val="00D71B4D"/>
    <w:rsid w:val="00D76F38"/>
    <w:rsid w:val="00D7789F"/>
    <w:rsid w:val="00D847BE"/>
    <w:rsid w:val="00D90EE5"/>
    <w:rsid w:val="00D93D55"/>
    <w:rsid w:val="00DA1A93"/>
    <w:rsid w:val="00DB42CB"/>
    <w:rsid w:val="00DC3E50"/>
    <w:rsid w:val="00DC4A2E"/>
    <w:rsid w:val="00DD254E"/>
    <w:rsid w:val="00DD6947"/>
    <w:rsid w:val="00DE4D4B"/>
    <w:rsid w:val="00DF07C4"/>
    <w:rsid w:val="00E07166"/>
    <w:rsid w:val="00E1115B"/>
    <w:rsid w:val="00E205B0"/>
    <w:rsid w:val="00E24971"/>
    <w:rsid w:val="00E33056"/>
    <w:rsid w:val="00E335FE"/>
    <w:rsid w:val="00E42B9A"/>
    <w:rsid w:val="00E43FBD"/>
    <w:rsid w:val="00E44E36"/>
    <w:rsid w:val="00E5021F"/>
    <w:rsid w:val="00E532DC"/>
    <w:rsid w:val="00E63772"/>
    <w:rsid w:val="00E66C2C"/>
    <w:rsid w:val="00E67650"/>
    <w:rsid w:val="00E70F60"/>
    <w:rsid w:val="00E74BF6"/>
    <w:rsid w:val="00E808E0"/>
    <w:rsid w:val="00E80CE0"/>
    <w:rsid w:val="00E81536"/>
    <w:rsid w:val="00E82C80"/>
    <w:rsid w:val="00E868D1"/>
    <w:rsid w:val="00E940A4"/>
    <w:rsid w:val="00EB103F"/>
    <w:rsid w:val="00EC23FC"/>
    <w:rsid w:val="00EC4E49"/>
    <w:rsid w:val="00ED38E9"/>
    <w:rsid w:val="00ED4C4F"/>
    <w:rsid w:val="00ED608B"/>
    <w:rsid w:val="00ED77FB"/>
    <w:rsid w:val="00EE018E"/>
    <w:rsid w:val="00EE45FA"/>
    <w:rsid w:val="00EE4811"/>
    <w:rsid w:val="00EE5748"/>
    <w:rsid w:val="00EE5B7C"/>
    <w:rsid w:val="00EF0146"/>
    <w:rsid w:val="00EF7132"/>
    <w:rsid w:val="00F0720F"/>
    <w:rsid w:val="00F201C4"/>
    <w:rsid w:val="00F26B12"/>
    <w:rsid w:val="00F31076"/>
    <w:rsid w:val="00F376D9"/>
    <w:rsid w:val="00F46E44"/>
    <w:rsid w:val="00F57BF2"/>
    <w:rsid w:val="00F66152"/>
    <w:rsid w:val="00F661ED"/>
    <w:rsid w:val="00F7721F"/>
    <w:rsid w:val="00F82966"/>
    <w:rsid w:val="00F90369"/>
    <w:rsid w:val="00F91049"/>
    <w:rsid w:val="00FA156A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rsid w:val="008B53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B53E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B53E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B53E7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rsid w:val="008B53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B53E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B53E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B53E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wipo.int/export/sites/www/treaties/fr/documents/pdf/hagu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pto.gov/web/offices/pac/mpep/s301.html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9C41-A4EB-4BD4-BC76-38126CC95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B9C3E-28B1-40E9-AB08-1631C583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JCH/ko</cp:keywords>
  <cp:lastModifiedBy>CLEAVELEY-MAILLARD Amber</cp:lastModifiedBy>
  <cp:revision>11</cp:revision>
  <cp:lastPrinted>2015-03-23T10:41:00Z</cp:lastPrinted>
  <dcterms:created xsi:type="dcterms:W3CDTF">2015-03-12T15:53:00Z</dcterms:created>
  <dcterms:modified xsi:type="dcterms:W3CDTF">2015-03-23T10:42:00Z</dcterms:modified>
</cp:coreProperties>
</file>