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"/>
        <w:gridCol w:w="4003"/>
        <w:gridCol w:w="4337"/>
        <w:gridCol w:w="510"/>
        <w:gridCol w:w="510"/>
      </w:tblGrid>
      <w:tr w:rsidR="008C3497" w:rsidRPr="008C3497" w14:paraId="06E8F316" w14:textId="77777777" w:rsidTr="00D258FD"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bottom w:w="170" w:type="dxa"/>
            </w:tcMar>
          </w:tcPr>
          <w:p w14:paraId="17364D59" w14:textId="250357D6" w:rsidR="00D258FD" w:rsidRPr="008C3497" w:rsidRDefault="00D258FD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420941" w14:textId="753645B1" w:rsidR="00D258FD" w:rsidRPr="008C3497" w:rsidRDefault="008D1E78" w:rsidP="00916EE2">
            <w:pPr>
              <w:rPr>
                <w:lang w:val="es-ES_tradnl"/>
              </w:rPr>
            </w:pPr>
            <w:r w:rsidRPr="008C3497">
              <w:rPr>
                <w:noProof/>
                <w:lang w:eastAsia="en-US"/>
              </w:rPr>
              <w:drawing>
                <wp:inline distT="0" distB="0" distL="0" distR="0" wp14:anchorId="3E1C9388" wp14:editId="6954A88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569C5C1" w14:textId="77777777" w:rsidR="00D258FD" w:rsidRPr="008C3497" w:rsidRDefault="00D258FD" w:rsidP="00916EE2">
            <w:pPr>
              <w:jc w:val="right"/>
              <w:rPr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D42700" w14:textId="77777777" w:rsidR="00D258FD" w:rsidRPr="008C3497" w:rsidRDefault="00D258FD" w:rsidP="00916EE2">
            <w:pPr>
              <w:jc w:val="right"/>
              <w:rPr>
                <w:lang w:val="es-ES_tradnl"/>
              </w:rPr>
            </w:pPr>
          </w:p>
        </w:tc>
      </w:tr>
      <w:tr w:rsidR="008C3497" w:rsidRPr="008C3497" w14:paraId="08110BBF" w14:textId="77777777" w:rsidTr="00D258FD">
        <w:trPr>
          <w:trHeight w:hRule="exact" w:val="170"/>
        </w:trPr>
        <w:tc>
          <w:tcPr>
            <w:tcW w:w="510" w:type="dxa"/>
          </w:tcPr>
          <w:p w14:paraId="31C23C6E" w14:textId="77777777" w:rsidR="00D258FD" w:rsidRPr="008C3497" w:rsidRDefault="00D258FD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</w:p>
        </w:tc>
        <w:tc>
          <w:tcPr>
            <w:tcW w:w="9360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03950C99" w14:textId="77777777" w:rsidR="00D258FD" w:rsidRPr="008C3497" w:rsidRDefault="00D258FD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8C3497" w:rsidRPr="008C3497" w14:paraId="12004CA3" w14:textId="77777777" w:rsidTr="00D258FD">
        <w:trPr>
          <w:trHeight w:hRule="exact" w:val="198"/>
        </w:trPr>
        <w:tc>
          <w:tcPr>
            <w:tcW w:w="510" w:type="dxa"/>
          </w:tcPr>
          <w:p w14:paraId="10FC60C7" w14:textId="77777777" w:rsidR="00D258FD" w:rsidRPr="008C3497" w:rsidRDefault="00D258FD" w:rsidP="00C17500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</w:p>
        </w:tc>
        <w:tc>
          <w:tcPr>
            <w:tcW w:w="9360" w:type="dxa"/>
            <w:gridSpan w:val="4"/>
            <w:tcMar>
              <w:left w:w="0" w:type="dxa"/>
              <w:right w:w="0" w:type="dxa"/>
            </w:tcMar>
            <w:vAlign w:val="bottom"/>
          </w:tcPr>
          <w:p w14:paraId="3D196339" w14:textId="4BCE55DB" w:rsidR="00D258FD" w:rsidRPr="008C3497" w:rsidRDefault="008D1E78" w:rsidP="00D93B09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C3497">
              <w:rPr>
                <w:rFonts w:ascii="Arial Black" w:hAnsi="Arial Black"/>
                <w:caps/>
                <w:sz w:val="15"/>
                <w:lang w:val="es-ES_tradnl"/>
              </w:rPr>
              <w:t>AVISO</w:t>
            </w:r>
            <w:r w:rsidR="00D258FD" w:rsidRPr="008C3497">
              <w:rPr>
                <w:rFonts w:ascii="Arial Black" w:hAnsi="Arial Black"/>
                <w:caps/>
                <w:sz w:val="15"/>
                <w:lang w:val="es-ES_tradnl"/>
              </w:rPr>
              <w:t xml:space="preserve"> N.</w:t>
            </w:r>
            <w:r w:rsidR="00310E54">
              <w:rPr>
                <w:rFonts w:ascii="Arial Black" w:hAnsi="Arial Black"/>
                <w:caps/>
                <w:sz w:val="15"/>
                <w:lang w:val="es-ES_tradnl"/>
              </w:rPr>
              <w:t>º </w:t>
            </w:r>
            <w:r w:rsidR="00D93B09">
              <w:rPr>
                <w:rFonts w:ascii="Arial Black" w:hAnsi="Arial Black"/>
                <w:caps/>
                <w:sz w:val="15"/>
                <w:lang w:val="es-ES_tradnl"/>
              </w:rPr>
              <w:t>10</w:t>
            </w:r>
            <w:r w:rsidR="00D258FD" w:rsidRPr="008C3497">
              <w:rPr>
                <w:rFonts w:ascii="Arial Black" w:hAnsi="Arial Black"/>
                <w:caps/>
                <w:sz w:val="15"/>
                <w:lang w:val="es-ES_tradnl"/>
              </w:rPr>
              <w:t xml:space="preserve">/2021  </w:t>
            </w:r>
            <w:bookmarkStart w:id="1" w:name="Date"/>
            <w:bookmarkEnd w:id="1"/>
          </w:p>
        </w:tc>
      </w:tr>
    </w:tbl>
    <w:p w14:paraId="34AEE9A8" w14:textId="31DA982F" w:rsidR="00204533" w:rsidRPr="008C3497" w:rsidRDefault="00204533" w:rsidP="00204533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_tradnl"/>
        </w:rPr>
      </w:pPr>
      <w:r w:rsidRPr="008C3497">
        <w:rPr>
          <w:b/>
          <w:bCs/>
          <w:sz w:val="28"/>
          <w:szCs w:val="28"/>
          <w:lang w:val="es-ES_tradnl"/>
        </w:rPr>
        <w:t xml:space="preserve">Arreglo de La Haya </w:t>
      </w:r>
      <w:r w:rsidR="00CB06B4">
        <w:rPr>
          <w:b/>
          <w:bCs/>
          <w:sz w:val="28"/>
          <w:szCs w:val="28"/>
          <w:lang w:val="es-ES_tradnl"/>
        </w:rPr>
        <w:t>r</w:t>
      </w:r>
      <w:r w:rsidR="00CB06B4" w:rsidRPr="008C3497">
        <w:rPr>
          <w:b/>
          <w:bCs/>
          <w:sz w:val="28"/>
          <w:szCs w:val="28"/>
          <w:lang w:val="es-ES_tradnl"/>
        </w:rPr>
        <w:t xml:space="preserve">elativo </w:t>
      </w:r>
      <w:r w:rsidRPr="008C3497">
        <w:rPr>
          <w:b/>
          <w:bCs/>
          <w:sz w:val="28"/>
          <w:szCs w:val="28"/>
          <w:lang w:val="es-ES_tradnl"/>
        </w:rPr>
        <w:t xml:space="preserve">al </w:t>
      </w:r>
      <w:r w:rsidR="00F87A06">
        <w:rPr>
          <w:b/>
          <w:bCs/>
          <w:sz w:val="28"/>
          <w:szCs w:val="28"/>
          <w:lang w:val="es-ES_tradnl"/>
        </w:rPr>
        <w:t>R</w:t>
      </w:r>
      <w:r w:rsidRPr="008C3497">
        <w:rPr>
          <w:b/>
          <w:bCs/>
          <w:sz w:val="28"/>
          <w:szCs w:val="28"/>
          <w:lang w:val="es-ES_tradnl"/>
        </w:rPr>
        <w:t xml:space="preserve">egistro </w:t>
      </w:r>
      <w:r w:rsidR="00F87A06">
        <w:rPr>
          <w:b/>
          <w:bCs/>
          <w:sz w:val="28"/>
          <w:szCs w:val="28"/>
          <w:lang w:val="es-ES_tradnl"/>
        </w:rPr>
        <w:t>I</w:t>
      </w:r>
      <w:r w:rsidRPr="008C3497">
        <w:rPr>
          <w:b/>
          <w:bCs/>
          <w:sz w:val="28"/>
          <w:szCs w:val="28"/>
          <w:lang w:val="es-ES_tradnl"/>
        </w:rPr>
        <w:t xml:space="preserve">nternacional de </w:t>
      </w:r>
      <w:r w:rsidR="00F87A06">
        <w:rPr>
          <w:b/>
          <w:bCs/>
          <w:sz w:val="28"/>
          <w:szCs w:val="28"/>
          <w:lang w:val="es-ES_tradnl"/>
        </w:rPr>
        <w:t>D</w:t>
      </w:r>
      <w:r w:rsidRPr="008C3497">
        <w:rPr>
          <w:b/>
          <w:bCs/>
          <w:sz w:val="28"/>
          <w:szCs w:val="28"/>
          <w:lang w:val="es-ES_tradnl"/>
        </w:rPr>
        <w:t xml:space="preserve">ibujos y </w:t>
      </w:r>
      <w:r w:rsidR="00F87A06">
        <w:rPr>
          <w:b/>
          <w:bCs/>
          <w:sz w:val="28"/>
          <w:szCs w:val="28"/>
          <w:lang w:val="es-ES_tradnl"/>
        </w:rPr>
        <w:t>M</w:t>
      </w:r>
      <w:r w:rsidRPr="008C3497">
        <w:rPr>
          <w:b/>
          <w:bCs/>
          <w:sz w:val="28"/>
          <w:szCs w:val="28"/>
          <w:lang w:val="es-ES_tradnl"/>
        </w:rPr>
        <w:t xml:space="preserve">odelos </w:t>
      </w:r>
      <w:r w:rsidR="00F87A06">
        <w:rPr>
          <w:b/>
          <w:bCs/>
          <w:sz w:val="28"/>
          <w:szCs w:val="28"/>
          <w:lang w:val="es-ES_tradnl"/>
        </w:rPr>
        <w:t>I</w:t>
      </w:r>
      <w:r w:rsidRPr="008C3497">
        <w:rPr>
          <w:b/>
          <w:bCs/>
          <w:sz w:val="28"/>
          <w:szCs w:val="28"/>
          <w:lang w:val="es-ES_tradnl"/>
        </w:rPr>
        <w:t>ndustriales</w:t>
      </w:r>
    </w:p>
    <w:p w14:paraId="739E1749" w14:textId="405FD524" w:rsidR="00204533" w:rsidRPr="008C3497" w:rsidRDefault="000F485E" w:rsidP="00523A01">
      <w:pPr>
        <w:autoSpaceDE w:val="0"/>
        <w:autoSpaceDN w:val="0"/>
        <w:adjustRightInd w:val="0"/>
        <w:spacing w:before="720" w:after="240"/>
        <w:rPr>
          <w:rFonts w:eastAsia="Arial"/>
          <w:b/>
          <w:bCs/>
          <w:sz w:val="24"/>
          <w:szCs w:val="24"/>
          <w:lang w:val="es-ES_tradnl"/>
        </w:rPr>
      </w:pPr>
      <w:r w:rsidRPr="008C3497">
        <w:rPr>
          <w:rFonts w:eastAsia="Arial"/>
          <w:b/>
          <w:bCs/>
          <w:sz w:val="24"/>
          <w:szCs w:val="24"/>
          <w:lang w:val="es-ES_tradnl"/>
        </w:rPr>
        <w:t>Momento</w:t>
      </w:r>
      <w:r w:rsidR="008D1E78" w:rsidRPr="008C3497">
        <w:rPr>
          <w:rFonts w:eastAsia="Arial"/>
          <w:b/>
          <w:bCs/>
          <w:sz w:val="24"/>
          <w:szCs w:val="24"/>
          <w:lang w:val="es-ES_tradnl"/>
        </w:rPr>
        <w:t xml:space="preserve"> de publicación de los registros internacionales</w:t>
      </w:r>
    </w:p>
    <w:p w14:paraId="23C475ED" w14:textId="2A0D0E3B" w:rsidR="00204533" w:rsidRPr="008C3497" w:rsidRDefault="008D1E78" w:rsidP="008D1E78">
      <w:pPr>
        <w:pStyle w:val="ONUME"/>
        <w:rPr>
          <w:lang w:val="es-ES_tradnl"/>
        </w:rPr>
      </w:pPr>
      <w:r w:rsidRPr="008C3497">
        <w:rPr>
          <w:lang w:val="es-ES_tradnl"/>
        </w:rPr>
        <w:t xml:space="preserve">Cabe remitirse al </w:t>
      </w:r>
      <w:r w:rsidR="006F1B20">
        <w:rPr>
          <w:lang w:val="es-ES_tradnl"/>
        </w:rPr>
        <w:t>A</w:t>
      </w:r>
      <w:r w:rsidRPr="008C3497">
        <w:rPr>
          <w:lang w:val="es-ES_tradnl"/>
        </w:rPr>
        <w:t>viso N</w:t>
      </w:r>
      <w:r w:rsidR="0061493E" w:rsidRPr="008C3497">
        <w:rPr>
          <w:lang w:val="es-ES_tradnl"/>
        </w:rPr>
        <w:t>.</w:t>
      </w:r>
      <w:r w:rsidRPr="008C3497">
        <w:rPr>
          <w:lang w:val="es-ES_tradnl"/>
        </w:rPr>
        <w:t>º</w:t>
      </w:r>
      <w:r w:rsidR="0061493E" w:rsidRPr="008C3497">
        <w:rPr>
          <w:lang w:val="es-ES_tradnl"/>
        </w:rPr>
        <w:t xml:space="preserve"> </w:t>
      </w:r>
      <w:r w:rsidR="008D7BDC" w:rsidRPr="008C3497">
        <w:rPr>
          <w:lang w:val="es-ES_tradnl"/>
        </w:rPr>
        <w:t>9</w:t>
      </w:r>
      <w:r w:rsidR="0061493E" w:rsidRPr="008C3497">
        <w:rPr>
          <w:lang w:val="es-ES_tradnl"/>
        </w:rPr>
        <w:t>/2021</w:t>
      </w:r>
      <w:r w:rsidR="00BB4DC8" w:rsidRPr="008C3497">
        <w:rPr>
          <w:lang w:val="es-ES_tradnl"/>
        </w:rPr>
        <w:t xml:space="preserve">, </w:t>
      </w:r>
      <w:r w:rsidRPr="008C3497">
        <w:rPr>
          <w:lang w:val="es-ES_tradnl"/>
        </w:rPr>
        <w:t xml:space="preserve">en el que se anuncia la </w:t>
      </w:r>
      <w:r w:rsidR="008C3497" w:rsidRPr="008C3497">
        <w:rPr>
          <w:lang w:val="es-ES_tradnl"/>
        </w:rPr>
        <w:t>adopción</w:t>
      </w:r>
      <w:r w:rsidR="00A80C95" w:rsidRPr="008C3497">
        <w:rPr>
          <w:lang w:val="es-ES_tradnl"/>
        </w:rPr>
        <w:t xml:space="preserve"> </w:t>
      </w:r>
      <w:r w:rsidRPr="008C3497">
        <w:rPr>
          <w:lang w:val="es-ES_tradnl"/>
        </w:rPr>
        <w:t>por la</w:t>
      </w:r>
      <w:r w:rsidR="001D713F">
        <w:rPr>
          <w:lang w:val="es-ES_tradnl"/>
        </w:rPr>
        <w:t> </w:t>
      </w:r>
      <w:r w:rsidR="00204533" w:rsidRPr="008C3497">
        <w:rPr>
          <w:lang w:val="es-ES_tradnl"/>
        </w:rPr>
        <w:t>Asamblea de la Unión de La Haya</w:t>
      </w:r>
      <w:r w:rsidR="00A80C95" w:rsidRPr="008C3497">
        <w:rPr>
          <w:lang w:val="es-ES_tradnl"/>
        </w:rPr>
        <w:t xml:space="preserve"> </w:t>
      </w:r>
      <w:r w:rsidRPr="008C3497">
        <w:rPr>
          <w:lang w:val="es-ES_tradnl"/>
        </w:rPr>
        <w:t xml:space="preserve">de </w:t>
      </w:r>
      <w:r w:rsidR="008C3497" w:rsidRPr="008C3497">
        <w:rPr>
          <w:lang w:val="es-ES_tradnl"/>
        </w:rPr>
        <w:t>la</w:t>
      </w:r>
      <w:r w:rsidR="001D713F">
        <w:rPr>
          <w:lang w:val="es-ES_tradnl"/>
        </w:rPr>
        <w:t>s</w:t>
      </w:r>
      <w:r w:rsidR="008C3497" w:rsidRPr="008C3497">
        <w:rPr>
          <w:lang w:val="es-ES_tradnl"/>
        </w:rPr>
        <w:t xml:space="preserve"> modificaci</w:t>
      </w:r>
      <w:r w:rsidR="001D713F">
        <w:rPr>
          <w:lang w:val="es-ES_tradnl"/>
        </w:rPr>
        <w:t>ones</w:t>
      </w:r>
      <w:r w:rsidRPr="008C3497">
        <w:rPr>
          <w:lang w:val="es-ES_tradnl"/>
        </w:rPr>
        <w:t xml:space="preserve"> de la Regla </w:t>
      </w:r>
      <w:r w:rsidR="00274C97" w:rsidRPr="008C3497">
        <w:rPr>
          <w:lang w:val="es-ES_tradnl"/>
        </w:rPr>
        <w:t xml:space="preserve">17 </w:t>
      </w:r>
      <w:r w:rsidRPr="008C3497">
        <w:rPr>
          <w:lang w:val="es-ES_tradnl"/>
        </w:rPr>
        <w:t>del</w:t>
      </w:r>
      <w:r w:rsidR="006066EC" w:rsidRPr="008C3497">
        <w:rPr>
          <w:lang w:val="es-ES_tradnl"/>
        </w:rPr>
        <w:t xml:space="preserve"> </w:t>
      </w:r>
      <w:r w:rsidR="00204533" w:rsidRPr="008C3497">
        <w:rPr>
          <w:lang w:val="es-ES_tradnl"/>
        </w:rPr>
        <w:t xml:space="preserve">Reglamento Común del Acta </w:t>
      </w:r>
      <w:r w:rsidR="00E87AD2" w:rsidRPr="008C3497">
        <w:rPr>
          <w:lang w:val="es-ES_tradnl"/>
        </w:rPr>
        <w:t>de</w:t>
      </w:r>
      <w:r w:rsidR="00E87AD2">
        <w:rPr>
          <w:lang w:val="es-ES_tradnl"/>
        </w:rPr>
        <w:t> </w:t>
      </w:r>
      <w:r w:rsidR="00204533" w:rsidRPr="008C3497">
        <w:rPr>
          <w:lang w:val="es-ES_tradnl"/>
        </w:rPr>
        <w:t>1999 y el Acta de 1960 del Arreglo de La Haya</w:t>
      </w:r>
      <w:r w:rsidR="00537EBE" w:rsidRPr="008C3497">
        <w:rPr>
          <w:shd w:val="clear" w:color="auto" w:fill="FAFAFA"/>
          <w:lang w:val="es-ES_tradnl"/>
        </w:rPr>
        <w:t>,</w:t>
      </w:r>
      <w:r w:rsidR="00C04851" w:rsidRPr="008C3497">
        <w:rPr>
          <w:lang w:val="es-ES_tradnl"/>
        </w:rPr>
        <w:t xml:space="preserve"> </w:t>
      </w:r>
      <w:r w:rsidRPr="008C3497">
        <w:rPr>
          <w:lang w:val="es-ES_tradnl"/>
        </w:rPr>
        <w:t xml:space="preserve">que ampliará el período de publicación estándar de seis a 12 meses </w:t>
      </w:r>
      <w:r w:rsidR="00BE3572">
        <w:rPr>
          <w:lang w:val="es-ES_tradnl"/>
        </w:rPr>
        <w:t xml:space="preserve">e </w:t>
      </w:r>
      <w:r w:rsidRPr="008C3497">
        <w:rPr>
          <w:lang w:val="es-ES_tradnl"/>
        </w:rPr>
        <w:t xml:space="preserve">introducirá la posibilidad de solicitar una publicación anticipada en cualquier momento antes de la publicación del </w:t>
      </w:r>
      <w:r w:rsidR="00204533" w:rsidRPr="008C3497">
        <w:rPr>
          <w:lang w:val="es-ES_tradnl"/>
        </w:rPr>
        <w:t>registro internacional</w:t>
      </w:r>
      <w:r w:rsidR="002A7D9E" w:rsidRPr="008C3497">
        <w:rPr>
          <w:lang w:val="es-ES_tradnl"/>
        </w:rPr>
        <w:t>.</w:t>
      </w:r>
    </w:p>
    <w:p w14:paraId="126E232B" w14:textId="51E7A807" w:rsidR="00204533" w:rsidRPr="008C3497" w:rsidRDefault="008D1E78" w:rsidP="008D1E78">
      <w:pPr>
        <w:pStyle w:val="ONUME"/>
        <w:rPr>
          <w:lang w:val="es-ES_tradnl"/>
        </w:rPr>
      </w:pPr>
      <w:r w:rsidRPr="008C3497">
        <w:rPr>
          <w:lang w:val="es-ES_tradnl"/>
        </w:rPr>
        <w:t xml:space="preserve">A partir de su entrada </w:t>
      </w:r>
      <w:r w:rsidR="00204533" w:rsidRPr="008C3497">
        <w:rPr>
          <w:lang w:val="es-ES_tradnl"/>
        </w:rPr>
        <w:t>en vigor</w:t>
      </w:r>
      <w:r w:rsidR="00BE3572">
        <w:rPr>
          <w:lang w:val="es-ES_tradnl"/>
        </w:rPr>
        <w:t>,</w:t>
      </w:r>
      <w:r w:rsidR="002227BE" w:rsidRPr="008C3497">
        <w:rPr>
          <w:lang w:val="es-ES_tradnl"/>
        </w:rPr>
        <w:t xml:space="preserve"> </w:t>
      </w:r>
      <w:r w:rsidRPr="008C3497">
        <w:rPr>
          <w:lang w:val="es-ES_tradnl"/>
        </w:rPr>
        <w:t xml:space="preserve">el </w:t>
      </w:r>
      <w:r w:rsidR="00204533" w:rsidRPr="008C3497">
        <w:rPr>
          <w:lang w:val="es-ES_tradnl"/>
        </w:rPr>
        <w:t>1 de enero de</w:t>
      </w:r>
      <w:r w:rsidR="002227BE" w:rsidRPr="008C3497">
        <w:rPr>
          <w:lang w:val="es-ES_tradnl"/>
        </w:rPr>
        <w:t xml:space="preserve"> 2022, </w:t>
      </w:r>
      <w:r w:rsidRPr="008C3497">
        <w:rPr>
          <w:lang w:val="es-ES_tradnl"/>
        </w:rPr>
        <w:t>esa</w:t>
      </w:r>
      <w:r w:rsidR="00E87AD2">
        <w:rPr>
          <w:lang w:val="es-ES_tradnl"/>
        </w:rPr>
        <w:t>s</w:t>
      </w:r>
      <w:r w:rsidRPr="008C3497">
        <w:rPr>
          <w:lang w:val="es-ES_tradnl"/>
        </w:rPr>
        <w:t xml:space="preserve"> </w:t>
      </w:r>
      <w:r w:rsidR="00E87AD2" w:rsidRPr="008C3497">
        <w:rPr>
          <w:lang w:val="es-ES_tradnl"/>
        </w:rPr>
        <w:t>modificaci</w:t>
      </w:r>
      <w:r w:rsidR="00E87AD2">
        <w:rPr>
          <w:lang w:val="es-ES_tradnl"/>
        </w:rPr>
        <w:t>ones</w:t>
      </w:r>
      <w:r w:rsidR="00E87AD2" w:rsidRPr="008C3497">
        <w:rPr>
          <w:lang w:val="es-ES_tradnl"/>
        </w:rPr>
        <w:t xml:space="preserve"> </w:t>
      </w:r>
      <w:r w:rsidRPr="008C3497">
        <w:rPr>
          <w:lang w:val="es-ES_tradnl"/>
        </w:rPr>
        <w:t>dará</w:t>
      </w:r>
      <w:r w:rsidR="00E87AD2">
        <w:rPr>
          <w:lang w:val="es-ES_tradnl"/>
        </w:rPr>
        <w:t>n</w:t>
      </w:r>
      <w:r w:rsidRPr="008C3497">
        <w:rPr>
          <w:lang w:val="es-ES_tradnl"/>
        </w:rPr>
        <w:t xml:space="preserve"> a los usuarios mayor flexibilidad </w:t>
      </w:r>
      <w:r w:rsidR="001D713F">
        <w:rPr>
          <w:lang w:val="es-ES_tradnl"/>
        </w:rPr>
        <w:t>para controlar e</w:t>
      </w:r>
      <w:r w:rsidRPr="008C3497">
        <w:rPr>
          <w:lang w:val="es-ES_tradnl"/>
        </w:rPr>
        <w:t>l momento de publicación de sus registros internacionales</w:t>
      </w:r>
      <w:r w:rsidR="00616B86" w:rsidRPr="008C3497">
        <w:rPr>
          <w:lang w:val="es-ES_tradnl"/>
        </w:rPr>
        <w:t>,</w:t>
      </w:r>
      <w:r w:rsidR="00A8411B" w:rsidRPr="008C3497">
        <w:rPr>
          <w:lang w:val="es-ES_tradnl"/>
        </w:rPr>
        <w:t xml:space="preserve"> </w:t>
      </w:r>
      <w:r w:rsidRPr="008C3497">
        <w:rPr>
          <w:lang w:val="es-ES_tradnl"/>
        </w:rPr>
        <w:t>según se resume a continuación.</w:t>
      </w:r>
    </w:p>
    <w:p w14:paraId="2CFBE674" w14:textId="697041BE" w:rsidR="00204533" w:rsidRPr="008C3497" w:rsidRDefault="000F485E" w:rsidP="00204533">
      <w:pPr>
        <w:pStyle w:val="ONUME"/>
        <w:numPr>
          <w:ilvl w:val="0"/>
          <w:numId w:val="0"/>
        </w:numPr>
        <w:rPr>
          <w:u w:val="single"/>
          <w:lang w:val="es-ES_tradnl"/>
        </w:rPr>
      </w:pPr>
      <w:r w:rsidRPr="008C3497">
        <w:rPr>
          <w:u w:val="single"/>
          <w:lang w:val="es-ES_tradnl"/>
        </w:rPr>
        <w:t xml:space="preserve">En </w:t>
      </w:r>
      <w:r w:rsidR="00204533" w:rsidRPr="008C3497">
        <w:rPr>
          <w:u w:val="single"/>
          <w:lang w:val="es-ES_tradnl"/>
        </w:rPr>
        <w:t xml:space="preserve">el momento de </w:t>
      </w:r>
      <w:r w:rsidRPr="008C3497">
        <w:rPr>
          <w:u w:val="single"/>
          <w:lang w:val="es-ES_tradnl"/>
        </w:rPr>
        <w:t>presentar la solicitud</w:t>
      </w:r>
    </w:p>
    <w:p w14:paraId="56C790E1" w14:textId="10FDF04B" w:rsidR="00204533" w:rsidRPr="008C3497" w:rsidRDefault="000F485E" w:rsidP="00204533">
      <w:pPr>
        <w:pStyle w:val="ONUME"/>
        <w:rPr>
          <w:lang w:val="es-ES_tradnl"/>
        </w:rPr>
      </w:pPr>
      <w:r w:rsidRPr="008C3497">
        <w:rPr>
          <w:lang w:val="es-ES_tradnl"/>
        </w:rPr>
        <w:t>Por defecto, la</w:t>
      </w:r>
      <w:r w:rsidR="004F0556" w:rsidRPr="008C3497">
        <w:rPr>
          <w:lang w:val="es-ES_tradnl"/>
        </w:rPr>
        <w:t xml:space="preserve"> </w:t>
      </w:r>
      <w:r w:rsidR="00204533" w:rsidRPr="008C3497">
        <w:rPr>
          <w:lang w:val="es-ES_tradnl"/>
        </w:rPr>
        <w:t>publicación</w:t>
      </w:r>
      <w:r w:rsidR="004F0556" w:rsidRPr="008C3497">
        <w:rPr>
          <w:lang w:val="es-ES_tradnl"/>
        </w:rPr>
        <w:t xml:space="preserve"> </w:t>
      </w:r>
      <w:r w:rsidRPr="008C3497">
        <w:rPr>
          <w:lang w:val="es-ES_tradnl"/>
        </w:rPr>
        <w:t>tendrá lugar</w:t>
      </w:r>
      <w:r w:rsidR="004F0556" w:rsidRPr="008C3497">
        <w:rPr>
          <w:lang w:val="es-ES_tradnl"/>
        </w:rPr>
        <w:t xml:space="preserve"> 12 m</w:t>
      </w:r>
      <w:r w:rsidRPr="008C3497">
        <w:rPr>
          <w:lang w:val="es-ES_tradnl"/>
        </w:rPr>
        <w:t xml:space="preserve">eses después de la fecha del </w:t>
      </w:r>
      <w:r w:rsidR="00204533" w:rsidRPr="008C3497">
        <w:rPr>
          <w:lang w:val="es-ES_tradnl"/>
        </w:rPr>
        <w:t>registro internacional</w:t>
      </w:r>
      <w:r w:rsidR="00614BA4" w:rsidRPr="008C3497">
        <w:rPr>
          <w:lang w:val="es-ES_tradnl"/>
        </w:rPr>
        <w:t> </w:t>
      </w:r>
      <w:r w:rsidR="004F0556" w:rsidRPr="008C3497">
        <w:rPr>
          <w:lang w:val="es-ES_tradnl"/>
        </w:rPr>
        <w:t>(</w:t>
      </w:r>
      <w:r w:rsidR="00BE3572">
        <w:rPr>
          <w:lang w:val="es-ES_tradnl"/>
        </w:rPr>
        <w:t>es decir,</w:t>
      </w:r>
      <w:r w:rsidRPr="008C3497">
        <w:rPr>
          <w:lang w:val="es-ES_tradnl"/>
        </w:rPr>
        <w:t xml:space="preserve"> </w:t>
      </w:r>
      <w:r w:rsidR="00204533" w:rsidRPr="008C3497">
        <w:rPr>
          <w:lang w:val="es-ES_tradnl"/>
        </w:rPr>
        <w:t>publicación</w:t>
      </w:r>
      <w:r w:rsidRPr="008C3497">
        <w:rPr>
          <w:lang w:val="es-ES_tradnl"/>
        </w:rPr>
        <w:t xml:space="preserve"> estándar</w:t>
      </w:r>
      <w:r w:rsidR="004F0556" w:rsidRPr="008C3497">
        <w:rPr>
          <w:lang w:val="es-ES_tradnl"/>
        </w:rPr>
        <w:t>).</w:t>
      </w:r>
    </w:p>
    <w:p w14:paraId="4F8D7A2A" w14:textId="195CD94A" w:rsidR="00204533" w:rsidRPr="008C3497" w:rsidRDefault="000F485E" w:rsidP="00204533">
      <w:pPr>
        <w:pStyle w:val="ONUME"/>
        <w:rPr>
          <w:lang w:val="es-ES_tradnl"/>
        </w:rPr>
      </w:pPr>
      <w:r w:rsidRPr="008C3497">
        <w:rPr>
          <w:lang w:val="es-ES_tradnl"/>
        </w:rPr>
        <w:t>Como alternativ</w:t>
      </w:r>
      <w:r w:rsidR="00AA17C7" w:rsidRPr="008C3497">
        <w:rPr>
          <w:lang w:val="es-ES_tradnl"/>
        </w:rPr>
        <w:t>a</w:t>
      </w:r>
      <w:r w:rsidRPr="008C3497">
        <w:rPr>
          <w:lang w:val="es-ES_tradnl"/>
        </w:rPr>
        <w:t xml:space="preserve">, el </w:t>
      </w:r>
      <w:r w:rsidR="008C3497">
        <w:rPr>
          <w:lang w:val="es-ES_tradnl"/>
        </w:rPr>
        <w:t xml:space="preserve">solicitante </w:t>
      </w:r>
      <w:r w:rsidRPr="008C3497">
        <w:rPr>
          <w:lang w:val="es-ES_tradnl"/>
        </w:rPr>
        <w:t>puede escoger una de las opciones siguientes</w:t>
      </w:r>
      <w:r w:rsidR="00A100E3" w:rsidRPr="008C3497">
        <w:rPr>
          <w:lang w:val="es-ES_tradnl"/>
        </w:rPr>
        <w:t>:</w:t>
      </w:r>
    </w:p>
    <w:p w14:paraId="760432EB" w14:textId="2F2413A0" w:rsidR="00204533" w:rsidRPr="008C3497" w:rsidRDefault="00DD7F78" w:rsidP="00DD7F78">
      <w:pPr>
        <w:pStyle w:val="ONUME"/>
        <w:numPr>
          <w:ilvl w:val="0"/>
          <w:numId w:val="14"/>
        </w:numPr>
        <w:ind w:left="1170" w:hanging="603"/>
        <w:rPr>
          <w:lang w:val="es-ES_tradnl"/>
        </w:rPr>
      </w:pPr>
      <w:r w:rsidRPr="008C3497">
        <w:rPr>
          <w:lang w:val="es-ES_tradnl"/>
        </w:rPr>
        <w:t xml:space="preserve">publicación inmediatamente </w:t>
      </w:r>
      <w:r w:rsidR="008C3497" w:rsidRPr="008C3497">
        <w:rPr>
          <w:lang w:val="es-ES_tradnl"/>
        </w:rPr>
        <w:t>después</w:t>
      </w:r>
      <w:r w:rsidRPr="008C3497">
        <w:rPr>
          <w:lang w:val="es-ES_tradnl"/>
        </w:rPr>
        <w:t xml:space="preserve"> de la inscripción del registro internacional</w:t>
      </w:r>
      <w:r w:rsidR="006A2494" w:rsidRPr="008C3497">
        <w:rPr>
          <w:lang w:val="es-ES_tradnl"/>
        </w:rPr>
        <w:t> </w:t>
      </w:r>
      <w:r w:rsidR="00FB6B8B" w:rsidRPr="008C3497">
        <w:rPr>
          <w:lang w:val="es-ES_tradnl"/>
        </w:rPr>
        <w:t>(</w:t>
      </w:r>
      <w:r w:rsidRPr="008C3497">
        <w:rPr>
          <w:lang w:val="es-ES_tradnl"/>
        </w:rPr>
        <w:t xml:space="preserve">es decir, </w:t>
      </w:r>
      <w:r w:rsidR="00204533" w:rsidRPr="008C3497">
        <w:rPr>
          <w:lang w:val="es-ES_tradnl"/>
        </w:rPr>
        <w:t>publicación inmediata</w:t>
      </w:r>
      <w:r w:rsidR="0025758F">
        <w:rPr>
          <w:rStyle w:val="FootnoteReference"/>
          <w:lang w:val="es-ES_tradnl"/>
        </w:rPr>
        <w:footnoteReference w:id="2"/>
      </w:r>
      <w:r w:rsidR="006952F6" w:rsidRPr="008C3497">
        <w:rPr>
          <w:lang w:val="es-ES_tradnl"/>
        </w:rPr>
        <w:t>)</w:t>
      </w:r>
      <w:r w:rsidRPr="008C3497">
        <w:rPr>
          <w:lang w:val="es-ES_tradnl"/>
        </w:rPr>
        <w:t xml:space="preserve">; </w:t>
      </w:r>
      <w:r w:rsidR="00FB6B8B" w:rsidRPr="008C3497">
        <w:rPr>
          <w:lang w:val="es-ES_tradnl"/>
        </w:rPr>
        <w:t>o</w:t>
      </w:r>
    </w:p>
    <w:p w14:paraId="350E8A41" w14:textId="7F8E4003" w:rsidR="00204533" w:rsidRPr="008C3497" w:rsidRDefault="00DD7F78" w:rsidP="00DD7F78">
      <w:pPr>
        <w:pStyle w:val="ONUME"/>
        <w:numPr>
          <w:ilvl w:val="0"/>
          <w:numId w:val="14"/>
        </w:numPr>
        <w:ind w:left="1170" w:hanging="603"/>
        <w:rPr>
          <w:lang w:val="es-ES_tradnl"/>
        </w:rPr>
      </w:pPr>
      <w:r w:rsidRPr="008C3497">
        <w:rPr>
          <w:lang w:val="es-ES_tradnl"/>
        </w:rPr>
        <w:t xml:space="preserve">publicación en un momento determinado </w:t>
      </w:r>
      <w:r w:rsidR="00DD426E" w:rsidRPr="008C3497">
        <w:rPr>
          <w:lang w:val="es-ES_tradnl"/>
        </w:rPr>
        <w:t>(</w:t>
      </w:r>
      <w:r w:rsidRPr="008C3497">
        <w:rPr>
          <w:lang w:val="es-ES_tradnl"/>
        </w:rPr>
        <w:t>indicado en meses contados a partir de la</w:t>
      </w:r>
      <w:r w:rsidR="001D713F">
        <w:rPr>
          <w:lang w:val="es-ES_tradnl"/>
        </w:rPr>
        <w:t> </w:t>
      </w:r>
      <w:r w:rsidRPr="008C3497">
        <w:rPr>
          <w:lang w:val="es-ES_tradnl"/>
        </w:rPr>
        <w:t>fecha de presentación</w:t>
      </w:r>
      <w:r w:rsidR="00BE3572">
        <w:rPr>
          <w:lang w:val="es-ES_tradnl"/>
        </w:rPr>
        <w:t xml:space="preserve"> de la solicitud</w:t>
      </w:r>
      <w:r w:rsidR="00DD426E" w:rsidRPr="008C3497">
        <w:rPr>
          <w:lang w:val="es-ES_tradnl"/>
        </w:rPr>
        <w:t>)</w:t>
      </w:r>
      <w:r w:rsidRPr="008C3497">
        <w:rPr>
          <w:lang w:val="es-ES_tradnl"/>
        </w:rPr>
        <w:t>.</w:t>
      </w:r>
    </w:p>
    <w:p w14:paraId="22F03805" w14:textId="36AB538A" w:rsidR="00204533" w:rsidRPr="008C3497" w:rsidRDefault="00DD7F78" w:rsidP="00DD7F78">
      <w:pPr>
        <w:pStyle w:val="ONUME"/>
        <w:rPr>
          <w:lang w:val="es-ES_tradnl"/>
        </w:rPr>
      </w:pPr>
      <w:r w:rsidRPr="008C3497">
        <w:rPr>
          <w:lang w:val="es-ES_tradnl"/>
        </w:rPr>
        <w:t>En cuanto al párrafo</w:t>
      </w:r>
      <w:r w:rsidR="0007381B" w:rsidRPr="008C3497">
        <w:rPr>
          <w:lang w:val="es-ES_tradnl"/>
        </w:rPr>
        <w:t xml:space="preserve"> </w:t>
      </w:r>
      <w:r w:rsidR="009C4900" w:rsidRPr="008C3497">
        <w:rPr>
          <w:lang w:val="es-ES_tradnl"/>
        </w:rPr>
        <w:t>4</w:t>
      </w:r>
      <w:r w:rsidRPr="008C3497">
        <w:rPr>
          <w:lang w:val="es-ES_tradnl"/>
        </w:rPr>
        <w:t>.</w:t>
      </w:r>
      <w:r w:rsidR="0007381B" w:rsidRPr="008C3497">
        <w:rPr>
          <w:lang w:val="es-ES_tradnl"/>
        </w:rPr>
        <w:t xml:space="preserve">b) </w:t>
      </w:r>
      <w:r w:rsidR="004B016A">
        <w:rPr>
          <w:lang w:val="es-ES_tradnl"/>
        </w:rPr>
        <w:t xml:space="preserve">más </w:t>
      </w:r>
      <w:r w:rsidR="00E87AD2">
        <w:rPr>
          <w:lang w:val="es-ES_tradnl"/>
        </w:rPr>
        <w:t>arriba</w:t>
      </w:r>
      <w:r w:rsidR="0007381B" w:rsidRPr="008C3497">
        <w:rPr>
          <w:lang w:val="es-ES_tradnl"/>
        </w:rPr>
        <w:t xml:space="preserve">, </w:t>
      </w:r>
      <w:r w:rsidRPr="008C3497">
        <w:rPr>
          <w:lang w:val="es-ES_tradnl"/>
        </w:rPr>
        <w:t>el</w:t>
      </w:r>
      <w:r w:rsidR="00C93215" w:rsidRPr="008C3497">
        <w:rPr>
          <w:lang w:val="es-ES_tradnl"/>
        </w:rPr>
        <w:t xml:space="preserve"> </w:t>
      </w:r>
      <w:r w:rsidR="00204533" w:rsidRPr="008C3497">
        <w:rPr>
          <w:lang w:val="es-ES_tradnl"/>
        </w:rPr>
        <w:t>solicitante</w:t>
      </w:r>
      <w:r w:rsidR="00C93215" w:rsidRPr="008C3497">
        <w:rPr>
          <w:lang w:val="es-ES_tradnl"/>
        </w:rPr>
        <w:t xml:space="preserve"> </w:t>
      </w:r>
      <w:r w:rsidRPr="008C3497">
        <w:rPr>
          <w:lang w:val="es-ES_tradnl"/>
        </w:rPr>
        <w:t>siempre podrá indicar un momento anterior a la publicación estándar</w:t>
      </w:r>
      <w:r w:rsidR="00C93215" w:rsidRPr="008C3497">
        <w:rPr>
          <w:lang w:val="es-ES_tradnl"/>
        </w:rPr>
        <w:t>.</w:t>
      </w:r>
      <w:r w:rsidR="001060FB" w:rsidRPr="008C3497">
        <w:rPr>
          <w:lang w:val="es-ES_tradnl"/>
        </w:rPr>
        <w:t xml:space="preserve"> </w:t>
      </w:r>
      <w:r w:rsidRPr="008C3497">
        <w:rPr>
          <w:lang w:val="es-ES_tradnl"/>
        </w:rPr>
        <w:t>También podrá pedir que se aplace la publicación más allá del periodo de publicación estándar; el período máximo de aplazamiento depende las</w:t>
      </w:r>
      <w:r w:rsidR="006F1B20">
        <w:rPr>
          <w:lang w:val="es-ES_tradnl"/>
        </w:rPr>
        <w:t> </w:t>
      </w:r>
      <w:r w:rsidRPr="008C3497">
        <w:rPr>
          <w:lang w:val="es-ES_tradnl"/>
        </w:rPr>
        <w:t xml:space="preserve">Partes Contratantes designadas en la </w:t>
      </w:r>
      <w:r w:rsidR="00204533" w:rsidRPr="008C3497">
        <w:rPr>
          <w:lang w:val="es-ES_tradnl"/>
        </w:rPr>
        <w:t>solicitud internacional</w:t>
      </w:r>
      <w:r w:rsidR="0089226A" w:rsidRPr="008C3497">
        <w:rPr>
          <w:lang w:val="es-ES_tradnl"/>
        </w:rPr>
        <w:t>.</w:t>
      </w:r>
      <w:r w:rsidR="00A761DE" w:rsidRPr="008C3497">
        <w:rPr>
          <w:lang w:val="es-ES_tradnl"/>
        </w:rPr>
        <w:t xml:space="preserve"> </w:t>
      </w:r>
      <w:r w:rsidRPr="008C3497">
        <w:rPr>
          <w:lang w:val="es-ES_tradnl"/>
        </w:rPr>
        <w:t xml:space="preserve">En el </w:t>
      </w:r>
      <w:r w:rsidR="008C3497" w:rsidRPr="008C3497">
        <w:rPr>
          <w:lang w:val="es-ES_tradnl"/>
        </w:rPr>
        <w:t>Anexo</w:t>
      </w:r>
      <w:r w:rsidR="00E14C86" w:rsidRPr="008C3497">
        <w:rPr>
          <w:lang w:val="es-ES_tradnl"/>
        </w:rPr>
        <w:t xml:space="preserve"> </w:t>
      </w:r>
      <w:r w:rsidRPr="008C3497">
        <w:rPr>
          <w:lang w:val="es-ES_tradnl"/>
        </w:rPr>
        <w:t>del</w:t>
      </w:r>
      <w:r w:rsidR="00E14C86" w:rsidRPr="008C3497">
        <w:rPr>
          <w:lang w:val="es-ES_tradnl"/>
        </w:rPr>
        <w:t xml:space="preserve"> </w:t>
      </w:r>
      <w:r w:rsidR="008C3497" w:rsidRPr="008C3497">
        <w:rPr>
          <w:lang w:val="es-ES_tradnl"/>
        </w:rPr>
        <w:t>presente</w:t>
      </w:r>
      <w:r w:rsidR="00760812" w:rsidRPr="008C3497">
        <w:rPr>
          <w:lang w:val="es-ES_tradnl"/>
        </w:rPr>
        <w:t xml:space="preserve"> </w:t>
      </w:r>
      <w:r w:rsidRPr="008C3497">
        <w:rPr>
          <w:lang w:val="es-ES_tradnl"/>
        </w:rPr>
        <w:t xml:space="preserve">Aviso se explica cómo </w:t>
      </w:r>
      <w:r w:rsidR="008128A8" w:rsidRPr="008C3497">
        <w:rPr>
          <w:lang w:val="es-ES_tradnl"/>
        </w:rPr>
        <w:t>puede determinarse el aplazamiento de la publicación más allá del</w:t>
      </w:r>
      <w:r w:rsidR="000F79BF" w:rsidRPr="008C3497">
        <w:rPr>
          <w:lang w:val="es-ES_tradnl"/>
        </w:rPr>
        <w:t xml:space="preserve"> </w:t>
      </w:r>
      <w:r w:rsidR="00204533" w:rsidRPr="008C3497">
        <w:rPr>
          <w:lang w:val="es-ES_tradnl"/>
        </w:rPr>
        <w:t>período de publicación estándar</w:t>
      </w:r>
      <w:r w:rsidR="008128A8" w:rsidRPr="008C3497">
        <w:rPr>
          <w:lang w:val="es-ES_tradnl"/>
        </w:rPr>
        <w:t>.</w:t>
      </w:r>
    </w:p>
    <w:p w14:paraId="4AE385C8" w14:textId="77777777" w:rsidR="00BE3572" w:rsidRDefault="00BE3572">
      <w:pPr>
        <w:rPr>
          <w:u w:val="single"/>
          <w:lang w:val="es-ES_tradnl"/>
        </w:rPr>
      </w:pPr>
      <w:r>
        <w:rPr>
          <w:u w:val="single"/>
          <w:lang w:val="es-ES_tradnl"/>
        </w:rPr>
        <w:br w:type="page"/>
      </w:r>
    </w:p>
    <w:p w14:paraId="13D4B5F7" w14:textId="1D6BC7FA" w:rsidR="00204533" w:rsidRPr="008C3497" w:rsidRDefault="00204533" w:rsidP="00204533">
      <w:pPr>
        <w:pStyle w:val="ONUME"/>
        <w:numPr>
          <w:ilvl w:val="0"/>
          <w:numId w:val="0"/>
        </w:numPr>
        <w:rPr>
          <w:u w:val="single"/>
          <w:lang w:val="es-ES_tradnl"/>
        </w:rPr>
      </w:pPr>
      <w:r w:rsidRPr="008C3497">
        <w:rPr>
          <w:u w:val="single"/>
          <w:lang w:val="es-ES_tradnl"/>
        </w:rPr>
        <w:lastRenderedPageBreak/>
        <w:t>Después de presentar una solicitud</w:t>
      </w:r>
    </w:p>
    <w:p w14:paraId="0353420B" w14:textId="18202048" w:rsidR="00204533" w:rsidRPr="008C3497" w:rsidRDefault="008128A8" w:rsidP="008128A8">
      <w:pPr>
        <w:pStyle w:val="ONUME"/>
        <w:rPr>
          <w:lang w:val="es-ES_tradnl"/>
        </w:rPr>
      </w:pPr>
      <w:r w:rsidRPr="008C3497">
        <w:rPr>
          <w:lang w:val="es-ES_tradnl"/>
        </w:rPr>
        <w:t>El</w:t>
      </w:r>
      <w:r w:rsidR="008D7882" w:rsidRPr="008C3497">
        <w:rPr>
          <w:lang w:val="es-ES_tradnl"/>
        </w:rPr>
        <w:t xml:space="preserve"> </w:t>
      </w:r>
      <w:r w:rsidR="00204533" w:rsidRPr="008C3497">
        <w:rPr>
          <w:lang w:val="es-ES_tradnl"/>
        </w:rPr>
        <w:t>solicitante</w:t>
      </w:r>
      <w:r w:rsidRPr="008C3497">
        <w:rPr>
          <w:lang w:val="es-ES_tradnl"/>
        </w:rPr>
        <w:t xml:space="preserve"> o</w:t>
      </w:r>
      <w:r w:rsidR="008D7882" w:rsidRPr="008C3497">
        <w:rPr>
          <w:lang w:val="es-ES_tradnl"/>
        </w:rPr>
        <w:t xml:space="preserve"> </w:t>
      </w:r>
      <w:r w:rsidR="00204533" w:rsidRPr="008C3497">
        <w:rPr>
          <w:lang w:val="es-ES_tradnl"/>
        </w:rPr>
        <w:t>titular de un registro internacional</w:t>
      </w:r>
      <w:r w:rsidR="00EA506F" w:rsidRPr="008C3497">
        <w:rPr>
          <w:lang w:val="es-ES_tradnl"/>
        </w:rPr>
        <w:t xml:space="preserve"> </w:t>
      </w:r>
      <w:r w:rsidRPr="008C3497">
        <w:rPr>
          <w:lang w:val="es-ES_tradnl"/>
        </w:rPr>
        <w:t xml:space="preserve">puede pedir la </w:t>
      </w:r>
      <w:r w:rsidR="00204533" w:rsidRPr="008C3497">
        <w:rPr>
          <w:lang w:val="es-ES_tradnl"/>
        </w:rPr>
        <w:t>publicación anticipada</w:t>
      </w:r>
      <w:r w:rsidR="00B40EBF" w:rsidRPr="008C3497">
        <w:rPr>
          <w:lang w:val="es-ES_tradnl"/>
        </w:rPr>
        <w:t xml:space="preserve"> </w:t>
      </w:r>
      <w:r w:rsidRPr="008C3497">
        <w:rPr>
          <w:lang w:val="es-ES_tradnl"/>
        </w:rPr>
        <w:t>en cualquier momento antes de que expire el periodo de publicación inicialmente especificado en la solicitud internacional</w:t>
      </w:r>
      <w:r w:rsidR="008D7882" w:rsidRPr="008C3497">
        <w:rPr>
          <w:lang w:val="es-ES_tradnl"/>
        </w:rPr>
        <w:t xml:space="preserve">. </w:t>
      </w:r>
      <w:r w:rsidRPr="008C3497">
        <w:rPr>
          <w:lang w:val="es-ES_tradnl"/>
        </w:rPr>
        <w:t>El</w:t>
      </w:r>
      <w:r w:rsidR="00F45D59" w:rsidRPr="008C3497">
        <w:rPr>
          <w:lang w:val="es-ES_tradnl"/>
        </w:rPr>
        <w:t xml:space="preserve"> </w:t>
      </w:r>
      <w:r w:rsidR="00204533" w:rsidRPr="008C3497">
        <w:rPr>
          <w:lang w:val="es-ES_tradnl"/>
        </w:rPr>
        <w:t>registro internacional</w:t>
      </w:r>
      <w:r w:rsidR="00F45D59" w:rsidRPr="008C3497">
        <w:rPr>
          <w:lang w:val="es-ES_tradnl"/>
        </w:rPr>
        <w:t xml:space="preserve"> </w:t>
      </w:r>
      <w:r w:rsidRPr="008C3497">
        <w:rPr>
          <w:lang w:val="es-ES_tradnl"/>
        </w:rPr>
        <w:t>se publicará inmediatamente</w:t>
      </w:r>
      <w:r w:rsidR="006F1B20">
        <w:rPr>
          <w:lang w:val="es-ES_tradnl"/>
        </w:rPr>
        <w:t>*</w:t>
      </w:r>
      <w:r w:rsidRPr="008C3497">
        <w:rPr>
          <w:lang w:val="es-ES_tradnl"/>
        </w:rPr>
        <w:t xml:space="preserve"> </w:t>
      </w:r>
      <w:r w:rsidR="00BE3572">
        <w:rPr>
          <w:lang w:val="es-ES_tradnl"/>
        </w:rPr>
        <w:t>después de</w:t>
      </w:r>
      <w:r w:rsidRPr="008C3497">
        <w:rPr>
          <w:lang w:val="es-ES_tradnl"/>
        </w:rPr>
        <w:t xml:space="preserve"> la recepción por la Oficina Internacional de dich</w:t>
      </w:r>
      <w:r w:rsidR="00283DF7">
        <w:rPr>
          <w:lang w:val="es-ES_tradnl"/>
        </w:rPr>
        <w:t>a</w:t>
      </w:r>
      <w:r w:rsidRPr="008C3497">
        <w:rPr>
          <w:lang w:val="es-ES_tradnl"/>
        </w:rPr>
        <w:t xml:space="preserve"> pe</w:t>
      </w:r>
      <w:r w:rsidR="00283DF7">
        <w:rPr>
          <w:lang w:val="es-ES_tradnl"/>
        </w:rPr>
        <w:t>tición</w:t>
      </w:r>
      <w:r w:rsidRPr="008C3497">
        <w:rPr>
          <w:lang w:val="es-ES_tradnl"/>
        </w:rPr>
        <w:t>.</w:t>
      </w:r>
    </w:p>
    <w:p w14:paraId="620BC17C" w14:textId="2211761D" w:rsidR="00204533" w:rsidRPr="008C3497" w:rsidRDefault="00D4742A" w:rsidP="00204533">
      <w:pPr>
        <w:pStyle w:val="Endofdocument-Annex"/>
        <w:spacing w:before="480"/>
        <w:rPr>
          <w:lang w:val="es-ES_tradnl"/>
        </w:rPr>
      </w:pPr>
      <w:r>
        <w:rPr>
          <w:lang w:val="es-ES_tradnl"/>
        </w:rPr>
        <w:t xml:space="preserve">1 </w:t>
      </w:r>
      <w:r w:rsidR="00204533" w:rsidRPr="008C3497">
        <w:rPr>
          <w:lang w:val="es-ES_tradnl"/>
        </w:rPr>
        <w:t xml:space="preserve">de </w:t>
      </w:r>
      <w:r>
        <w:rPr>
          <w:lang w:val="es-ES_tradnl"/>
        </w:rPr>
        <w:t>diciem</w:t>
      </w:r>
      <w:bookmarkStart w:id="2" w:name="_GoBack"/>
      <w:bookmarkEnd w:id="2"/>
      <w:r>
        <w:rPr>
          <w:lang w:val="es-ES_tradnl"/>
        </w:rPr>
        <w:t>b</w:t>
      </w:r>
      <w:r w:rsidR="00204533" w:rsidRPr="008C3497">
        <w:rPr>
          <w:lang w:val="es-ES_tradnl"/>
        </w:rPr>
        <w:t>re de 2021</w:t>
      </w:r>
    </w:p>
    <w:p w14:paraId="780A96AC" w14:textId="77777777" w:rsidR="00204533" w:rsidRPr="008C3497" w:rsidRDefault="00204533" w:rsidP="00E127F7">
      <w:pPr>
        <w:pStyle w:val="Endofdocument-Annex"/>
        <w:spacing w:before="480"/>
        <w:ind w:left="0"/>
        <w:rPr>
          <w:rFonts w:eastAsia="MS Mincho"/>
          <w:b/>
          <w:bCs/>
          <w:szCs w:val="22"/>
          <w:lang w:val="es-ES_tradnl" w:eastAsia="en-US"/>
        </w:rPr>
      </w:pPr>
    </w:p>
    <w:p w14:paraId="111CC24C" w14:textId="77777777" w:rsidR="00B97E3B" w:rsidRPr="008C3497" w:rsidRDefault="00B97E3B" w:rsidP="00E127F7">
      <w:pPr>
        <w:pStyle w:val="Endofdocument-Annex"/>
        <w:spacing w:before="480"/>
        <w:ind w:left="0"/>
        <w:rPr>
          <w:rFonts w:eastAsia="MS Mincho"/>
          <w:b/>
          <w:bCs/>
          <w:szCs w:val="22"/>
          <w:lang w:val="es-ES_tradnl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7724"/>
      </w:tblGrid>
      <w:tr w:rsidR="008C3497" w:rsidRPr="008C3497" w14:paraId="79F0E72A" w14:textId="77777777" w:rsidTr="006A2494">
        <w:tc>
          <w:tcPr>
            <w:tcW w:w="1366" w:type="dxa"/>
          </w:tcPr>
          <w:p w14:paraId="1756A518" w14:textId="6FB5BF43" w:rsidR="00E127F7" w:rsidRPr="008C3497" w:rsidRDefault="00E127F7" w:rsidP="00E127F7">
            <w:pPr>
              <w:pStyle w:val="Endofdocument-Annex"/>
              <w:ind w:left="0"/>
              <w:rPr>
                <w:rFonts w:eastAsia="MS Mincho"/>
                <w:bCs/>
                <w:szCs w:val="22"/>
                <w:lang w:val="es-ES_tradnl" w:eastAsia="en-US"/>
              </w:rPr>
            </w:pPr>
          </w:p>
        </w:tc>
        <w:tc>
          <w:tcPr>
            <w:tcW w:w="7724" w:type="dxa"/>
          </w:tcPr>
          <w:p w14:paraId="42C425F4" w14:textId="77777777" w:rsidR="00B97E3B" w:rsidRPr="008C3497" w:rsidRDefault="00B97E3B" w:rsidP="00E127F7">
            <w:pPr>
              <w:pStyle w:val="Endofdocument-Annex"/>
              <w:ind w:left="0"/>
              <w:rPr>
                <w:rFonts w:eastAsia="MS Mincho"/>
                <w:bCs/>
                <w:szCs w:val="22"/>
                <w:lang w:val="es-ES_tradnl" w:eastAsia="en-US"/>
              </w:rPr>
            </w:pPr>
          </w:p>
        </w:tc>
      </w:tr>
    </w:tbl>
    <w:p w14:paraId="49434283" w14:textId="77777777" w:rsidR="00204533" w:rsidRPr="008C3497" w:rsidRDefault="00204533" w:rsidP="00223779">
      <w:pPr>
        <w:tabs>
          <w:tab w:val="left" w:pos="1607"/>
        </w:tabs>
        <w:jc w:val="center"/>
        <w:rPr>
          <w:lang w:val="es-ES_tradnl" w:eastAsia="en-US"/>
        </w:rPr>
      </w:pPr>
    </w:p>
    <w:p w14:paraId="03824BB1" w14:textId="77777777" w:rsidR="008905F2" w:rsidRPr="008C3497" w:rsidRDefault="006A2494">
      <w:pPr>
        <w:rPr>
          <w:lang w:val="es-ES_tradnl" w:eastAsia="en-US"/>
        </w:rPr>
        <w:sectPr w:rsidR="008905F2" w:rsidRPr="008C3497" w:rsidSect="008905F2">
          <w:headerReference w:type="even" r:id="rId9"/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C3497">
        <w:rPr>
          <w:lang w:val="es-ES_tradnl" w:eastAsia="en-US"/>
        </w:rPr>
        <w:br w:type="page"/>
      </w:r>
    </w:p>
    <w:p w14:paraId="345B8983" w14:textId="77777777" w:rsidR="00204533" w:rsidRPr="008C3497" w:rsidRDefault="00204533">
      <w:pPr>
        <w:rPr>
          <w:lang w:val="es-ES_tradnl" w:eastAsia="en-US"/>
        </w:rPr>
      </w:pPr>
    </w:p>
    <w:p w14:paraId="36B72BF9" w14:textId="77777777" w:rsidR="00204533" w:rsidRPr="008C3497" w:rsidRDefault="00204533">
      <w:pPr>
        <w:rPr>
          <w:lang w:val="es-ES_tradnl" w:eastAsia="en-US"/>
        </w:rPr>
      </w:pPr>
    </w:p>
    <w:p w14:paraId="35426D17" w14:textId="2383395C" w:rsidR="00204533" w:rsidRPr="008C3497" w:rsidRDefault="008C3497" w:rsidP="00204533">
      <w:pPr>
        <w:tabs>
          <w:tab w:val="left" w:pos="1607"/>
        </w:tabs>
        <w:jc w:val="center"/>
        <w:rPr>
          <w:rFonts w:eastAsia="MS Mincho"/>
          <w:b/>
          <w:bCs/>
          <w:szCs w:val="22"/>
          <w:lang w:val="es-ES_tradnl" w:eastAsia="en-US"/>
        </w:rPr>
      </w:pPr>
      <w:r>
        <w:rPr>
          <w:rFonts w:eastAsia="MS Mincho"/>
          <w:b/>
          <w:bCs/>
          <w:szCs w:val="22"/>
          <w:lang w:val="es-ES_tradnl" w:eastAsia="en-US"/>
        </w:rPr>
        <w:t>Aplazamiento de la publicación más allá del período de publicación estándar</w:t>
      </w:r>
      <w:r w:rsidRPr="008C3497">
        <w:rPr>
          <w:rFonts w:eastAsia="MS Mincho"/>
          <w:b/>
          <w:bCs/>
          <w:szCs w:val="22"/>
          <w:lang w:val="es-ES_tradnl" w:eastAsia="en-US"/>
        </w:rPr>
        <w:t xml:space="preserve"> </w:t>
      </w:r>
      <w:r w:rsidR="00244A13" w:rsidRPr="008C3497">
        <w:rPr>
          <w:rFonts w:eastAsia="MS Mincho"/>
          <w:b/>
          <w:bCs/>
          <w:szCs w:val="22"/>
          <w:lang w:val="es-ES_tradnl" w:eastAsia="en-US"/>
        </w:rPr>
        <w:br/>
        <w:t>(</w:t>
      </w:r>
      <w:r>
        <w:rPr>
          <w:rFonts w:eastAsia="MS Mincho"/>
          <w:b/>
          <w:bCs/>
          <w:szCs w:val="22"/>
          <w:lang w:val="es-ES_tradnl" w:eastAsia="en-US"/>
        </w:rPr>
        <w:t>a</w:t>
      </w:r>
      <w:r w:rsidR="00C35DBC">
        <w:rPr>
          <w:rFonts w:eastAsia="MS Mincho"/>
          <w:b/>
          <w:bCs/>
          <w:szCs w:val="22"/>
          <w:lang w:val="es-ES_tradnl" w:eastAsia="en-US"/>
        </w:rPr>
        <w:t xml:space="preserve"> partir del</w:t>
      </w:r>
      <w:r w:rsidR="00204533" w:rsidRPr="008C3497">
        <w:rPr>
          <w:rFonts w:eastAsia="MS Mincho"/>
          <w:b/>
          <w:bCs/>
          <w:szCs w:val="22"/>
          <w:lang w:val="es-ES_tradnl" w:eastAsia="en-US"/>
        </w:rPr>
        <w:t xml:space="preserve"> 1 de enero de</w:t>
      </w:r>
      <w:r w:rsidR="00244A13" w:rsidRPr="008C3497">
        <w:rPr>
          <w:rFonts w:eastAsia="MS Mincho"/>
          <w:b/>
          <w:bCs/>
          <w:szCs w:val="22"/>
          <w:lang w:val="es-ES_tradnl" w:eastAsia="en-US"/>
        </w:rPr>
        <w:t xml:space="preserve"> 2022</w:t>
      </w:r>
      <w:r w:rsidR="001F25FD" w:rsidRPr="008C3497">
        <w:rPr>
          <w:rFonts w:eastAsia="MS Mincho"/>
          <w:b/>
          <w:bCs/>
          <w:szCs w:val="22"/>
          <w:lang w:val="es-ES_tradnl" w:eastAsia="en-US"/>
        </w:rPr>
        <w:t>)</w:t>
      </w:r>
    </w:p>
    <w:p w14:paraId="505FE665" w14:textId="77777777" w:rsidR="00204533" w:rsidRPr="008C3497" w:rsidRDefault="00204533" w:rsidP="001F25FD">
      <w:pPr>
        <w:pStyle w:val="Endofdocument-Annex"/>
        <w:spacing w:before="480"/>
        <w:ind w:left="0"/>
        <w:rPr>
          <w:lang w:val="es-ES_tradnl"/>
        </w:rPr>
      </w:pPr>
    </w:p>
    <w:p w14:paraId="1C0A0963" w14:textId="0E2BE909" w:rsidR="00204533" w:rsidRPr="008C3497" w:rsidRDefault="008128A8" w:rsidP="001F25FD">
      <w:pPr>
        <w:pStyle w:val="Endofdocument-Annex"/>
        <w:spacing w:before="480"/>
        <w:ind w:left="0"/>
        <w:rPr>
          <w:lang w:val="es-ES_tradnl"/>
        </w:rPr>
      </w:pPr>
      <w:r w:rsidRPr="008C3497">
        <w:rPr>
          <w:lang w:val="es-ES_tradnl"/>
        </w:rPr>
        <w:t>A los efectos de los párrafos 4.</w:t>
      </w:r>
      <w:r w:rsidR="00BF242E" w:rsidRPr="008C3497">
        <w:rPr>
          <w:lang w:val="es-ES_tradnl"/>
        </w:rPr>
        <w:t>b)</w:t>
      </w:r>
      <w:r w:rsidRPr="008C3497">
        <w:rPr>
          <w:lang w:val="es-ES_tradnl"/>
        </w:rPr>
        <w:t xml:space="preserve"> y</w:t>
      </w:r>
      <w:r w:rsidR="009C4900" w:rsidRPr="008C3497">
        <w:rPr>
          <w:lang w:val="es-ES_tradnl"/>
        </w:rPr>
        <w:t xml:space="preserve"> </w:t>
      </w:r>
      <w:r w:rsidR="008D7BDC" w:rsidRPr="008C3497">
        <w:rPr>
          <w:lang w:val="es-ES_tradnl"/>
        </w:rPr>
        <w:t>5</w:t>
      </w:r>
      <w:r w:rsidRPr="008C3497">
        <w:rPr>
          <w:lang w:val="es-ES_tradnl"/>
        </w:rPr>
        <w:t xml:space="preserve"> </w:t>
      </w:r>
      <w:r w:rsidR="00D93B09" w:rsidRPr="00643B74">
        <w:rPr>
          <w:lang w:val="es-ES_tradnl"/>
        </w:rPr>
        <w:t>del Aviso N.° 10/2021</w:t>
      </w:r>
      <w:r w:rsidR="00D93B09">
        <w:rPr>
          <w:lang w:val="es-ES_tradnl"/>
        </w:rPr>
        <w:t xml:space="preserve">, </w:t>
      </w:r>
      <w:r w:rsidRPr="008C3497">
        <w:rPr>
          <w:lang w:val="es-ES_tradnl"/>
        </w:rPr>
        <w:t>será de aplicación lo siguiente</w:t>
      </w:r>
      <w:r w:rsidR="008905F2" w:rsidRPr="008C3497">
        <w:rPr>
          <w:lang w:val="es-ES_tradnl"/>
        </w:rPr>
        <w:t>:</w:t>
      </w:r>
    </w:p>
    <w:p w14:paraId="2D23006C" w14:textId="3717BC87" w:rsidR="00204533" w:rsidRPr="008C3497" w:rsidRDefault="00204533" w:rsidP="008D7BDC">
      <w:pPr>
        <w:pStyle w:val="Endofdocument-Annex"/>
        <w:ind w:left="0"/>
        <w:rPr>
          <w:lang w:val="es-ES_tradnl"/>
        </w:rPr>
      </w:pPr>
    </w:p>
    <w:p w14:paraId="0BAF0C9A" w14:textId="7A836094" w:rsidR="00204533" w:rsidRPr="008C3497" w:rsidRDefault="008128A8" w:rsidP="008128A8">
      <w:pPr>
        <w:pStyle w:val="ONUME"/>
        <w:numPr>
          <w:ilvl w:val="1"/>
          <w:numId w:val="5"/>
        </w:numPr>
        <w:tabs>
          <w:tab w:val="clear" w:pos="1134"/>
          <w:tab w:val="num" w:pos="720"/>
        </w:tabs>
        <w:ind w:left="0"/>
        <w:rPr>
          <w:lang w:val="es-ES_tradnl"/>
        </w:rPr>
      </w:pPr>
      <w:r w:rsidRPr="008C3497">
        <w:rPr>
          <w:lang w:val="es-ES_tradnl"/>
        </w:rPr>
        <w:t xml:space="preserve">Si se designa una Parte Contratante en virtud del </w:t>
      </w:r>
      <w:r w:rsidR="00204533" w:rsidRPr="008C3497">
        <w:rPr>
          <w:lang w:val="es-ES_tradnl"/>
        </w:rPr>
        <w:t>Acta de</w:t>
      </w:r>
      <w:r w:rsidRPr="008C3497">
        <w:rPr>
          <w:lang w:val="es-ES_tradnl"/>
        </w:rPr>
        <w:t xml:space="preserve"> 1960</w:t>
      </w:r>
      <w:r w:rsidR="00604C13" w:rsidRPr="008C3497">
        <w:rPr>
          <w:lang w:val="es-ES_tradnl"/>
        </w:rPr>
        <w:t xml:space="preserve"> o </w:t>
      </w:r>
      <w:r w:rsidR="00310E54" w:rsidRPr="008C3497">
        <w:rPr>
          <w:lang w:val="es-ES_tradnl"/>
        </w:rPr>
        <w:t>si</w:t>
      </w:r>
      <w:r w:rsidR="00604C13" w:rsidRPr="008C3497">
        <w:rPr>
          <w:lang w:val="es-ES_tradnl"/>
        </w:rPr>
        <w:t xml:space="preserve"> </w:t>
      </w:r>
      <w:r w:rsidRPr="008C3497">
        <w:rPr>
          <w:lang w:val="es-ES_tradnl"/>
        </w:rPr>
        <w:t>se designa cualquiera de las Partes Contratantes siguientes en virtud del</w:t>
      </w:r>
      <w:r w:rsidR="00604C13" w:rsidRPr="008C3497">
        <w:rPr>
          <w:lang w:val="es-ES_tradnl"/>
        </w:rPr>
        <w:t xml:space="preserve"> </w:t>
      </w:r>
      <w:r w:rsidR="00204533" w:rsidRPr="008C3497">
        <w:rPr>
          <w:lang w:val="es-ES_tradnl"/>
        </w:rPr>
        <w:t>Acta de 1999</w:t>
      </w:r>
      <w:r w:rsidR="001F25FD" w:rsidRPr="008C3497">
        <w:rPr>
          <w:lang w:val="es-ES_tradnl"/>
        </w:rPr>
        <w:t xml:space="preserve">, </w:t>
      </w:r>
      <w:r w:rsidRPr="008C3497">
        <w:rPr>
          <w:lang w:val="es-ES_tradnl"/>
        </w:rPr>
        <w:t>la fecha de publicación especificada en número de meses no puede exceder 12 meses</w:t>
      </w:r>
      <w:r w:rsidR="002E0D75">
        <w:rPr>
          <w:lang w:val="es-ES_tradnl"/>
        </w:rPr>
        <w:t xml:space="preserve"> a partir de la fecha de registro internacional</w:t>
      </w:r>
      <w:r w:rsidR="00283DF7">
        <w:rPr>
          <w:lang w:val="es-ES_tradnl"/>
        </w:rPr>
        <w:t xml:space="preserve"> </w:t>
      </w:r>
      <w:r w:rsidR="00283DF7" w:rsidRPr="008C3497">
        <w:rPr>
          <w:lang w:val="es-ES_tradnl"/>
        </w:rPr>
        <w:t>(</w:t>
      </w:r>
      <w:r w:rsidR="00283DF7">
        <w:rPr>
          <w:lang w:val="es-ES_tradnl"/>
        </w:rPr>
        <w:t>es decir,</w:t>
      </w:r>
      <w:r w:rsidR="00C35DBC">
        <w:rPr>
          <w:lang w:val="es-ES_tradnl"/>
        </w:rPr>
        <w:t xml:space="preserve"> el periodo de</w:t>
      </w:r>
      <w:r w:rsidR="00283DF7" w:rsidRPr="008C3497">
        <w:rPr>
          <w:lang w:val="es-ES_tradnl"/>
        </w:rPr>
        <w:t xml:space="preserve"> publicación estándar)</w:t>
      </w:r>
      <w:r w:rsidRPr="008C3497">
        <w:rPr>
          <w:lang w:val="es-ES_tradnl"/>
        </w:rPr>
        <w:t>:</w:t>
      </w:r>
    </w:p>
    <w:p w14:paraId="25EC75A3" w14:textId="20013417" w:rsidR="00204533" w:rsidRPr="008C3497" w:rsidRDefault="00204533" w:rsidP="00204533">
      <w:pPr>
        <w:pStyle w:val="ONUME"/>
        <w:numPr>
          <w:ilvl w:val="0"/>
          <w:numId w:val="0"/>
        </w:numPr>
        <w:ind w:left="720"/>
        <w:rPr>
          <w:lang w:val="es-ES_tradnl"/>
        </w:rPr>
      </w:pPr>
      <w:proofErr w:type="spellStart"/>
      <w:r w:rsidRPr="008C3497">
        <w:rPr>
          <w:lang w:val="es-ES_tradnl"/>
        </w:rPr>
        <w:t>Belarús</w:t>
      </w:r>
      <w:proofErr w:type="spellEnd"/>
      <w:r w:rsidR="00EB2B20" w:rsidRPr="008C3497">
        <w:rPr>
          <w:lang w:val="es-ES_tradnl"/>
        </w:rPr>
        <w:t xml:space="preserve">, </w:t>
      </w:r>
      <w:r w:rsidRPr="008C3497">
        <w:rPr>
          <w:lang w:val="es-ES_tradnl"/>
        </w:rPr>
        <w:t>Belice</w:t>
      </w:r>
      <w:r w:rsidR="00EB2B20" w:rsidRPr="008C3497">
        <w:rPr>
          <w:lang w:val="es-ES_tradnl"/>
        </w:rPr>
        <w:t xml:space="preserve">, Benelux, </w:t>
      </w:r>
      <w:r w:rsidRPr="008C3497">
        <w:rPr>
          <w:lang w:val="es-ES_tradnl"/>
        </w:rPr>
        <w:t>Brunei Darussalam</w:t>
      </w:r>
      <w:r w:rsidR="00EB2B20" w:rsidRPr="008C3497">
        <w:rPr>
          <w:lang w:val="es-ES_tradnl"/>
        </w:rPr>
        <w:t xml:space="preserve">, </w:t>
      </w:r>
      <w:r w:rsidRPr="008C3497">
        <w:rPr>
          <w:lang w:val="es-ES_tradnl"/>
        </w:rPr>
        <w:t>Camboya</w:t>
      </w:r>
      <w:r w:rsidR="00EB2B20" w:rsidRPr="008C3497">
        <w:rPr>
          <w:lang w:val="es-ES_tradnl"/>
        </w:rPr>
        <w:t xml:space="preserve">, </w:t>
      </w:r>
      <w:r w:rsidRPr="008C3497">
        <w:rPr>
          <w:lang w:val="es-ES_tradnl"/>
        </w:rPr>
        <w:t>Croacia</w:t>
      </w:r>
      <w:r w:rsidR="00EB2B20" w:rsidRPr="008C3497">
        <w:rPr>
          <w:lang w:val="es-ES_tradnl"/>
        </w:rPr>
        <w:t xml:space="preserve">, </w:t>
      </w:r>
      <w:r w:rsidRPr="008C3497">
        <w:rPr>
          <w:lang w:val="es-ES_tradnl"/>
        </w:rPr>
        <w:t>Dinamarca</w:t>
      </w:r>
      <w:r w:rsidR="00EB2B20" w:rsidRPr="008C3497">
        <w:rPr>
          <w:lang w:val="es-ES_tradnl"/>
        </w:rPr>
        <w:t xml:space="preserve">, </w:t>
      </w:r>
      <w:r w:rsidR="00E73A75" w:rsidRPr="008C3497">
        <w:rPr>
          <w:lang w:val="es-ES_tradnl"/>
        </w:rPr>
        <w:t>Eslovenia, Estados Unidos de América</w:t>
      </w:r>
      <w:r w:rsidR="006F1B20">
        <w:rPr>
          <w:lang w:val="es-ES_tradnl"/>
        </w:rPr>
        <w:t>,</w:t>
      </w:r>
      <w:r w:rsidR="00E73A75" w:rsidRPr="008C3497">
        <w:rPr>
          <w:lang w:val="es-ES_tradnl"/>
        </w:rPr>
        <w:t xml:space="preserve"> </w:t>
      </w:r>
      <w:r w:rsidRPr="008C3497">
        <w:rPr>
          <w:lang w:val="es-ES_tradnl"/>
        </w:rPr>
        <w:t>Estonia</w:t>
      </w:r>
      <w:r w:rsidR="00EB2B20" w:rsidRPr="008C3497">
        <w:rPr>
          <w:lang w:val="es-ES_tradnl"/>
        </w:rPr>
        <w:t xml:space="preserve">, </w:t>
      </w:r>
      <w:r w:rsidR="00E73A75" w:rsidRPr="008C3497">
        <w:rPr>
          <w:lang w:val="es-ES_tradnl"/>
        </w:rPr>
        <w:t xml:space="preserve">Federación de Rusia, </w:t>
      </w:r>
      <w:r w:rsidRPr="008C3497">
        <w:rPr>
          <w:lang w:val="es-ES_tradnl"/>
        </w:rPr>
        <w:t>Finlandia</w:t>
      </w:r>
      <w:r w:rsidR="00EB2B20" w:rsidRPr="008C3497">
        <w:rPr>
          <w:lang w:val="es-ES_tradnl"/>
        </w:rPr>
        <w:t xml:space="preserve">, </w:t>
      </w:r>
      <w:r w:rsidR="008128A8" w:rsidRPr="008C3497">
        <w:rPr>
          <w:lang w:val="es-ES_tradnl"/>
        </w:rPr>
        <w:t>Hungría</w:t>
      </w:r>
      <w:r w:rsidR="00EB2B20" w:rsidRPr="008C3497">
        <w:rPr>
          <w:lang w:val="es-ES_tradnl"/>
        </w:rPr>
        <w:t xml:space="preserve">, </w:t>
      </w:r>
      <w:r w:rsidRPr="008C3497">
        <w:rPr>
          <w:lang w:val="es-ES_tradnl"/>
        </w:rPr>
        <w:t>Islandia</w:t>
      </w:r>
      <w:r w:rsidR="00EB2B20" w:rsidRPr="008C3497">
        <w:rPr>
          <w:lang w:val="es-ES_tradnl"/>
        </w:rPr>
        <w:t xml:space="preserve">, </w:t>
      </w:r>
      <w:r w:rsidRPr="008C3497">
        <w:rPr>
          <w:lang w:val="es-ES_tradnl"/>
        </w:rPr>
        <w:t>Israel</w:t>
      </w:r>
      <w:r w:rsidR="00EB2B20" w:rsidRPr="008C3497">
        <w:rPr>
          <w:lang w:val="es-ES_tradnl"/>
        </w:rPr>
        <w:t xml:space="preserve">, </w:t>
      </w:r>
      <w:r w:rsidRPr="008C3497">
        <w:rPr>
          <w:lang w:val="es-ES_tradnl"/>
        </w:rPr>
        <w:t>México</w:t>
      </w:r>
      <w:r w:rsidR="00EB2B20" w:rsidRPr="008C3497">
        <w:rPr>
          <w:lang w:val="es-ES_tradnl"/>
        </w:rPr>
        <w:t xml:space="preserve">, </w:t>
      </w:r>
      <w:r w:rsidRPr="008C3497">
        <w:rPr>
          <w:lang w:val="es-ES_tradnl"/>
        </w:rPr>
        <w:t>Mónaco</w:t>
      </w:r>
      <w:r w:rsidR="00EB2B20" w:rsidRPr="008C3497">
        <w:rPr>
          <w:lang w:val="es-ES_tradnl"/>
        </w:rPr>
        <w:t xml:space="preserve">, </w:t>
      </w:r>
      <w:r w:rsidRPr="008C3497">
        <w:rPr>
          <w:lang w:val="es-ES_tradnl"/>
        </w:rPr>
        <w:t>Noruega</w:t>
      </w:r>
      <w:r w:rsidR="00EB2B20" w:rsidRPr="008C3497">
        <w:rPr>
          <w:lang w:val="es-ES_tradnl"/>
        </w:rPr>
        <w:t xml:space="preserve">, </w:t>
      </w:r>
      <w:r w:rsidR="00BE3572" w:rsidRPr="008C3497">
        <w:rPr>
          <w:lang w:val="es-ES_tradnl"/>
        </w:rPr>
        <w:t>Organización Africana de la Propiedad Intelectual (OAPI),</w:t>
      </w:r>
      <w:r w:rsidR="00BE3572">
        <w:rPr>
          <w:lang w:val="es-ES_tradnl"/>
        </w:rPr>
        <w:t xml:space="preserve"> </w:t>
      </w:r>
      <w:r w:rsidRPr="008C3497">
        <w:rPr>
          <w:lang w:val="es-ES_tradnl"/>
        </w:rPr>
        <w:t>Polonia</w:t>
      </w:r>
      <w:r w:rsidR="00EB2B20" w:rsidRPr="008C3497">
        <w:rPr>
          <w:lang w:val="es-ES_tradnl"/>
        </w:rPr>
        <w:t xml:space="preserve">, </w:t>
      </w:r>
      <w:r w:rsidR="00E73A75" w:rsidRPr="008C3497">
        <w:rPr>
          <w:lang w:val="es-ES_tradnl"/>
        </w:rPr>
        <w:t xml:space="preserve">Reino Unido, República Árabe Siria, </w:t>
      </w:r>
      <w:r w:rsidRPr="008C3497">
        <w:rPr>
          <w:lang w:val="es-ES_tradnl"/>
        </w:rPr>
        <w:t>Samoa</w:t>
      </w:r>
      <w:r w:rsidR="00EB2B20" w:rsidRPr="008C3497">
        <w:rPr>
          <w:lang w:val="es-ES_tradnl"/>
        </w:rPr>
        <w:t xml:space="preserve">, </w:t>
      </w:r>
      <w:proofErr w:type="spellStart"/>
      <w:r w:rsidRPr="008C3497">
        <w:rPr>
          <w:lang w:val="es-ES_tradnl"/>
        </w:rPr>
        <w:t>Suriname</w:t>
      </w:r>
      <w:proofErr w:type="spellEnd"/>
      <w:r w:rsidR="00EB2B20" w:rsidRPr="008C3497">
        <w:rPr>
          <w:lang w:val="es-ES_tradnl"/>
        </w:rPr>
        <w:t xml:space="preserve">, </w:t>
      </w:r>
      <w:r w:rsidRPr="008C3497">
        <w:rPr>
          <w:lang w:val="es-ES_tradnl"/>
        </w:rPr>
        <w:t>Ucrania</w:t>
      </w:r>
      <w:r w:rsidR="00EB2B20" w:rsidRPr="008C3497">
        <w:rPr>
          <w:lang w:val="es-ES_tradnl"/>
        </w:rPr>
        <w:t xml:space="preserve"> </w:t>
      </w:r>
      <w:r w:rsidR="008128A8" w:rsidRPr="008C3497">
        <w:rPr>
          <w:lang w:val="es-ES_tradnl"/>
        </w:rPr>
        <w:t xml:space="preserve">y </w:t>
      </w:r>
      <w:proofErr w:type="spellStart"/>
      <w:r w:rsidRPr="008C3497">
        <w:rPr>
          <w:lang w:val="es-ES_tradnl"/>
        </w:rPr>
        <w:t>Viet</w:t>
      </w:r>
      <w:proofErr w:type="spellEnd"/>
      <w:r w:rsidRPr="008C3497">
        <w:rPr>
          <w:lang w:val="es-ES_tradnl"/>
        </w:rPr>
        <w:t xml:space="preserve"> </w:t>
      </w:r>
      <w:proofErr w:type="spellStart"/>
      <w:r w:rsidRPr="008C3497">
        <w:rPr>
          <w:lang w:val="es-ES_tradnl"/>
        </w:rPr>
        <w:t>Nam</w:t>
      </w:r>
      <w:proofErr w:type="spellEnd"/>
      <w:r w:rsidR="00604C13" w:rsidRPr="008C3497">
        <w:rPr>
          <w:lang w:val="es-ES_tradnl"/>
        </w:rPr>
        <w:t>.</w:t>
      </w:r>
    </w:p>
    <w:p w14:paraId="216C5272" w14:textId="7C3C31AB" w:rsidR="00204533" w:rsidRPr="008C3497" w:rsidRDefault="00E73A75" w:rsidP="00204533">
      <w:pPr>
        <w:pStyle w:val="ONUME"/>
        <w:numPr>
          <w:ilvl w:val="1"/>
          <w:numId w:val="5"/>
        </w:numPr>
        <w:tabs>
          <w:tab w:val="clear" w:pos="1134"/>
          <w:tab w:val="num" w:pos="720"/>
        </w:tabs>
        <w:ind w:left="0"/>
        <w:rPr>
          <w:lang w:val="es-ES_tradnl"/>
        </w:rPr>
      </w:pPr>
      <w:r w:rsidRPr="008C3497">
        <w:rPr>
          <w:lang w:val="es-ES_tradnl"/>
        </w:rPr>
        <w:t>Si no se designa ninguna de las</w:t>
      </w:r>
      <w:r w:rsidR="00424E9D" w:rsidRPr="008C3497">
        <w:rPr>
          <w:lang w:val="es-ES_tradnl"/>
        </w:rPr>
        <w:t xml:space="preserve"> </w:t>
      </w:r>
      <w:r w:rsidR="00204533" w:rsidRPr="008C3497">
        <w:rPr>
          <w:lang w:val="es-ES_tradnl"/>
        </w:rPr>
        <w:t>Partes Contratantes</w:t>
      </w:r>
      <w:r w:rsidR="00424E9D" w:rsidRPr="008C3497">
        <w:rPr>
          <w:lang w:val="es-ES_tradnl"/>
        </w:rPr>
        <w:t xml:space="preserve"> </w:t>
      </w:r>
      <w:r w:rsidRPr="008C3497">
        <w:rPr>
          <w:lang w:val="es-ES_tradnl"/>
        </w:rPr>
        <w:t>mencionadas en el apartado </w:t>
      </w:r>
      <w:r w:rsidR="00EC63AB" w:rsidRPr="008C3497">
        <w:rPr>
          <w:lang w:val="es-ES_tradnl"/>
        </w:rPr>
        <w:t>1</w:t>
      </w:r>
      <w:r w:rsidR="00424E9D" w:rsidRPr="008C3497">
        <w:rPr>
          <w:lang w:val="es-ES_tradnl"/>
        </w:rPr>
        <w:t>)</w:t>
      </w:r>
      <w:r w:rsidRPr="008C3497">
        <w:rPr>
          <w:lang w:val="es-ES_tradnl"/>
        </w:rPr>
        <w:t xml:space="preserve"> más arriba, pero se designa</w:t>
      </w:r>
      <w:r w:rsidR="001F25FD" w:rsidRPr="008C3497">
        <w:rPr>
          <w:lang w:val="es-ES_tradnl"/>
        </w:rPr>
        <w:t xml:space="preserve"> </w:t>
      </w:r>
      <w:r w:rsidR="00204533" w:rsidRPr="008C3497">
        <w:rPr>
          <w:lang w:val="es-ES_tradnl"/>
        </w:rPr>
        <w:t>Singapur</w:t>
      </w:r>
      <w:r w:rsidR="001F25FD" w:rsidRPr="008C3497">
        <w:rPr>
          <w:lang w:val="es-ES_tradnl"/>
        </w:rPr>
        <w:t xml:space="preserve">, </w:t>
      </w:r>
      <w:r w:rsidRPr="008C3497">
        <w:rPr>
          <w:lang w:val="es-ES_tradnl"/>
        </w:rPr>
        <w:t xml:space="preserve">la fecha de publicación </w:t>
      </w:r>
      <w:r w:rsidR="00310E54" w:rsidRPr="008C3497">
        <w:rPr>
          <w:lang w:val="es-ES_tradnl"/>
        </w:rPr>
        <w:t>especificada</w:t>
      </w:r>
      <w:r w:rsidRPr="008C3497">
        <w:rPr>
          <w:lang w:val="es-ES_tradnl"/>
        </w:rPr>
        <w:t xml:space="preserve"> en número de meses no puede </w:t>
      </w:r>
      <w:r w:rsidR="00310E54" w:rsidRPr="008C3497">
        <w:rPr>
          <w:lang w:val="es-ES_tradnl"/>
        </w:rPr>
        <w:t>exceder</w:t>
      </w:r>
      <w:r w:rsidR="0007172F" w:rsidRPr="008C3497">
        <w:rPr>
          <w:lang w:val="es-ES_tradnl"/>
        </w:rPr>
        <w:t> </w:t>
      </w:r>
      <w:r w:rsidR="001F25FD" w:rsidRPr="008C3497">
        <w:rPr>
          <w:lang w:val="es-ES_tradnl"/>
        </w:rPr>
        <w:t>18</w:t>
      </w:r>
      <w:r w:rsidRPr="008C3497">
        <w:rPr>
          <w:lang w:val="es-ES_tradnl"/>
        </w:rPr>
        <w:t xml:space="preserve"> meses a partir de la fecha de presentación.</w:t>
      </w:r>
    </w:p>
    <w:p w14:paraId="470D3211" w14:textId="2C4A769E" w:rsidR="00204533" w:rsidRPr="008C3497" w:rsidRDefault="00742B73" w:rsidP="00204533">
      <w:pPr>
        <w:pStyle w:val="ONUME"/>
        <w:numPr>
          <w:ilvl w:val="1"/>
          <w:numId w:val="5"/>
        </w:numPr>
        <w:tabs>
          <w:tab w:val="clear" w:pos="1134"/>
          <w:tab w:val="num" w:pos="720"/>
        </w:tabs>
        <w:ind w:left="0"/>
        <w:rPr>
          <w:lang w:val="es-ES_tradnl"/>
        </w:rPr>
      </w:pPr>
      <w:r w:rsidRPr="008C3497">
        <w:rPr>
          <w:lang w:val="es-ES_tradnl"/>
        </w:rPr>
        <w:t xml:space="preserve">Si no </w:t>
      </w:r>
      <w:r w:rsidR="00AE233F" w:rsidRPr="008C3497">
        <w:rPr>
          <w:lang w:val="es-ES_tradnl"/>
        </w:rPr>
        <w:t xml:space="preserve">se designa ninguna de las </w:t>
      </w:r>
      <w:r w:rsidR="00204533" w:rsidRPr="008C3497">
        <w:rPr>
          <w:lang w:val="es-ES_tradnl"/>
        </w:rPr>
        <w:t>Partes Contratantes</w:t>
      </w:r>
      <w:r w:rsidR="00424E9D" w:rsidRPr="008C3497">
        <w:rPr>
          <w:lang w:val="es-ES_tradnl"/>
        </w:rPr>
        <w:t xml:space="preserve"> </w:t>
      </w:r>
      <w:r w:rsidR="00AE233F" w:rsidRPr="008C3497">
        <w:rPr>
          <w:lang w:val="es-ES_tradnl"/>
        </w:rPr>
        <w:t xml:space="preserve">mencionadas en los apartados 1) </w:t>
      </w:r>
      <w:r w:rsidR="00310E54" w:rsidRPr="008C3497">
        <w:rPr>
          <w:lang w:val="es-ES_tradnl"/>
        </w:rPr>
        <w:t>o</w:t>
      </w:r>
      <w:r w:rsidR="00AE233F" w:rsidRPr="008C3497">
        <w:rPr>
          <w:lang w:val="es-ES_tradnl"/>
        </w:rPr>
        <w:t> </w:t>
      </w:r>
      <w:r w:rsidR="00EC63AB" w:rsidRPr="008C3497">
        <w:rPr>
          <w:lang w:val="es-ES_tradnl"/>
        </w:rPr>
        <w:t>2</w:t>
      </w:r>
      <w:r w:rsidR="00424E9D" w:rsidRPr="008C3497">
        <w:rPr>
          <w:lang w:val="es-ES_tradnl"/>
        </w:rPr>
        <w:t xml:space="preserve">) </w:t>
      </w:r>
      <w:r w:rsidR="00AE233F" w:rsidRPr="008C3497">
        <w:rPr>
          <w:lang w:val="es-ES_tradnl"/>
        </w:rPr>
        <w:t>más arriba</w:t>
      </w:r>
      <w:r w:rsidR="000C160F" w:rsidRPr="008C3497">
        <w:rPr>
          <w:lang w:val="es-ES_tradnl"/>
        </w:rPr>
        <w:t>,</w:t>
      </w:r>
      <w:r w:rsidR="00424E9D" w:rsidRPr="008C3497">
        <w:rPr>
          <w:lang w:val="es-ES_tradnl"/>
        </w:rPr>
        <w:t xml:space="preserve"> </w:t>
      </w:r>
      <w:r w:rsidR="00AE233F" w:rsidRPr="008C3497">
        <w:rPr>
          <w:lang w:val="es-ES_tradnl"/>
        </w:rPr>
        <w:t>la fecha de publicación especificada en número de meses no puede exceder</w:t>
      </w:r>
      <w:r w:rsidR="00692CDD" w:rsidRPr="008C3497">
        <w:rPr>
          <w:lang w:val="es-ES_tradnl"/>
        </w:rPr>
        <w:t> </w:t>
      </w:r>
      <w:r w:rsidR="001F25FD" w:rsidRPr="008C3497">
        <w:rPr>
          <w:lang w:val="es-ES_tradnl"/>
        </w:rPr>
        <w:t>30</w:t>
      </w:r>
      <w:r w:rsidR="00AE233F" w:rsidRPr="008C3497">
        <w:rPr>
          <w:lang w:val="es-ES_tradnl"/>
        </w:rPr>
        <w:t xml:space="preserve"> meses a partir de la fecha de presentación o, si se reivindica la prioridad, a partir de la fecha de prioridad.</w:t>
      </w:r>
    </w:p>
    <w:p w14:paraId="6046909D" w14:textId="77777777" w:rsidR="00204533" w:rsidRPr="008C3497" w:rsidRDefault="00204533" w:rsidP="00EE4166">
      <w:pPr>
        <w:rPr>
          <w:rFonts w:eastAsia="MS Mincho"/>
          <w:b/>
          <w:bCs/>
          <w:szCs w:val="22"/>
          <w:lang w:val="es-ES_tradnl" w:eastAsia="en-US"/>
        </w:rPr>
      </w:pPr>
    </w:p>
    <w:p w14:paraId="0E26BA18" w14:textId="77777777" w:rsidR="00204533" w:rsidRPr="008C3497" w:rsidRDefault="00204533" w:rsidP="00EE4166">
      <w:pPr>
        <w:rPr>
          <w:rFonts w:eastAsia="MS Mincho"/>
          <w:b/>
          <w:bCs/>
          <w:szCs w:val="22"/>
          <w:lang w:val="es-ES_tradnl" w:eastAsia="en-US"/>
        </w:rPr>
      </w:pPr>
    </w:p>
    <w:p w14:paraId="7EBDE323" w14:textId="77777777" w:rsidR="00204533" w:rsidRPr="008C3497" w:rsidRDefault="00204533" w:rsidP="00EB2B20">
      <w:pPr>
        <w:rPr>
          <w:rFonts w:eastAsia="MS Mincho"/>
          <w:bCs/>
          <w:szCs w:val="22"/>
          <w:lang w:val="es-ES_tradnl" w:eastAsia="en-US"/>
        </w:rPr>
      </w:pPr>
    </w:p>
    <w:p w14:paraId="55BFAD4D" w14:textId="77777777" w:rsidR="00204533" w:rsidRPr="008C3497" w:rsidRDefault="00204533" w:rsidP="00EB2B20">
      <w:pPr>
        <w:rPr>
          <w:rFonts w:eastAsia="MS Mincho"/>
          <w:bCs/>
          <w:szCs w:val="22"/>
          <w:lang w:val="es-ES_tradnl" w:eastAsia="en-US"/>
        </w:rPr>
      </w:pPr>
    </w:p>
    <w:p w14:paraId="356838EB" w14:textId="77777777" w:rsidR="00204533" w:rsidRPr="008C3497" w:rsidRDefault="00204533" w:rsidP="00EB2B20">
      <w:pPr>
        <w:rPr>
          <w:rFonts w:eastAsia="MS Mincho"/>
          <w:bCs/>
          <w:szCs w:val="22"/>
          <w:lang w:val="es-ES_tradnl" w:eastAsia="en-US"/>
        </w:rPr>
      </w:pPr>
    </w:p>
    <w:p w14:paraId="427459DF" w14:textId="4E7D7B69" w:rsidR="00204533" w:rsidRPr="008C3497" w:rsidRDefault="00EB2B20" w:rsidP="00204533">
      <w:pPr>
        <w:rPr>
          <w:rFonts w:eastAsia="MS Mincho"/>
          <w:bCs/>
          <w:szCs w:val="22"/>
          <w:lang w:val="es-ES_tradnl" w:eastAsia="en-US"/>
        </w:rPr>
      </w:pPr>
      <w:r w:rsidRPr="008C3497">
        <w:rPr>
          <w:rFonts w:eastAsia="MS Mincho"/>
          <w:bCs/>
          <w:szCs w:val="22"/>
          <w:lang w:val="es-ES_tradnl" w:eastAsia="en-US"/>
        </w:rPr>
        <w:t>Not</w:t>
      </w:r>
      <w:r w:rsidR="00AE233F" w:rsidRPr="008C3497">
        <w:rPr>
          <w:rFonts w:eastAsia="MS Mincho"/>
          <w:bCs/>
          <w:szCs w:val="22"/>
          <w:lang w:val="es-ES_tradnl" w:eastAsia="en-US"/>
        </w:rPr>
        <w:t>a</w:t>
      </w:r>
      <w:r w:rsidRPr="008C3497">
        <w:rPr>
          <w:rFonts w:eastAsia="MS Mincho"/>
          <w:bCs/>
          <w:szCs w:val="22"/>
          <w:lang w:val="es-ES_tradnl" w:eastAsia="en-US"/>
        </w:rPr>
        <w:t xml:space="preserve">: </w:t>
      </w:r>
      <w:r w:rsidR="00AE233F" w:rsidRPr="008C3497">
        <w:rPr>
          <w:rFonts w:eastAsia="MS Mincho"/>
          <w:bCs/>
          <w:szCs w:val="22"/>
          <w:lang w:val="es-ES_tradnl" w:eastAsia="en-US"/>
        </w:rPr>
        <w:t xml:space="preserve">lo antedicho se basa en la </w:t>
      </w:r>
      <w:r w:rsidR="00283DF7">
        <w:rPr>
          <w:rFonts w:eastAsia="MS Mincho"/>
          <w:bCs/>
          <w:szCs w:val="22"/>
          <w:lang w:val="es-ES_tradnl" w:eastAsia="en-US"/>
        </w:rPr>
        <w:t xml:space="preserve">declaración </w:t>
      </w:r>
      <w:r w:rsidR="00AE233F" w:rsidRPr="008C3497">
        <w:rPr>
          <w:rFonts w:eastAsia="MS Mincho"/>
          <w:bCs/>
          <w:szCs w:val="22"/>
          <w:lang w:val="es-ES_tradnl" w:eastAsia="en-US"/>
        </w:rPr>
        <w:t>de cada Parte Contratante</w:t>
      </w:r>
      <w:r w:rsidRPr="008C3497">
        <w:rPr>
          <w:rFonts w:eastAsia="MS Mincho"/>
          <w:bCs/>
          <w:szCs w:val="22"/>
          <w:lang w:val="es-ES_tradnl" w:eastAsia="en-US"/>
        </w:rPr>
        <w:t xml:space="preserve"> </w:t>
      </w:r>
      <w:r w:rsidR="00AE233F" w:rsidRPr="008C3497">
        <w:rPr>
          <w:rFonts w:eastAsia="MS Mincho"/>
          <w:bCs/>
          <w:szCs w:val="22"/>
          <w:lang w:val="es-ES_tradnl" w:eastAsia="en-US"/>
        </w:rPr>
        <w:t xml:space="preserve">relativa al aplazamiento de la </w:t>
      </w:r>
      <w:r w:rsidR="00204533" w:rsidRPr="008C3497">
        <w:rPr>
          <w:rFonts w:eastAsia="MS Mincho"/>
          <w:bCs/>
          <w:szCs w:val="22"/>
          <w:lang w:val="es-ES_tradnl" w:eastAsia="en-US"/>
        </w:rPr>
        <w:t>publicación</w:t>
      </w:r>
      <w:r w:rsidRPr="008C3497">
        <w:rPr>
          <w:rFonts w:eastAsia="MS Mincho"/>
          <w:bCs/>
          <w:szCs w:val="22"/>
          <w:lang w:val="es-ES_tradnl" w:eastAsia="en-US"/>
        </w:rPr>
        <w:t xml:space="preserve"> </w:t>
      </w:r>
      <w:r w:rsidR="002E0D75">
        <w:rPr>
          <w:rFonts w:eastAsia="MS Mincho"/>
          <w:bCs/>
          <w:szCs w:val="22"/>
          <w:lang w:val="es-ES_tradnl" w:eastAsia="en-US"/>
        </w:rPr>
        <w:t xml:space="preserve">a </w:t>
      </w:r>
      <w:r w:rsidR="00AE233F" w:rsidRPr="008C3497">
        <w:rPr>
          <w:rFonts w:eastAsia="MS Mincho"/>
          <w:bCs/>
          <w:szCs w:val="22"/>
          <w:lang w:val="es-ES_tradnl" w:eastAsia="en-US"/>
        </w:rPr>
        <w:t>fecha de publicación del presente Aviso</w:t>
      </w:r>
      <w:r w:rsidRPr="008C3497">
        <w:rPr>
          <w:rFonts w:eastAsia="MS Mincho"/>
          <w:bCs/>
          <w:szCs w:val="22"/>
          <w:lang w:val="es-ES_tradnl" w:eastAsia="en-US"/>
        </w:rPr>
        <w:t xml:space="preserve"> </w:t>
      </w:r>
      <w:r w:rsidR="00AE233F" w:rsidRPr="008C3497">
        <w:rPr>
          <w:rFonts w:eastAsia="MS Mincho"/>
          <w:bCs/>
          <w:szCs w:val="22"/>
          <w:lang w:val="es-ES_tradnl" w:eastAsia="en-US"/>
        </w:rPr>
        <w:t>y</w:t>
      </w:r>
      <w:r w:rsidR="002E7752">
        <w:rPr>
          <w:rFonts w:eastAsia="MS Mincho"/>
          <w:bCs/>
          <w:szCs w:val="22"/>
          <w:lang w:val="es-ES_tradnl" w:eastAsia="en-US"/>
        </w:rPr>
        <w:t>,</w:t>
      </w:r>
      <w:r w:rsidR="00AE233F" w:rsidRPr="008C3497">
        <w:rPr>
          <w:rFonts w:eastAsia="MS Mincho"/>
          <w:bCs/>
          <w:szCs w:val="22"/>
          <w:lang w:val="es-ES_tradnl" w:eastAsia="en-US"/>
        </w:rPr>
        <w:t xml:space="preserve"> </w:t>
      </w:r>
      <w:r w:rsidR="002E7752">
        <w:rPr>
          <w:rFonts w:eastAsia="MS Mincho"/>
          <w:bCs/>
          <w:szCs w:val="22"/>
          <w:lang w:val="es-ES_tradnl" w:eastAsia="en-US"/>
        </w:rPr>
        <w:t xml:space="preserve">por lo tanto, </w:t>
      </w:r>
      <w:r w:rsidR="00AE233F" w:rsidRPr="008C3497">
        <w:rPr>
          <w:rFonts w:eastAsia="MS Mincho"/>
          <w:bCs/>
          <w:szCs w:val="22"/>
          <w:lang w:val="es-ES_tradnl" w:eastAsia="en-US"/>
        </w:rPr>
        <w:t xml:space="preserve">podrá </w:t>
      </w:r>
      <w:r w:rsidR="00BE3572">
        <w:rPr>
          <w:rFonts w:eastAsia="MS Mincho"/>
          <w:bCs/>
          <w:szCs w:val="22"/>
          <w:lang w:val="es-ES_tradnl" w:eastAsia="en-US"/>
        </w:rPr>
        <w:t>sufrir modificaciones</w:t>
      </w:r>
      <w:r w:rsidR="00EE250E" w:rsidRPr="008C3497">
        <w:rPr>
          <w:rFonts w:eastAsia="MS Mincho"/>
          <w:bCs/>
          <w:szCs w:val="22"/>
          <w:lang w:val="es-ES_tradnl" w:eastAsia="en-US"/>
        </w:rPr>
        <w:t>.</w:t>
      </w:r>
    </w:p>
    <w:p w14:paraId="04A8A133" w14:textId="77777777" w:rsidR="00204533" w:rsidRPr="008C3497" w:rsidRDefault="00204533" w:rsidP="00335FFA">
      <w:pPr>
        <w:rPr>
          <w:rFonts w:eastAsia="MS Mincho"/>
          <w:szCs w:val="22"/>
          <w:lang w:val="es-ES_tradnl" w:eastAsia="en-US"/>
        </w:rPr>
      </w:pPr>
    </w:p>
    <w:p w14:paraId="543CC531" w14:textId="77777777" w:rsidR="00204533" w:rsidRPr="008C3497" w:rsidRDefault="00204533" w:rsidP="00335FFA">
      <w:pPr>
        <w:rPr>
          <w:rFonts w:eastAsia="MS Mincho"/>
          <w:szCs w:val="22"/>
          <w:lang w:val="es-ES_tradnl" w:eastAsia="en-US"/>
        </w:rPr>
      </w:pPr>
    </w:p>
    <w:p w14:paraId="5A6E0214" w14:textId="64C364E6" w:rsidR="00204533" w:rsidRPr="008C3497" w:rsidRDefault="00204533" w:rsidP="00204533">
      <w:pPr>
        <w:pStyle w:val="indent1"/>
        <w:spacing w:before="240" w:after="240"/>
        <w:ind w:left="5670" w:firstLine="0"/>
        <w:rPr>
          <w:rFonts w:ascii="Arial" w:hAnsi="Arial" w:cs="Arial"/>
          <w:sz w:val="22"/>
          <w:szCs w:val="22"/>
          <w:lang w:val="es-ES_tradnl"/>
        </w:rPr>
      </w:pPr>
      <w:r w:rsidRPr="008C3497">
        <w:rPr>
          <w:rFonts w:ascii="Arial" w:hAnsi="Arial" w:cs="Arial"/>
          <w:sz w:val="22"/>
          <w:szCs w:val="22"/>
          <w:lang w:val="es-ES_tradnl"/>
        </w:rPr>
        <w:t>[Fin del Anexo]</w:t>
      </w:r>
    </w:p>
    <w:sectPr w:rsidR="00204533" w:rsidRPr="008C3497" w:rsidSect="008905F2">
      <w:headerReference w:type="first" r:id="rId11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F1080" w14:textId="77777777" w:rsidR="00062291" w:rsidRDefault="00062291">
      <w:r>
        <w:separator/>
      </w:r>
    </w:p>
  </w:endnote>
  <w:endnote w:type="continuationSeparator" w:id="0">
    <w:p w14:paraId="4BA75CA5" w14:textId="77777777" w:rsidR="00062291" w:rsidRDefault="00062291" w:rsidP="003B38C1">
      <w:r>
        <w:separator/>
      </w:r>
    </w:p>
    <w:p w14:paraId="6E9A071F" w14:textId="77777777" w:rsidR="00062291" w:rsidRPr="003B38C1" w:rsidRDefault="0006229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3C19230" w14:textId="77777777" w:rsidR="00062291" w:rsidRPr="003B38C1" w:rsidRDefault="0006229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8B762" w14:textId="77777777" w:rsidR="00062291" w:rsidRDefault="00062291">
      <w:r>
        <w:separator/>
      </w:r>
    </w:p>
  </w:footnote>
  <w:footnote w:type="continuationSeparator" w:id="0">
    <w:p w14:paraId="1B455804" w14:textId="77777777" w:rsidR="00062291" w:rsidRDefault="00062291" w:rsidP="008B60B2">
      <w:r>
        <w:separator/>
      </w:r>
    </w:p>
    <w:p w14:paraId="4E4E4A53" w14:textId="77777777" w:rsidR="00062291" w:rsidRPr="00ED77FB" w:rsidRDefault="0006229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3B4110A" w14:textId="77777777" w:rsidR="00062291" w:rsidRPr="00ED77FB" w:rsidRDefault="0006229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611ADA1" w14:textId="07B2F983" w:rsidR="0025758F" w:rsidRPr="0025758F" w:rsidRDefault="0025758F" w:rsidP="0025758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F87A06">
        <w:rPr>
          <w:lang w:val="fr-CH"/>
        </w:rPr>
        <w:tab/>
      </w:r>
      <w:r w:rsidRPr="0028439C">
        <w:rPr>
          <w:lang w:val="es-ES_tradnl"/>
        </w:rPr>
        <w:t xml:space="preserve">A los efectos de los párrafos 4.a) y 6, en la publicación </w:t>
      </w:r>
      <w:r w:rsidR="001D713F" w:rsidRPr="0028439C">
        <w:rPr>
          <w:lang w:val="es-ES_tradnl"/>
        </w:rPr>
        <w:t>“</w:t>
      </w:r>
      <w:r w:rsidRPr="0028439C">
        <w:rPr>
          <w:lang w:val="es-ES_tradnl"/>
        </w:rPr>
        <w:t>inmediata” se tiene en cuenta el tiempo necesario para que la Oficina Internacional lleve a cabo los preparativos técnicos pertinentes a la publicación.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8407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D7B6FB" w14:textId="2A7CAEC2" w:rsidR="006A2494" w:rsidRDefault="006A24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417FC" w14:textId="77777777" w:rsidR="002D678B" w:rsidRDefault="002D6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4926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DF58B9" w14:textId="5A11A4C0" w:rsidR="008905F2" w:rsidRDefault="00310E54">
        <w:pPr>
          <w:pStyle w:val="Header"/>
          <w:jc w:val="right"/>
        </w:pPr>
        <w:r w:rsidRPr="00310E54">
          <w:rPr>
            <w:lang w:val="es-ES_tradnl"/>
          </w:rPr>
          <w:t>página</w:t>
        </w:r>
        <w:r w:rsidR="00EE250E">
          <w:t xml:space="preserve"> </w:t>
        </w:r>
        <w:r w:rsidR="008905F2">
          <w:fldChar w:fldCharType="begin"/>
        </w:r>
        <w:r w:rsidR="008905F2">
          <w:instrText xml:space="preserve"> PAGE   \* MERGEFORMAT </w:instrText>
        </w:r>
        <w:r w:rsidR="008905F2">
          <w:fldChar w:fldCharType="separate"/>
        </w:r>
        <w:r w:rsidR="00D4742A">
          <w:rPr>
            <w:noProof/>
          </w:rPr>
          <w:t>2</w:t>
        </w:r>
        <w:r w:rsidR="008905F2">
          <w:rPr>
            <w:noProof/>
          </w:rPr>
          <w:fldChar w:fldCharType="end"/>
        </w:r>
      </w:p>
    </w:sdtContent>
  </w:sdt>
  <w:p w14:paraId="7F4FB54C" w14:textId="7F33C423" w:rsidR="006A2494" w:rsidRDefault="006A2494" w:rsidP="008905F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EB5A6" w14:textId="77777777" w:rsidR="00EE250E" w:rsidRDefault="00EE250E" w:rsidP="00584181">
    <w:pPr>
      <w:jc w:val="right"/>
    </w:pPr>
  </w:p>
  <w:p w14:paraId="40AB54DB" w14:textId="1A58F705" w:rsidR="00EE250E" w:rsidRPr="00BE3572" w:rsidRDefault="00BE3572" w:rsidP="00584181">
    <w:pPr>
      <w:jc w:val="right"/>
      <w:rPr>
        <w:lang w:val="es-ES_tradnl"/>
      </w:rPr>
    </w:pPr>
    <w:r w:rsidRPr="00BE3572">
      <w:rPr>
        <w:lang w:val="es-ES_tradnl"/>
      </w:rPr>
      <w:t>AN</w:t>
    </w:r>
    <w:r w:rsidR="00EE250E" w:rsidRPr="00BE3572">
      <w:rPr>
        <w:lang w:val="es-ES_tradnl"/>
      </w:rPr>
      <w:t>EX</w:t>
    </w:r>
    <w:r w:rsidRPr="00BE3572">
      <w:rPr>
        <w:lang w:val="es-ES_tradnl"/>
      </w:rPr>
      <w:t>O</w:t>
    </w:r>
  </w:p>
  <w:p w14:paraId="07E32E34" w14:textId="77777777" w:rsidR="00EE250E" w:rsidRDefault="00EE250E" w:rsidP="00F52D60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2988C89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5432CE"/>
    <w:multiLevelType w:val="hybridMultilevel"/>
    <w:tmpl w:val="96CCB5FE"/>
    <w:lvl w:ilvl="0" w:tplc="7C2AB74A">
      <w:start w:val="3"/>
      <w:numFmt w:val="lowerRoman"/>
      <w:lvlText w:val="(%1)"/>
      <w:lvlJc w:val="right"/>
      <w:pPr>
        <w:ind w:left="2165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5836D12"/>
    <w:multiLevelType w:val="hybridMultilevel"/>
    <w:tmpl w:val="2BD4EEC2"/>
    <w:lvl w:ilvl="0" w:tplc="9276301C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4429746">
      <w:start w:val="1"/>
      <w:numFmt w:val="lowerRoman"/>
      <w:lvlText w:val="(%3)"/>
      <w:lvlJc w:val="right"/>
      <w:pPr>
        <w:ind w:left="1882" w:hanging="180"/>
      </w:pPr>
      <w:rPr>
        <w:rFonts w:hint="default"/>
      </w:rPr>
    </w:lvl>
    <w:lvl w:ilvl="3" w:tplc="733A136A">
      <w:start w:val="1"/>
      <w:numFmt w:val="lowerRoman"/>
      <w:lvlText w:val="(%4)"/>
      <w:lvlJc w:val="right"/>
      <w:pPr>
        <w:ind w:left="19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2B8"/>
    <w:multiLevelType w:val="hybridMultilevel"/>
    <w:tmpl w:val="F950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834E8E"/>
    <w:multiLevelType w:val="hybridMultilevel"/>
    <w:tmpl w:val="5E545810"/>
    <w:lvl w:ilvl="0" w:tplc="04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9" w15:restartNumberingAfterBreak="0">
    <w:nsid w:val="24BB5BB8"/>
    <w:multiLevelType w:val="hybridMultilevel"/>
    <w:tmpl w:val="1C705700"/>
    <w:lvl w:ilvl="0" w:tplc="D7F4391A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B7E2B"/>
    <w:multiLevelType w:val="hybridMultilevel"/>
    <w:tmpl w:val="34F28272"/>
    <w:lvl w:ilvl="0" w:tplc="733A136A">
      <w:start w:val="1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339E6B30"/>
    <w:multiLevelType w:val="hybridMultilevel"/>
    <w:tmpl w:val="B3AAFEA8"/>
    <w:lvl w:ilvl="0" w:tplc="6B68E6B6">
      <w:start w:val="1"/>
      <w:numFmt w:val="lowerRoman"/>
      <w:lvlText w:val="(%1)"/>
      <w:lvlJc w:val="right"/>
      <w:pPr>
        <w:ind w:left="4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398D4A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89F7213"/>
    <w:multiLevelType w:val="hybridMultilevel"/>
    <w:tmpl w:val="2CF61E90"/>
    <w:lvl w:ilvl="0" w:tplc="E68639F8">
      <w:start w:val="1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D6308"/>
    <w:multiLevelType w:val="hybridMultilevel"/>
    <w:tmpl w:val="E34EAC0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71521AF5"/>
    <w:multiLevelType w:val="hybridMultilevel"/>
    <w:tmpl w:val="D9063B68"/>
    <w:lvl w:ilvl="0" w:tplc="D7F4391A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14618"/>
    <w:multiLevelType w:val="hybridMultilevel"/>
    <w:tmpl w:val="B94C2BF2"/>
    <w:lvl w:ilvl="0" w:tplc="C7E4088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8"/>
  </w:num>
  <w:num w:numId="18">
    <w:abstractNumId w:val="19"/>
  </w:num>
  <w:num w:numId="19">
    <w:abstractNumId w:val="16"/>
  </w:num>
  <w:num w:numId="20">
    <w:abstractNumId w:val="17"/>
  </w:num>
  <w:num w:numId="21">
    <w:abstractNumId w:val="1"/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Términos útiles|Fechas|Sesiones|WIPOLDTERM|xUPOV LDTERM"/>
    <w:docVar w:name="TermBaseURL" w:val="empty"/>
    <w:docVar w:name="TextBases" w:val="TextBase TMs\WorkspaceSTS\Administration &amp; Finance\Current Budget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Administration &amp; Finance\Current Budget|TextBase TMs\WorkspaceSTS\Brands, Designs &amp; DN\Trademark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098F"/>
    <w:rsid w:val="000013E5"/>
    <w:rsid w:val="0000445D"/>
    <w:rsid w:val="00005916"/>
    <w:rsid w:val="00005CFF"/>
    <w:rsid w:val="000077C7"/>
    <w:rsid w:val="000118EA"/>
    <w:rsid w:val="000123A6"/>
    <w:rsid w:val="00012C9D"/>
    <w:rsid w:val="0002095F"/>
    <w:rsid w:val="00023DED"/>
    <w:rsid w:val="00036CDA"/>
    <w:rsid w:val="000407F4"/>
    <w:rsid w:val="0004126E"/>
    <w:rsid w:val="00043313"/>
    <w:rsid w:val="000436B8"/>
    <w:rsid w:val="00043CAA"/>
    <w:rsid w:val="00043E8C"/>
    <w:rsid w:val="00050D24"/>
    <w:rsid w:val="00054522"/>
    <w:rsid w:val="00057C4D"/>
    <w:rsid w:val="0006167E"/>
    <w:rsid w:val="00062291"/>
    <w:rsid w:val="000624E3"/>
    <w:rsid w:val="00063197"/>
    <w:rsid w:val="000647AF"/>
    <w:rsid w:val="0006559F"/>
    <w:rsid w:val="00065A13"/>
    <w:rsid w:val="0007172F"/>
    <w:rsid w:val="000723AC"/>
    <w:rsid w:val="000728FF"/>
    <w:rsid w:val="0007381B"/>
    <w:rsid w:val="0007419F"/>
    <w:rsid w:val="00075432"/>
    <w:rsid w:val="00084682"/>
    <w:rsid w:val="0009413C"/>
    <w:rsid w:val="000968ED"/>
    <w:rsid w:val="000A2C8C"/>
    <w:rsid w:val="000A4488"/>
    <w:rsid w:val="000A525D"/>
    <w:rsid w:val="000B0539"/>
    <w:rsid w:val="000B4320"/>
    <w:rsid w:val="000B51F0"/>
    <w:rsid w:val="000B5303"/>
    <w:rsid w:val="000B6460"/>
    <w:rsid w:val="000C0AAE"/>
    <w:rsid w:val="000C160F"/>
    <w:rsid w:val="000C1D38"/>
    <w:rsid w:val="000D3921"/>
    <w:rsid w:val="000E4050"/>
    <w:rsid w:val="000E4FB3"/>
    <w:rsid w:val="000F485E"/>
    <w:rsid w:val="000F5E56"/>
    <w:rsid w:val="000F6C95"/>
    <w:rsid w:val="000F79BF"/>
    <w:rsid w:val="0010122A"/>
    <w:rsid w:val="00104ABC"/>
    <w:rsid w:val="001060FB"/>
    <w:rsid w:val="001076D4"/>
    <w:rsid w:val="0011103E"/>
    <w:rsid w:val="00113135"/>
    <w:rsid w:val="00120580"/>
    <w:rsid w:val="00122387"/>
    <w:rsid w:val="0012304E"/>
    <w:rsid w:val="0012605A"/>
    <w:rsid w:val="001272E3"/>
    <w:rsid w:val="00131BD8"/>
    <w:rsid w:val="00133F53"/>
    <w:rsid w:val="00134A65"/>
    <w:rsid w:val="001362EE"/>
    <w:rsid w:val="001371C1"/>
    <w:rsid w:val="00143FB7"/>
    <w:rsid w:val="0014531F"/>
    <w:rsid w:val="001460F7"/>
    <w:rsid w:val="0015037D"/>
    <w:rsid w:val="0015064B"/>
    <w:rsid w:val="001541A8"/>
    <w:rsid w:val="00154AE5"/>
    <w:rsid w:val="00162E57"/>
    <w:rsid w:val="00165217"/>
    <w:rsid w:val="00166299"/>
    <w:rsid w:val="00166D8E"/>
    <w:rsid w:val="00170912"/>
    <w:rsid w:val="001806B1"/>
    <w:rsid w:val="0018087C"/>
    <w:rsid w:val="00182DB5"/>
    <w:rsid w:val="001832A6"/>
    <w:rsid w:val="00184E22"/>
    <w:rsid w:val="00185E31"/>
    <w:rsid w:val="00186DE1"/>
    <w:rsid w:val="00196A5D"/>
    <w:rsid w:val="001A269F"/>
    <w:rsid w:val="001A4CC7"/>
    <w:rsid w:val="001A5468"/>
    <w:rsid w:val="001A5C0D"/>
    <w:rsid w:val="001C19F5"/>
    <w:rsid w:val="001C2D7E"/>
    <w:rsid w:val="001C3E6C"/>
    <w:rsid w:val="001C5026"/>
    <w:rsid w:val="001C7E76"/>
    <w:rsid w:val="001D1DC7"/>
    <w:rsid w:val="001D4F09"/>
    <w:rsid w:val="001D713F"/>
    <w:rsid w:val="001E3850"/>
    <w:rsid w:val="001F1B95"/>
    <w:rsid w:val="001F25FD"/>
    <w:rsid w:val="001F717F"/>
    <w:rsid w:val="0020341D"/>
    <w:rsid w:val="00204533"/>
    <w:rsid w:val="0020551F"/>
    <w:rsid w:val="00205868"/>
    <w:rsid w:val="00206F98"/>
    <w:rsid w:val="00213C02"/>
    <w:rsid w:val="00222018"/>
    <w:rsid w:val="0022235E"/>
    <w:rsid w:val="002227BE"/>
    <w:rsid w:val="00223779"/>
    <w:rsid w:val="0022493E"/>
    <w:rsid w:val="00234A3E"/>
    <w:rsid w:val="002356BD"/>
    <w:rsid w:val="00235BF8"/>
    <w:rsid w:val="00241199"/>
    <w:rsid w:val="00244A13"/>
    <w:rsid w:val="0024769D"/>
    <w:rsid w:val="00251890"/>
    <w:rsid w:val="0025278E"/>
    <w:rsid w:val="00255B32"/>
    <w:rsid w:val="00256773"/>
    <w:rsid w:val="0025758F"/>
    <w:rsid w:val="00261281"/>
    <w:rsid w:val="002634C4"/>
    <w:rsid w:val="002642BF"/>
    <w:rsid w:val="00270516"/>
    <w:rsid w:val="002730D6"/>
    <w:rsid w:val="00274C97"/>
    <w:rsid w:val="00275B90"/>
    <w:rsid w:val="00282B6D"/>
    <w:rsid w:val="00283DF7"/>
    <w:rsid w:val="0028439C"/>
    <w:rsid w:val="00286515"/>
    <w:rsid w:val="00290944"/>
    <w:rsid w:val="002928D3"/>
    <w:rsid w:val="00295FCD"/>
    <w:rsid w:val="0029687E"/>
    <w:rsid w:val="002A0F7C"/>
    <w:rsid w:val="002A26DD"/>
    <w:rsid w:val="002A2E4F"/>
    <w:rsid w:val="002A513E"/>
    <w:rsid w:val="002A53B6"/>
    <w:rsid w:val="002A7D9E"/>
    <w:rsid w:val="002B0492"/>
    <w:rsid w:val="002B0A58"/>
    <w:rsid w:val="002B3FB8"/>
    <w:rsid w:val="002B5ED5"/>
    <w:rsid w:val="002B6C2C"/>
    <w:rsid w:val="002B6C6E"/>
    <w:rsid w:val="002C063D"/>
    <w:rsid w:val="002C1554"/>
    <w:rsid w:val="002C38D8"/>
    <w:rsid w:val="002C432E"/>
    <w:rsid w:val="002D07DD"/>
    <w:rsid w:val="002D678B"/>
    <w:rsid w:val="002E0D75"/>
    <w:rsid w:val="002E18A9"/>
    <w:rsid w:val="002E3A0E"/>
    <w:rsid w:val="002E3F3A"/>
    <w:rsid w:val="002E7752"/>
    <w:rsid w:val="002F1FE6"/>
    <w:rsid w:val="002F3874"/>
    <w:rsid w:val="002F4B51"/>
    <w:rsid w:val="002F4E68"/>
    <w:rsid w:val="003016B6"/>
    <w:rsid w:val="00302A28"/>
    <w:rsid w:val="0030407A"/>
    <w:rsid w:val="00304163"/>
    <w:rsid w:val="00304398"/>
    <w:rsid w:val="00310E54"/>
    <w:rsid w:val="003114D8"/>
    <w:rsid w:val="00312F7F"/>
    <w:rsid w:val="0031575F"/>
    <w:rsid w:val="00317670"/>
    <w:rsid w:val="00320056"/>
    <w:rsid w:val="00320BE7"/>
    <w:rsid w:val="00321F2B"/>
    <w:rsid w:val="00323401"/>
    <w:rsid w:val="00323527"/>
    <w:rsid w:val="003272FD"/>
    <w:rsid w:val="00330DCC"/>
    <w:rsid w:val="00333EB6"/>
    <w:rsid w:val="0033589E"/>
    <w:rsid w:val="00335EC1"/>
    <w:rsid w:val="00335FFA"/>
    <w:rsid w:val="00336445"/>
    <w:rsid w:val="003441EB"/>
    <w:rsid w:val="00345515"/>
    <w:rsid w:val="00347330"/>
    <w:rsid w:val="00350551"/>
    <w:rsid w:val="00353260"/>
    <w:rsid w:val="0035419C"/>
    <w:rsid w:val="00355979"/>
    <w:rsid w:val="00357985"/>
    <w:rsid w:val="00360D50"/>
    <w:rsid w:val="00361450"/>
    <w:rsid w:val="00362417"/>
    <w:rsid w:val="003654EE"/>
    <w:rsid w:val="003673CF"/>
    <w:rsid w:val="0037121F"/>
    <w:rsid w:val="0037355D"/>
    <w:rsid w:val="00375EB6"/>
    <w:rsid w:val="00377047"/>
    <w:rsid w:val="003776BD"/>
    <w:rsid w:val="00377CEA"/>
    <w:rsid w:val="0038127D"/>
    <w:rsid w:val="00383EC2"/>
    <w:rsid w:val="003845C1"/>
    <w:rsid w:val="00395255"/>
    <w:rsid w:val="003A1D73"/>
    <w:rsid w:val="003A25D7"/>
    <w:rsid w:val="003A274E"/>
    <w:rsid w:val="003A28B9"/>
    <w:rsid w:val="003A6F89"/>
    <w:rsid w:val="003B38C1"/>
    <w:rsid w:val="003B50CC"/>
    <w:rsid w:val="003B79D6"/>
    <w:rsid w:val="003C3436"/>
    <w:rsid w:val="003C6433"/>
    <w:rsid w:val="003D1F3C"/>
    <w:rsid w:val="003D2E5E"/>
    <w:rsid w:val="003D626B"/>
    <w:rsid w:val="003E0D9F"/>
    <w:rsid w:val="003E2652"/>
    <w:rsid w:val="003E3D0F"/>
    <w:rsid w:val="003E785F"/>
    <w:rsid w:val="003F2D92"/>
    <w:rsid w:val="003F6AC0"/>
    <w:rsid w:val="004052E1"/>
    <w:rsid w:val="00411FB2"/>
    <w:rsid w:val="00412131"/>
    <w:rsid w:val="004160A7"/>
    <w:rsid w:val="00423386"/>
    <w:rsid w:val="00423E3E"/>
    <w:rsid w:val="00424E9D"/>
    <w:rsid w:val="00427AF4"/>
    <w:rsid w:val="00436C6F"/>
    <w:rsid w:val="00437612"/>
    <w:rsid w:val="004417BA"/>
    <w:rsid w:val="004441EF"/>
    <w:rsid w:val="00447EF0"/>
    <w:rsid w:val="00451667"/>
    <w:rsid w:val="00456261"/>
    <w:rsid w:val="0045757F"/>
    <w:rsid w:val="004630B4"/>
    <w:rsid w:val="004647DA"/>
    <w:rsid w:val="004672B5"/>
    <w:rsid w:val="004678E9"/>
    <w:rsid w:val="0047006A"/>
    <w:rsid w:val="00474062"/>
    <w:rsid w:val="00474FE0"/>
    <w:rsid w:val="004770C2"/>
    <w:rsid w:val="00477D6B"/>
    <w:rsid w:val="00487B3B"/>
    <w:rsid w:val="004901EB"/>
    <w:rsid w:val="004936FC"/>
    <w:rsid w:val="004947C5"/>
    <w:rsid w:val="00494C22"/>
    <w:rsid w:val="004A1741"/>
    <w:rsid w:val="004B0093"/>
    <w:rsid w:val="004B016A"/>
    <w:rsid w:val="004B1E76"/>
    <w:rsid w:val="004B336C"/>
    <w:rsid w:val="004B3FA4"/>
    <w:rsid w:val="004B43E4"/>
    <w:rsid w:val="004C1265"/>
    <w:rsid w:val="004C1D7A"/>
    <w:rsid w:val="004C4086"/>
    <w:rsid w:val="004C7EE4"/>
    <w:rsid w:val="004D18E6"/>
    <w:rsid w:val="004D5852"/>
    <w:rsid w:val="004F02CD"/>
    <w:rsid w:val="004F0556"/>
    <w:rsid w:val="004F5A30"/>
    <w:rsid w:val="00500883"/>
    <w:rsid w:val="005019FF"/>
    <w:rsid w:val="00504729"/>
    <w:rsid w:val="00507723"/>
    <w:rsid w:val="00507AA0"/>
    <w:rsid w:val="00514DDA"/>
    <w:rsid w:val="00523A01"/>
    <w:rsid w:val="005243B1"/>
    <w:rsid w:val="0053057A"/>
    <w:rsid w:val="00530A0A"/>
    <w:rsid w:val="00532B70"/>
    <w:rsid w:val="00533001"/>
    <w:rsid w:val="00535035"/>
    <w:rsid w:val="00537540"/>
    <w:rsid w:val="00537EBE"/>
    <w:rsid w:val="00543998"/>
    <w:rsid w:val="00545639"/>
    <w:rsid w:val="00545766"/>
    <w:rsid w:val="00545E21"/>
    <w:rsid w:val="00546473"/>
    <w:rsid w:val="00546A94"/>
    <w:rsid w:val="00560649"/>
    <w:rsid w:val="00560A29"/>
    <w:rsid w:val="00571C45"/>
    <w:rsid w:val="00573ED0"/>
    <w:rsid w:val="00580459"/>
    <w:rsid w:val="005808BE"/>
    <w:rsid w:val="0058376C"/>
    <w:rsid w:val="00584181"/>
    <w:rsid w:val="005868B8"/>
    <w:rsid w:val="00586D30"/>
    <w:rsid w:val="00587548"/>
    <w:rsid w:val="005945D7"/>
    <w:rsid w:val="00595109"/>
    <w:rsid w:val="005A2641"/>
    <w:rsid w:val="005A7851"/>
    <w:rsid w:val="005A78E1"/>
    <w:rsid w:val="005B1587"/>
    <w:rsid w:val="005C52E8"/>
    <w:rsid w:val="005C6649"/>
    <w:rsid w:val="005D3D34"/>
    <w:rsid w:val="005D6749"/>
    <w:rsid w:val="005D6952"/>
    <w:rsid w:val="005E0625"/>
    <w:rsid w:val="005E3000"/>
    <w:rsid w:val="005F2F3B"/>
    <w:rsid w:val="005F4AAF"/>
    <w:rsid w:val="006008FC"/>
    <w:rsid w:val="006017A8"/>
    <w:rsid w:val="006035B9"/>
    <w:rsid w:val="00604C13"/>
    <w:rsid w:val="00605672"/>
    <w:rsid w:val="00605827"/>
    <w:rsid w:val="006066EC"/>
    <w:rsid w:val="006117F6"/>
    <w:rsid w:val="006124D8"/>
    <w:rsid w:val="0061493E"/>
    <w:rsid w:val="00614BA4"/>
    <w:rsid w:val="006159AE"/>
    <w:rsid w:val="00616B86"/>
    <w:rsid w:val="00620D12"/>
    <w:rsid w:val="006223DB"/>
    <w:rsid w:val="0062790A"/>
    <w:rsid w:val="00633631"/>
    <w:rsid w:val="0063567D"/>
    <w:rsid w:val="00643B74"/>
    <w:rsid w:val="00644AA2"/>
    <w:rsid w:val="00646050"/>
    <w:rsid w:val="00647B0C"/>
    <w:rsid w:val="00654568"/>
    <w:rsid w:val="00654AE9"/>
    <w:rsid w:val="006556E1"/>
    <w:rsid w:val="00655CC8"/>
    <w:rsid w:val="006659A7"/>
    <w:rsid w:val="00666862"/>
    <w:rsid w:val="006705FF"/>
    <w:rsid w:val="006707F6"/>
    <w:rsid w:val="006713CA"/>
    <w:rsid w:val="00674ABA"/>
    <w:rsid w:val="006759FF"/>
    <w:rsid w:val="00676C5C"/>
    <w:rsid w:val="0067755E"/>
    <w:rsid w:val="00680F92"/>
    <w:rsid w:val="00685875"/>
    <w:rsid w:val="00692CDD"/>
    <w:rsid w:val="00693B05"/>
    <w:rsid w:val="006952F6"/>
    <w:rsid w:val="006955FA"/>
    <w:rsid w:val="00697F09"/>
    <w:rsid w:val="006A2494"/>
    <w:rsid w:val="006A28DC"/>
    <w:rsid w:val="006A46D0"/>
    <w:rsid w:val="006B514F"/>
    <w:rsid w:val="006C664C"/>
    <w:rsid w:val="006D7BD8"/>
    <w:rsid w:val="006E167C"/>
    <w:rsid w:val="006E3324"/>
    <w:rsid w:val="006E3BA9"/>
    <w:rsid w:val="006E7D24"/>
    <w:rsid w:val="006F1B20"/>
    <w:rsid w:val="006F29F6"/>
    <w:rsid w:val="006F358E"/>
    <w:rsid w:val="006F64F4"/>
    <w:rsid w:val="00706231"/>
    <w:rsid w:val="00710EF3"/>
    <w:rsid w:val="0071370B"/>
    <w:rsid w:val="00715455"/>
    <w:rsid w:val="00726E15"/>
    <w:rsid w:val="007312DF"/>
    <w:rsid w:val="00734515"/>
    <w:rsid w:val="00736A4C"/>
    <w:rsid w:val="007406E2"/>
    <w:rsid w:val="007411A6"/>
    <w:rsid w:val="00742B73"/>
    <w:rsid w:val="00744BBB"/>
    <w:rsid w:val="00760812"/>
    <w:rsid w:val="00761B8F"/>
    <w:rsid w:val="0076210D"/>
    <w:rsid w:val="007633FD"/>
    <w:rsid w:val="00764896"/>
    <w:rsid w:val="00767C4D"/>
    <w:rsid w:val="007721BA"/>
    <w:rsid w:val="00773CE3"/>
    <w:rsid w:val="0077451E"/>
    <w:rsid w:val="00775EBD"/>
    <w:rsid w:val="007804B3"/>
    <w:rsid w:val="00781057"/>
    <w:rsid w:val="00781B10"/>
    <w:rsid w:val="00790A94"/>
    <w:rsid w:val="00797E31"/>
    <w:rsid w:val="007A6EC7"/>
    <w:rsid w:val="007A7B2A"/>
    <w:rsid w:val="007B05CF"/>
    <w:rsid w:val="007B17B9"/>
    <w:rsid w:val="007B1B2E"/>
    <w:rsid w:val="007B6A93"/>
    <w:rsid w:val="007B729D"/>
    <w:rsid w:val="007B7F73"/>
    <w:rsid w:val="007C32C9"/>
    <w:rsid w:val="007C3E9B"/>
    <w:rsid w:val="007D0AF8"/>
    <w:rsid w:val="007D1613"/>
    <w:rsid w:val="007D250A"/>
    <w:rsid w:val="007D290D"/>
    <w:rsid w:val="007E4D1E"/>
    <w:rsid w:val="007F45DD"/>
    <w:rsid w:val="007F4CB9"/>
    <w:rsid w:val="007F4D09"/>
    <w:rsid w:val="00802F2E"/>
    <w:rsid w:val="00804EC4"/>
    <w:rsid w:val="00811219"/>
    <w:rsid w:val="008128A8"/>
    <w:rsid w:val="0081297F"/>
    <w:rsid w:val="00812CFA"/>
    <w:rsid w:val="00815E06"/>
    <w:rsid w:val="00816AF2"/>
    <w:rsid w:val="0082042A"/>
    <w:rsid w:val="00822AB4"/>
    <w:rsid w:val="0082482D"/>
    <w:rsid w:val="00824E57"/>
    <w:rsid w:val="008254AD"/>
    <w:rsid w:val="00831445"/>
    <w:rsid w:val="008362B7"/>
    <w:rsid w:val="00836DBA"/>
    <w:rsid w:val="008412D1"/>
    <w:rsid w:val="00845883"/>
    <w:rsid w:val="00852A66"/>
    <w:rsid w:val="00854071"/>
    <w:rsid w:val="008566CA"/>
    <w:rsid w:val="00862599"/>
    <w:rsid w:val="008711CE"/>
    <w:rsid w:val="0087133A"/>
    <w:rsid w:val="00873E07"/>
    <w:rsid w:val="00876A3C"/>
    <w:rsid w:val="00876CC3"/>
    <w:rsid w:val="00882712"/>
    <w:rsid w:val="0088405C"/>
    <w:rsid w:val="00885618"/>
    <w:rsid w:val="0088575C"/>
    <w:rsid w:val="008905F2"/>
    <w:rsid w:val="0089226A"/>
    <w:rsid w:val="008948BE"/>
    <w:rsid w:val="00895C02"/>
    <w:rsid w:val="00895EC5"/>
    <w:rsid w:val="008977D0"/>
    <w:rsid w:val="008A6724"/>
    <w:rsid w:val="008A6ACB"/>
    <w:rsid w:val="008B21DC"/>
    <w:rsid w:val="008B2CC1"/>
    <w:rsid w:val="008B5EFD"/>
    <w:rsid w:val="008B60B2"/>
    <w:rsid w:val="008C24C1"/>
    <w:rsid w:val="008C2D2F"/>
    <w:rsid w:val="008C2FE6"/>
    <w:rsid w:val="008C3497"/>
    <w:rsid w:val="008C46C3"/>
    <w:rsid w:val="008C5BFB"/>
    <w:rsid w:val="008C67A6"/>
    <w:rsid w:val="008D1E78"/>
    <w:rsid w:val="008D7882"/>
    <w:rsid w:val="008D7BDC"/>
    <w:rsid w:val="008E4337"/>
    <w:rsid w:val="008E5960"/>
    <w:rsid w:val="008F1F70"/>
    <w:rsid w:val="008F5751"/>
    <w:rsid w:val="008F6BF0"/>
    <w:rsid w:val="008F7BF2"/>
    <w:rsid w:val="009040D7"/>
    <w:rsid w:val="0090731E"/>
    <w:rsid w:val="00910639"/>
    <w:rsid w:val="009134B8"/>
    <w:rsid w:val="00916EE2"/>
    <w:rsid w:val="00921FFC"/>
    <w:rsid w:val="00922789"/>
    <w:rsid w:val="0093216E"/>
    <w:rsid w:val="0093747F"/>
    <w:rsid w:val="009378BE"/>
    <w:rsid w:val="00940793"/>
    <w:rsid w:val="00950579"/>
    <w:rsid w:val="009621CA"/>
    <w:rsid w:val="009636BB"/>
    <w:rsid w:val="00964994"/>
    <w:rsid w:val="00966A22"/>
    <w:rsid w:val="0096722F"/>
    <w:rsid w:val="00971217"/>
    <w:rsid w:val="009739B4"/>
    <w:rsid w:val="00974F1E"/>
    <w:rsid w:val="00980843"/>
    <w:rsid w:val="00991FC3"/>
    <w:rsid w:val="00997AAD"/>
    <w:rsid w:val="00997B24"/>
    <w:rsid w:val="009A0917"/>
    <w:rsid w:val="009A0FBE"/>
    <w:rsid w:val="009A2C1C"/>
    <w:rsid w:val="009A591F"/>
    <w:rsid w:val="009B2582"/>
    <w:rsid w:val="009C0C04"/>
    <w:rsid w:val="009C4900"/>
    <w:rsid w:val="009C6F44"/>
    <w:rsid w:val="009D081F"/>
    <w:rsid w:val="009E0135"/>
    <w:rsid w:val="009E0B84"/>
    <w:rsid w:val="009E1445"/>
    <w:rsid w:val="009E2791"/>
    <w:rsid w:val="009E3F6F"/>
    <w:rsid w:val="009E5F9F"/>
    <w:rsid w:val="009F12F5"/>
    <w:rsid w:val="009F2A14"/>
    <w:rsid w:val="009F499F"/>
    <w:rsid w:val="009F49F0"/>
    <w:rsid w:val="009F6841"/>
    <w:rsid w:val="00A04FB6"/>
    <w:rsid w:val="00A07920"/>
    <w:rsid w:val="00A100E3"/>
    <w:rsid w:val="00A113BC"/>
    <w:rsid w:val="00A14C80"/>
    <w:rsid w:val="00A1504E"/>
    <w:rsid w:val="00A16032"/>
    <w:rsid w:val="00A21684"/>
    <w:rsid w:val="00A22515"/>
    <w:rsid w:val="00A25430"/>
    <w:rsid w:val="00A25EBB"/>
    <w:rsid w:val="00A26A24"/>
    <w:rsid w:val="00A2714C"/>
    <w:rsid w:val="00A27AC0"/>
    <w:rsid w:val="00A34C3D"/>
    <w:rsid w:val="00A353ED"/>
    <w:rsid w:val="00A3766C"/>
    <w:rsid w:val="00A41842"/>
    <w:rsid w:val="00A4295D"/>
    <w:rsid w:val="00A42DAF"/>
    <w:rsid w:val="00A45BD8"/>
    <w:rsid w:val="00A468E2"/>
    <w:rsid w:val="00A47EB1"/>
    <w:rsid w:val="00A5169C"/>
    <w:rsid w:val="00A52D42"/>
    <w:rsid w:val="00A541C6"/>
    <w:rsid w:val="00A546BA"/>
    <w:rsid w:val="00A54D57"/>
    <w:rsid w:val="00A6014F"/>
    <w:rsid w:val="00A70C08"/>
    <w:rsid w:val="00A72DAB"/>
    <w:rsid w:val="00A753A9"/>
    <w:rsid w:val="00A761DE"/>
    <w:rsid w:val="00A77136"/>
    <w:rsid w:val="00A80C95"/>
    <w:rsid w:val="00A8411B"/>
    <w:rsid w:val="00A86275"/>
    <w:rsid w:val="00A869B7"/>
    <w:rsid w:val="00A91836"/>
    <w:rsid w:val="00A961AC"/>
    <w:rsid w:val="00AA061A"/>
    <w:rsid w:val="00AA17C7"/>
    <w:rsid w:val="00AA1EEF"/>
    <w:rsid w:val="00AA5740"/>
    <w:rsid w:val="00AC205C"/>
    <w:rsid w:val="00AC793E"/>
    <w:rsid w:val="00AD38EE"/>
    <w:rsid w:val="00AD6935"/>
    <w:rsid w:val="00AE1DC4"/>
    <w:rsid w:val="00AE233F"/>
    <w:rsid w:val="00AE3A2D"/>
    <w:rsid w:val="00AE58D4"/>
    <w:rsid w:val="00AF0A6B"/>
    <w:rsid w:val="00AF12AC"/>
    <w:rsid w:val="00AF5108"/>
    <w:rsid w:val="00B01DA9"/>
    <w:rsid w:val="00B05A69"/>
    <w:rsid w:val="00B05B7F"/>
    <w:rsid w:val="00B076FE"/>
    <w:rsid w:val="00B10875"/>
    <w:rsid w:val="00B131E8"/>
    <w:rsid w:val="00B14D40"/>
    <w:rsid w:val="00B14FEF"/>
    <w:rsid w:val="00B153A0"/>
    <w:rsid w:val="00B21387"/>
    <w:rsid w:val="00B2247B"/>
    <w:rsid w:val="00B310C5"/>
    <w:rsid w:val="00B3609A"/>
    <w:rsid w:val="00B378AE"/>
    <w:rsid w:val="00B40EBF"/>
    <w:rsid w:val="00B40F10"/>
    <w:rsid w:val="00B43FDF"/>
    <w:rsid w:val="00B444AB"/>
    <w:rsid w:val="00B468B8"/>
    <w:rsid w:val="00B46D7E"/>
    <w:rsid w:val="00B478C5"/>
    <w:rsid w:val="00B54D7D"/>
    <w:rsid w:val="00B5757B"/>
    <w:rsid w:val="00B576F5"/>
    <w:rsid w:val="00B57ED5"/>
    <w:rsid w:val="00B60577"/>
    <w:rsid w:val="00B70384"/>
    <w:rsid w:val="00B71339"/>
    <w:rsid w:val="00B73086"/>
    <w:rsid w:val="00B755AA"/>
    <w:rsid w:val="00B76290"/>
    <w:rsid w:val="00B76F13"/>
    <w:rsid w:val="00B83157"/>
    <w:rsid w:val="00B853D6"/>
    <w:rsid w:val="00B85C38"/>
    <w:rsid w:val="00B86036"/>
    <w:rsid w:val="00B901CC"/>
    <w:rsid w:val="00B9188F"/>
    <w:rsid w:val="00B95814"/>
    <w:rsid w:val="00B9734B"/>
    <w:rsid w:val="00B97A85"/>
    <w:rsid w:val="00B97E3B"/>
    <w:rsid w:val="00BA0F74"/>
    <w:rsid w:val="00BA10E8"/>
    <w:rsid w:val="00BA4528"/>
    <w:rsid w:val="00BA59F8"/>
    <w:rsid w:val="00BA63F6"/>
    <w:rsid w:val="00BA6A27"/>
    <w:rsid w:val="00BA6DE5"/>
    <w:rsid w:val="00BB12E8"/>
    <w:rsid w:val="00BB1C50"/>
    <w:rsid w:val="00BB1FA8"/>
    <w:rsid w:val="00BB2AD9"/>
    <w:rsid w:val="00BB30F3"/>
    <w:rsid w:val="00BB4DC8"/>
    <w:rsid w:val="00BB78C7"/>
    <w:rsid w:val="00BC1B81"/>
    <w:rsid w:val="00BC3767"/>
    <w:rsid w:val="00BC7D1A"/>
    <w:rsid w:val="00BD0553"/>
    <w:rsid w:val="00BD35AE"/>
    <w:rsid w:val="00BE3572"/>
    <w:rsid w:val="00BE55D6"/>
    <w:rsid w:val="00BE5857"/>
    <w:rsid w:val="00BE5F8C"/>
    <w:rsid w:val="00BF01CE"/>
    <w:rsid w:val="00BF0C85"/>
    <w:rsid w:val="00BF0F69"/>
    <w:rsid w:val="00BF242E"/>
    <w:rsid w:val="00BF3AE7"/>
    <w:rsid w:val="00BF4A78"/>
    <w:rsid w:val="00C03D0F"/>
    <w:rsid w:val="00C04851"/>
    <w:rsid w:val="00C06B25"/>
    <w:rsid w:val="00C10FFF"/>
    <w:rsid w:val="00C11730"/>
    <w:rsid w:val="00C11BFE"/>
    <w:rsid w:val="00C1282A"/>
    <w:rsid w:val="00C147E8"/>
    <w:rsid w:val="00C17500"/>
    <w:rsid w:val="00C17EA3"/>
    <w:rsid w:val="00C2015E"/>
    <w:rsid w:val="00C221D1"/>
    <w:rsid w:val="00C2638A"/>
    <w:rsid w:val="00C3152F"/>
    <w:rsid w:val="00C32256"/>
    <w:rsid w:val="00C322FB"/>
    <w:rsid w:val="00C33E81"/>
    <w:rsid w:val="00C341D8"/>
    <w:rsid w:val="00C3522E"/>
    <w:rsid w:val="00C35DBC"/>
    <w:rsid w:val="00C36003"/>
    <w:rsid w:val="00C40802"/>
    <w:rsid w:val="00C44DA8"/>
    <w:rsid w:val="00C45642"/>
    <w:rsid w:val="00C469C0"/>
    <w:rsid w:val="00C47421"/>
    <w:rsid w:val="00C53C54"/>
    <w:rsid w:val="00C556FE"/>
    <w:rsid w:val="00C578B4"/>
    <w:rsid w:val="00C578E5"/>
    <w:rsid w:val="00C65E6F"/>
    <w:rsid w:val="00C71281"/>
    <w:rsid w:val="00C71922"/>
    <w:rsid w:val="00C74FFE"/>
    <w:rsid w:val="00C75B6D"/>
    <w:rsid w:val="00C80362"/>
    <w:rsid w:val="00C8245B"/>
    <w:rsid w:val="00C86A94"/>
    <w:rsid w:val="00C93215"/>
    <w:rsid w:val="00C950D4"/>
    <w:rsid w:val="00C977DB"/>
    <w:rsid w:val="00CA5168"/>
    <w:rsid w:val="00CA5A00"/>
    <w:rsid w:val="00CA69AC"/>
    <w:rsid w:val="00CB06B4"/>
    <w:rsid w:val="00CB132F"/>
    <w:rsid w:val="00CB5D5D"/>
    <w:rsid w:val="00CB6B08"/>
    <w:rsid w:val="00CC43EF"/>
    <w:rsid w:val="00CC5016"/>
    <w:rsid w:val="00CD22AD"/>
    <w:rsid w:val="00CD2D87"/>
    <w:rsid w:val="00CD7002"/>
    <w:rsid w:val="00CE0A51"/>
    <w:rsid w:val="00CE0ED1"/>
    <w:rsid w:val="00CE0F4D"/>
    <w:rsid w:val="00CE3726"/>
    <w:rsid w:val="00CE3AC2"/>
    <w:rsid w:val="00CE5FD2"/>
    <w:rsid w:val="00CE6390"/>
    <w:rsid w:val="00CE70A1"/>
    <w:rsid w:val="00CE7C3B"/>
    <w:rsid w:val="00CF0A38"/>
    <w:rsid w:val="00CF4536"/>
    <w:rsid w:val="00CF6D80"/>
    <w:rsid w:val="00D01AAB"/>
    <w:rsid w:val="00D06AD6"/>
    <w:rsid w:val="00D06EBB"/>
    <w:rsid w:val="00D1136E"/>
    <w:rsid w:val="00D22BD4"/>
    <w:rsid w:val="00D24E5F"/>
    <w:rsid w:val="00D258FD"/>
    <w:rsid w:val="00D30CC7"/>
    <w:rsid w:val="00D31C2F"/>
    <w:rsid w:val="00D3335A"/>
    <w:rsid w:val="00D3555E"/>
    <w:rsid w:val="00D36664"/>
    <w:rsid w:val="00D40A98"/>
    <w:rsid w:val="00D412BD"/>
    <w:rsid w:val="00D424EC"/>
    <w:rsid w:val="00D42D90"/>
    <w:rsid w:val="00D45252"/>
    <w:rsid w:val="00D4734A"/>
    <w:rsid w:val="00D4742A"/>
    <w:rsid w:val="00D57F87"/>
    <w:rsid w:val="00D57F90"/>
    <w:rsid w:val="00D6276D"/>
    <w:rsid w:val="00D65195"/>
    <w:rsid w:val="00D70D28"/>
    <w:rsid w:val="00D70F71"/>
    <w:rsid w:val="00D71B4D"/>
    <w:rsid w:val="00D73811"/>
    <w:rsid w:val="00D73C74"/>
    <w:rsid w:val="00D76F38"/>
    <w:rsid w:val="00D80603"/>
    <w:rsid w:val="00D80B06"/>
    <w:rsid w:val="00D847BE"/>
    <w:rsid w:val="00D85820"/>
    <w:rsid w:val="00D90EE5"/>
    <w:rsid w:val="00D927FB"/>
    <w:rsid w:val="00D93B09"/>
    <w:rsid w:val="00D93D55"/>
    <w:rsid w:val="00DA7B3C"/>
    <w:rsid w:val="00DB224C"/>
    <w:rsid w:val="00DB42CB"/>
    <w:rsid w:val="00DB48FB"/>
    <w:rsid w:val="00DB4CAC"/>
    <w:rsid w:val="00DC0045"/>
    <w:rsid w:val="00DC0EF6"/>
    <w:rsid w:val="00DC11D8"/>
    <w:rsid w:val="00DC3E50"/>
    <w:rsid w:val="00DD2052"/>
    <w:rsid w:val="00DD254E"/>
    <w:rsid w:val="00DD426E"/>
    <w:rsid w:val="00DD6947"/>
    <w:rsid w:val="00DD7F78"/>
    <w:rsid w:val="00DE19BB"/>
    <w:rsid w:val="00DE3142"/>
    <w:rsid w:val="00DF4B5A"/>
    <w:rsid w:val="00DF6B0C"/>
    <w:rsid w:val="00E02EEC"/>
    <w:rsid w:val="00E10916"/>
    <w:rsid w:val="00E1115B"/>
    <w:rsid w:val="00E127F7"/>
    <w:rsid w:val="00E14C86"/>
    <w:rsid w:val="00E14D22"/>
    <w:rsid w:val="00E16750"/>
    <w:rsid w:val="00E22670"/>
    <w:rsid w:val="00E24971"/>
    <w:rsid w:val="00E3009D"/>
    <w:rsid w:val="00E30C1F"/>
    <w:rsid w:val="00E33595"/>
    <w:rsid w:val="00E335FE"/>
    <w:rsid w:val="00E33E5C"/>
    <w:rsid w:val="00E348AA"/>
    <w:rsid w:val="00E35460"/>
    <w:rsid w:val="00E42B9A"/>
    <w:rsid w:val="00E46738"/>
    <w:rsid w:val="00E5136B"/>
    <w:rsid w:val="00E532DC"/>
    <w:rsid w:val="00E5344C"/>
    <w:rsid w:val="00E549CC"/>
    <w:rsid w:val="00E5512A"/>
    <w:rsid w:val="00E6278B"/>
    <w:rsid w:val="00E62B0D"/>
    <w:rsid w:val="00E66C2C"/>
    <w:rsid w:val="00E706BE"/>
    <w:rsid w:val="00E73A75"/>
    <w:rsid w:val="00E7504B"/>
    <w:rsid w:val="00E75A63"/>
    <w:rsid w:val="00E75BA2"/>
    <w:rsid w:val="00E75D1E"/>
    <w:rsid w:val="00E868D1"/>
    <w:rsid w:val="00E87AD2"/>
    <w:rsid w:val="00E90352"/>
    <w:rsid w:val="00E93C04"/>
    <w:rsid w:val="00E940A4"/>
    <w:rsid w:val="00EA31EE"/>
    <w:rsid w:val="00EA3D21"/>
    <w:rsid w:val="00EA40D8"/>
    <w:rsid w:val="00EA506F"/>
    <w:rsid w:val="00EA5598"/>
    <w:rsid w:val="00EA6D9E"/>
    <w:rsid w:val="00EB2B20"/>
    <w:rsid w:val="00EC23FC"/>
    <w:rsid w:val="00EC4E49"/>
    <w:rsid w:val="00EC63AB"/>
    <w:rsid w:val="00ED3714"/>
    <w:rsid w:val="00ED38E9"/>
    <w:rsid w:val="00ED41CF"/>
    <w:rsid w:val="00ED45A2"/>
    <w:rsid w:val="00ED4C4F"/>
    <w:rsid w:val="00ED77FB"/>
    <w:rsid w:val="00EE250E"/>
    <w:rsid w:val="00EE4166"/>
    <w:rsid w:val="00EE45FA"/>
    <w:rsid w:val="00EE5748"/>
    <w:rsid w:val="00EE7CE5"/>
    <w:rsid w:val="00EF0146"/>
    <w:rsid w:val="00EF4C76"/>
    <w:rsid w:val="00EF7464"/>
    <w:rsid w:val="00F06A7B"/>
    <w:rsid w:val="00F0720F"/>
    <w:rsid w:val="00F13A8B"/>
    <w:rsid w:val="00F201C4"/>
    <w:rsid w:val="00F205A3"/>
    <w:rsid w:val="00F22363"/>
    <w:rsid w:val="00F25E2C"/>
    <w:rsid w:val="00F302F5"/>
    <w:rsid w:val="00F361D5"/>
    <w:rsid w:val="00F37362"/>
    <w:rsid w:val="00F45D59"/>
    <w:rsid w:val="00F5526B"/>
    <w:rsid w:val="00F5707C"/>
    <w:rsid w:val="00F66152"/>
    <w:rsid w:val="00F6634B"/>
    <w:rsid w:val="00F74DA0"/>
    <w:rsid w:val="00F753B7"/>
    <w:rsid w:val="00F76196"/>
    <w:rsid w:val="00F7721F"/>
    <w:rsid w:val="00F821EA"/>
    <w:rsid w:val="00F87A06"/>
    <w:rsid w:val="00FA156A"/>
    <w:rsid w:val="00FB0A04"/>
    <w:rsid w:val="00FB6B8B"/>
    <w:rsid w:val="00FB71A4"/>
    <w:rsid w:val="00FC3D36"/>
    <w:rsid w:val="00FC48AC"/>
    <w:rsid w:val="00FC4C8A"/>
    <w:rsid w:val="00FD4F18"/>
    <w:rsid w:val="00FD5E70"/>
    <w:rsid w:val="00FD6532"/>
    <w:rsid w:val="00FD695F"/>
    <w:rsid w:val="00FD7CBE"/>
    <w:rsid w:val="00FE330A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FAE8BB2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basedOn w:val="DefaultParagraphFont"/>
    <w:semiHidden/>
    <w:unhideWhenUsed/>
    <w:rsid w:val="00586D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D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6D3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6D3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114D8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A4CC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54AE5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Normal"/>
    <w:link w:val="indent1Char"/>
    <w:rsid w:val="00A5169C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1Char">
    <w:name w:val="indent_1 Char"/>
    <w:basedOn w:val="DefaultParagraphFont"/>
    <w:link w:val="indent1"/>
    <w:rsid w:val="00A5169C"/>
    <w:rPr>
      <w:sz w:val="28"/>
      <w:szCs w:val="28"/>
      <w:lang w:val="en-GB" w:eastAsia="ja-JP"/>
    </w:rPr>
  </w:style>
  <w:style w:type="table" w:styleId="TableGrid">
    <w:name w:val="Table Grid"/>
    <w:basedOn w:val="TableNormal"/>
    <w:rsid w:val="00B444A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semiHidden/>
    <w:unhideWhenUsed/>
    <w:rsid w:val="00BF242E"/>
    <w:rPr>
      <w:vertAlign w:val="superscript"/>
    </w:rPr>
  </w:style>
  <w:style w:type="character" w:styleId="FootnoteReference">
    <w:name w:val="footnote reference"/>
    <w:basedOn w:val="DefaultParagraphFont"/>
    <w:semiHidden/>
    <w:unhideWhenUsed/>
    <w:rsid w:val="00BF242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25758F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E1D15-3191-4027-B79E-41A9F2DE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3234</Characters>
  <Application>Microsoft Office Word</Application>
  <DocSecurity>4</DocSecurity>
  <Lines>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2</cp:revision>
  <cp:lastPrinted>2021-11-25T10:45:00Z</cp:lastPrinted>
  <dcterms:created xsi:type="dcterms:W3CDTF">2021-11-30T15:49:00Z</dcterms:created>
  <dcterms:modified xsi:type="dcterms:W3CDTF">2021-11-30T15:49:00Z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85fd08cf-d2b3-4025-b580-b443e8c00607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