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053A2" w14:textId="77777777" w:rsidR="001F5CC5" w:rsidRPr="001917C1" w:rsidRDefault="00967D3C" w:rsidP="00514072">
      <w:pPr>
        <w:spacing w:after="0" w:line="240" w:lineRule="auto"/>
        <w:jc w:val="center"/>
        <w:rPr>
          <w:rFonts w:eastAsiaTheme="minorEastAsia"/>
          <w:b/>
          <w:color w:val="0070C0"/>
          <w:sz w:val="36"/>
          <w:szCs w:val="32"/>
        </w:rPr>
      </w:pPr>
      <w:bookmarkStart w:id="0" w:name="_Toc508706681"/>
      <w:bookmarkStart w:id="1" w:name="_Toc510355934"/>
      <w:r w:rsidRPr="001917C1">
        <w:rPr>
          <w:rFonts w:eastAsiaTheme="minorEastAsia"/>
          <w:b/>
          <w:bCs/>
          <w:color w:val="0070C0"/>
          <w:sz w:val="36"/>
          <w:szCs w:val="32"/>
        </w:rPr>
        <w:t>Estudos de casos hipotéticos</w:t>
      </w:r>
      <w:bookmarkEnd w:id="0"/>
      <w:bookmarkEnd w:id="1"/>
    </w:p>
    <w:p w14:paraId="42C569B5" w14:textId="77777777" w:rsidR="00514072" w:rsidRPr="001917C1" w:rsidRDefault="00514072" w:rsidP="00514072">
      <w:pPr>
        <w:pStyle w:val="TOCHeading"/>
        <w:spacing w:before="360" w:after="360"/>
        <w:rPr>
          <w:rFonts w:ascii="Arial" w:eastAsiaTheme="minorEastAsia" w:hAnsi="Arial" w:cs="Arial"/>
          <w:bCs w:val="0"/>
          <w:color w:val="auto"/>
          <w:sz w:val="22"/>
          <w:szCs w:val="32"/>
        </w:rPr>
      </w:pPr>
      <w:bookmarkStart w:id="2" w:name="_Toc519670025"/>
      <w:bookmarkStart w:id="3" w:name="_Toc519669288"/>
      <w:r w:rsidRPr="001917C1">
        <w:rPr>
          <w:rFonts w:ascii="Arial" w:eastAsiaTheme="minorEastAsia" w:hAnsi="Arial" w:cs="Arial"/>
          <w:color w:val="auto"/>
          <w:sz w:val="22"/>
          <w:szCs w:val="32"/>
        </w:rPr>
        <w:t>Versão de 25 de julho de 2018</w:t>
      </w:r>
      <w:bookmarkEnd w:id="2"/>
      <w:bookmarkEnd w:id="3"/>
    </w:p>
    <w:p w14:paraId="2A752856" w14:textId="77777777" w:rsidR="00514072" w:rsidRPr="001917C1" w:rsidRDefault="00514072" w:rsidP="00514072">
      <w:pPr>
        <w:spacing w:after="0" w:line="240" w:lineRule="auto"/>
        <w:jc w:val="center"/>
        <w:rPr>
          <w:rFonts w:eastAsiaTheme="minorEastAsia"/>
          <w:b/>
          <w:color w:val="0070C0"/>
          <w:sz w:val="36"/>
          <w:szCs w:val="32"/>
        </w:rPr>
      </w:pPr>
    </w:p>
    <w:sdt>
      <w:sdtPr>
        <w:rPr>
          <w:b/>
          <w:bCs/>
        </w:rPr>
        <w:id w:val="1591655287"/>
        <w:docPartObj>
          <w:docPartGallery w:val="Table of Contents"/>
          <w:docPartUnique/>
        </w:docPartObj>
      </w:sdtPr>
      <w:sdtEndPr>
        <w:rPr>
          <w:b w:val="0"/>
          <w:bCs w:val="0"/>
        </w:rPr>
      </w:sdtEndPr>
      <w:sdtContent>
        <w:p w14:paraId="6B992E13" w14:textId="77777777" w:rsidR="00263E6F" w:rsidRPr="001917C1" w:rsidRDefault="00263E6F" w:rsidP="00CD5C5A">
          <w:pPr>
            <w:jc w:val="center"/>
            <w:rPr>
              <w:rFonts w:eastAsiaTheme="majorEastAsia"/>
              <w:b/>
              <w:bCs/>
              <w:color w:val="0070C0"/>
              <w:sz w:val="26"/>
              <w:szCs w:val="28"/>
            </w:rPr>
          </w:pPr>
          <w:r w:rsidRPr="001917C1">
            <w:rPr>
              <w:rFonts w:eastAsiaTheme="majorEastAsia"/>
              <w:b/>
              <w:bCs/>
              <w:color w:val="0070C0"/>
              <w:sz w:val="26"/>
              <w:szCs w:val="28"/>
            </w:rPr>
            <w:t>Sumário</w:t>
          </w:r>
        </w:p>
        <w:p w14:paraId="7335961B" w14:textId="463C4936" w:rsidR="00E078BE" w:rsidRDefault="00514072">
          <w:pPr>
            <w:pStyle w:val="TOC1"/>
            <w:rPr>
              <w:rFonts w:asciiTheme="minorHAnsi" w:eastAsiaTheme="minorEastAsia" w:hAnsiTheme="minorHAnsi" w:cstheme="minorBidi"/>
              <w:b w:val="0"/>
              <w:caps w:val="0"/>
              <w:noProof/>
              <w:kern w:val="2"/>
              <w:sz w:val="24"/>
              <w:szCs w:val="24"/>
              <w:lang w:val="fr-FR" w:eastAsia="fr-FR"/>
              <w14:ligatures w14:val="standardContextual"/>
            </w:rPr>
          </w:pPr>
          <w:r w:rsidRPr="001917C1">
            <w:rPr>
              <w:b w:val="0"/>
            </w:rPr>
            <w:fldChar w:fldCharType="begin"/>
          </w:r>
          <w:r w:rsidRPr="001917C1">
            <w:rPr>
              <w:b w:val="0"/>
              <w:bCs/>
            </w:rPr>
            <w:instrText xml:space="preserve"> TOC \o "1-3" \h \z \u </w:instrText>
          </w:r>
          <w:r w:rsidRPr="001917C1">
            <w:rPr>
              <w:b w:val="0"/>
              <w:bCs/>
            </w:rPr>
            <w:fldChar w:fldCharType="separate"/>
          </w:r>
          <w:hyperlink w:anchor="_Toc185581043" w:history="1">
            <w:r w:rsidR="00E078BE" w:rsidRPr="00E67085">
              <w:rPr>
                <w:rStyle w:val="Hyperlink"/>
                <w:noProof/>
              </w:rPr>
              <w:t>Introdução</w:t>
            </w:r>
            <w:r w:rsidR="00E078BE">
              <w:rPr>
                <w:noProof/>
                <w:webHidden/>
              </w:rPr>
              <w:tab/>
            </w:r>
            <w:r w:rsidR="00E078BE">
              <w:rPr>
                <w:noProof/>
                <w:webHidden/>
              </w:rPr>
              <w:fldChar w:fldCharType="begin"/>
            </w:r>
            <w:r w:rsidR="00E078BE">
              <w:rPr>
                <w:noProof/>
                <w:webHidden/>
              </w:rPr>
              <w:instrText xml:space="preserve"> PAGEREF _Toc185581043 \h </w:instrText>
            </w:r>
            <w:r w:rsidR="00E078BE">
              <w:rPr>
                <w:noProof/>
                <w:webHidden/>
              </w:rPr>
            </w:r>
            <w:r w:rsidR="00E078BE">
              <w:rPr>
                <w:noProof/>
                <w:webHidden/>
              </w:rPr>
              <w:fldChar w:fldCharType="separate"/>
            </w:r>
            <w:r w:rsidR="00E078BE">
              <w:rPr>
                <w:noProof/>
                <w:webHidden/>
              </w:rPr>
              <w:t>2</w:t>
            </w:r>
            <w:r w:rsidR="00E078BE">
              <w:rPr>
                <w:noProof/>
                <w:webHidden/>
              </w:rPr>
              <w:fldChar w:fldCharType="end"/>
            </w:r>
          </w:hyperlink>
        </w:p>
        <w:p w14:paraId="69CC90C1" w14:textId="1DA09614"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4" w:history="1">
            <w:r w:rsidR="00E078BE" w:rsidRPr="00E67085">
              <w:rPr>
                <w:rStyle w:val="Hyperlink"/>
                <w:noProof/>
              </w:rPr>
              <w:t>Instruções de moderação</w:t>
            </w:r>
            <w:r w:rsidR="00E078BE">
              <w:rPr>
                <w:noProof/>
                <w:webHidden/>
              </w:rPr>
              <w:tab/>
            </w:r>
            <w:r w:rsidR="00E078BE">
              <w:rPr>
                <w:noProof/>
                <w:webHidden/>
              </w:rPr>
              <w:fldChar w:fldCharType="begin"/>
            </w:r>
            <w:r w:rsidR="00E078BE">
              <w:rPr>
                <w:noProof/>
                <w:webHidden/>
              </w:rPr>
              <w:instrText xml:space="preserve"> PAGEREF _Toc185581044 \h </w:instrText>
            </w:r>
            <w:r w:rsidR="00E078BE">
              <w:rPr>
                <w:noProof/>
                <w:webHidden/>
              </w:rPr>
            </w:r>
            <w:r w:rsidR="00E078BE">
              <w:rPr>
                <w:noProof/>
                <w:webHidden/>
              </w:rPr>
              <w:fldChar w:fldCharType="separate"/>
            </w:r>
            <w:r w:rsidR="00E078BE">
              <w:rPr>
                <w:noProof/>
                <w:webHidden/>
              </w:rPr>
              <w:t>4</w:t>
            </w:r>
            <w:r w:rsidR="00E078BE">
              <w:rPr>
                <w:noProof/>
                <w:webHidden/>
              </w:rPr>
              <w:fldChar w:fldCharType="end"/>
            </w:r>
          </w:hyperlink>
        </w:p>
        <w:p w14:paraId="67DA1B32" w14:textId="74DAAAA6"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5" w:history="1">
            <w:r w:rsidR="00E078BE" w:rsidRPr="00E67085">
              <w:rPr>
                <w:rStyle w:val="Hyperlink"/>
                <w:noProof/>
              </w:rPr>
              <w:t>Estudo de caso hipotético nº 1 – Termo de Transferência de Material (Empresas)</w:t>
            </w:r>
            <w:r w:rsidR="00E078BE">
              <w:rPr>
                <w:noProof/>
                <w:webHidden/>
              </w:rPr>
              <w:tab/>
            </w:r>
            <w:r w:rsidR="00E078BE">
              <w:rPr>
                <w:noProof/>
                <w:webHidden/>
              </w:rPr>
              <w:fldChar w:fldCharType="begin"/>
            </w:r>
            <w:r w:rsidR="00E078BE">
              <w:rPr>
                <w:noProof/>
                <w:webHidden/>
              </w:rPr>
              <w:instrText xml:space="preserve"> PAGEREF _Toc185581045 \h </w:instrText>
            </w:r>
            <w:r w:rsidR="00E078BE">
              <w:rPr>
                <w:noProof/>
                <w:webHidden/>
              </w:rPr>
            </w:r>
            <w:r w:rsidR="00E078BE">
              <w:rPr>
                <w:noProof/>
                <w:webHidden/>
              </w:rPr>
              <w:fldChar w:fldCharType="separate"/>
            </w:r>
            <w:r w:rsidR="00E078BE">
              <w:rPr>
                <w:noProof/>
                <w:webHidden/>
              </w:rPr>
              <w:t>5</w:t>
            </w:r>
            <w:r w:rsidR="00E078BE">
              <w:rPr>
                <w:noProof/>
                <w:webHidden/>
              </w:rPr>
              <w:fldChar w:fldCharType="end"/>
            </w:r>
          </w:hyperlink>
        </w:p>
        <w:p w14:paraId="35523A43" w14:textId="4DEFC2F1"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6" w:history="1">
            <w:r w:rsidR="00E078BE" w:rsidRPr="00E67085">
              <w:rPr>
                <w:rStyle w:val="Hyperlink"/>
                <w:noProof/>
              </w:rPr>
              <w:t>Estudo de caso hipotético nº 2 – Contrato de Licenciamento Exclusivo</w:t>
            </w:r>
            <w:r w:rsidR="00E078BE">
              <w:rPr>
                <w:noProof/>
                <w:webHidden/>
              </w:rPr>
              <w:tab/>
            </w:r>
            <w:r w:rsidR="00E078BE">
              <w:rPr>
                <w:noProof/>
                <w:webHidden/>
              </w:rPr>
              <w:fldChar w:fldCharType="begin"/>
            </w:r>
            <w:r w:rsidR="00E078BE">
              <w:rPr>
                <w:noProof/>
                <w:webHidden/>
              </w:rPr>
              <w:instrText xml:space="preserve"> PAGEREF _Toc185581046 \h </w:instrText>
            </w:r>
            <w:r w:rsidR="00E078BE">
              <w:rPr>
                <w:noProof/>
                <w:webHidden/>
              </w:rPr>
            </w:r>
            <w:r w:rsidR="00E078BE">
              <w:rPr>
                <w:noProof/>
                <w:webHidden/>
              </w:rPr>
              <w:fldChar w:fldCharType="separate"/>
            </w:r>
            <w:r w:rsidR="00E078BE">
              <w:rPr>
                <w:noProof/>
                <w:webHidden/>
              </w:rPr>
              <w:t>12</w:t>
            </w:r>
            <w:r w:rsidR="00E078BE">
              <w:rPr>
                <w:noProof/>
                <w:webHidden/>
              </w:rPr>
              <w:fldChar w:fldCharType="end"/>
            </w:r>
          </w:hyperlink>
        </w:p>
        <w:p w14:paraId="2E91E1CD" w14:textId="46387D5B"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7" w:history="1">
            <w:r w:rsidR="00E078BE" w:rsidRPr="00E67085">
              <w:rPr>
                <w:rStyle w:val="Hyperlink"/>
                <w:noProof/>
              </w:rPr>
              <w:t>Estudo de caso hipotético nº 3 – Acordo de Contratação de Pesquisa</w:t>
            </w:r>
            <w:r w:rsidR="00E078BE">
              <w:rPr>
                <w:noProof/>
                <w:webHidden/>
              </w:rPr>
              <w:tab/>
            </w:r>
            <w:r w:rsidR="00E078BE">
              <w:rPr>
                <w:noProof/>
                <w:webHidden/>
              </w:rPr>
              <w:fldChar w:fldCharType="begin"/>
            </w:r>
            <w:r w:rsidR="00E078BE">
              <w:rPr>
                <w:noProof/>
                <w:webHidden/>
              </w:rPr>
              <w:instrText xml:space="preserve"> PAGEREF _Toc185581047 \h </w:instrText>
            </w:r>
            <w:r w:rsidR="00E078BE">
              <w:rPr>
                <w:noProof/>
                <w:webHidden/>
              </w:rPr>
            </w:r>
            <w:r w:rsidR="00E078BE">
              <w:rPr>
                <w:noProof/>
                <w:webHidden/>
              </w:rPr>
              <w:fldChar w:fldCharType="separate"/>
            </w:r>
            <w:r w:rsidR="00E078BE">
              <w:rPr>
                <w:noProof/>
                <w:webHidden/>
              </w:rPr>
              <w:t>19</w:t>
            </w:r>
            <w:r w:rsidR="00E078BE">
              <w:rPr>
                <w:noProof/>
                <w:webHidden/>
              </w:rPr>
              <w:fldChar w:fldCharType="end"/>
            </w:r>
          </w:hyperlink>
        </w:p>
        <w:p w14:paraId="2D903790" w14:textId="4B0FECB0"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8" w:history="1">
            <w:r w:rsidR="00E078BE" w:rsidRPr="00E67085">
              <w:rPr>
                <w:rStyle w:val="Hyperlink"/>
                <w:noProof/>
              </w:rPr>
              <w:t>Estudo de caso hipotético nº 4 – Acordo de Pesquisa Colaborativa com Empresa</w:t>
            </w:r>
            <w:r w:rsidR="00E078BE">
              <w:rPr>
                <w:noProof/>
                <w:webHidden/>
              </w:rPr>
              <w:tab/>
            </w:r>
            <w:r w:rsidR="00E078BE">
              <w:rPr>
                <w:noProof/>
                <w:webHidden/>
              </w:rPr>
              <w:fldChar w:fldCharType="begin"/>
            </w:r>
            <w:r w:rsidR="00E078BE">
              <w:rPr>
                <w:noProof/>
                <w:webHidden/>
              </w:rPr>
              <w:instrText xml:space="preserve"> PAGEREF _Toc185581048 \h </w:instrText>
            </w:r>
            <w:r w:rsidR="00E078BE">
              <w:rPr>
                <w:noProof/>
                <w:webHidden/>
              </w:rPr>
            </w:r>
            <w:r w:rsidR="00E078BE">
              <w:rPr>
                <w:noProof/>
                <w:webHidden/>
              </w:rPr>
              <w:fldChar w:fldCharType="separate"/>
            </w:r>
            <w:r w:rsidR="00E078BE">
              <w:rPr>
                <w:noProof/>
                <w:webHidden/>
              </w:rPr>
              <w:t>26</w:t>
            </w:r>
            <w:r w:rsidR="00E078BE">
              <w:rPr>
                <w:noProof/>
                <w:webHidden/>
              </w:rPr>
              <w:fldChar w:fldCharType="end"/>
            </w:r>
          </w:hyperlink>
        </w:p>
        <w:p w14:paraId="10B04ABC" w14:textId="5D8EEA11" w:rsidR="00E078BE" w:rsidRDefault="00C27F46">
          <w:pPr>
            <w:pStyle w:val="TOC1"/>
            <w:rPr>
              <w:rFonts w:asciiTheme="minorHAnsi" w:eastAsiaTheme="minorEastAsia" w:hAnsiTheme="minorHAnsi" w:cstheme="minorBidi"/>
              <w:b w:val="0"/>
              <w:caps w:val="0"/>
              <w:noProof/>
              <w:kern w:val="2"/>
              <w:sz w:val="24"/>
              <w:szCs w:val="24"/>
              <w:lang w:val="fr-FR" w:eastAsia="fr-FR"/>
              <w14:ligatures w14:val="standardContextual"/>
            </w:rPr>
          </w:pPr>
          <w:hyperlink w:anchor="_Toc185581049" w:history="1">
            <w:r w:rsidR="00E078BE" w:rsidRPr="00E67085">
              <w:rPr>
                <w:rStyle w:val="Hyperlink"/>
                <w:noProof/>
              </w:rPr>
              <w:t>Estudo de caso hipotético nº 5 – Titularidade da PI</w:t>
            </w:r>
            <w:r w:rsidR="00E078BE">
              <w:rPr>
                <w:noProof/>
                <w:webHidden/>
              </w:rPr>
              <w:tab/>
            </w:r>
            <w:r w:rsidR="00E078BE">
              <w:rPr>
                <w:noProof/>
                <w:webHidden/>
              </w:rPr>
              <w:fldChar w:fldCharType="begin"/>
            </w:r>
            <w:r w:rsidR="00E078BE">
              <w:rPr>
                <w:noProof/>
                <w:webHidden/>
              </w:rPr>
              <w:instrText xml:space="preserve"> PAGEREF _Toc185581049 \h </w:instrText>
            </w:r>
            <w:r w:rsidR="00E078BE">
              <w:rPr>
                <w:noProof/>
                <w:webHidden/>
              </w:rPr>
            </w:r>
            <w:r w:rsidR="00E078BE">
              <w:rPr>
                <w:noProof/>
                <w:webHidden/>
              </w:rPr>
              <w:fldChar w:fldCharType="separate"/>
            </w:r>
            <w:r w:rsidR="00E078BE">
              <w:rPr>
                <w:noProof/>
                <w:webHidden/>
              </w:rPr>
              <w:t>33</w:t>
            </w:r>
            <w:r w:rsidR="00E078BE">
              <w:rPr>
                <w:noProof/>
                <w:webHidden/>
              </w:rPr>
              <w:fldChar w:fldCharType="end"/>
            </w:r>
          </w:hyperlink>
        </w:p>
        <w:p w14:paraId="07195DC3" w14:textId="562FC358" w:rsidR="00263E6F" w:rsidRPr="001917C1" w:rsidRDefault="00514072" w:rsidP="00CD5C5A">
          <w:r w:rsidRPr="001917C1">
            <w:rPr>
              <w:bCs/>
            </w:rPr>
            <w:fldChar w:fldCharType="end"/>
          </w:r>
        </w:p>
      </w:sdtContent>
    </w:sdt>
    <w:p w14:paraId="732EBF0E" w14:textId="77777777" w:rsidR="00263E6F" w:rsidRPr="001917C1" w:rsidRDefault="00263E6F" w:rsidP="00C61A47">
      <w:pPr>
        <w:pStyle w:val="Heading10"/>
        <w:rPr>
          <w:rFonts w:eastAsia="Calibri"/>
          <w:sz w:val="24"/>
          <w:szCs w:val="24"/>
        </w:rPr>
      </w:pPr>
    </w:p>
    <w:p w14:paraId="63646549" w14:textId="77777777" w:rsidR="00B31604" w:rsidRPr="001917C1" w:rsidRDefault="00B31604" w:rsidP="0074520F">
      <w:pPr>
        <w:pStyle w:val="NormalIndent"/>
        <w:rPr>
          <w:rFonts w:eastAsia="Calibri"/>
        </w:rPr>
      </w:pPr>
    </w:p>
    <w:p w14:paraId="1D8E7C43" w14:textId="77777777" w:rsidR="00B31604" w:rsidRPr="001917C1" w:rsidRDefault="00B31604" w:rsidP="0074520F">
      <w:pPr>
        <w:pStyle w:val="NormalIndent"/>
        <w:rPr>
          <w:rFonts w:eastAsia="Calibri"/>
        </w:rPr>
      </w:pPr>
    </w:p>
    <w:p w14:paraId="7E41C88A" w14:textId="77777777" w:rsidR="00B31604" w:rsidRPr="001917C1" w:rsidRDefault="00B31604" w:rsidP="0074520F">
      <w:pPr>
        <w:pStyle w:val="NormalIndent"/>
        <w:rPr>
          <w:rFonts w:eastAsia="Calibri"/>
        </w:rPr>
      </w:pPr>
    </w:p>
    <w:p w14:paraId="3CB74ACC" w14:textId="77777777" w:rsidR="00B31604" w:rsidRPr="001917C1" w:rsidRDefault="00B31604" w:rsidP="0074520F">
      <w:pPr>
        <w:pStyle w:val="NormalIndent"/>
        <w:rPr>
          <w:rFonts w:eastAsia="Calibri"/>
        </w:rPr>
      </w:pPr>
    </w:p>
    <w:p w14:paraId="5EBD46E7" w14:textId="77777777" w:rsidR="00B31604" w:rsidRPr="001917C1" w:rsidRDefault="00B31604" w:rsidP="0074520F">
      <w:pPr>
        <w:pStyle w:val="NormalIndent"/>
        <w:rPr>
          <w:rFonts w:eastAsia="Calibri"/>
        </w:rPr>
      </w:pPr>
    </w:p>
    <w:p w14:paraId="1E56011C" w14:textId="77777777" w:rsidR="00263E6F" w:rsidRPr="001917C1" w:rsidRDefault="00263E6F" w:rsidP="00C61A47">
      <w:pPr>
        <w:pStyle w:val="Heading10"/>
        <w:rPr>
          <w:rFonts w:eastAsia="Calibri"/>
          <w:sz w:val="24"/>
          <w:szCs w:val="24"/>
        </w:rPr>
      </w:pPr>
    </w:p>
    <w:p w14:paraId="647545F1" w14:textId="77777777" w:rsidR="00263E6F" w:rsidRPr="001917C1" w:rsidRDefault="00263E6F" w:rsidP="00C61A47">
      <w:pPr>
        <w:pStyle w:val="Heading10"/>
        <w:rPr>
          <w:rFonts w:eastAsia="Calibri"/>
          <w:sz w:val="24"/>
          <w:szCs w:val="24"/>
        </w:rPr>
      </w:pPr>
    </w:p>
    <w:p w14:paraId="0209264A" w14:textId="77777777" w:rsidR="00263E6F" w:rsidRPr="001917C1" w:rsidRDefault="00263E6F" w:rsidP="00C61A47">
      <w:pPr>
        <w:pStyle w:val="Heading10"/>
        <w:rPr>
          <w:rFonts w:eastAsia="Calibri"/>
          <w:sz w:val="24"/>
          <w:szCs w:val="24"/>
        </w:rPr>
      </w:pPr>
    </w:p>
    <w:p w14:paraId="340EA266" w14:textId="77777777" w:rsidR="00263E6F" w:rsidRPr="001917C1" w:rsidRDefault="00263E6F" w:rsidP="00C61A47">
      <w:pPr>
        <w:pStyle w:val="Heading10"/>
        <w:rPr>
          <w:rFonts w:eastAsia="Calibri"/>
          <w:sz w:val="24"/>
          <w:szCs w:val="24"/>
        </w:rPr>
      </w:pPr>
    </w:p>
    <w:p w14:paraId="307901C5" w14:textId="77777777" w:rsidR="00263E6F" w:rsidRPr="001917C1" w:rsidRDefault="00B31604" w:rsidP="00C61A47">
      <w:pPr>
        <w:pStyle w:val="Heading10"/>
        <w:rPr>
          <w:rFonts w:eastAsia="Calibri"/>
          <w:sz w:val="24"/>
          <w:szCs w:val="24"/>
        </w:rPr>
      </w:pPr>
      <w:r w:rsidRPr="001917C1">
        <w:rPr>
          <w:rFonts w:eastAsia="Calibri"/>
          <w:sz w:val="24"/>
          <w:szCs w:val="24"/>
        </w:rPr>
        <w:br/>
      </w:r>
    </w:p>
    <w:p w14:paraId="2D459D76" w14:textId="77777777" w:rsidR="00B31604" w:rsidRPr="001917C1" w:rsidRDefault="00B31604" w:rsidP="0074520F">
      <w:pPr>
        <w:pStyle w:val="NormalIndent"/>
        <w:rPr>
          <w:rFonts w:eastAsia="Calibri"/>
        </w:rPr>
      </w:pPr>
    </w:p>
    <w:p w14:paraId="62B688DD" w14:textId="77777777" w:rsidR="00977034" w:rsidRPr="001917C1" w:rsidRDefault="0063691F" w:rsidP="00C61A47">
      <w:pPr>
        <w:pStyle w:val="Heading10"/>
      </w:pPr>
      <w:bookmarkStart w:id="4" w:name="_Toc185581043"/>
      <w:r w:rsidRPr="001917C1">
        <w:lastRenderedPageBreak/>
        <w:t>Introdução</w:t>
      </w:r>
      <w:bookmarkEnd w:id="4"/>
    </w:p>
    <w:p w14:paraId="0FAD6DB1" w14:textId="77777777" w:rsidR="00977034" w:rsidRPr="001917C1" w:rsidRDefault="00977034" w:rsidP="00967D3C">
      <w:pPr>
        <w:spacing w:line="240" w:lineRule="auto"/>
        <w:jc w:val="left"/>
        <w:rPr>
          <w:b/>
          <w:bCs/>
        </w:rPr>
      </w:pPr>
    </w:p>
    <w:p w14:paraId="0B55C5E4" w14:textId="76F3A0C6" w:rsidR="00977034" w:rsidRPr="001917C1" w:rsidRDefault="00977034" w:rsidP="00977034">
      <w:pPr>
        <w:spacing w:line="240" w:lineRule="auto"/>
        <w:jc w:val="left"/>
      </w:pPr>
      <w:r w:rsidRPr="001917C1">
        <w:t>O presente documento faz parte do Volume II do Kit de Ferramentas de Propriedade Intelectual para Instituições de Ensino Superior e Pesquisa e traz cinco estudos de casos hipotéticos.</w:t>
      </w:r>
      <w:r w:rsidR="001917C1">
        <w:t xml:space="preserve"> </w:t>
      </w:r>
      <w:r w:rsidRPr="001917C1">
        <w:t>O objetivo dos estudos de casos é chamar a atenção dos</w:t>
      </w:r>
      <w:r w:rsidR="001917C1">
        <w:t xml:space="preserve">(as) </w:t>
      </w:r>
      <w:r w:rsidRPr="001917C1">
        <w:t>participantes para questões fundamentais relativas às transações entre o mundo acadêmico e a iniciativa privada por meio de histórias realistas e interessantes que mostram diversos campos de pesquisa, personagens pitorescos e os diferentes interesses das partes envolvidas na colaboração em matéria de PI e na comercialização dos resultados das pesquisas.</w:t>
      </w:r>
    </w:p>
    <w:p w14:paraId="74958435" w14:textId="1661D528" w:rsidR="00977034" w:rsidRPr="001917C1" w:rsidRDefault="00977034" w:rsidP="00977034">
      <w:pPr>
        <w:spacing w:line="240" w:lineRule="auto"/>
        <w:jc w:val="left"/>
      </w:pPr>
      <w:r w:rsidRPr="001917C1">
        <w:t xml:space="preserve">Quatro dos cinco estudos de casos referem-se a contratos de PI usados frequentemente por universidades e instituições públicas de pesquisa em suas transações comerciais com empresas: 1. Acordo de Contratação de Pesquisa; 2. Contrato de Licenciamento Exclusivo; 3. Acordo de Pesquisa Colaborativa; e 4. Termo de Transferência de Material – cujos modelos podem ser consultados na parte do Kit de Ferramentas intitulada “Modelos de Contrato”. </w:t>
      </w:r>
    </w:p>
    <w:p w14:paraId="26FDD0ED" w14:textId="77777777" w:rsidR="00977034" w:rsidRPr="001917C1" w:rsidRDefault="00977034" w:rsidP="00977034">
      <w:pPr>
        <w:spacing w:line="240" w:lineRule="auto"/>
        <w:jc w:val="left"/>
      </w:pPr>
      <w:r w:rsidRPr="001917C1">
        <w:t>O quinto estudo de caso hipotético ilustra a complexidade das diversas questões de titularidade da propriedade intelectual advindas da tensão entre a natureza aberta e colaborativa das universidades e os requisitos jurídicos e formais dos direitos de propriedade intelectual (DPI).</w:t>
      </w:r>
    </w:p>
    <w:p w14:paraId="7244EEAF" w14:textId="133A8A3B" w:rsidR="00977034" w:rsidRPr="001917C1" w:rsidRDefault="00977034" w:rsidP="00977034">
      <w:pPr>
        <w:spacing w:line="240" w:lineRule="auto"/>
        <w:jc w:val="left"/>
      </w:pPr>
      <w:r w:rsidRPr="001917C1">
        <w:t xml:space="preserve">Cada estudo de caso começa com uma história que </w:t>
      </w:r>
      <w:r w:rsidR="001917C1">
        <w:t>dá</w:t>
      </w:r>
      <w:r w:rsidRPr="001917C1">
        <w:t xml:space="preserve"> o contexto. Vários problemas específicos decorrentes desse contexto são em seguida apresentados </w:t>
      </w:r>
      <w:r w:rsidR="001917C1">
        <w:t>a fim</w:t>
      </w:r>
      <w:r w:rsidRPr="001917C1">
        <w:t xml:space="preserve"> de abordar as grandes questões ligadas ao tipo de caso sendo estudado. </w:t>
      </w:r>
    </w:p>
    <w:p w14:paraId="5985A091" w14:textId="77777777" w:rsidR="00977034" w:rsidRPr="001917C1" w:rsidRDefault="00977034" w:rsidP="00977034">
      <w:pPr>
        <w:spacing w:line="240" w:lineRule="auto"/>
        <w:jc w:val="left"/>
      </w:pPr>
      <w:r w:rsidRPr="001917C1">
        <w:t xml:space="preserve">Acreditamos ser importante que toda pessoa que deseje fazer transações de transferência de tecnologia esteja familiarizada com essas questões e as respectivas dificuldades, e ainda que compreenda o raciocínio que leva às propostas de solução, porque estas devem levar em conta as preocupações e os interesses de todas as partes. </w:t>
      </w:r>
    </w:p>
    <w:p w14:paraId="766DB137" w14:textId="1E8BF46F" w:rsidR="00C74C74" w:rsidRPr="001917C1" w:rsidRDefault="00BD1864" w:rsidP="00977034">
      <w:pPr>
        <w:spacing w:line="240" w:lineRule="auto"/>
        <w:jc w:val="left"/>
      </w:pPr>
      <w:r w:rsidRPr="001917C1">
        <w:t xml:space="preserve">O presente material também foi concebido para fins pedagógicos e de capacitação em instituições </w:t>
      </w:r>
      <w:r w:rsidR="001917C1">
        <w:t>de ensino</w:t>
      </w:r>
      <w:r w:rsidRPr="001917C1">
        <w:t>, bem como para diferentes cursos organizados pelos atores da inovação, como os escritórios nacionais de propriedade intelectual.</w:t>
      </w:r>
    </w:p>
    <w:p w14:paraId="69348350" w14:textId="77777777" w:rsidR="00C61A47" w:rsidRPr="001917C1" w:rsidRDefault="00C61A47" w:rsidP="00C61A47">
      <w:pPr>
        <w:pStyle w:val="Heading10"/>
      </w:pPr>
    </w:p>
    <w:p w14:paraId="5EED9A02" w14:textId="77777777" w:rsidR="00C61A47" w:rsidRPr="001917C1" w:rsidRDefault="00C61A47" w:rsidP="00C61A47">
      <w:pPr>
        <w:pStyle w:val="Heading10"/>
      </w:pPr>
    </w:p>
    <w:p w14:paraId="5C3A23BA" w14:textId="77777777" w:rsidR="00C61A47" w:rsidRPr="001917C1" w:rsidRDefault="00C61A47" w:rsidP="00C61A47">
      <w:pPr>
        <w:pStyle w:val="Heading10"/>
      </w:pPr>
    </w:p>
    <w:p w14:paraId="3D799114" w14:textId="77777777" w:rsidR="00C61A47" w:rsidRPr="001917C1" w:rsidRDefault="00C61A47" w:rsidP="00C61A47">
      <w:pPr>
        <w:pStyle w:val="Heading10"/>
      </w:pPr>
    </w:p>
    <w:p w14:paraId="7BBF856D" w14:textId="77777777" w:rsidR="00C61A47" w:rsidRPr="001917C1" w:rsidRDefault="00C61A47" w:rsidP="00C61A47">
      <w:pPr>
        <w:pStyle w:val="NormalIndent"/>
      </w:pPr>
    </w:p>
    <w:p w14:paraId="7D6EACA4" w14:textId="77777777" w:rsidR="00B631AD" w:rsidRPr="001917C1" w:rsidRDefault="00C61A47" w:rsidP="00C61A47">
      <w:pPr>
        <w:pStyle w:val="Heading10"/>
      </w:pPr>
      <w:r w:rsidRPr="001917C1">
        <w:br/>
      </w:r>
    </w:p>
    <w:p w14:paraId="19E20E22" w14:textId="77777777" w:rsidR="00CD5C5A" w:rsidRPr="001917C1" w:rsidRDefault="00CD5C5A" w:rsidP="00CD5C5A"/>
    <w:p w14:paraId="10450040" w14:textId="77777777" w:rsidR="00C61A47" w:rsidRPr="001917C1" w:rsidRDefault="00C61A47" w:rsidP="00CD5C5A">
      <w:pPr>
        <w:autoSpaceDE w:val="0"/>
        <w:autoSpaceDN w:val="0"/>
        <w:adjustRightInd w:val="0"/>
        <w:spacing w:after="0" w:line="240" w:lineRule="auto"/>
        <w:jc w:val="left"/>
        <w:rPr>
          <w:rFonts w:eastAsiaTheme="majorEastAsia"/>
          <w:b/>
          <w:bCs/>
          <w:color w:val="0070C0"/>
          <w:sz w:val="32"/>
          <w:szCs w:val="20"/>
        </w:rPr>
      </w:pPr>
      <w:r w:rsidRPr="001917C1">
        <w:rPr>
          <w:rFonts w:eastAsiaTheme="majorEastAsia"/>
          <w:b/>
          <w:bCs/>
          <w:color w:val="0070C0"/>
          <w:sz w:val="32"/>
          <w:szCs w:val="20"/>
        </w:rPr>
        <w:lastRenderedPageBreak/>
        <w:t>Autoria e agradecimentos</w:t>
      </w:r>
      <w:r w:rsidRPr="001917C1">
        <w:rPr>
          <w:rFonts w:eastAsiaTheme="majorEastAsia"/>
          <w:color w:val="0070C0"/>
          <w:sz w:val="32"/>
          <w:szCs w:val="20"/>
        </w:rPr>
        <w:br/>
      </w:r>
    </w:p>
    <w:p w14:paraId="42275F2E" w14:textId="77777777" w:rsidR="00C61A47" w:rsidRPr="001917C1" w:rsidRDefault="00C61A47" w:rsidP="0025376C">
      <w:pPr>
        <w:spacing w:line="240" w:lineRule="auto"/>
        <w:rPr>
          <w:rFonts w:eastAsiaTheme="majorEastAsia"/>
          <w:b/>
          <w:bCs/>
          <w:color w:val="0070C0"/>
        </w:rPr>
      </w:pPr>
      <w:r w:rsidRPr="001917C1">
        <w:t>Os Estudos de Casos Hipotéticos foram preparados sob a orientação e a direção de Olga Spasić (Gerente do Projeto) e são de autoria de Hagit Messer-Yaron e Keren Primor.</w:t>
      </w:r>
    </w:p>
    <w:p w14:paraId="7B7B4FEF" w14:textId="77777777" w:rsidR="00656B1B" w:rsidRPr="001917C1" w:rsidRDefault="00656B1B" w:rsidP="00656B1B">
      <w:pPr>
        <w:shd w:val="clear" w:color="auto" w:fill="FFFFFF"/>
        <w:spacing w:line="240" w:lineRule="auto"/>
        <w:rPr>
          <w:rFonts w:eastAsiaTheme="majorEastAsia"/>
          <w:b/>
          <w:bCs/>
          <w:color w:val="0070C0"/>
        </w:rPr>
      </w:pPr>
      <w:r w:rsidRPr="001917C1">
        <w:t xml:space="preserve">Os Estudos de Casos Hipotéticos fazem parte do </w:t>
      </w:r>
      <w:r w:rsidRPr="001917C1">
        <w:rPr>
          <w:b/>
          <w:bCs/>
          <w:color w:val="000000" w:themeColor="text1"/>
        </w:rPr>
        <w:t>Kit de Ferramentas de Propriedade Intelectual (PI)</w:t>
      </w:r>
      <w:r w:rsidRPr="001917C1">
        <w:rPr>
          <w:color w:val="000000" w:themeColor="text1"/>
        </w:rPr>
        <w:t xml:space="preserve"> </w:t>
      </w:r>
      <w:r w:rsidRPr="001917C1">
        <w:rPr>
          <w:b/>
          <w:bCs/>
          <w:color w:val="000000" w:themeColor="text1"/>
        </w:rPr>
        <w:t>da Organização Mundial da Propriedade Intelectual (OMPI)</w:t>
      </w:r>
      <w:r w:rsidRPr="001917C1">
        <w:rPr>
          <w:color w:val="000000" w:themeColor="text1"/>
        </w:rPr>
        <w:t xml:space="preserve"> </w:t>
      </w:r>
      <w:r w:rsidRPr="001917C1">
        <w:rPr>
          <w:b/>
          <w:bCs/>
          <w:color w:val="000000" w:themeColor="text1"/>
        </w:rPr>
        <w:t>para Instituições de Ensino Superior e Pesquisa – Conectando a Pesquisa Acadêmica à Economia e à Sociedade</w:t>
      </w:r>
      <w:r w:rsidRPr="001917C1">
        <w:rPr>
          <w:color w:val="000000" w:themeColor="text1"/>
        </w:rPr>
        <w:t>.</w:t>
      </w:r>
      <w:r w:rsidRPr="001917C1">
        <w:t xml:space="preserve"> </w:t>
      </w:r>
    </w:p>
    <w:p w14:paraId="44B67710" w14:textId="77777777" w:rsidR="00C61A47" w:rsidRPr="001917C1" w:rsidRDefault="00C61A47" w:rsidP="00805895">
      <w:pPr>
        <w:spacing w:after="0" w:line="240" w:lineRule="auto"/>
        <w:jc w:val="left"/>
        <w:rPr>
          <w:rFonts w:eastAsiaTheme="majorEastAsia"/>
          <w:b/>
          <w:bCs/>
          <w:color w:val="0070C0"/>
        </w:rPr>
      </w:pPr>
    </w:p>
    <w:p w14:paraId="270288BD" w14:textId="77777777" w:rsidR="00C61A47" w:rsidRPr="001917C1" w:rsidRDefault="00C61A47" w:rsidP="00805895">
      <w:pPr>
        <w:spacing w:after="0" w:line="240" w:lineRule="auto"/>
        <w:jc w:val="left"/>
        <w:rPr>
          <w:rFonts w:eastAsiaTheme="majorEastAsia"/>
          <w:b/>
          <w:bCs/>
          <w:color w:val="0070C0"/>
        </w:rPr>
      </w:pPr>
    </w:p>
    <w:p w14:paraId="27449207" w14:textId="77777777" w:rsidR="00C61A47" w:rsidRPr="001917C1" w:rsidRDefault="00C61A47" w:rsidP="00805895">
      <w:pPr>
        <w:spacing w:after="0" w:line="240" w:lineRule="auto"/>
        <w:jc w:val="left"/>
        <w:rPr>
          <w:rFonts w:eastAsiaTheme="majorEastAsia"/>
          <w:b/>
          <w:bCs/>
          <w:color w:val="0070C0"/>
        </w:rPr>
      </w:pPr>
    </w:p>
    <w:p w14:paraId="0CA2E871" w14:textId="77777777" w:rsidR="00C61A47" w:rsidRPr="001917C1" w:rsidRDefault="00C61A47" w:rsidP="00805895">
      <w:pPr>
        <w:spacing w:after="0" w:line="240" w:lineRule="auto"/>
        <w:jc w:val="left"/>
        <w:rPr>
          <w:rFonts w:eastAsiaTheme="majorEastAsia"/>
          <w:b/>
          <w:bCs/>
          <w:color w:val="0070C0"/>
        </w:rPr>
      </w:pPr>
    </w:p>
    <w:p w14:paraId="60BBFEFB" w14:textId="77777777" w:rsidR="00C61A47" w:rsidRPr="001917C1" w:rsidRDefault="00C61A47" w:rsidP="00805895">
      <w:pPr>
        <w:spacing w:after="0" w:line="240" w:lineRule="auto"/>
        <w:jc w:val="left"/>
        <w:rPr>
          <w:rFonts w:eastAsiaTheme="majorEastAsia"/>
          <w:b/>
          <w:bCs/>
          <w:color w:val="0070C0"/>
        </w:rPr>
      </w:pPr>
    </w:p>
    <w:p w14:paraId="2731CB69" w14:textId="77777777" w:rsidR="00C61A47" w:rsidRPr="001917C1" w:rsidRDefault="00C61A47" w:rsidP="00805895">
      <w:pPr>
        <w:spacing w:after="0" w:line="240" w:lineRule="auto"/>
        <w:jc w:val="left"/>
        <w:rPr>
          <w:rFonts w:eastAsiaTheme="majorEastAsia"/>
          <w:b/>
          <w:bCs/>
          <w:color w:val="0070C0"/>
        </w:rPr>
      </w:pPr>
    </w:p>
    <w:p w14:paraId="3C554806" w14:textId="77777777" w:rsidR="00C61A47" w:rsidRPr="001917C1" w:rsidRDefault="00C61A47" w:rsidP="00805895">
      <w:pPr>
        <w:spacing w:after="0" w:line="240" w:lineRule="auto"/>
        <w:jc w:val="left"/>
        <w:rPr>
          <w:rFonts w:eastAsiaTheme="majorEastAsia"/>
          <w:b/>
          <w:bCs/>
          <w:color w:val="0070C0"/>
        </w:rPr>
      </w:pPr>
    </w:p>
    <w:p w14:paraId="2EB8CF98" w14:textId="77777777" w:rsidR="00805895" w:rsidRPr="001917C1" w:rsidRDefault="00805895" w:rsidP="00805895">
      <w:pPr>
        <w:spacing w:after="0" w:line="240" w:lineRule="auto"/>
        <w:jc w:val="left"/>
        <w:rPr>
          <w:rFonts w:eastAsiaTheme="majorEastAsia"/>
          <w:b/>
          <w:bCs/>
          <w:color w:val="0070C0"/>
        </w:rPr>
      </w:pPr>
    </w:p>
    <w:p w14:paraId="0300C3A7" w14:textId="77777777" w:rsidR="00805895" w:rsidRPr="001917C1" w:rsidRDefault="00805895" w:rsidP="00805895">
      <w:pPr>
        <w:spacing w:after="0" w:line="240" w:lineRule="auto"/>
        <w:jc w:val="left"/>
        <w:rPr>
          <w:rFonts w:eastAsiaTheme="majorEastAsia"/>
          <w:b/>
          <w:bCs/>
          <w:color w:val="0070C0"/>
        </w:rPr>
      </w:pPr>
    </w:p>
    <w:p w14:paraId="4F5E9171" w14:textId="77777777" w:rsidR="00805895" w:rsidRPr="001917C1" w:rsidRDefault="00805895" w:rsidP="00805895">
      <w:pPr>
        <w:spacing w:after="0" w:line="240" w:lineRule="auto"/>
        <w:jc w:val="left"/>
        <w:rPr>
          <w:rFonts w:eastAsiaTheme="majorEastAsia"/>
          <w:b/>
          <w:bCs/>
          <w:color w:val="0070C0"/>
        </w:rPr>
      </w:pPr>
    </w:p>
    <w:p w14:paraId="79FE8998" w14:textId="77777777" w:rsidR="008D7596" w:rsidRPr="001917C1" w:rsidRDefault="008D7596" w:rsidP="00805895">
      <w:pPr>
        <w:spacing w:after="0" w:line="240" w:lineRule="auto"/>
        <w:jc w:val="left"/>
        <w:rPr>
          <w:rFonts w:eastAsiaTheme="majorEastAsia"/>
          <w:b/>
          <w:bCs/>
          <w:color w:val="0070C0"/>
        </w:rPr>
      </w:pPr>
    </w:p>
    <w:p w14:paraId="09DD7BF4" w14:textId="77777777" w:rsidR="008D7596" w:rsidRPr="001917C1" w:rsidRDefault="008D7596" w:rsidP="00805895">
      <w:pPr>
        <w:spacing w:after="0" w:line="240" w:lineRule="auto"/>
        <w:jc w:val="left"/>
        <w:rPr>
          <w:rFonts w:eastAsiaTheme="majorEastAsia"/>
          <w:b/>
          <w:bCs/>
          <w:color w:val="0070C0"/>
        </w:rPr>
      </w:pPr>
    </w:p>
    <w:p w14:paraId="10E8F764" w14:textId="78088878" w:rsidR="00B631AD" w:rsidRPr="001917C1" w:rsidRDefault="00B631AD" w:rsidP="00B631AD">
      <w:pPr>
        <w:spacing w:before="120" w:after="120"/>
        <w:rPr>
          <w:color w:val="000000" w:themeColor="text1"/>
        </w:rPr>
      </w:pPr>
      <w:r w:rsidRPr="001917C1">
        <w:rPr>
          <w:color w:val="000000" w:themeColor="text1"/>
        </w:rPr>
        <w:t xml:space="preserve">A presente publicação faz parte do </w:t>
      </w:r>
      <w:r w:rsidRPr="001917C1">
        <w:rPr>
          <w:b/>
          <w:bCs/>
          <w:color w:val="000000" w:themeColor="text1"/>
        </w:rPr>
        <w:t>Kit de Ferramentas de PI da OMPI para Instituições de Ensino Superior e Pesquisa</w:t>
      </w:r>
      <w:r w:rsidRPr="00886F91">
        <w:rPr>
          <w:rStyle w:val="FootnoteReference"/>
          <w:color w:val="000000" w:themeColor="text1"/>
        </w:rPr>
        <w:footnoteReference w:id="1"/>
      </w:r>
      <w:r w:rsidRPr="001917C1">
        <w:rPr>
          <w:color w:val="000000" w:themeColor="text1"/>
        </w:rPr>
        <w:t>, que traz também o</w:t>
      </w:r>
      <w:r w:rsidR="00886F91">
        <w:rPr>
          <w:color w:val="000000" w:themeColor="text1"/>
        </w:rPr>
        <w:t xml:space="preserve"> seguinte material</w:t>
      </w:r>
      <w:r w:rsidRPr="001917C1">
        <w:rPr>
          <w:color w:val="000000" w:themeColor="text1"/>
        </w:rPr>
        <w:t>:</w:t>
      </w:r>
    </w:p>
    <w:p w14:paraId="54677033" w14:textId="5DB26EF1" w:rsidR="00B631AD" w:rsidRPr="001917C1" w:rsidRDefault="00B631AD" w:rsidP="00B631AD">
      <w:pPr>
        <w:pStyle w:val="ListParagraph"/>
        <w:numPr>
          <w:ilvl w:val="0"/>
          <w:numId w:val="17"/>
        </w:numPr>
        <w:spacing w:after="200"/>
        <w:contextualSpacing/>
        <w:jc w:val="left"/>
        <w:rPr>
          <w:sz w:val="22"/>
        </w:rPr>
      </w:pPr>
      <w:r w:rsidRPr="001917C1">
        <w:rPr>
          <w:color w:val="0070C0"/>
          <w:sz w:val="22"/>
        </w:rPr>
        <w:t>Modelo de Política de PI para Instituições de Ensino Superior e Pesquisa:</w:t>
      </w:r>
      <w:r w:rsidRPr="001917C1">
        <w:rPr>
          <w:color w:val="000000" w:themeColor="text1"/>
          <w:sz w:val="22"/>
        </w:rPr>
        <w:t xml:space="preserve"> Compêndio dos principais elementos que precisam constar </w:t>
      </w:r>
      <w:r w:rsidR="00886F91">
        <w:rPr>
          <w:color w:val="000000" w:themeColor="text1"/>
          <w:sz w:val="22"/>
        </w:rPr>
        <w:t>n</w:t>
      </w:r>
      <w:r w:rsidRPr="001917C1">
        <w:rPr>
          <w:color w:val="000000" w:themeColor="text1"/>
          <w:sz w:val="22"/>
        </w:rPr>
        <w:t>uma política de PI. Autores: Lien Verbauwhede Koglin, Richard Cahoon, Mohammed Aljafari, Hagit Messer-Yaron, Barthelemy Nyasse, Maria del Pilar Noriega Escobar e Tana Pistorius.</w:t>
      </w:r>
    </w:p>
    <w:p w14:paraId="1F482933" w14:textId="77777777" w:rsidR="00B631AD" w:rsidRPr="001917C1" w:rsidRDefault="00B631AD" w:rsidP="00B631AD">
      <w:pPr>
        <w:pStyle w:val="ListParagraph"/>
        <w:numPr>
          <w:ilvl w:val="0"/>
          <w:numId w:val="17"/>
        </w:numPr>
        <w:spacing w:after="200"/>
        <w:contextualSpacing/>
        <w:jc w:val="left"/>
        <w:rPr>
          <w:color w:val="000000" w:themeColor="text1"/>
          <w:sz w:val="22"/>
        </w:rPr>
      </w:pPr>
      <w:r w:rsidRPr="001917C1">
        <w:rPr>
          <w:color w:val="0070C0"/>
          <w:sz w:val="22"/>
        </w:rPr>
        <w:t>Diretrizes para a Personalização do Modelo de Política em Matéria de PI:</w:t>
      </w:r>
      <w:r w:rsidRPr="001917C1">
        <w:rPr>
          <w:color w:val="000000" w:themeColor="text1"/>
          <w:sz w:val="22"/>
        </w:rPr>
        <w:t xml:space="preserve"> Guia explicativo para adaptar o Modelo de Política em Matéria de PI aos diferentes arcabouços jurídicos, contextos culturais e ecossistemas locais nos quais as instituições atuam. Autores: Lien Verbauwhede Koglin, Kerry Faul e Richard Cahoon. </w:t>
      </w:r>
    </w:p>
    <w:p w14:paraId="2E6146BF" w14:textId="77777777" w:rsidR="00B631AD" w:rsidRPr="001917C1" w:rsidRDefault="00B631AD" w:rsidP="00B631AD">
      <w:pPr>
        <w:pStyle w:val="ListParagraph"/>
        <w:numPr>
          <w:ilvl w:val="0"/>
          <w:numId w:val="17"/>
        </w:numPr>
        <w:spacing w:after="200"/>
        <w:contextualSpacing/>
        <w:jc w:val="left"/>
        <w:rPr>
          <w:sz w:val="22"/>
        </w:rPr>
      </w:pPr>
      <w:r w:rsidRPr="001917C1">
        <w:rPr>
          <w:color w:val="0070C0"/>
          <w:sz w:val="22"/>
        </w:rPr>
        <w:t>Checklist para Redatores de Políticas de PI:</w:t>
      </w:r>
      <w:r w:rsidRPr="001917C1">
        <w:rPr>
          <w:color w:val="000000" w:themeColor="text1"/>
          <w:sz w:val="22"/>
        </w:rPr>
        <w:t xml:space="preserve"> Guia prático e descrição passo a passo das diferentes fases geralmente presentes no processo de criação ou aprimoramento que uma Política de PI geralmente envolve. Autora: Lien Verbauwhede Koglin.</w:t>
      </w:r>
    </w:p>
    <w:p w14:paraId="64E3D039" w14:textId="369921FC" w:rsidR="00B631AD" w:rsidRPr="001917C1" w:rsidRDefault="00B631AD" w:rsidP="0025376C">
      <w:pPr>
        <w:pStyle w:val="ListParagraph"/>
        <w:numPr>
          <w:ilvl w:val="0"/>
          <w:numId w:val="17"/>
        </w:numPr>
        <w:spacing w:after="200" w:line="240" w:lineRule="auto"/>
        <w:contextualSpacing/>
        <w:jc w:val="left"/>
        <w:rPr>
          <w:rFonts w:eastAsiaTheme="majorEastAsia"/>
          <w:b/>
          <w:bCs/>
          <w:color w:val="0070C0"/>
          <w:sz w:val="22"/>
        </w:rPr>
      </w:pPr>
      <w:r w:rsidRPr="001917C1">
        <w:rPr>
          <w:color w:val="0070C0"/>
          <w:sz w:val="22"/>
        </w:rPr>
        <w:t xml:space="preserve">Inventário de Ativos Intelectuais Acadêmicos: </w:t>
      </w:r>
      <w:r w:rsidRPr="001917C1">
        <w:rPr>
          <w:sz w:val="22"/>
        </w:rPr>
        <w:t>Destinado a ajudar o usuário do kit de ferramentas a entender a vasta gama de ativos em potencial que uma instituição de ensino superior tem ou pode vir ter. Preparado sob a orientação e a direção de Olga Spasić (Gerente do Projeto). Autores:</w:t>
      </w:r>
      <w:r w:rsidR="00886F91">
        <w:rPr>
          <w:sz w:val="22"/>
        </w:rPr>
        <w:t xml:space="preserve"> </w:t>
      </w:r>
      <w:r w:rsidRPr="001917C1">
        <w:rPr>
          <w:color w:val="000000" w:themeColor="text1"/>
          <w:sz w:val="22"/>
        </w:rPr>
        <w:t>Steven Tan e John Fraser.</w:t>
      </w:r>
    </w:p>
    <w:p w14:paraId="12B7F573" w14:textId="77777777" w:rsidR="00C61A47" w:rsidRPr="001917C1" w:rsidRDefault="00B631AD" w:rsidP="0025376C">
      <w:pPr>
        <w:pStyle w:val="ListParagraph"/>
        <w:numPr>
          <w:ilvl w:val="0"/>
          <w:numId w:val="17"/>
        </w:numPr>
        <w:spacing w:after="200" w:line="240" w:lineRule="auto"/>
        <w:contextualSpacing/>
        <w:jc w:val="left"/>
        <w:rPr>
          <w:rFonts w:eastAsiaTheme="majorEastAsia"/>
          <w:b/>
          <w:bCs/>
          <w:color w:val="0070C0"/>
          <w:sz w:val="22"/>
        </w:rPr>
      </w:pPr>
      <w:r w:rsidRPr="001917C1">
        <w:rPr>
          <w:color w:val="0070C0"/>
          <w:sz w:val="22"/>
        </w:rPr>
        <w:t>Modelos de Contrato:</w:t>
      </w:r>
      <w:r w:rsidRPr="001917C1">
        <w:rPr>
          <w:color w:val="000000" w:themeColor="text1"/>
          <w:sz w:val="22"/>
        </w:rPr>
        <w:t xml:space="preserve"> Compilação de contratos que regem as transações de transferência de conhecimentos e tecnologia. Preparada sob a orientação e a direção de Olga Spasić (Gerente do Projeto). Autor: D. Patrick O'Reilley.</w:t>
      </w:r>
    </w:p>
    <w:p w14:paraId="364FEEFB" w14:textId="77777777" w:rsidR="0046030D" w:rsidRPr="001917C1" w:rsidRDefault="00BB113C" w:rsidP="00C61A47">
      <w:pPr>
        <w:pStyle w:val="Heading10"/>
      </w:pPr>
      <w:bookmarkStart w:id="5" w:name="_Toc185581044"/>
      <w:r w:rsidRPr="001917C1">
        <w:lastRenderedPageBreak/>
        <w:t>Instruções de moderação</w:t>
      </w:r>
      <w:bookmarkEnd w:id="5"/>
    </w:p>
    <w:p w14:paraId="338FE17C" w14:textId="21780B7E" w:rsidR="00977034" w:rsidRPr="001917C1" w:rsidRDefault="0046030D" w:rsidP="00977034">
      <w:pPr>
        <w:spacing w:line="240" w:lineRule="auto"/>
        <w:jc w:val="left"/>
      </w:pPr>
      <w:r w:rsidRPr="001917C1">
        <w:t xml:space="preserve">Propomos que o moderador ou a moderadora adote uma abordagem passo a passo para examinar os casos e as situações mencionados acima. Recomendamos que leia e procure compreender bem o contexto, em seguida, leia uma seção e a pergunta conexa e incentive os participantes a proporem possíveis soluções, que serão debatidas por todo o grupo. </w:t>
      </w:r>
    </w:p>
    <w:p w14:paraId="31CA24C5" w14:textId="6E8EAE52" w:rsidR="00977034" w:rsidRPr="001917C1" w:rsidRDefault="00977034" w:rsidP="00977034">
      <w:pPr>
        <w:spacing w:line="240" w:lineRule="auto"/>
        <w:jc w:val="left"/>
      </w:pPr>
      <w:r w:rsidRPr="001917C1">
        <w:t>Após o debate, o moderador ou a moderadora pode apresentar a proposta de solução e convidar os(as) participantes a lerem a seção seguinte. As propostas de solução aparecem no final de cada estudo de caso.</w:t>
      </w:r>
      <w:r w:rsidR="001917C1">
        <w:t xml:space="preserve"> </w:t>
      </w:r>
      <w:r w:rsidRPr="001917C1">
        <w:t xml:space="preserve">Saiba que essas soluções não são necessariamente as únicas possíveis. O moderador ou a moderadora pode incentivar os(as) participantes a buscarem outras soluções e </w:t>
      </w:r>
      <w:r w:rsidR="00886F91">
        <w:t>fazer um debate sobre elas</w:t>
      </w:r>
      <w:r w:rsidRPr="001917C1">
        <w:t>.</w:t>
      </w:r>
    </w:p>
    <w:p w14:paraId="32F1616C" w14:textId="77777777" w:rsidR="00977034" w:rsidRPr="001917C1" w:rsidRDefault="00977034" w:rsidP="00977034">
      <w:pPr>
        <w:spacing w:after="0" w:line="240" w:lineRule="auto"/>
        <w:jc w:val="left"/>
        <w:rPr>
          <w:rFonts w:eastAsia="Calibri"/>
          <w:b/>
          <w:bCs/>
        </w:rPr>
      </w:pPr>
    </w:p>
    <w:p w14:paraId="71334D7D" w14:textId="77777777" w:rsidR="001F5CC5" w:rsidRPr="001917C1" w:rsidRDefault="00977034" w:rsidP="00C61A47">
      <w:pPr>
        <w:spacing w:after="0" w:line="240" w:lineRule="auto"/>
        <w:jc w:val="left"/>
        <w:rPr>
          <w:rFonts w:eastAsia="Calibri"/>
          <w:b/>
          <w:bCs/>
        </w:rPr>
      </w:pPr>
      <w:r w:rsidRPr="001917C1">
        <w:rPr>
          <w:rFonts w:eastAsia="Calibri"/>
          <w:b/>
          <w:bCs/>
        </w:rPr>
        <w:br w:type="page"/>
      </w:r>
    </w:p>
    <w:p w14:paraId="5830ABC5" w14:textId="6CDF5CC6" w:rsidR="001F5CC5" w:rsidRPr="001917C1" w:rsidRDefault="00BB113C" w:rsidP="00C61A47">
      <w:pPr>
        <w:pStyle w:val="Heading10"/>
        <w:rPr>
          <w:rFonts w:eastAsia="Calibri"/>
        </w:rPr>
      </w:pPr>
      <w:bookmarkStart w:id="6" w:name="_Toc510355936"/>
      <w:bookmarkStart w:id="7" w:name="_Toc185581045"/>
      <w:r w:rsidRPr="001917C1">
        <w:lastRenderedPageBreak/>
        <w:t>Estudo de caso hipotético nº 1 – Termo de Transferência de Material</w:t>
      </w:r>
      <w:bookmarkEnd w:id="6"/>
      <w:r w:rsidRPr="001917C1">
        <w:t xml:space="preserve"> (</w:t>
      </w:r>
      <w:r w:rsidR="00AA06B9">
        <w:t>Empresas</w:t>
      </w:r>
      <w:r w:rsidRPr="001917C1">
        <w:t>)</w:t>
      </w:r>
      <w:bookmarkEnd w:id="7"/>
    </w:p>
    <w:p w14:paraId="5E3A8C0A" w14:textId="77777777" w:rsidR="00A833DE" w:rsidRPr="001917C1" w:rsidRDefault="00BB113C" w:rsidP="001F5CC5">
      <w:pPr>
        <w:spacing w:after="120" w:line="360" w:lineRule="auto"/>
        <w:rPr>
          <w:rFonts w:eastAsia="Calibri"/>
          <w:b/>
          <w:bCs/>
          <w:u w:val="single"/>
        </w:rPr>
      </w:pPr>
      <w:r w:rsidRPr="001917C1">
        <w:rPr>
          <w:rFonts w:eastAsia="Calibri"/>
          <w:b/>
          <w:bCs/>
          <w:u w:val="single"/>
        </w:rPr>
        <w:t>Contexto</w:t>
      </w:r>
    </w:p>
    <w:p w14:paraId="071B55EB"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O professor Oleg Muler, do Instituto de Pesquisa em Química de Noskva, vem trabalhando há vinte anos com o óxido de índio-estanho (ITO, na sigla em inglês). Ele estuda suas propriedades exclusivas e procura eventuais substitutos.</w:t>
      </w:r>
    </w:p>
    <w:p w14:paraId="3EBBDCA2" w14:textId="63C59217" w:rsidR="001F5CC5" w:rsidRPr="001917C1" w:rsidRDefault="001F5CC5" w:rsidP="00A62E4F">
      <w:pPr>
        <w:spacing w:after="120" w:line="240" w:lineRule="auto"/>
        <w:jc w:val="left"/>
        <w:rPr>
          <w:rFonts w:eastAsia="Calibri" w:cs="Times New Roman"/>
        </w:rPr>
      </w:pPr>
      <w:r w:rsidRPr="001917C1">
        <w:rPr>
          <w:rFonts w:eastAsia="Calibri" w:cs="Times New Roman"/>
        </w:rPr>
        <w:t>O ITO compõe-se de três elementos químicos, índio, estanho e oxigênio, em proporções variadas. Esse óxido tem inúmeras aplicações, uma vez que pode ser facilmente depositado em forma de filme fino. É geralmente usado como condutor transparente devido à condutividade elétrica e à transparência óptica.</w:t>
      </w:r>
    </w:p>
    <w:p w14:paraId="480BF889" w14:textId="040A37E0" w:rsidR="001F5CC5" w:rsidRPr="001917C1" w:rsidRDefault="001F5CC5" w:rsidP="00A62E4F">
      <w:pPr>
        <w:spacing w:after="120" w:line="240" w:lineRule="auto"/>
        <w:jc w:val="left"/>
        <w:rPr>
          <w:rFonts w:eastAsia="Calibri" w:cs="Times New Roman"/>
        </w:rPr>
      </w:pPr>
      <w:r w:rsidRPr="001917C1">
        <w:rPr>
          <w:rFonts w:eastAsia="Calibri" w:cs="Times New Roman"/>
        </w:rPr>
        <w:t>No entanto, o índio é caro e sua oferta global é limitada.</w:t>
      </w:r>
      <w:r w:rsidR="001917C1">
        <w:rPr>
          <w:rFonts w:eastAsia="Calibri" w:cs="Times New Roman"/>
        </w:rPr>
        <w:t xml:space="preserve"> </w:t>
      </w:r>
      <w:r w:rsidRPr="001917C1">
        <w:rPr>
          <w:rFonts w:eastAsia="Calibri" w:cs="Times New Roman"/>
        </w:rPr>
        <w:t xml:space="preserve">Além disso, as camadas de ITO são frágeis e rígidas, e seu depósito em camadas é oneroso, pois é feito a vácuo. Portanto, é imprescindível encontrar uma alternativa. </w:t>
      </w:r>
    </w:p>
    <w:p w14:paraId="0E4A76C4"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O sonho de Muler era encontrar um produto que substituísse o ITO na fabricação de telas planas flexíveis. Graças aos avanços da nanotecnologia, Muler descobriu que os filmes de grafeno são flexíveis e têm 90% de transparência, além de uma resistência elétrica menor que a do ITO convencional.</w:t>
      </w:r>
    </w:p>
    <w:p w14:paraId="59BAEC42" w14:textId="689620F4" w:rsidR="001F5CC5" w:rsidRPr="001917C1" w:rsidRDefault="001F5CC5" w:rsidP="00A62E4F">
      <w:pPr>
        <w:spacing w:after="120" w:line="240" w:lineRule="auto"/>
        <w:jc w:val="left"/>
        <w:rPr>
          <w:rFonts w:eastAsia="Calibri" w:cs="Times New Roman"/>
          <w:i/>
        </w:rPr>
      </w:pPr>
      <w:r w:rsidRPr="001917C1">
        <w:rPr>
          <w:rFonts w:eastAsia="Calibri" w:cs="Times New Roman"/>
          <w:i/>
          <w:iCs/>
        </w:rPr>
        <w:t xml:space="preserve">“Alguns meses atrás, em 21 de janeiro de 2016 – eu me lembro da data porque é o aniversário da minha neta Eva –, Thomas Dufinger, diretor de Desenvolvimento de Comercial do Escritório de Transferência de Tecnologia (ETT) do meu instituto, me procurou e se mostrou muito interessado em conhecer minha tecnologia. Ele disse que o instituto havia </w:t>
      </w:r>
      <w:r w:rsidR="001309A7">
        <w:rPr>
          <w:rFonts w:eastAsia="Calibri" w:cs="Times New Roman"/>
          <w:i/>
          <w:iCs/>
        </w:rPr>
        <w:t>recém-</w:t>
      </w:r>
      <w:r w:rsidRPr="001917C1">
        <w:rPr>
          <w:rFonts w:eastAsia="Calibri" w:cs="Times New Roman"/>
          <w:i/>
          <w:iCs/>
        </w:rPr>
        <w:t>criado</w:t>
      </w:r>
      <w:r w:rsidR="001309A7">
        <w:rPr>
          <w:rFonts w:eastAsia="Calibri" w:cs="Times New Roman"/>
          <w:i/>
          <w:iCs/>
        </w:rPr>
        <w:t xml:space="preserve"> </w:t>
      </w:r>
      <w:r w:rsidRPr="001917C1">
        <w:rPr>
          <w:rFonts w:eastAsia="Calibri" w:cs="Times New Roman"/>
          <w:i/>
          <w:iCs/>
        </w:rPr>
        <w:t>um fundo de comercialização de tecnologias de química (ou Fundo CCT), cujo objetivo é investir até 1 milhão de euros em tecnologias promissoras do Instituto de Pesquisa em Química de Noskva que tenham alto potencial comercial</w:t>
      </w:r>
      <w:r w:rsidR="007C25DA">
        <w:rPr>
          <w:rFonts w:eastAsia="Calibri" w:cs="Times New Roman"/>
          <w:i/>
          <w:iCs/>
        </w:rPr>
        <w:t xml:space="preserve">. </w:t>
      </w:r>
      <w:r w:rsidRPr="001917C1">
        <w:rPr>
          <w:rFonts w:eastAsia="Calibri" w:cs="Times New Roman"/>
          <w:i/>
          <w:iCs/>
        </w:rPr>
        <w:t>Ele queria saber se eu estaria interessado em solicitar um financiamento desse Fundo”.</w:t>
      </w:r>
    </w:p>
    <w:p w14:paraId="73067C8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Dufinger explicou a Muler que a primeira etapa da comercialização consistia no depósito de um pedido de patente da tecnologia em questão.</w:t>
      </w:r>
    </w:p>
    <w:p w14:paraId="5AE393F1" w14:textId="5A2D6B9A" w:rsidR="001F5CC5" w:rsidRPr="001917C1" w:rsidRDefault="001F5CC5" w:rsidP="00A62E4F">
      <w:pPr>
        <w:spacing w:after="120" w:line="240" w:lineRule="auto"/>
        <w:jc w:val="left"/>
        <w:rPr>
          <w:rFonts w:eastAsia="Calibri" w:cs="Times New Roman"/>
          <w:i/>
        </w:rPr>
      </w:pPr>
      <w:r w:rsidRPr="001917C1">
        <w:rPr>
          <w:rFonts w:eastAsia="Calibri" w:cs="Times New Roman"/>
          <w:i/>
          <w:iCs/>
        </w:rPr>
        <w:t>“Doris Kev, advogada especialista em patentes e chefe do Departamento de Patentes do ETT do instituto, veio conversar comigo e me explicou o processo de depósito de pedido de patentes</w:t>
      </w:r>
      <w:r w:rsidR="007C25DA">
        <w:rPr>
          <w:rFonts w:eastAsia="Calibri" w:cs="Times New Roman"/>
          <w:i/>
          <w:iCs/>
        </w:rPr>
        <w:t xml:space="preserve">. </w:t>
      </w:r>
      <w:r w:rsidRPr="001917C1">
        <w:rPr>
          <w:rFonts w:eastAsia="Calibri" w:cs="Times New Roman"/>
          <w:i/>
          <w:iCs/>
        </w:rPr>
        <w:t>Achei tudo superinteressante</w:t>
      </w:r>
      <w:r w:rsidR="007C25DA">
        <w:rPr>
          <w:rFonts w:eastAsia="Calibri" w:cs="Times New Roman"/>
          <w:i/>
          <w:iCs/>
        </w:rPr>
        <w:t xml:space="preserve">! </w:t>
      </w:r>
      <w:r w:rsidRPr="001917C1">
        <w:rPr>
          <w:rFonts w:eastAsia="Calibri" w:cs="Times New Roman"/>
          <w:i/>
          <w:iCs/>
        </w:rPr>
        <w:t>O processo de redação do pedido de patente permitiu que eu explicitasse as vantagens da minha tecnologia em relação às concorrentes</w:t>
      </w:r>
      <w:r w:rsidR="007C25DA">
        <w:rPr>
          <w:rFonts w:eastAsia="Calibri" w:cs="Times New Roman"/>
          <w:i/>
          <w:iCs/>
        </w:rPr>
        <w:t xml:space="preserve">. </w:t>
      </w:r>
      <w:r w:rsidRPr="001917C1">
        <w:rPr>
          <w:rFonts w:eastAsia="Calibri" w:cs="Times New Roman"/>
          <w:i/>
          <w:iCs/>
        </w:rPr>
        <w:t>Doris é uma profissional muito competente e me fez refletir profundamente nos diferentes aspectos da minha invenção.”</w:t>
      </w:r>
    </w:p>
    <w:p w14:paraId="67AF632F"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O pedido de patente foi depositado em 17 de março de 2016, e Dufinger agendou uma reunião com Muler na semana seguinte.</w:t>
      </w:r>
    </w:p>
    <w:p w14:paraId="4E7CEBB9" w14:textId="6D8E276C" w:rsidR="001F5CC5" w:rsidRPr="001917C1" w:rsidRDefault="001F5CC5" w:rsidP="00A62E4F">
      <w:pPr>
        <w:spacing w:after="120" w:line="240" w:lineRule="auto"/>
        <w:jc w:val="left"/>
        <w:rPr>
          <w:rFonts w:eastAsia="Calibri" w:cs="Times New Roman"/>
          <w:i/>
        </w:rPr>
      </w:pPr>
      <w:r w:rsidRPr="001917C1">
        <w:rPr>
          <w:rFonts w:eastAsia="Calibri" w:cs="Times New Roman"/>
          <w:i/>
          <w:iCs/>
        </w:rPr>
        <w:t xml:space="preserve">“Dufinger me parabenizou, porque o processo de depósito do pedido de patente havia sido fluido e eficiente, graças </w:t>
      </w:r>
      <w:r w:rsidR="001309A7">
        <w:rPr>
          <w:rFonts w:eastAsia="Calibri" w:cs="Times New Roman"/>
          <w:i/>
          <w:iCs/>
        </w:rPr>
        <w:t>a</w:t>
      </w:r>
      <w:r w:rsidRPr="001917C1">
        <w:rPr>
          <w:rFonts w:eastAsia="Calibri" w:cs="Times New Roman"/>
          <w:i/>
          <w:iCs/>
        </w:rPr>
        <w:t xml:space="preserve"> minha excelente colaboração com Doris</w:t>
      </w:r>
      <w:r w:rsidR="007C25DA">
        <w:rPr>
          <w:rFonts w:eastAsia="Calibri" w:cs="Times New Roman"/>
          <w:i/>
          <w:iCs/>
        </w:rPr>
        <w:t xml:space="preserve">. </w:t>
      </w:r>
      <w:r w:rsidRPr="001917C1">
        <w:rPr>
          <w:rFonts w:eastAsia="Calibri" w:cs="Times New Roman"/>
          <w:i/>
          <w:iCs/>
        </w:rPr>
        <w:t>Ele disse que a primeira etapa havia sido concluída e que era preciso passar à segunda</w:t>
      </w:r>
      <w:r w:rsidR="007C25DA">
        <w:rPr>
          <w:rFonts w:eastAsia="Calibri" w:cs="Times New Roman"/>
          <w:i/>
          <w:iCs/>
        </w:rPr>
        <w:t xml:space="preserve">. </w:t>
      </w:r>
      <w:r w:rsidRPr="001917C1">
        <w:rPr>
          <w:rFonts w:eastAsia="Calibri" w:cs="Times New Roman"/>
          <w:i/>
          <w:iCs/>
        </w:rPr>
        <w:t>O Fundo CCT requer a avaliação de uma empresa do setor sobre a tecnologia</w:t>
      </w:r>
      <w:r w:rsidR="007C25DA">
        <w:rPr>
          <w:rFonts w:eastAsia="Calibri" w:cs="Times New Roman"/>
          <w:i/>
          <w:iCs/>
        </w:rPr>
        <w:t xml:space="preserve">. </w:t>
      </w:r>
      <w:r w:rsidRPr="001917C1">
        <w:rPr>
          <w:rFonts w:eastAsia="Calibri" w:cs="Times New Roman"/>
          <w:i/>
          <w:iCs/>
        </w:rPr>
        <w:t>Eu não fazia ideia do que ele estava falando</w:t>
      </w:r>
      <w:r w:rsidR="007C25DA">
        <w:rPr>
          <w:rFonts w:eastAsia="Calibri" w:cs="Times New Roman"/>
          <w:i/>
          <w:iCs/>
        </w:rPr>
        <w:t xml:space="preserve">. </w:t>
      </w:r>
      <w:r w:rsidRPr="001917C1">
        <w:rPr>
          <w:rFonts w:eastAsia="Calibri" w:cs="Times New Roman"/>
          <w:i/>
          <w:iCs/>
        </w:rPr>
        <w:t>Até então, eu só conhecia as colaborações acadêmicas e não tinha experiência com empresas</w:t>
      </w:r>
      <w:r w:rsidR="007C25DA">
        <w:rPr>
          <w:rFonts w:eastAsia="Calibri" w:cs="Times New Roman"/>
          <w:i/>
          <w:iCs/>
        </w:rPr>
        <w:t xml:space="preserve">. </w:t>
      </w:r>
      <w:r w:rsidRPr="001917C1">
        <w:rPr>
          <w:rFonts w:eastAsia="Calibri" w:cs="Times New Roman"/>
          <w:i/>
          <w:iCs/>
        </w:rPr>
        <w:t>Como eu poderia saber o que uma empresa do setor pensava sobre a minha invenção</w:t>
      </w:r>
      <w:r w:rsidR="007C25DA">
        <w:rPr>
          <w:rFonts w:eastAsia="Calibri" w:cs="Times New Roman"/>
          <w:i/>
          <w:iCs/>
        </w:rPr>
        <w:t xml:space="preserve">? </w:t>
      </w:r>
      <w:r w:rsidRPr="001917C1">
        <w:rPr>
          <w:rFonts w:eastAsia="Calibri" w:cs="Times New Roman"/>
          <w:i/>
          <w:iCs/>
        </w:rPr>
        <w:t>Não tenho conexões com empresas e não sei bem qual seria o interesse delas em me fornecer essa avaliação”</w:t>
      </w:r>
    </w:p>
    <w:p w14:paraId="296BF665" w14:textId="42F2A93F"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Dufinger explicou a Muler que as empresas estavam constantemente à procura da “próxima tendência”, e a procurava especialmente em instituições de pesquisa e universidades, que são </w:t>
      </w:r>
      <w:r w:rsidR="001309A7">
        <w:rPr>
          <w:rFonts w:eastAsia="Calibri" w:cs="Times New Roman"/>
        </w:rPr>
        <w:lastRenderedPageBreak/>
        <w:t>reputadas</w:t>
      </w:r>
      <w:r w:rsidRPr="001917C1">
        <w:rPr>
          <w:rFonts w:eastAsia="Calibri" w:cs="Times New Roman"/>
        </w:rPr>
        <w:t xml:space="preserve"> por suas tecnologias inovadoras e pela atitude criativa e aberta à qual o ambiente de liberdade acadêmica é propício.</w:t>
      </w:r>
    </w:p>
    <w:p w14:paraId="2DD84088" w14:textId="501CE6A2" w:rsidR="001F5CC5" w:rsidRPr="001917C1" w:rsidRDefault="001F5CC5" w:rsidP="00A62E4F">
      <w:pPr>
        <w:spacing w:after="120" w:line="240" w:lineRule="auto"/>
        <w:jc w:val="left"/>
        <w:rPr>
          <w:rFonts w:eastAsia="Calibri" w:cs="Times New Roman"/>
        </w:rPr>
      </w:pPr>
      <w:r w:rsidRPr="001917C1">
        <w:rPr>
          <w:rFonts w:eastAsia="Calibri" w:cs="Times New Roman"/>
        </w:rPr>
        <w:t>É comum que, antes de investir numa transação comercial completa com uma universidade (especialmente se a tecnologia tiver a forma de um material tangível), a empresa queira realizar uma avaliação material em suas próprias instalações, utilizando suas próprias medidas e aplicando seus próprios métodos de controle de qualidade</w:t>
      </w:r>
      <w:r w:rsidR="001309A7">
        <w:rPr>
          <w:rFonts w:eastAsia="Calibri" w:cs="Times New Roman"/>
        </w:rPr>
        <w:t>,</w:t>
      </w:r>
      <w:r w:rsidRPr="001917C1">
        <w:rPr>
          <w:rFonts w:eastAsia="Calibri" w:cs="Times New Roman"/>
        </w:rPr>
        <w:t xml:space="preserve"> de modo a verificar se a tecnologia atende a suas necessidades e expectativas</w:t>
      </w:r>
      <w:r w:rsidR="007C25DA">
        <w:rPr>
          <w:rFonts w:eastAsia="Calibri" w:cs="Times New Roman"/>
        </w:rPr>
        <w:t xml:space="preserve">. </w:t>
      </w:r>
      <w:r w:rsidRPr="001917C1">
        <w:rPr>
          <w:rFonts w:eastAsia="Calibri" w:cs="Times New Roman"/>
        </w:rPr>
        <w:t>Quando a avaliação é positiva, a empresa geralmente estabelece uma relação comercial com a universidade.</w:t>
      </w:r>
      <w:r w:rsidR="001917C1">
        <w:rPr>
          <w:rFonts w:eastAsia="Calibri" w:cs="Times New Roman"/>
        </w:rPr>
        <w:t xml:space="preserve"> </w:t>
      </w:r>
      <w:r w:rsidRPr="001917C1">
        <w:rPr>
          <w:rFonts w:eastAsia="Calibri" w:cs="Times New Roman"/>
        </w:rPr>
        <w:t>Quando é negativa, a interação com a universidade cessa, e a empresa economiza o tempo e o dinheiro que teria dedicado a estabelecer uma relação comercial completa.</w:t>
      </w:r>
    </w:p>
    <w:p w14:paraId="5C3071F4" w14:textId="2FD46798"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Duas semanas depois, Dufinger participou de uma conferência </w:t>
      </w:r>
      <w:r w:rsidR="001309A7">
        <w:rPr>
          <w:rFonts w:eastAsia="Calibri" w:cs="Times New Roman"/>
        </w:rPr>
        <w:t>sobre</w:t>
      </w:r>
      <w:r w:rsidRPr="001917C1">
        <w:rPr>
          <w:rFonts w:eastAsia="Calibri" w:cs="Times New Roman"/>
        </w:rPr>
        <w:t xml:space="preserve"> </w:t>
      </w:r>
      <w:r w:rsidR="001309A7">
        <w:rPr>
          <w:rFonts w:eastAsia="Calibri" w:cs="Times New Roman"/>
        </w:rPr>
        <w:t>high-tech</w:t>
      </w:r>
      <w:r w:rsidRPr="001917C1">
        <w:rPr>
          <w:rFonts w:eastAsia="Calibri" w:cs="Times New Roman"/>
        </w:rPr>
        <w:t xml:space="preserve"> realizada na Coreia, durante a qual várias empresas apresentaram suas </w:t>
      </w:r>
      <w:r w:rsidR="001309A7">
        <w:rPr>
          <w:rFonts w:eastAsia="Calibri" w:cs="Times New Roman"/>
        </w:rPr>
        <w:t xml:space="preserve">próprias </w:t>
      </w:r>
      <w:r w:rsidRPr="001917C1">
        <w:rPr>
          <w:rFonts w:eastAsia="Calibri" w:cs="Times New Roman"/>
        </w:rPr>
        <w:t>tecnologias e expressaram interesse em adquirir novas tecnologias em suas áreas de interesse.</w:t>
      </w:r>
    </w:p>
    <w:p w14:paraId="49908198" w14:textId="571571AB"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Uma empresa de médio porte chamada Nettux ficou muito interessada na substituição do ITO. Para Dufinger, essa empresa seria uma ótima candidata a avaliar a tecnologia do professor Muler. Ele procurou </w:t>
      </w:r>
      <w:r w:rsidR="001309A7">
        <w:rPr>
          <w:rFonts w:eastAsia="Calibri" w:cs="Times New Roman"/>
        </w:rPr>
        <w:t>seu</w:t>
      </w:r>
      <w:r w:rsidRPr="001917C1">
        <w:rPr>
          <w:rFonts w:eastAsia="Calibri" w:cs="Times New Roman"/>
        </w:rPr>
        <w:t xml:space="preserve"> representante durante a conferência e apresentou a tecnologia de Muler. Dufinger estava certo. O representante quis conhecer Muler e avaliar sua tecnologia.</w:t>
      </w:r>
    </w:p>
    <w:p w14:paraId="47C889E5" w14:textId="3DB6F1F6" w:rsidR="001F5CC5" w:rsidRPr="001917C1" w:rsidRDefault="001F5CC5" w:rsidP="00A62E4F">
      <w:pPr>
        <w:spacing w:after="120" w:line="240" w:lineRule="auto"/>
        <w:jc w:val="left"/>
        <w:rPr>
          <w:rFonts w:eastAsia="Calibri" w:cs="Times New Roman"/>
        </w:rPr>
      </w:pPr>
      <w:r w:rsidRPr="001917C1">
        <w:rPr>
          <w:rFonts w:eastAsia="Calibri" w:cs="Times New Roman"/>
        </w:rPr>
        <w:t>Um mês depois da conferência, Dufinger recebeu um Termo de Transferência de Material (TTM) da Nettux</w:t>
      </w:r>
      <w:r w:rsidR="007C25DA">
        <w:rPr>
          <w:rFonts w:eastAsia="Calibri" w:cs="Times New Roman"/>
        </w:rPr>
        <w:t xml:space="preserve">. </w:t>
      </w:r>
      <w:r w:rsidRPr="001917C1">
        <w:rPr>
          <w:rFonts w:eastAsia="Calibri" w:cs="Times New Roman"/>
        </w:rPr>
        <w:t>A empresa queria receber uma amostra dos filmes de grafeno de Muler (o “Material”) para analisá-la a fim de determinar se a tecnologia atendia a suas necessidades industriais</w:t>
      </w:r>
      <w:r w:rsidR="007C25DA">
        <w:rPr>
          <w:rFonts w:eastAsia="Calibri" w:cs="Times New Roman"/>
        </w:rPr>
        <w:t xml:space="preserve">. </w:t>
      </w:r>
      <w:r w:rsidRPr="001917C1">
        <w:rPr>
          <w:rFonts w:eastAsia="Calibri" w:cs="Times New Roman"/>
        </w:rPr>
        <w:t>Dufinger examinou rapidamente o documento e ficou surpreso com algumas condições</w:t>
      </w:r>
      <w:r w:rsidR="007C25DA">
        <w:rPr>
          <w:rFonts w:eastAsia="Calibri" w:cs="Times New Roman"/>
        </w:rPr>
        <w:t xml:space="preserve">. </w:t>
      </w:r>
      <w:r w:rsidRPr="001917C1">
        <w:rPr>
          <w:rFonts w:eastAsia="Calibri" w:cs="Times New Roman"/>
        </w:rPr>
        <w:t xml:space="preserve">Ele sabia que não tinha sentido enviar à empresa uma minuta revisada, já que certas questões básicas deveriam primeiro ser discutidas de viva voz com a empresa. Ele decidiu telefonar para a companhia. O diretor comercial da Nettux, senhor Park, atendeu. </w:t>
      </w:r>
    </w:p>
    <w:p w14:paraId="735F02AF" w14:textId="64313BEE" w:rsidR="001F5CC5" w:rsidRPr="001917C1" w:rsidRDefault="001F5CC5" w:rsidP="00A62E4F">
      <w:pPr>
        <w:spacing w:after="120" w:line="240" w:lineRule="auto"/>
        <w:jc w:val="left"/>
        <w:rPr>
          <w:rFonts w:eastAsia="Calibri" w:cs="Times New Roman"/>
        </w:rPr>
      </w:pPr>
      <w:r w:rsidRPr="001917C1">
        <w:rPr>
          <w:rFonts w:eastAsia="Calibri" w:cs="Times New Roman"/>
          <w:i/>
          <w:iCs/>
        </w:rPr>
        <w:t>“Caro senhor Park, é um prazer saber que sua empresa tem a intenção de avaliar a tecnologia do professor Muler. Estamos muito empolgados com essa transação, que pode eventualmente levar à comercialização da tecnologia. O Termo de Transferência de Material que vocês nos enviaram suscitou algumas dúvidas que eu gostaria de sanar com o senhor”</w:t>
      </w:r>
      <w:r w:rsidRPr="001917C1">
        <w:rPr>
          <w:rFonts w:eastAsia="Calibri" w:cs="Times New Roman"/>
        </w:rPr>
        <w:t>, disse Dufinger, antes de evocar as questões abaixo:</w:t>
      </w:r>
    </w:p>
    <w:p w14:paraId="1EF6F461" w14:textId="77777777" w:rsidR="001F5CC5" w:rsidRPr="001917C1" w:rsidRDefault="001F5CC5" w:rsidP="00A62E4F">
      <w:pPr>
        <w:spacing w:after="120" w:line="240" w:lineRule="auto"/>
        <w:ind w:firstLine="567"/>
        <w:jc w:val="left"/>
        <w:rPr>
          <w:rFonts w:eastAsia="Calibri"/>
          <w:b/>
          <w:bCs/>
        </w:rPr>
      </w:pPr>
      <w:r w:rsidRPr="001917C1">
        <w:rPr>
          <w:rFonts w:eastAsia="Calibri"/>
          <w:b/>
          <w:bCs/>
        </w:rPr>
        <w:t>1. Titularidade dos direitos sobre os resultados da avaliação.</w:t>
      </w:r>
    </w:p>
    <w:p w14:paraId="0309EA02" w14:textId="77777777" w:rsidR="001F5CC5" w:rsidRPr="001917C1" w:rsidRDefault="001F5CC5" w:rsidP="00A62E4F">
      <w:pPr>
        <w:spacing w:after="120" w:line="240" w:lineRule="auto"/>
        <w:ind w:firstLine="567"/>
        <w:jc w:val="left"/>
        <w:rPr>
          <w:rFonts w:eastAsia="Calibri"/>
          <w:b/>
          <w:bCs/>
        </w:rPr>
      </w:pPr>
      <w:r w:rsidRPr="001917C1">
        <w:rPr>
          <w:rFonts w:eastAsia="Calibri"/>
          <w:b/>
          <w:bCs/>
        </w:rPr>
        <w:t>2. Direitos da empresa para usar o Material.</w:t>
      </w:r>
    </w:p>
    <w:p w14:paraId="2E630E1E" w14:textId="60F66DCF" w:rsidR="001F5CC5" w:rsidRPr="001917C1" w:rsidRDefault="001F5CC5" w:rsidP="00A62E4F">
      <w:pPr>
        <w:spacing w:after="120" w:line="240" w:lineRule="auto"/>
        <w:ind w:firstLine="567"/>
        <w:jc w:val="left"/>
        <w:rPr>
          <w:rFonts w:eastAsia="Calibri"/>
          <w:b/>
          <w:bCs/>
        </w:rPr>
      </w:pPr>
      <w:r w:rsidRPr="001917C1">
        <w:rPr>
          <w:rFonts w:eastAsia="Calibri"/>
          <w:b/>
          <w:bCs/>
        </w:rPr>
        <w:t xml:space="preserve">3. Direitos do professor Muler e </w:t>
      </w:r>
      <w:r w:rsidR="00291CEB">
        <w:rPr>
          <w:rFonts w:eastAsia="Calibri"/>
          <w:b/>
          <w:bCs/>
        </w:rPr>
        <w:t>do instituto</w:t>
      </w:r>
      <w:r w:rsidRPr="001917C1">
        <w:rPr>
          <w:rFonts w:eastAsia="Calibri"/>
          <w:b/>
          <w:bCs/>
        </w:rPr>
        <w:t xml:space="preserve"> sobre os resultados da avaliação.</w:t>
      </w:r>
    </w:p>
    <w:p w14:paraId="29216201" w14:textId="77777777" w:rsidR="001F5CC5" w:rsidRPr="001917C1" w:rsidRDefault="001F5CC5" w:rsidP="00A62E4F">
      <w:pPr>
        <w:spacing w:after="120" w:line="240" w:lineRule="auto"/>
        <w:ind w:firstLine="567"/>
        <w:jc w:val="left"/>
        <w:rPr>
          <w:rFonts w:eastAsia="Calibri"/>
          <w:b/>
          <w:bCs/>
        </w:rPr>
      </w:pPr>
      <w:r w:rsidRPr="001917C1">
        <w:rPr>
          <w:rFonts w:eastAsia="Calibri"/>
          <w:b/>
          <w:bCs/>
        </w:rPr>
        <w:t>4. Cláusula de “no-shop”.</w:t>
      </w:r>
    </w:p>
    <w:p w14:paraId="00B98753" w14:textId="4F59AB21" w:rsidR="001F5CC5" w:rsidRPr="001917C1" w:rsidRDefault="001F5CC5" w:rsidP="00A62E4F">
      <w:pPr>
        <w:spacing w:after="120" w:line="240" w:lineRule="auto"/>
        <w:ind w:firstLine="567"/>
        <w:jc w:val="left"/>
        <w:rPr>
          <w:rFonts w:eastAsia="Calibri"/>
          <w:b/>
          <w:bCs/>
        </w:rPr>
      </w:pPr>
      <w:r w:rsidRPr="001917C1">
        <w:rPr>
          <w:rFonts w:eastAsia="Calibri"/>
          <w:b/>
          <w:bCs/>
        </w:rPr>
        <w:t>5. Definição do programa de avaliação</w:t>
      </w:r>
      <w:r w:rsidR="00E716FE">
        <w:rPr>
          <w:rFonts w:eastAsia="Calibri"/>
          <w:b/>
          <w:bCs/>
        </w:rPr>
        <w:t>.</w:t>
      </w:r>
    </w:p>
    <w:p w14:paraId="68892F27" w14:textId="77777777" w:rsidR="001F5CC5" w:rsidRPr="001917C1" w:rsidRDefault="001F5CC5" w:rsidP="00A62E4F">
      <w:pPr>
        <w:spacing w:after="120" w:line="240" w:lineRule="auto"/>
        <w:ind w:firstLine="567"/>
        <w:jc w:val="left"/>
        <w:rPr>
          <w:rFonts w:eastAsia="Calibri"/>
          <w:b/>
          <w:bCs/>
        </w:rPr>
      </w:pPr>
      <w:r w:rsidRPr="001917C1">
        <w:rPr>
          <w:rFonts w:eastAsia="Calibri"/>
          <w:b/>
          <w:bCs/>
        </w:rPr>
        <w:t>6. Relatório da empresa.</w:t>
      </w:r>
    </w:p>
    <w:p w14:paraId="71E2C741" w14:textId="08BAD165" w:rsidR="001F5CC5" w:rsidRPr="001917C1" w:rsidRDefault="001F5CC5" w:rsidP="00A62E4F">
      <w:pPr>
        <w:spacing w:after="120" w:line="240" w:lineRule="auto"/>
        <w:jc w:val="left"/>
        <w:rPr>
          <w:rFonts w:eastAsia="Calibri" w:cs="Times New Roman"/>
        </w:rPr>
      </w:pPr>
      <w:r w:rsidRPr="001917C1">
        <w:rPr>
          <w:rFonts w:eastAsia="Calibri" w:cs="Times New Roman"/>
          <w:i/>
          <w:iCs/>
        </w:rPr>
        <w:t>“Na minuta do TTM, consta que a Nettux será proprietária de todos os resultados de sua avaliação do Material. Para nós, essa é uma questão problemática. Como mencionei na conferência, a tecnologia de Muler está protegida por um pedido de patente. Precisamos ser muito cautelosos com relação a uma eventual nova PI que possa ser desenvolvida por terceiros a partir do uso desta tecnologia. Por isso, gostaríamos que a Universidade fosse a proprietária dos resultados da avaliação. Caso sua empresa considere a tecnologia interessante, teremos o maior prazer de lhe conceder uma licença quando ela tiver sido desenvolvida”</w:t>
      </w:r>
      <w:r w:rsidRPr="001917C1">
        <w:rPr>
          <w:rFonts w:eastAsia="Calibri" w:cs="Times New Roman"/>
        </w:rPr>
        <w:t>, explicou Dufinger.</w:t>
      </w:r>
    </w:p>
    <w:p w14:paraId="2402F6FC" w14:textId="00C2488E" w:rsidR="001F5CC5" w:rsidRPr="001917C1" w:rsidRDefault="001F5CC5" w:rsidP="00A62E4F">
      <w:pPr>
        <w:spacing w:after="120" w:line="240" w:lineRule="auto"/>
        <w:jc w:val="left"/>
        <w:rPr>
          <w:rFonts w:eastAsia="Calibri" w:cs="Times New Roman"/>
        </w:rPr>
      </w:pPr>
      <w:r w:rsidRPr="001917C1">
        <w:rPr>
          <w:rFonts w:eastAsia="Calibri" w:cs="Times New Roman"/>
          <w:i/>
          <w:iCs/>
        </w:rPr>
        <w:t>“Prezado senhor Dufinger, sua posição é clara, no entanto, saiba que a Nettux usa seus próprios métodos e materiais patenteados para a realização da avaliação, e os resultados podem incorporar PI desses métodos e materiais</w:t>
      </w:r>
      <w:r w:rsidR="007C25DA">
        <w:rPr>
          <w:rFonts w:eastAsia="Calibri" w:cs="Times New Roman"/>
          <w:i/>
          <w:iCs/>
        </w:rPr>
        <w:t xml:space="preserve">. </w:t>
      </w:r>
      <w:r w:rsidRPr="001917C1">
        <w:rPr>
          <w:rFonts w:eastAsia="Calibri" w:cs="Times New Roman"/>
          <w:i/>
          <w:iCs/>
        </w:rPr>
        <w:t xml:space="preserve">Além disso, de acordo com nossa política, somos titulares dos resultados de qualquer trabalho realizado por nosso pessoal em nossos </w:t>
      </w:r>
      <w:r w:rsidRPr="001917C1">
        <w:rPr>
          <w:rFonts w:eastAsia="Calibri" w:cs="Times New Roman"/>
          <w:i/>
          <w:iCs/>
        </w:rPr>
        <w:lastRenderedPageBreak/>
        <w:t>laboratórios</w:t>
      </w:r>
      <w:r w:rsidR="007C25DA">
        <w:rPr>
          <w:rFonts w:eastAsia="Calibri" w:cs="Times New Roman"/>
          <w:i/>
          <w:iCs/>
        </w:rPr>
        <w:t xml:space="preserve">. </w:t>
      </w:r>
      <w:r w:rsidRPr="001917C1">
        <w:rPr>
          <w:rFonts w:eastAsia="Calibri" w:cs="Times New Roman"/>
          <w:i/>
          <w:iCs/>
        </w:rPr>
        <w:t xml:space="preserve">O senhor não deve se sentir desconfortável por sermos proprietários dos resultados, </w:t>
      </w:r>
      <w:r w:rsidR="00AC2206">
        <w:rPr>
          <w:rFonts w:eastAsia="Calibri" w:cs="Times New Roman"/>
          <w:i/>
          <w:iCs/>
        </w:rPr>
        <w:t>já que</w:t>
      </w:r>
      <w:r w:rsidRPr="001917C1">
        <w:rPr>
          <w:rFonts w:eastAsia="Calibri" w:cs="Times New Roman"/>
          <w:i/>
          <w:iCs/>
        </w:rPr>
        <w:t xml:space="preserve"> eles serão provavelmente protegidos por sua patente e, para usá-los, precisaremos adquirir a licença”</w:t>
      </w:r>
      <w:r w:rsidRPr="001917C1">
        <w:rPr>
          <w:rFonts w:eastAsia="Calibri" w:cs="Times New Roman"/>
        </w:rPr>
        <w:t>, disse o Park.</w:t>
      </w:r>
    </w:p>
    <w:p w14:paraId="20C9EA74" w14:textId="19A8E2DA" w:rsidR="001F5CC5" w:rsidRPr="001917C1" w:rsidRDefault="001F5CC5" w:rsidP="00A62E4F">
      <w:pPr>
        <w:spacing w:after="120" w:line="240" w:lineRule="auto"/>
        <w:jc w:val="left"/>
        <w:rPr>
          <w:rFonts w:eastAsia="Calibri" w:cs="Times New Roman"/>
        </w:rPr>
      </w:pPr>
      <w:r w:rsidRPr="001917C1">
        <w:rPr>
          <w:rFonts w:eastAsia="Calibri" w:cs="Times New Roman"/>
        </w:rPr>
        <w:t>Dufinger sabia que a Nettux é uma grande empresa, com suas próprias regras rígidas em matéria de titularidade</w:t>
      </w:r>
      <w:r w:rsidR="007C25DA">
        <w:rPr>
          <w:rFonts w:eastAsia="Calibri" w:cs="Times New Roman"/>
        </w:rPr>
        <w:t xml:space="preserve">. </w:t>
      </w:r>
      <w:r w:rsidRPr="001917C1">
        <w:rPr>
          <w:rFonts w:eastAsia="Calibri" w:cs="Times New Roman"/>
        </w:rPr>
        <w:t xml:space="preserve">“Esta negociação vai ser difícil...”, pensou ele. Na verdade, ele contava muito com a Empresa para obter a avaliação da tecnologia de Muler, de modo que o professor pudesse pleitear o financiamento do Fundo CCT. </w:t>
      </w:r>
      <w:r w:rsidR="00AC2206">
        <w:rPr>
          <w:rFonts w:eastAsia="Calibri" w:cs="Times New Roman"/>
        </w:rPr>
        <w:t>Dufinger</w:t>
      </w:r>
      <w:r w:rsidRPr="001917C1">
        <w:rPr>
          <w:rFonts w:eastAsia="Calibri" w:cs="Times New Roman"/>
        </w:rPr>
        <w:t xml:space="preserve"> estava particularmente interessado em saber se as características do Material alcançavam ou, melhor ainda, superavam os padrões das empresas do setor, e em que parâmetros</w:t>
      </w:r>
      <w:r w:rsidR="007C25DA">
        <w:rPr>
          <w:rFonts w:eastAsia="Calibri" w:cs="Times New Roman"/>
        </w:rPr>
        <w:t xml:space="preserve">. </w:t>
      </w:r>
      <w:r w:rsidRPr="001917C1">
        <w:rPr>
          <w:rFonts w:eastAsia="Calibri" w:cs="Times New Roman"/>
        </w:rPr>
        <w:t xml:space="preserve">Ele não </w:t>
      </w:r>
      <w:r w:rsidR="00AC2206">
        <w:rPr>
          <w:rFonts w:eastAsia="Calibri" w:cs="Times New Roman"/>
        </w:rPr>
        <w:t>tinha interesse</w:t>
      </w:r>
      <w:r w:rsidRPr="001917C1">
        <w:rPr>
          <w:rFonts w:eastAsia="Calibri" w:cs="Times New Roman"/>
        </w:rPr>
        <w:t xml:space="preserve"> nos direitos sobre os métodos ou materiais da Empresa usados para a avaliação. </w:t>
      </w:r>
    </w:p>
    <w:p w14:paraId="7D3433DC" w14:textId="005966B1" w:rsidR="001F5CC5" w:rsidRPr="001917C1" w:rsidRDefault="00BB113C" w:rsidP="00BB113C">
      <w:pPr>
        <w:numPr>
          <w:ilvl w:val="0"/>
          <w:numId w:val="1"/>
        </w:numPr>
        <w:tabs>
          <w:tab w:val="left" w:pos="1134"/>
        </w:tabs>
        <w:spacing w:before="240" w:after="120" w:line="240" w:lineRule="auto"/>
        <w:jc w:val="left"/>
        <w:rPr>
          <w:rFonts w:eastAsia="Calibri"/>
          <w:b/>
          <w:bCs/>
          <w:i/>
        </w:rPr>
      </w:pPr>
      <w:r w:rsidRPr="001917C1">
        <w:rPr>
          <w:rFonts w:eastAsia="Calibri"/>
          <w:b/>
          <w:bCs/>
          <w:i/>
          <w:iCs/>
        </w:rPr>
        <w:t>Ponha-se no lugar de Dufinger por um minuto. Você renunciaria aos direitos de propriedade sobre os resultados da avaliação</w:t>
      </w:r>
      <w:r w:rsidR="007C25DA">
        <w:rPr>
          <w:rFonts w:eastAsia="Calibri"/>
          <w:b/>
          <w:bCs/>
          <w:i/>
          <w:iCs/>
        </w:rPr>
        <w:t xml:space="preserve">? </w:t>
      </w:r>
      <w:r w:rsidRPr="001917C1">
        <w:rPr>
          <w:rFonts w:eastAsia="Calibri"/>
          <w:b/>
          <w:bCs/>
          <w:i/>
          <w:iCs/>
        </w:rPr>
        <w:t>Na sua opinião, que solução convém a ambas as partes?</w:t>
      </w:r>
    </w:p>
    <w:p w14:paraId="56B68950" w14:textId="2B36D712" w:rsidR="001F5CC5" w:rsidRPr="001917C1" w:rsidRDefault="001F5CC5" w:rsidP="00A62E4F">
      <w:pPr>
        <w:spacing w:after="120" w:line="240" w:lineRule="auto"/>
        <w:jc w:val="left"/>
        <w:rPr>
          <w:rFonts w:eastAsia="Calibri" w:cs="Times New Roman"/>
        </w:rPr>
      </w:pPr>
      <w:r w:rsidRPr="001917C1">
        <w:rPr>
          <w:rFonts w:eastAsia="Calibri" w:cs="Times New Roman"/>
        </w:rPr>
        <w:t>Além da titularidade dos resultados da avaliação, o TTM da Nettux especifica o direito da Empresa de usar livremente o Material físico para suprir suas necessidades internas</w:t>
      </w:r>
      <w:r w:rsidR="007C25DA">
        <w:rPr>
          <w:rFonts w:eastAsia="Calibri" w:cs="Times New Roman"/>
        </w:rPr>
        <w:t xml:space="preserve">. </w:t>
      </w:r>
      <w:r w:rsidRPr="001917C1">
        <w:rPr>
          <w:rFonts w:eastAsia="Calibri" w:cs="Times New Roman"/>
        </w:rPr>
        <w:t xml:space="preserve">A Empresa estava muito curiosa sobre a tecnologia e queria conservar a amostra do Material para mais testes internos, para além da avaliação. </w:t>
      </w:r>
    </w:p>
    <w:p w14:paraId="33BEAEC9" w14:textId="133FD301" w:rsidR="001F5CC5" w:rsidRPr="001917C1" w:rsidRDefault="001F5CC5" w:rsidP="00A62E4F">
      <w:pPr>
        <w:spacing w:after="120" w:line="240" w:lineRule="auto"/>
        <w:jc w:val="left"/>
        <w:rPr>
          <w:rFonts w:eastAsia="Calibri" w:cs="Times New Roman"/>
          <w:i/>
        </w:rPr>
      </w:pPr>
      <w:r w:rsidRPr="001917C1">
        <w:rPr>
          <w:rFonts w:eastAsia="Calibri" w:cs="Times New Roman"/>
          <w:i/>
          <w:iCs/>
        </w:rPr>
        <w:t>“Não entendo sua preocupação com esta questão”, disse Park</w:t>
      </w:r>
      <w:r w:rsidR="007C25DA">
        <w:rPr>
          <w:rFonts w:eastAsia="Calibri" w:cs="Times New Roman"/>
          <w:i/>
          <w:iCs/>
        </w:rPr>
        <w:t xml:space="preserve">. </w:t>
      </w:r>
      <w:r w:rsidRPr="001917C1">
        <w:rPr>
          <w:rFonts w:eastAsia="Calibri" w:cs="Times New Roman"/>
          <w:i/>
          <w:iCs/>
        </w:rPr>
        <w:t>“Trata-se apenas de material físico que está protegido por sua patente</w:t>
      </w:r>
      <w:r w:rsidR="007C25DA">
        <w:rPr>
          <w:rFonts w:eastAsia="Calibri" w:cs="Times New Roman"/>
          <w:i/>
          <w:iCs/>
        </w:rPr>
        <w:t xml:space="preserve">. </w:t>
      </w:r>
      <w:r w:rsidRPr="001917C1">
        <w:rPr>
          <w:rFonts w:eastAsia="Calibri" w:cs="Times New Roman"/>
          <w:i/>
          <w:iCs/>
        </w:rPr>
        <w:t>Queremos apenas examiná-lo em nossas instalações</w:t>
      </w:r>
      <w:r w:rsidR="007C25DA">
        <w:rPr>
          <w:rFonts w:eastAsia="Calibri" w:cs="Times New Roman"/>
          <w:i/>
          <w:iCs/>
        </w:rPr>
        <w:t xml:space="preserve">. </w:t>
      </w:r>
      <w:r w:rsidRPr="001917C1">
        <w:rPr>
          <w:rFonts w:eastAsia="Calibri" w:cs="Times New Roman"/>
          <w:i/>
          <w:iCs/>
        </w:rPr>
        <w:t>Qual é o problema?”</w:t>
      </w:r>
    </w:p>
    <w:p w14:paraId="35441E00" w14:textId="0407DAB5" w:rsidR="001F5CC5" w:rsidRPr="001917C1" w:rsidRDefault="001F5CC5" w:rsidP="00A62E4F">
      <w:pPr>
        <w:spacing w:after="120" w:line="240" w:lineRule="auto"/>
        <w:jc w:val="left"/>
        <w:rPr>
          <w:rFonts w:eastAsia="Calibri" w:cs="Times New Roman"/>
        </w:rPr>
      </w:pPr>
      <w:r w:rsidRPr="001917C1">
        <w:rPr>
          <w:rFonts w:eastAsia="Calibri" w:cs="Times New Roman"/>
        </w:rPr>
        <w:t>Dufinger estava ciente do risco de deixar o Material nas mãos da Nettux sem nenhuma restrição</w:t>
      </w:r>
      <w:r w:rsidR="007C25DA">
        <w:rPr>
          <w:rFonts w:eastAsia="Calibri" w:cs="Times New Roman"/>
        </w:rPr>
        <w:t xml:space="preserve">. </w:t>
      </w:r>
      <w:r w:rsidRPr="001917C1">
        <w:rPr>
          <w:rFonts w:eastAsia="Calibri" w:cs="Times New Roman"/>
        </w:rPr>
        <w:t xml:space="preserve">De fato, o pedido de patente da tecnologia havia sido depositado, mas ainda não tinha sido concedido, e uma empresa do setor com a capacidade da Nettux, que está ávida por essas soluções, poderia muito bem explorar as características do Material e “contornar” a proteção da patente de modo que seu material concorrente não se enquadre no pedido de patente da tecnologia do professor. </w:t>
      </w:r>
    </w:p>
    <w:p w14:paraId="113FBCB2" w14:textId="77777777" w:rsidR="001F5CC5" w:rsidRPr="001917C1" w:rsidRDefault="00BB113C" w:rsidP="005C70D0">
      <w:pPr>
        <w:numPr>
          <w:ilvl w:val="0"/>
          <w:numId w:val="1"/>
        </w:numPr>
        <w:tabs>
          <w:tab w:val="left" w:pos="1134"/>
        </w:tabs>
        <w:spacing w:before="240" w:after="120" w:line="240" w:lineRule="auto"/>
        <w:jc w:val="left"/>
        <w:rPr>
          <w:rFonts w:eastAsia="Calibri"/>
          <w:b/>
          <w:bCs/>
          <w:i/>
        </w:rPr>
      </w:pPr>
      <w:r w:rsidRPr="001917C1">
        <w:rPr>
          <w:rFonts w:eastAsia="Calibri"/>
          <w:b/>
          <w:bCs/>
          <w:i/>
          <w:iCs/>
        </w:rPr>
        <w:t>Sugira limitações apropriadas para o uso do Material pela Nettux</w:t>
      </w:r>
    </w:p>
    <w:p w14:paraId="5536B235" w14:textId="06541F26" w:rsidR="001F5CC5" w:rsidRPr="001917C1" w:rsidRDefault="001F5CC5" w:rsidP="00A62E4F">
      <w:pPr>
        <w:spacing w:after="120" w:line="240" w:lineRule="auto"/>
        <w:jc w:val="left"/>
        <w:rPr>
          <w:rFonts w:eastAsia="Calibri" w:cs="Times New Roman"/>
        </w:rPr>
      </w:pPr>
      <w:r w:rsidRPr="001917C1">
        <w:rPr>
          <w:rFonts w:eastAsia="Calibri" w:cs="Times New Roman"/>
        </w:rPr>
        <w:t>O tema seguinte da discussão foi o direito de utilização dos resultados pelo professor Muler e pela Universidade</w:t>
      </w:r>
      <w:r w:rsidR="007C25DA">
        <w:rPr>
          <w:rFonts w:eastAsia="Calibri" w:cs="Times New Roman"/>
        </w:rPr>
        <w:t xml:space="preserve">. </w:t>
      </w:r>
      <w:r w:rsidRPr="001917C1">
        <w:rPr>
          <w:rFonts w:eastAsia="Calibri" w:cs="Times New Roman"/>
        </w:rPr>
        <w:t>Muler e Dufinger pretendiam usar os resultados para pleitear recursos do Fundo CCT e, posteriormente, avançar na comercialização da tecnologia</w:t>
      </w:r>
      <w:r w:rsidR="007C25DA">
        <w:rPr>
          <w:rFonts w:eastAsia="Calibri" w:cs="Times New Roman"/>
        </w:rPr>
        <w:t xml:space="preserve">. </w:t>
      </w:r>
      <w:r w:rsidRPr="001917C1">
        <w:rPr>
          <w:rFonts w:eastAsia="Calibri" w:cs="Times New Roman"/>
        </w:rPr>
        <w:t>Se Dufinger aceitasse renunciar à titularidade, precisava ter o direito de divulgar livremente os resultados a terceiros</w:t>
      </w:r>
      <w:r w:rsidR="007C25DA">
        <w:rPr>
          <w:rFonts w:eastAsia="Calibri" w:cs="Times New Roman"/>
        </w:rPr>
        <w:t xml:space="preserve">. </w:t>
      </w:r>
      <w:r w:rsidRPr="001917C1">
        <w:rPr>
          <w:rFonts w:eastAsia="Calibri" w:cs="Times New Roman"/>
        </w:rPr>
        <w:t>Paralelamente, ele não queria que a Nettux usasse os resultados, seja qual fosse a maneira, por exemplo, para divulgá-los a terceiros</w:t>
      </w:r>
      <w:r w:rsidR="007C25DA">
        <w:rPr>
          <w:rFonts w:eastAsia="Calibri" w:cs="Times New Roman"/>
        </w:rPr>
        <w:t xml:space="preserve">. </w:t>
      </w:r>
      <w:r w:rsidRPr="001917C1">
        <w:rPr>
          <w:rFonts w:eastAsia="Calibri" w:cs="Times New Roman"/>
        </w:rPr>
        <w:t>A empresa deveria usar os resultados apenas para fins de avaliação interna</w:t>
      </w:r>
      <w:r w:rsidR="007C25DA">
        <w:rPr>
          <w:rFonts w:eastAsia="Calibri" w:cs="Times New Roman"/>
        </w:rPr>
        <w:t xml:space="preserve">. </w:t>
      </w:r>
      <w:r w:rsidRPr="001917C1">
        <w:rPr>
          <w:rFonts w:eastAsia="Calibri" w:cs="Times New Roman"/>
        </w:rPr>
        <w:t>Ele disse isso a Park, que concordou com o princípio, mas afirmou que estava preocupado com o fato de parte dos resultados poder conter informações confidenciais da Nettux relacionados com seus métodos de avaliação e materiais usados para este fim</w:t>
      </w:r>
      <w:r w:rsidR="007C25DA">
        <w:rPr>
          <w:rFonts w:eastAsia="Calibri" w:cs="Times New Roman"/>
        </w:rPr>
        <w:t xml:space="preserve">. </w:t>
      </w:r>
      <w:r w:rsidRPr="001917C1">
        <w:rPr>
          <w:rFonts w:eastAsia="Calibri" w:cs="Times New Roman"/>
        </w:rPr>
        <w:t>Eles chegaram a um acordo com relação a esta questão e Dufinger tomou notas para não se esquecer.</w:t>
      </w:r>
    </w:p>
    <w:p w14:paraId="2E5F8847" w14:textId="77777777" w:rsidR="001F5CC5" w:rsidRPr="001917C1" w:rsidRDefault="00BB113C" w:rsidP="005C70D0">
      <w:pPr>
        <w:numPr>
          <w:ilvl w:val="0"/>
          <w:numId w:val="1"/>
        </w:numPr>
        <w:tabs>
          <w:tab w:val="left" w:pos="1134"/>
        </w:tabs>
        <w:spacing w:before="240" w:after="120" w:line="240" w:lineRule="auto"/>
        <w:jc w:val="left"/>
        <w:rPr>
          <w:rFonts w:eastAsia="Calibri"/>
          <w:b/>
          <w:bCs/>
          <w:i/>
        </w:rPr>
      </w:pPr>
      <w:r w:rsidRPr="001917C1">
        <w:rPr>
          <w:rFonts w:eastAsia="Calibri"/>
          <w:b/>
          <w:bCs/>
          <w:i/>
          <w:iCs/>
        </w:rPr>
        <w:t>Sugira o mecanismo que poderia ser aceito por Dufinger e Park</w:t>
      </w:r>
    </w:p>
    <w:p w14:paraId="21FBCA49"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 xml:space="preserve">“Agora precisamos conversar sobre a ‘cláusula de no-shop’ que o senhor adicionou ao TTM”, </w:t>
      </w:r>
      <w:r w:rsidRPr="001917C1">
        <w:rPr>
          <w:rFonts w:eastAsia="Calibri" w:cs="Times New Roman"/>
        </w:rPr>
        <w:t xml:space="preserve">explicou Dufinger. </w:t>
      </w:r>
    </w:p>
    <w:p w14:paraId="538C18BA"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cláusula de no-shop impede que o “vendedor” (neste caso, a Universidade) solicite a outros “compradores” (neste caso, concorrentes da Nettux) outras propostas por um prazo estipulado pelas partes.</w:t>
      </w:r>
    </w:p>
    <w:p w14:paraId="409D78FA" w14:textId="777A426B" w:rsidR="001F5CC5" w:rsidRPr="001917C1" w:rsidRDefault="001F5CC5" w:rsidP="00A62E4F">
      <w:pPr>
        <w:spacing w:after="120" w:line="240" w:lineRule="auto"/>
        <w:jc w:val="left"/>
        <w:rPr>
          <w:rFonts w:eastAsia="Calibri" w:cs="Times New Roman"/>
        </w:rPr>
      </w:pPr>
      <w:r w:rsidRPr="001917C1">
        <w:rPr>
          <w:rFonts w:eastAsia="Calibri" w:cs="Times New Roman"/>
          <w:i/>
          <w:iCs/>
        </w:rPr>
        <w:lastRenderedPageBreak/>
        <w:t>“Gostaríamos de excluir esta cláusula</w:t>
      </w:r>
      <w:r w:rsidR="007C25DA">
        <w:rPr>
          <w:rFonts w:eastAsia="Calibri" w:cs="Times New Roman"/>
          <w:i/>
          <w:iCs/>
        </w:rPr>
        <w:t xml:space="preserve">. </w:t>
      </w:r>
      <w:r w:rsidRPr="001917C1">
        <w:rPr>
          <w:rFonts w:eastAsia="Calibri" w:cs="Times New Roman"/>
          <w:i/>
          <w:iCs/>
        </w:rPr>
        <w:t>Nossa tecnologia encontra-se numa fase muito embrionária, e temos tido contato com várias empresas que se mostram interessadas em avaliar o Material</w:t>
      </w:r>
      <w:r w:rsidR="007C25DA">
        <w:rPr>
          <w:rFonts w:eastAsia="Calibri" w:cs="Times New Roman"/>
          <w:i/>
          <w:iCs/>
        </w:rPr>
        <w:t xml:space="preserve">. </w:t>
      </w:r>
      <w:r w:rsidRPr="001917C1">
        <w:rPr>
          <w:rFonts w:eastAsia="Calibri" w:cs="Times New Roman"/>
          <w:i/>
          <w:iCs/>
        </w:rPr>
        <w:t>Sua cláusula nos impede de fazer isso”</w:t>
      </w:r>
      <w:r w:rsidRPr="001917C1">
        <w:rPr>
          <w:rFonts w:eastAsia="Calibri" w:cs="Times New Roman"/>
        </w:rPr>
        <w:t>, acrescentou Dufinger</w:t>
      </w:r>
      <w:r w:rsidR="007C25DA">
        <w:rPr>
          <w:rFonts w:eastAsia="Calibri" w:cs="Times New Roman"/>
        </w:rPr>
        <w:t xml:space="preserve">. </w:t>
      </w:r>
    </w:p>
    <w:p w14:paraId="7436EDC0" w14:textId="383B9EE5" w:rsidR="001F5CC5" w:rsidRPr="001917C1" w:rsidRDefault="001F5CC5" w:rsidP="00A62E4F">
      <w:pPr>
        <w:spacing w:after="120" w:line="240" w:lineRule="auto"/>
        <w:jc w:val="left"/>
        <w:rPr>
          <w:rFonts w:eastAsia="Calibri" w:cs="Times New Roman"/>
        </w:rPr>
      </w:pPr>
      <w:r w:rsidRPr="001917C1">
        <w:rPr>
          <w:rFonts w:eastAsia="Calibri" w:cs="Times New Roman"/>
          <w:i/>
          <w:iCs/>
        </w:rPr>
        <w:t>“Francamente, essa cláusula me parece bastante comum em transações comerciais</w:t>
      </w:r>
      <w:r w:rsidR="007C25DA">
        <w:rPr>
          <w:rFonts w:eastAsia="Calibri" w:cs="Times New Roman"/>
          <w:i/>
          <w:iCs/>
        </w:rPr>
        <w:t xml:space="preserve">. </w:t>
      </w:r>
      <w:r w:rsidRPr="001917C1">
        <w:rPr>
          <w:rFonts w:eastAsia="Calibri" w:cs="Times New Roman"/>
          <w:i/>
          <w:iCs/>
        </w:rPr>
        <w:t>O senhor certamente não espera que invistamos tempo e dinheiro para avaliar seu Material enquanto o senhor solicita propostas de outros compradores para esta mesma avaliação</w:t>
      </w:r>
      <w:r w:rsidR="007C25DA">
        <w:rPr>
          <w:rFonts w:eastAsia="Calibri" w:cs="Times New Roman"/>
          <w:i/>
          <w:iCs/>
        </w:rPr>
        <w:t xml:space="preserve">. </w:t>
      </w:r>
      <w:r w:rsidRPr="001917C1">
        <w:rPr>
          <w:rFonts w:eastAsia="Calibri" w:cs="Times New Roman"/>
          <w:i/>
          <w:iCs/>
        </w:rPr>
        <w:t>Esperamos que o senhor não conceda a terceiros nenhum direito sobre a tecnologia, como o direito de avaliá-la, nem negocie esses direitos com terceiros por um prazo de 180 dias após a conclusão da avaliação</w:t>
      </w:r>
      <w:r w:rsidR="007C25DA">
        <w:rPr>
          <w:rFonts w:eastAsia="Calibri" w:cs="Times New Roman"/>
          <w:i/>
          <w:iCs/>
        </w:rPr>
        <w:t xml:space="preserve">. </w:t>
      </w:r>
      <w:r w:rsidRPr="001917C1">
        <w:rPr>
          <w:rFonts w:eastAsia="Calibri" w:cs="Times New Roman"/>
          <w:i/>
          <w:iCs/>
        </w:rPr>
        <w:t>Ao final desse período, saberemos se queremos licenciar a tecnologia ou não”</w:t>
      </w:r>
      <w:r w:rsidRPr="001917C1">
        <w:rPr>
          <w:rFonts w:eastAsia="Calibri" w:cs="Times New Roman"/>
        </w:rPr>
        <w:t xml:space="preserve">, explicou Park. </w:t>
      </w:r>
    </w:p>
    <w:p w14:paraId="7A4BE445" w14:textId="09D876CA" w:rsidR="001F5CC5" w:rsidRPr="001917C1" w:rsidRDefault="001F5CC5" w:rsidP="00A62E4F">
      <w:pPr>
        <w:spacing w:after="120" w:line="240" w:lineRule="auto"/>
        <w:jc w:val="left"/>
        <w:rPr>
          <w:rFonts w:eastAsia="Calibri" w:cs="Times New Roman"/>
        </w:rPr>
      </w:pPr>
      <w:r w:rsidRPr="001917C1">
        <w:rPr>
          <w:rFonts w:eastAsia="Calibri" w:cs="Times New Roman"/>
        </w:rPr>
        <w:t>Dufinger sabia que essa demanda podia surgir</w:t>
      </w:r>
      <w:r w:rsidR="007C25DA">
        <w:rPr>
          <w:rFonts w:eastAsia="Calibri" w:cs="Times New Roman"/>
        </w:rPr>
        <w:t xml:space="preserve">. </w:t>
      </w:r>
      <w:r w:rsidRPr="001917C1">
        <w:rPr>
          <w:rFonts w:eastAsia="Calibri" w:cs="Times New Roman"/>
        </w:rPr>
        <w:t>Ele tinha certeza que a tecnologia estava numa fase embrionário demais para que uma empresa como a Nettux a licenciasse. Na verdade, o que o interessava realmente eram os resultados da avaliação da empresa, os quais seriam usados como “feedback de uma empresa do setor”</w:t>
      </w:r>
      <w:r w:rsidR="007C25DA">
        <w:rPr>
          <w:rFonts w:eastAsia="Calibri" w:cs="Times New Roman"/>
        </w:rPr>
        <w:t xml:space="preserve">. </w:t>
      </w:r>
      <w:r w:rsidRPr="001917C1">
        <w:rPr>
          <w:rFonts w:eastAsia="Calibri" w:cs="Times New Roman"/>
        </w:rPr>
        <w:t xml:space="preserve">Portanto, ele não tinha motivos para se opor a uma cláusula de no-shop, já que por ora não tinha a intenção de oferecer a tecnologia a terceiros. </w:t>
      </w:r>
    </w:p>
    <w:p w14:paraId="4C811F48"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“De qualquer forma, se a empresa considerar os resultados interessantes nesse estágio inicial e optar pela comercialização da tecnologia, tenho certeza que o professor Muler ficará mais do que feliz em chegar a um acordo e renunciar ao financiamento do Fundo CCT”</w:t>
      </w:r>
      <w:r w:rsidRPr="001917C1">
        <w:rPr>
          <w:rFonts w:eastAsia="Calibri" w:cs="Times New Roman"/>
        </w:rPr>
        <w:t xml:space="preserve">, pensou com seus botões. </w:t>
      </w:r>
    </w:p>
    <w:p w14:paraId="1099DC82"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No entanto, Dufinger queria flexibilizar a cláusula de no-shop proposta pela empresa para conservar sua liberdade de escolha.</w:t>
      </w:r>
    </w:p>
    <w:p w14:paraId="79AD2869" w14:textId="77777777" w:rsidR="001F5CC5" w:rsidRPr="001917C1" w:rsidRDefault="00BB113C" w:rsidP="005C70D0">
      <w:pPr>
        <w:numPr>
          <w:ilvl w:val="0"/>
          <w:numId w:val="1"/>
        </w:numPr>
        <w:tabs>
          <w:tab w:val="left" w:pos="1134"/>
        </w:tabs>
        <w:spacing w:before="240" w:after="120" w:line="240" w:lineRule="auto"/>
        <w:jc w:val="left"/>
        <w:rPr>
          <w:rFonts w:eastAsia="Calibri"/>
          <w:b/>
          <w:bCs/>
          <w:i/>
        </w:rPr>
      </w:pPr>
      <w:r w:rsidRPr="001917C1">
        <w:rPr>
          <w:rFonts w:eastAsia="Calibri"/>
          <w:b/>
          <w:bCs/>
          <w:i/>
          <w:iCs/>
        </w:rPr>
        <w:t>Sugira uma cláusula de “no-shop” menos rígida</w:t>
      </w:r>
    </w:p>
    <w:p w14:paraId="02F44566" w14:textId="6C95DFA5" w:rsidR="001F5CC5" w:rsidRPr="001917C1" w:rsidRDefault="001F5CC5" w:rsidP="00A62E4F">
      <w:pPr>
        <w:spacing w:after="120" w:line="240" w:lineRule="auto"/>
        <w:jc w:val="left"/>
        <w:rPr>
          <w:rFonts w:eastAsia="Calibri" w:cs="Times New Roman"/>
        </w:rPr>
      </w:pPr>
      <w:r w:rsidRPr="001917C1">
        <w:rPr>
          <w:rFonts w:eastAsia="Calibri" w:cs="Times New Roman"/>
          <w:i/>
          <w:iCs/>
        </w:rPr>
        <w:t>“Caro Park, o senhor se esqueceu de anexar o programa de avaliação da Empresa ao TTM</w:t>
      </w:r>
      <w:r w:rsidR="007C25DA">
        <w:rPr>
          <w:rFonts w:eastAsia="Calibri" w:cs="Times New Roman"/>
          <w:i/>
          <w:iCs/>
        </w:rPr>
        <w:t xml:space="preserve">. </w:t>
      </w:r>
      <w:r w:rsidRPr="001917C1">
        <w:rPr>
          <w:rFonts w:eastAsia="Calibri" w:cs="Times New Roman"/>
          <w:i/>
          <w:iCs/>
        </w:rPr>
        <w:t>Pode me enviar o documento?</w:t>
      </w:r>
      <w:r w:rsidRPr="001917C1">
        <w:rPr>
          <w:rFonts w:eastAsia="Calibri" w:cs="Times New Roman"/>
        </w:rPr>
        <w:t>”, perguntou Dufinger.</w:t>
      </w:r>
    </w:p>
    <w:p w14:paraId="70171A44" w14:textId="59840842" w:rsidR="001F5CC5" w:rsidRPr="001917C1" w:rsidRDefault="001F5CC5" w:rsidP="00A62E4F">
      <w:pPr>
        <w:spacing w:after="120" w:line="240" w:lineRule="auto"/>
        <w:jc w:val="left"/>
        <w:rPr>
          <w:rFonts w:eastAsia="Calibri" w:cs="Times New Roman"/>
          <w:i/>
        </w:rPr>
      </w:pPr>
      <w:r w:rsidRPr="001917C1">
        <w:rPr>
          <w:rFonts w:eastAsia="Calibri" w:cs="Times New Roman"/>
        </w:rPr>
        <w:t>“</w:t>
      </w:r>
      <w:r w:rsidRPr="001917C1">
        <w:rPr>
          <w:rFonts w:eastAsia="Calibri" w:cs="Times New Roman"/>
          <w:i/>
          <w:iCs/>
        </w:rPr>
        <w:t>Claro</w:t>
      </w:r>
      <w:r w:rsidRPr="001917C1">
        <w:rPr>
          <w:rFonts w:eastAsia="Calibri" w:cs="Times New Roman"/>
        </w:rPr>
        <w:t>, respondeu Park</w:t>
      </w:r>
      <w:r w:rsidR="007C25DA">
        <w:rPr>
          <w:rFonts w:eastAsia="Calibri" w:cs="Times New Roman"/>
        </w:rPr>
        <w:t xml:space="preserve">. </w:t>
      </w:r>
      <w:r w:rsidRPr="001917C1">
        <w:rPr>
          <w:rFonts w:eastAsia="Calibri" w:cs="Times New Roman"/>
          <w:i/>
          <w:iCs/>
        </w:rPr>
        <w:t>Um parágrafo informando que pretendemos testar a flexibilidade, a transparência e a resistência do Material é suficiente?”</w:t>
      </w:r>
    </w:p>
    <w:p w14:paraId="41579618" w14:textId="3D2CC5EF" w:rsidR="001F5CC5" w:rsidRPr="001917C1" w:rsidRDefault="001F5CC5" w:rsidP="00A62E4F">
      <w:pPr>
        <w:spacing w:after="120" w:line="240" w:lineRule="auto"/>
        <w:jc w:val="left"/>
        <w:rPr>
          <w:rFonts w:eastAsia="Calibri" w:cs="Times New Roman"/>
        </w:rPr>
      </w:pPr>
      <w:r w:rsidRPr="001917C1">
        <w:rPr>
          <w:rFonts w:eastAsia="Calibri" w:cs="Times New Roman"/>
        </w:rPr>
        <w:t>Não, era TOTALMENTE insuficiente. E tanto Dufinger quanto Muler sabiam muito bem disso</w:t>
      </w:r>
      <w:r w:rsidR="007C25DA">
        <w:rPr>
          <w:rFonts w:eastAsia="Calibri" w:cs="Times New Roman"/>
        </w:rPr>
        <w:t xml:space="preserve">. </w:t>
      </w:r>
      <w:r w:rsidRPr="001917C1">
        <w:rPr>
          <w:rFonts w:eastAsia="Calibri" w:cs="Times New Roman"/>
        </w:rPr>
        <w:t>Eles queriam conhecer exatamente os métodos a serem empregados e em que escalas os diferentes testes seriam realizados pela Nettux</w:t>
      </w:r>
      <w:r w:rsidR="007C25DA">
        <w:rPr>
          <w:rFonts w:eastAsia="Calibri" w:cs="Times New Roman"/>
        </w:rPr>
        <w:t xml:space="preserve">. </w:t>
      </w:r>
      <w:r w:rsidRPr="001917C1">
        <w:rPr>
          <w:rFonts w:eastAsia="Calibri" w:cs="Times New Roman"/>
        </w:rPr>
        <w:t>Essas informações permitiriam limitar o uso do Material pela Empresa apenas às atividades necessárias estipuladas em comum acordo para a avaliação e, além disso, ter certeza de que nenhum dos testes conduziria inevitavelmente a um fracasso</w:t>
      </w:r>
      <w:r w:rsidR="007C25DA">
        <w:rPr>
          <w:rFonts w:eastAsia="Calibri" w:cs="Times New Roman"/>
        </w:rPr>
        <w:t xml:space="preserve">. </w:t>
      </w:r>
      <w:r w:rsidRPr="001917C1">
        <w:rPr>
          <w:rFonts w:eastAsia="Calibri" w:cs="Times New Roman"/>
        </w:rPr>
        <w:t>Ambos conheciam os defeitos do Material e tinham só uma chance de impressionar a Nettux e, assim, receber uma avaliação favorável de uma empresa do setor econômico em que atuavam</w:t>
      </w:r>
      <w:r w:rsidR="007C25DA">
        <w:rPr>
          <w:rFonts w:eastAsia="Calibri" w:cs="Times New Roman"/>
        </w:rPr>
        <w:t xml:space="preserve">. </w:t>
      </w:r>
      <w:r w:rsidRPr="001917C1">
        <w:rPr>
          <w:rFonts w:eastAsia="Calibri" w:cs="Times New Roman"/>
        </w:rPr>
        <w:t>Era preciso estabelecer o plano de avaliação certo e adotar os critérios certos estipulados de comum acordo.</w:t>
      </w:r>
    </w:p>
    <w:p w14:paraId="5825FD25" w14:textId="573BE82E" w:rsidR="001F5CC5" w:rsidRPr="001917C1" w:rsidRDefault="001F5CC5" w:rsidP="00A62E4F">
      <w:pPr>
        <w:spacing w:after="120" w:line="240" w:lineRule="auto"/>
        <w:jc w:val="left"/>
        <w:rPr>
          <w:rFonts w:eastAsia="Calibri" w:cs="Times New Roman"/>
        </w:rPr>
      </w:pPr>
      <w:r w:rsidRPr="001917C1">
        <w:rPr>
          <w:rFonts w:eastAsia="Calibri" w:cs="Times New Roman"/>
        </w:rPr>
        <w:t>Park entendeu a argumentação de Dufinger</w:t>
      </w:r>
      <w:r w:rsidR="007C25DA">
        <w:rPr>
          <w:rFonts w:eastAsia="Calibri" w:cs="Times New Roman"/>
        </w:rPr>
        <w:t xml:space="preserve">. </w:t>
      </w:r>
      <w:r w:rsidRPr="001917C1">
        <w:rPr>
          <w:rFonts w:eastAsia="Calibri" w:cs="Times New Roman"/>
        </w:rPr>
        <w:t>No entanto, estava preocupado com a divulgação dos critérios exatos da Empresa</w:t>
      </w:r>
      <w:r w:rsidR="007C25DA">
        <w:rPr>
          <w:rFonts w:eastAsia="Calibri" w:cs="Times New Roman"/>
        </w:rPr>
        <w:t xml:space="preserve">. </w:t>
      </w:r>
      <w:r w:rsidRPr="001917C1">
        <w:rPr>
          <w:rFonts w:eastAsia="Calibri" w:cs="Times New Roman"/>
        </w:rPr>
        <w:t>Seus concorrentes poderiam ter acesso a essas informações</w:t>
      </w:r>
      <w:r w:rsidR="007C25DA">
        <w:rPr>
          <w:rFonts w:eastAsia="Calibri" w:cs="Times New Roman"/>
        </w:rPr>
        <w:t xml:space="preserve">. </w:t>
      </w:r>
    </w:p>
    <w:p w14:paraId="446D59E5" w14:textId="77777777" w:rsidR="001F5CC5" w:rsidRPr="001917C1" w:rsidRDefault="000600D2" w:rsidP="005C70D0">
      <w:pPr>
        <w:numPr>
          <w:ilvl w:val="0"/>
          <w:numId w:val="1"/>
        </w:numPr>
        <w:tabs>
          <w:tab w:val="left" w:pos="1134"/>
        </w:tabs>
        <w:spacing w:before="240" w:after="120" w:line="240" w:lineRule="auto"/>
        <w:jc w:val="left"/>
        <w:rPr>
          <w:rFonts w:eastAsia="Calibri"/>
          <w:b/>
          <w:bCs/>
          <w:i/>
        </w:rPr>
      </w:pPr>
      <w:r w:rsidRPr="001917C1">
        <w:rPr>
          <w:rFonts w:eastAsia="Calibri"/>
          <w:b/>
          <w:bCs/>
          <w:i/>
          <w:iCs/>
        </w:rPr>
        <w:t>Sugira uma solução que resolva o problema de Park e satisfaça Dufinger e Muler</w:t>
      </w:r>
    </w:p>
    <w:p w14:paraId="321E7DC9" w14:textId="623589E1" w:rsidR="001F5CC5" w:rsidRPr="001917C1" w:rsidRDefault="001F5CC5" w:rsidP="00A62E4F">
      <w:pPr>
        <w:spacing w:after="120" w:line="240" w:lineRule="auto"/>
        <w:jc w:val="left"/>
        <w:rPr>
          <w:rFonts w:eastAsia="Calibri" w:cs="Times New Roman"/>
        </w:rPr>
      </w:pPr>
      <w:r w:rsidRPr="001917C1">
        <w:rPr>
          <w:rFonts w:eastAsia="Calibri" w:cs="Times New Roman"/>
          <w:i/>
          <w:iCs/>
        </w:rPr>
        <w:t>“Falta só uma última questão: o relatório de avaliação”</w:t>
      </w:r>
      <w:r w:rsidRPr="001917C1">
        <w:rPr>
          <w:rFonts w:eastAsia="Calibri" w:cs="Times New Roman"/>
        </w:rPr>
        <w:t>, disse Dufinger, aliviado</w:t>
      </w:r>
      <w:r w:rsidR="007C25DA">
        <w:rPr>
          <w:rFonts w:eastAsia="Calibri" w:cs="Times New Roman"/>
        </w:rPr>
        <w:t xml:space="preserve">. </w:t>
      </w:r>
      <w:r w:rsidRPr="001917C1">
        <w:rPr>
          <w:rFonts w:eastAsia="Calibri" w:cs="Times New Roman"/>
        </w:rPr>
        <w:t>A negociação dos termos do TTM já duravam duas horas e meia</w:t>
      </w:r>
      <w:r w:rsidR="007C25DA">
        <w:rPr>
          <w:rFonts w:eastAsia="Calibri" w:cs="Times New Roman"/>
        </w:rPr>
        <w:t xml:space="preserve">. </w:t>
      </w:r>
      <w:r w:rsidRPr="001917C1">
        <w:rPr>
          <w:rFonts w:eastAsia="Calibri" w:cs="Times New Roman"/>
        </w:rPr>
        <w:t>Ele estava cansado e queria concluir a discussão</w:t>
      </w:r>
      <w:r w:rsidR="007C25DA">
        <w:rPr>
          <w:rFonts w:eastAsia="Calibri" w:cs="Times New Roman"/>
        </w:rPr>
        <w:t xml:space="preserve">. </w:t>
      </w:r>
      <w:r w:rsidRPr="001917C1">
        <w:rPr>
          <w:rFonts w:eastAsia="Calibri" w:cs="Times New Roman"/>
          <w:i/>
          <w:iCs/>
        </w:rPr>
        <w:t>“Bem, o diabo está sempre nos detalhes”,</w:t>
      </w:r>
      <w:r w:rsidRPr="001917C1">
        <w:rPr>
          <w:rFonts w:eastAsia="Calibri" w:cs="Times New Roman"/>
        </w:rPr>
        <w:t xml:space="preserve"> pensou ele, e lembrou-se de outro TTM feito pela Universidade poucos anos antes no qual não foi feita referência ao nível de detalhes que se esperava da Empresa em seu relatório final, e eles acabaram recebendo um relatório </w:t>
      </w:r>
      <w:r w:rsidRPr="001917C1">
        <w:rPr>
          <w:rFonts w:eastAsia="Calibri" w:cs="Times New Roman"/>
        </w:rPr>
        <w:lastRenderedPageBreak/>
        <w:t>lacônico, sem os detalhes mais importantes para a universidade</w:t>
      </w:r>
      <w:r w:rsidR="007C25DA">
        <w:rPr>
          <w:rFonts w:eastAsia="Calibri" w:cs="Times New Roman"/>
        </w:rPr>
        <w:t xml:space="preserve">. </w:t>
      </w:r>
      <w:r w:rsidRPr="001917C1">
        <w:rPr>
          <w:rFonts w:eastAsia="Calibri" w:cs="Times New Roman"/>
          <w:i/>
          <w:iCs/>
        </w:rPr>
        <w:t>“Não cometeremos o mesmo erro duas vezes”</w:t>
      </w:r>
      <w:r w:rsidRPr="001917C1">
        <w:rPr>
          <w:rFonts w:eastAsia="Calibri" w:cs="Times New Roman"/>
        </w:rPr>
        <w:t>, pensou.</w:t>
      </w:r>
    </w:p>
    <w:p w14:paraId="56CC4875"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Ele falou com Park sobre a questão que o preocupava e pediu sua opinião. </w:t>
      </w:r>
    </w:p>
    <w:p w14:paraId="7604926F"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“Naturalmente, não queremos desapontá-lo. Escreveremos no TTM que será fornecido um relatório detalhado, como fazemos habitualmente na Nettux.”</w:t>
      </w:r>
      <w:r w:rsidRPr="001917C1">
        <w:rPr>
          <w:rFonts w:eastAsia="Calibri" w:cs="Times New Roman"/>
        </w:rPr>
        <w:t xml:space="preserve"> </w:t>
      </w:r>
    </w:p>
    <w:p w14:paraId="287295A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resposta não satisfazia plenamente Dufinger.</w:t>
      </w:r>
    </w:p>
    <w:p w14:paraId="4EE4D04F" w14:textId="77777777" w:rsidR="001F5CC5" w:rsidRPr="001917C1" w:rsidRDefault="000600D2" w:rsidP="005C70D0">
      <w:pPr>
        <w:numPr>
          <w:ilvl w:val="0"/>
          <w:numId w:val="1"/>
        </w:numPr>
        <w:tabs>
          <w:tab w:val="left" w:pos="1134"/>
        </w:tabs>
        <w:spacing w:before="240" w:after="120" w:line="240" w:lineRule="auto"/>
        <w:jc w:val="left"/>
        <w:rPr>
          <w:rFonts w:eastAsia="Calibri"/>
          <w:b/>
          <w:bCs/>
          <w:i/>
        </w:rPr>
      </w:pPr>
      <w:r w:rsidRPr="001917C1">
        <w:rPr>
          <w:rFonts w:eastAsia="Calibri"/>
          <w:b/>
          <w:bCs/>
          <w:i/>
          <w:iCs/>
        </w:rPr>
        <w:t>Sugira uma solução elegante e simples que leve em conta as preocupações de Dufinger</w:t>
      </w:r>
    </w:p>
    <w:p w14:paraId="3B1844F6" w14:textId="77777777" w:rsidR="001F5CC5" w:rsidRPr="001917C1" w:rsidRDefault="001F5CC5" w:rsidP="000600D2">
      <w:pPr>
        <w:tabs>
          <w:tab w:val="left" w:pos="567"/>
        </w:tabs>
        <w:spacing w:after="200" w:line="240" w:lineRule="auto"/>
        <w:jc w:val="left"/>
        <w:rPr>
          <w:rFonts w:eastAsiaTheme="majorEastAsia"/>
          <w:b/>
          <w:bCs/>
          <w:color w:val="0070C0"/>
          <w:sz w:val="36"/>
        </w:rPr>
      </w:pPr>
      <w:r w:rsidRPr="001917C1">
        <w:rPr>
          <w:rFonts w:eastAsia="Calibri"/>
        </w:rPr>
        <w:br w:type="page"/>
      </w:r>
    </w:p>
    <w:p w14:paraId="2D1A582D" w14:textId="77777777" w:rsidR="001F5CC5" w:rsidRPr="001917C1" w:rsidRDefault="000600D2" w:rsidP="00263E6F">
      <w:pPr>
        <w:rPr>
          <w:rFonts w:eastAsia="Calibri"/>
          <w:b/>
          <w:u w:val="single"/>
        </w:rPr>
      </w:pPr>
      <w:bookmarkStart w:id="8" w:name="_Toc510355939"/>
      <w:r w:rsidRPr="001917C1">
        <w:rPr>
          <w:rFonts w:eastAsia="Calibri"/>
          <w:b/>
          <w:bCs/>
          <w:u w:val="single"/>
        </w:rPr>
        <w:lastRenderedPageBreak/>
        <w:t>Propostas de solução</w:t>
      </w:r>
      <w:bookmarkEnd w:id="8"/>
    </w:p>
    <w:p w14:paraId="66B582C6" w14:textId="77777777" w:rsidR="000600D2" w:rsidRPr="001917C1" w:rsidRDefault="000600D2" w:rsidP="00A62E4F">
      <w:pPr>
        <w:spacing w:after="120" w:line="240" w:lineRule="auto"/>
        <w:jc w:val="left"/>
        <w:outlineLvl w:val="0"/>
        <w:rPr>
          <w:rFonts w:eastAsia="Calibri"/>
          <w:bCs/>
        </w:rPr>
      </w:pPr>
    </w:p>
    <w:p w14:paraId="5C66CA42" w14:textId="77777777" w:rsidR="001F5CC5" w:rsidRPr="001917C1" w:rsidRDefault="000600D2" w:rsidP="005C70D0">
      <w:pPr>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t>Titularidade dos direitos de propriedade intelectual</w:t>
      </w:r>
    </w:p>
    <w:p w14:paraId="6E6A2821" w14:textId="6BF479ED" w:rsidR="001F5CC5" w:rsidRPr="001917C1" w:rsidRDefault="001F5CC5" w:rsidP="000600D2">
      <w:pPr>
        <w:spacing w:before="120" w:after="120" w:line="240" w:lineRule="auto"/>
        <w:jc w:val="left"/>
        <w:rPr>
          <w:rFonts w:eastAsia="Calibri" w:cs="Times New Roman"/>
        </w:rPr>
      </w:pPr>
      <w:r w:rsidRPr="001917C1">
        <w:rPr>
          <w:rFonts w:eastAsia="Calibri" w:cs="Times New Roman"/>
        </w:rPr>
        <w:t>Suponhamos que Dufinger defina minuciosamente as atividades de avaliação: a probabilidade de desenvolvimento de uma nova PI durante a execução da avaliação é baixíssima</w:t>
      </w:r>
      <w:r w:rsidR="007C25DA">
        <w:rPr>
          <w:rFonts w:eastAsia="Calibri" w:cs="Times New Roman"/>
        </w:rPr>
        <w:t xml:space="preserve">. </w:t>
      </w:r>
      <w:r w:rsidRPr="001917C1">
        <w:rPr>
          <w:rFonts w:eastAsia="Calibri" w:cs="Times New Roman"/>
        </w:rPr>
        <w:t>Em tais circunstâncias, o fato de ser “titular” não quer dizer grande coisa: os resultados serão só um relatório descrevendo as características da tecnologia protegida e indicando se elas atendem aos padrões do setor industrial ou se os supera</w:t>
      </w:r>
      <w:r w:rsidR="007C25DA">
        <w:rPr>
          <w:rFonts w:eastAsia="Calibri" w:cs="Times New Roman"/>
        </w:rPr>
        <w:t xml:space="preserve">. </w:t>
      </w:r>
      <w:r w:rsidRPr="001917C1">
        <w:rPr>
          <w:rFonts w:eastAsia="Calibri" w:cs="Times New Roman"/>
        </w:rPr>
        <w:t>Portanto, Dufinger sugeriu a exclusão pura e simples da cláusula de titularidade.</w:t>
      </w:r>
    </w:p>
    <w:p w14:paraId="7992783D" w14:textId="77777777" w:rsidR="001F5CC5" w:rsidRPr="001917C1" w:rsidRDefault="001F5CC5" w:rsidP="00A62E4F">
      <w:pPr>
        <w:spacing w:after="120" w:line="240" w:lineRule="auto"/>
        <w:jc w:val="left"/>
        <w:rPr>
          <w:rFonts w:eastAsia="Calibri" w:cs="Times New Roman"/>
        </w:rPr>
      </w:pPr>
    </w:p>
    <w:p w14:paraId="031BBEEA" w14:textId="77777777" w:rsidR="001F5CC5" w:rsidRPr="001917C1" w:rsidRDefault="000600D2" w:rsidP="005C70D0">
      <w:pPr>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t>Direitos da Empresa de usar o Material</w:t>
      </w:r>
    </w:p>
    <w:p w14:paraId="5A77C922" w14:textId="358CFCD3" w:rsidR="001F5CC5" w:rsidRPr="001917C1" w:rsidRDefault="001F5CC5" w:rsidP="000600D2">
      <w:pPr>
        <w:spacing w:before="120" w:after="120" w:line="240" w:lineRule="auto"/>
        <w:jc w:val="left"/>
        <w:rPr>
          <w:rFonts w:eastAsia="Calibri" w:cs="Times New Roman"/>
        </w:rPr>
      </w:pPr>
      <w:r w:rsidRPr="001917C1">
        <w:rPr>
          <w:rFonts w:eastAsia="Calibri" w:cs="Times New Roman"/>
        </w:rPr>
        <w:t>Dufinger opõe-se ao pedido da Nettux para que lhe fossem concedidos direitos de usar livremente o Material internamente</w:t>
      </w:r>
      <w:r w:rsidR="007C25DA">
        <w:rPr>
          <w:rFonts w:eastAsia="Calibri" w:cs="Times New Roman"/>
        </w:rPr>
        <w:t xml:space="preserve">. </w:t>
      </w:r>
      <w:r w:rsidRPr="001917C1">
        <w:rPr>
          <w:rFonts w:eastAsia="Calibri" w:cs="Times New Roman"/>
        </w:rPr>
        <w:t>Ele limitou os direitos da Empresa para uso do Material da seguinte maneira:</w:t>
      </w:r>
    </w:p>
    <w:p w14:paraId="406C0B0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 A Empresa terá o direito de usar o Material </w:t>
      </w:r>
      <w:r w:rsidRPr="001917C1">
        <w:rPr>
          <w:rFonts w:eastAsia="Calibri" w:cs="Times New Roman"/>
          <w:u w:val="single"/>
        </w:rPr>
        <w:t>exclusivamente</w:t>
      </w:r>
      <w:r w:rsidRPr="001917C1">
        <w:rPr>
          <w:rFonts w:eastAsia="Calibri" w:cs="Times New Roman"/>
        </w:rPr>
        <w:t xml:space="preserve"> para a realização das atividades de avaliação descritas no Anexo A do TTM, e durante o período de avaliação. </w:t>
      </w:r>
    </w:p>
    <w:p w14:paraId="0BF0B935"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B) Após a conclusão da avaliação ou do encerramento antecipado do TTM, a Nettux devolverá o Material à universidade ou procederá a sua destruição, de acordo com a solicitação da Universidade.</w:t>
      </w:r>
    </w:p>
    <w:p w14:paraId="2CFDE4AC" w14:textId="77777777" w:rsidR="001F5CC5" w:rsidRPr="001917C1" w:rsidRDefault="001F5CC5" w:rsidP="00A62E4F">
      <w:pPr>
        <w:spacing w:after="120" w:line="240" w:lineRule="auto"/>
        <w:jc w:val="left"/>
        <w:rPr>
          <w:rFonts w:eastAsia="Calibri"/>
        </w:rPr>
      </w:pPr>
    </w:p>
    <w:p w14:paraId="233A59BA" w14:textId="77777777" w:rsidR="001F5CC5" w:rsidRPr="001917C1" w:rsidRDefault="000600D2" w:rsidP="005C70D0">
      <w:pPr>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t>Direitos do professor Muler e da Universidade sobre os resultados da avaliação</w:t>
      </w:r>
    </w:p>
    <w:p w14:paraId="1090F3BD" w14:textId="77777777" w:rsidR="001F5CC5" w:rsidRPr="001917C1" w:rsidRDefault="001F5CC5" w:rsidP="000600D2">
      <w:pPr>
        <w:spacing w:before="120" w:after="120" w:line="240" w:lineRule="auto"/>
        <w:jc w:val="left"/>
        <w:rPr>
          <w:rFonts w:eastAsia="Calibri" w:cs="Times New Roman"/>
        </w:rPr>
      </w:pPr>
      <w:r w:rsidRPr="001917C1">
        <w:rPr>
          <w:rFonts w:eastAsia="Calibri" w:cs="Times New Roman"/>
        </w:rPr>
        <w:t xml:space="preserve">A cláusula a seguir foi redigida por Dufinger: </w:t>
      </w:r>
    </w:p>
    <w:p w14:paraId="23E351DC" w14:textId="6E130D99" w:rsidR="001F5CC5" w:rsidRPr="001917C1" w:rsidRDefault="001F5CC5" w:rsidP="00A62E4F">
      <w:pPr>
        <w:spacing w:after="120" w:line="240" w:lineRule="auto"/>
        <w:jc w:val="left"/>
        <w:rPr>
          <w:rFonts w:eastAsia="Calibri" w:cs="Times New Roman"/>
        </w:rPr>
      </w:pPr>
      <w:r w:rsidRPr="001917C1">
        <w:rPr>
          <w:rFonts w:eastAsia="Calibri" w:cs="Times New Roman"/>
        </w:rPr>
        <w:t>A) A universidade e o professor Muler terão o direito de divulgar os Resultados livremente a qualquer terceiro, desde que a divulgação não contenha informações confidenciais da Nettux</w:t>
      </w:r>
      <w:r w:rsidR="007C25DA">
        <w:rPr>
          <w:rFonts w:eastAsia="Calibri" w:cs="Times New Roman"/>
        </w:rPr>
        <w:t xml:space="preserve">. </w:t>
      </w:r>
      <w:r w:rsidRPr="001917C1">
        <w:rPr>
          <w:rFonts w:eastAsia="Calibri" w:cs="Times New Roman"/>
        </w:rPr>
        <w:t>Após a conclusão da avaliação e a entrega do relatório final, se a Nettux declarar que o relatório contém informações confidenciais da Empresa, será redigido de comum acordo pelas partes um relatório editado no qual as informações confidenciais serão excluídas</w:t>
      </w:r>
      <w:r w:rsidR="007C25DA">
        <w:rPr>
          <w:rFonts w:eastAsia="Calibri" w:cs="Times New Roman"/>
        </w:rPr>
        <w:t xml:space="preserve">. </w:t>
      </w:r>
      <w:r w:rsidRPr="001917C1">
        <w:rPr>
          <w:rFonts w:eastAsia="Calibri" w:cs="Times New Roman"/>
        </w:rPr>
        <w:t xml:space="preserve">A fim de evitar dúvidas, o Fundo CCT não será considerado um terceiro para os fins que constam no TTM. </w:t>
      </w:r>
    </w:p>
    <w:p w14:paraId="62C8213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B) A Nettux não terá o direito de usar os Resultados para qualquer outra finalidade que não seja a avaliação interna, nem de divulgar esses Resultados a terceiros. </w:t>
      </w:r>
    </w:p>
    <w:p w14:paraId="32B00378" w14:textId="77777777" w:rsidR="001F5CC5" w:rsidRPr="001917C1" w:rsidRDefault="001F5CC5" w:rsidP="00A62E4F">
      <w:pPr>
        <w:spacing w:after="120" w:line="240" w:lineRule="auto"/>
        <w:jc w:val="left"/>
        <w:rPr>
          <w:rFonts w:eastAsia="Calibri"/>
        </w:rPr>
      </w:pPr>
    </w:p>
    <w:p w14:paraId="2581D20F" w14:textId="77777777" w:rsidR="001F5CC5" w:rsidRPr="001917C1" w:rsidRDefault="000600D2" w:rsidP="005C70D0">
      <w:pPr>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t>Cláusula de no-shop</w:t>
      </w:r>
    </w:p>
    <w:p w14:paraId="00645D86" w14:textId="30713BD7" w:rsidR="001F5CC5" w:rsidRPr="001917C1" w:rsidRDefault="001F5CC5" w:rsidP="000600D2">
      <w:pPr>
        <w:spacing w:before="120" w:after="120" w:line="240" w:lineRule="auto"/>
        <w:jc w:val="left"/>
        <w:rPr>
          <w:rFonts w:eastAsia="Calibri" w:cs="Times New Roman"/>
        </w:rPr>
      </w:pPr>
      <w:r w:rsidRPr="001917C1">
        <w:rPr>
          <w:rFonts w:eastAsia="Calibri" w:cs="Times New Roman"/>
        </w:rPr>
        <w:t>A Nettux não era uma empresa pequena, portanto, as tomadas de decisão formais sobre avaliações não eram procedimentos rápidos</w:t>
      </w:r>
      <w:r w:rsidR="007C25DA">
        <w:rPr>
          <w:rFonts w:eastAsia="Calibri" w:cs="Times New Roman"/>
        </w:rPr>
        <w:t xml:space="preserve">. </w:t>
      </w:r>
      <w:r w:rsidRPr="001917C1">
        <w:rPr>
          <w:rFonts w:eastAsia="Calibri" w:cs="Times New Roman"/>
        </w:rPr>
        <w:t>Dufinger estava disposto a propor à Nettux um período de “no-shop” de 150 dias, que era próximo do período solicitado de 180 dias, mas ele dividiu o período da seguinte maneira</w:t>
      </w:r>
      <w:r w:rsidR="007C25DA">
        <w:rPr>
          <w:rFonts w:eastAsia="Calibri" w:cs="Times New Roman"/>
        </w:rPr>
        <w:t xml:space="preserve">: </w:t>
      </w:r>
      <w:r w:rsidRPr="001917C1">
        <w:rPr>
          <w:rFonts w:eastAsia="Calibri" w:cs="Times New Roman"/>
        </w:rPr>
        <w:t>60 dias para a Empresa enviar uma notificação, caso quisesse firmar um contrato de licenciamento da tecnologia e 90 dias adicionais para negociar a referida licença, se a notificação for enviada</w:t>
      </w:r>
      <w:r w:rsidR="007C25DA">
        <w:rPr>
          <w:rFonts w:eastAsia="Calibri" w:cs="Times New Roman"/>
        </w:rPr>
        <w:t xml:space="preserve">. </w:t>
      </w:r>
      <w:r w:rsidRPr="001917C1">
        <w:rPr>
          <w:rFonts w:eastAsia="Calibri" w:cs="Times New Roman"/>
        </w:rPr>
        <w:t xml:space="preserve">Durante esse período, Dufinger concordou em não negociar nem firmar contratos relativos à tecnologia com terceiros. </w:t>
      </w:r>
    </w:p>
    <w:p w14:paraId="25648984" w14:textId="77777777" w:rsidR="001F5CC5" w:rsidRPr="001917C1" w:rsidRDefault="001F5CC5" w:rsidP="00A62E4F">
      <w:pPr>
        <w:spacing w:after="120" w:line="240" w:lineRule="auto"/>
        <w:jc w:val="left"/>
        <w:rPr>
          <w:rFonts w:eastAsia="Calibri"/>
        </w:rPr>
      </w:pPr>
    </w:p>
    <w:p w14:paraId="1CFC4A66" w14:textId="77777777" w:rsidR="001F5CC5" w:rsidRPr="001917C1" w:rsidRDefault="000600D2" w:rsidP="007C25DA">
      <w:pPr>
        <w:keepNext/>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lastRenderedPageBreak/>
        <w:t>Definição do programa de avaliação</w:t>
      </w:r>
    </w:p>
    <w:p w14:paraId="15BEEAD2" w14:textId="3BEBFCA2" w:rsidR="001F5CC5" w:rsidRPr="001917C1" w:rsidRDefault="001F5CC5" w:rsidP="000600D2">
      <w:pPr>
        <w:spacing w:before="120" w:after="120" w:line="240" w:lineRule="auto"/>
        <w:jc w:val="left"/>
        <w:rPr>
          <w:rFonts w:eastAsia="Calibri" w:cs="Times New Roman"/>
        </w:rPr>
      </w:pPr>
      <w:r w:rsidRPr="001917C1">
        <w:rPr>
          <w:rFonts w:eastAsia="Calibri" w:cs="Times New Roman"/>
        </w:rPr>
        <w:t>As Partes aprovaram de comum acordo os métodos de teste das características do Material</w:t>
      </w:r>
      <w:r w:rsidR="007C25DA">
        <w:rPr>
          <w:rFonts w:eastAsia="Calibri" w:cs="Times New Roman"/>
        </w:rPr>
        <w:t xml:space="preserve">. </w:t>
      </w:r>
      <w:r w:rsidRPr="001917C1">
        <w:rPr>
          <w:rFonts w:eastAsia="Calibri" w:cs="Times New Roman"/>
        </w:rPr>
        <w:t>Elas também definiram uma faixa de resultados que serão considerados “sucessos” em relação às principais características do Material: transparência, flexibilidade e condutividade</w:t>
      </w:r>
      <w:r w:rsidR="007C25DA">
        <w:rPr>
          <w:rFonts w:eastAsia="Calibri" w:cs="Times New Roman"/>
        </w:rPr>
        <w:t xml:space="preserve">. </w:t>
      </w:r>
      <w:r w:rsidRPr="001917C1">
        <w:rPr>
          <w:rFonts w:eastAsia="Calibri" w:cs="Times New Roman"/>
        </w:rPr>
        <w:t>Por exemplo, com relação à</w:t>
      </w:r>
      <w:r w:rsidRPr="001917C1">
        <w:rPr>
          <w:rFonts w:eastAsia="Calibri" w:cs="Times New Roman"/>
        </w:rPr>
        <w:br/>
      </w:r>
      <w:r w:rsidRPr="001917C1">
        <w:rPr>
          <w:rFonts w:eastAsia="Calibri" w:cs="Times New Roman"/>
        </w:rPr>
        <w:br/>
      </w:r>
      <w:r w:rsidRPr="001917C1">
        <w:rPr>
          <w:rFonts w:eastAsia="Calibri" w:cs="Times New Roman"/>
        </w:rPr>
        <w:br/>
        <w:t>flexibilidade do Material, os resultados obtidos abaixo da faixa serão considerados um “fracasso” para alcançar os resultados desejados</w:t>
      </w:r>
      <w:r w:rsidR="007C25DA">
        <w:rPr>
          <w:rFonts w:eastAsia="Calibri" w:cs="Times New Roman"/>
        </w:rPr>
        <w:t xml:space="preserve">. </w:t>
      </w:r>
      <w:r w:rsidRPr="001917C1">
        <w:rPr>
          <w:rFonts w:eastAsia="Calibri" w:cs="Times New Roman"/>
        </w:rPr>
        <w:t>Os resultados obtidos que estiverem dentro da faixa ou acima dela serão considerados um “sucesso” em relação aos resultados desejados.</w:t>
      </w:r>
    </w:p>
    <w:p w14:paraId="584343DE" w14:textId="77777777" w:rsidR="001F5CC5" w:rsidRPr="001917C1" w:rsidRDefault="001F5CC5" w:rsidP="00A62E4F">
      <w:pPr>
        <w:spacing w:after="120" w:line="240" w:lineRule="auto"/>
        <w:jc w:val="left"/>
        <w:rPr>
          <w:rFonts w:eastAsia="Calibri"/>
        </w:rPr>
      </w:pPr>
    </w:p>
    <w:p w14:paraId="278F83BA" w14:textId="1B85E3CB" w:rsidR="001F5CC5" w:rsidRPr="001917C1" w:rsidRDefault="000600D2" w:rsidP="005C70D0">
      <w:pPr>
        <w:numPr>
          <w:ilvl w:val="0"/>
          <w:numId w:val="2"/>
        </w:numPr>
        <w:tabs>
          <w:tab w:val="left" w:pos="1134"/>
        </w:tabs>
        <w:spacing w:after="120" w:line="240" w:lineRule="auto"/>
        <w:ind w:left="567" w:firstLine="0"/>
        <w:contextualSpacing/>
        <w:jc w:val="left"/>
        <w:rPr>
          <w:rFonts w:eastAsia="Calibri"/>
          <w:b/>
          <w:bCs/>
        </w:rPr>
      </w:pPr>
      <w:r w:rsidRPr="001917C1">
        <w:rPr>
          <w:rFonts w:eastAsia="Calibri"/>
          <w:b/>
          <w:bCs/>
        </w:rPr>
        <w:t>Relatório da Empresa</w:t>
      </w:r>
    </w:p>
    <w:p w14:paraId="47BD3583" w14:textId="77777777" w:rsidR="001F5CC5" w:rsidRPr="001917C1" w:rsidRDefault="001F5CC5" w:rsidP="000600D2">
      <w:pPr>
        <w:spacing w:before="120" w:after="120" w:line="240" w:lineRule="auto"/>
        <w:jc w:val="left"/>
        <w:rPr>
          <w:rFonts w:eastAsia="Calibri" w:cs="Times New Roman"/>
        </w:rPr>
      </w:pPr>
      <w:r w:rsidRPr="001917C1">
        <w:rPr>
          <w:rFonts w:eastAsia="Calibri" w:cs="Times New Roman"/>
        </w:rPr>
        <w:t xml:space="preserve">Dufinger sugeriu a Park que fosse anexado ao TTM um formulário para a redação do relatório final indicando o nível de detalhes desejado pela Universidade, e a Nettux preencherá os dados apropriados após a conclusão da avaliação. </w:t>
      </w:r>
    </w:p>
    <w:p w14:paraId="40BAAC3F" w14:textId="77777777" w:rsidR="001F5CC5" w:rsidRPr="001917C1" w:rsidRDefault="001F5CC5" w:rsidP="00A62E4F">
      <w:pPr>
        <w:spacing w:after="120" w:line="240" w:lineRule="auto"/>
        <w:jc w:val="left"/>
        <w:rPr>
          <w:rFonts w:eastAsia="Calibri"/>
        </w:rPr>
      </w:pPr>
    </w:p>
    <w:p w14:paraId="546EB591" w14:textId="77777777" w:rsidR="001F5CC5" w:rsidRPr="001917C1" w:rsidRDefault="001F5CC5" w:rsidP="00A62E4F">
      <w:pPr>
        <w:spacing w:after="120" w:line="240" w:lineRule="auto"/>
        <w:jc w:val="left"/>
        <w:rPr>
          <w:rFonts w:eastAsia="Calibri"/>
        </w:rPr>
        <w:sectPr w:rsidR="001F5CC5" w:rsidRPr="001917C1" w:rsidSect="00A62E4F">
          <w:headerReference w:type="default" r:id="rId8"/>
          <w:footerReference w:type="even" r:id="rId9"/>
          <w:footerReference w:type="default" r:id="rId10"/>
          <w:footerReference w:type="first" r:id="rId11"/>
          <w:pgSz w:w="11907" w:h="16840" w:code="9"/>
          <w:pgMar w:top="1134" w:right="1134" w:bottom="1134" w:left="1418" w:header="720" w:footer="720" w:gutter="0"/>
          <w:cols w:space="720"/>
          <w:titlePg/>
          <w:docGrid w:linePitch="360"/>
        </w:sectPr>
      </w:pPr>
    </w:p>
    <w:p w14:paraId="36385CDC" w14:textId="77777777" w:rsidR="001F5CC5" w:rsidRPr="001917C1" w:rsidRDefault="000600D2" w:rsidP="00C61A47">
      <w:pPr>
        <w:pStyle w:val="Heading10"/>
      </w:pPr>
      <w:bookmarkStart w:id="9" w:name="_Toc510355940"/>
      <w:bookmarkStart w:id="10" w:name="_Toc185581046"/>
      <w:r w:rsidRPr="001917C1">
        <w:lastRenderedPageBreak/>
        <w:t>Estudo de caso hipotético nº 2 – Contrato de Licenciamento Exclusivo</w:t>
      </w:r>
      <w:bookmarkEnd w:id="9"/>
      <w:bookmarkEnd w:id="10"/>
    </w:p>
    <w:p w14:paraId="2B4F2DF4" w14:textId="77777777" w:rsidR="00FD242A" w:rsidRPr="001917C1" w:rsidRDefault="00FD242A" w:rsidP="00A62E4F">
      <w:pPr>
        <w:spacing w:after="120" w:line="240" w:lineRule="auto"/>
        <w:jc w:val="left"/>
        <w:rPr>
          <w:rFonts w:eastAsia="Calibri"/>
          <w:b/>
          <w:bCs/>
          <w:u w:val="single"/>
        </w:rPr>
      </w:pPr>
    </w:p>
    <w:p w14:paraId="17A2AECD" w14:textId="77777777" w:rsidR="001F5CC5" w:rsidRPr="001917C1" w:rsidRDefault="00FD242A" w:rsidP="00A62E4F">
      <w:pPr>
        <w:spacing w:after="120" w:line="240" w:lineRule="auto"/>
        <w:jc w:val="left"/>
        <w:rPr>
          <w:rFonts w:eastAsia="Calibri"/>
          <w:b/>
          <w:bCs/>
          <w:u w:val="single"/>
        </w:rPr>
      </w:pPr>
      <w:r w:rsidRPr="001917C1">
        <w:rPr>
          <w:rFonts w:eastAsia="Calibri"/>
          <w:b/>
          <w:bCs/>
          <w:u w:val="single"/>
        </w:rPr>
        <w:t>Contexto</w:t>
      </w:r>
    </w:p>
    <w:p w14:paraId="5718BB0C" w14:textId="77777777" w:rsidR="00FD242A" w:rsidRPr="001917C1" w:rsidRDefault="00FD242A" w:rsidP="00A62E4F">
      <w:pPr>
        <w:spacing w:after="120" w:line="240" w:lineRule="auto"/>
        <w:jc w:val="left"/>
        <w:rPr>
          <w:rFonts w:eastAsia="Calibri" w:cs="Times New Roman"/>
        </w:rPr>
      </w:pPr>
    </w:p>
    <w:p w14:paraId="6ACCAD9F" w14:textId="59F4B048" w:rsidR="001F5CC5" w:rsidRPr="001917C1" w:rsidRDefault="001F5CC5" w:rsidP="00A62E4F">
      <w:pPr>
        <w:spacing w:after="120" w:line="240" w:lineRule="auto"/>
        <w:jc w:val="left"/>
        <w:rPr>
          <w:rFonts w:eastAsia="Calibri" w:cs="Times New Roman"/>
        </w:rPr>
      </w:pPr>
      <w:r w:rsidRPr="001917C1">
        <w:rPr>
          <w:rFonts w:eastAsia="Calibri" w:cs="Times New Roman"/>
        </w:rPr>
        <w:t>William Crops, chefe do Escritório de Transferência de Tecnologia (ETT) da Universidade de Kamden, em Londres, resmungava sozinho enquanto caminhava em direção a Union Hall</w:t>
      </w:r>
      <w:r w:rsidR="007C25DA">
        <w:rPr>
          <w:rFonts w:eastAsia="Calibri" w:cs="Times New Roman"/>
        </w:rPr>
        <w:t xml:space="preserve">. </w:t>
      </w:r>
      <w:r w:rsidRPr="001917C1">
        <w:rPr>
          <w:rFonts w:eastAsia="Calibri" w:cs="Times New Roman"/>
        </w:rPr>
        <w:t>Dentre em pouco, ele apresentaria ao diretor de tecnologia da Daxter International Inc., multinacional de dispositivos médicos, três tecnologias desenvolvidas pela universidade que poderiam interessá-lo.</w:t>
      </w:r>
    </w:p>
    <w:p w14:paraId="492DAD0A" w14:textId="5BAFAD7D" w:rsidR="001F5CC5" w:rsidRPr="001917C1" w:rsidRDefault="001F5CC5" w:rsidP="00A62E4F">
      <w:pPr>
        <w:spacing w:after="120" w:line="240" w:lineRule="auto"/>
        <w:jc w:val="left"/>
        <w:rPr>
          <w:rFonts w:eastAsia="Calibri" w:cs="Times New Roman"/>
        </w:rPr>
      </w:pPr>
      <w:r w:rsidRPr="001917C1">
        <w:rPr>
          <w:rFonts w:eastAsia="Calibri" w:cs="Times New Roman"/>
        </w:rPr>
        <w:t>Em geral, essas reuniões são conduzidas por Maura Li, diretora de Desenvolvimento Comercial da área de dispositivos médicos</w:t>
      </w:r>
      <w:r w:rsidR="007C25DA">
        <w:rPr>
          <w:rFonts w:eastAsia="Calibri" w:cs="Times New Roman"/>
        </w:rPr>
        <w:t xml:space="preserve">. </w:t>
      </w:r>
      <w:r w:rsidRPr="001917C1">
        <w:rPr>
          <w:rFonts w:eastAsia="Calibri" w:cs="Times New Roman"/>
        </w:rPr>
        <w:t>No entanto, na última hora, ele teve de substituí-la, porque o filho de Maura adoeceu e ela teve de ir para casa imediatamente</w:t>
      </w:r>
      <w:r w:rsidR="007C25DA">
        <w:rPr>
          <w:rFonts w:eastAsia="Calibri" w:cs="Times New Roman"/>
        </w:rPr>
        <w:t xml:space="preserve">. </w:t>
      </w:r>
      <w:r w:rsidRPr="001917C1">
        <w:rPr>
          <w:rFonts w:eastAsia="Calibri" w:cs="Times New Roman"/>
        </w:rPr>
        <w:t>William imaginou que a reunião seria como as de sempre, com os habituais apertos de mão, trocas de cartões de visita e sorrisos cansados</w:t>
      </w:r>
      <w:r w:rsidR="007C25DA">
        <w:rPr>
          <w:rFonts w:eastAsia="Calibri" w:cs="Times New Roman"/>
        </w:rPr>
        <w:t xml:space="preserve">. </w:t>
      </w:r>
      <w:r w:rsidRPr="001917C1">
        <w:rPr>
          <w:rFonts w:eastAsia="Calibri" w:cs="Times New Roman"/>
        </w:rPr>
        <w:t>Ele não imaginava que a Tecnologia de Tubos do professor Regev seria a grande vencedora dessa reunião de apresentação imprevista.</w:t>
      </w:r>
    </w:p>
    <w:p w14:paraId="78543145" w14:textId="4E457424" w:rsidR="001F5CC5" w:rsidRPr="001917C1" w:rsidRDefault="001F5CC5" w:rsidP="00A62E4F">
      <w:pPr>
        <w:spacing w:after="120" w:line="240" w:lineRule="auto"/>
        <w:jc w:val="left"/>
        <w:rPr>
          <w:rFonts w:eastAsia="Calibri" w:cs="Times New Roman"/>
        </w:rPr>
      </w:pPr>
      <w:r w:rsidRPr="001917C1">
        <w:rPr>
          <w:rFonts w:eastAsia="Calibri" w:cs="Times New Roman"/>
        </w:rPr>
        <w:t>Regev, professor da Faculdade de Medicina da universidade, inventou um “tubo” biológico capaz de manipular o crescimento e as atividades neuronais (a “Tecnologia de Tubos”)</w:t>
      </w:r>
      <w:r w:rsidR="007C25DA">
        <w:rPr>
          <w:rFonts w:eastAsia="Calibri" w:cs="Times New Roman"/>
        </w:rPr>
        <w:t xml:space="preserve">. </w:t>
      </w:r>
      <w:r w:rsidRPr="001917C1">
        <w:rPr>
          <w:rFonts w:eastAsia="Calibri" w:cs="Times New Roman"/>
        </w:rPr>
        <w:t>Regev demonstrou que ratos com lesões na medula espinhal podiam voltar a andar após o implante de seus tubos, o que agitou a comunidade científica na época</w:t>
      </w:r>
      <w:r w:rsidR="007C25DA">
        <w:rPr>
          <w:rFonts w:eastAsia="Calibri" w:cs="Times New Roman"/>
        </w:rPr>
        <w:t xml:space="preserve">. </w:t>
      </w:r>
      <w:r w:rsidRPr="001917C1">
        <w:rPr>
          <w:rFonts w:eastAsia="Calibri" w:cs="Times New Roman"/>
        </w:rPr>
        <w:t>A invenção era protegida por patentes registradas nos EUA e na Europa, e que haviam sido concedidas três anos antes.</w:t>
      </w:r>
    </w:p>
    <w:p w14:paraId="50F31FB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No entanto, a Tecnologia de Tubos estava prestes a ser classificada pelo ETT como tecnologia com “poucas chances de comercialização”, devido ao fato de Regev, então professor emérito, estar muito doente, portanto, não poder promover ativamente sua comercialização. </w:t>
      </w:r>
    </w:p>
    <w:p w14:paraId="1A13E4C8" w14:textId="6C842ACD" w:rsidR="001F5CC5" w:rsidRPr="001917C1" w:rsidRDefault="001F5CC5" w:rsidP="00A62E4F">
      <w:pPr>
        <w:spacing w:after="120" w:line="240" w:lineRule="auto"/>
        <w:jc w:val="left"/>
        <w:rPr>
          <w:rFonts w:eastAsia="Calibri" w:cs="Times New Roman"/>
        </w:rPr>
      </w:pPr>
      <w:r w:rsidRPr="001917C1">
        <w:rPr>
          <w:rFonts w:eastAsia="Calibri" w:cs="Times New Roman"/>
        </w:rPr>
        <w:t>A Daxter International Inc. era uma empresa global de dispositivos médicos com receita anual de US$ 5 bilhões</w:t>
      </w:r>
      <w:r w:rsidR="007C25DA">
        <w:rPr>
          <w:rFonts w:eastAsia="Calibri" w:cs="Times New Roman"/>
        </w:rPr>
        <w:t xml:space="preserve">. </w:t>
      </w:r>
      <w:r w:rsidRPr="001917C1">
        <w:rPr>
          <w:rFonts w:eastAsia="Calibri" w:cs="Times New Roman"/>
        </w:rPr>
        <w:t>O que William não sabia é que a Daxter havia recém-criado uma Unidade de Inovação e que a Tecnologia de Tubos se encaixava perfeitamente no perfil que a equipe procurava: uma tecnologia embrionária de alto risco, mas com potencial de alto retorno.</w:t>
      </w:r>
    </w:p>
    <w:p w14:paraId="083C7C77" w14:textId="10DDF61A" w:rsidR="001F5CC5" w:rsidRPr="001917C1" w:rsidRDefault="001F5CC5" w:rsidP="00A62E4F">
      <w:pPr>
        <w:spacing w:after="120" w:line="240" w:lineRule="auto"/>
        <w:jc w:val="left"/>
        <w:rPr>
          <w:rFonts w:eastAsia="Calibri" w:cs="Times New Roman"/>
        </w:rPr>
      </w:pPr>
      <w:r w:rsidRPr="001917C1">
        <w:rPr>
          <w:rFonts w:eastAsia="Calibri" w:cs="Times New Roman"/>
        </w:rPr>
        <w:t>Logo após a apresentação, eles pediram mais informações sobre a Tecnologia de Tubos a William e, dois meses depois, uma equipe comercial e outra técnica foram a Londres para discutir sobre o plano de desenvolvimento e os termos da licença</w:t>
      </w:r>
      <w:r w:rsidR="007C25DA">
        <w:rPr>
          <w:rFonts w:eastAsia="Calibri" w:cs="Times New Roman"/>
        </w:rPr>
        <w:t xml:space="preserve">. </w:t>
      </w:r>
      <w:r w:rsidRPr="001917C1">
        <w:rPr>
          <w:rFonts w:eastAsia="Calibri" w:cs="Times New Roman"/>
        </w:rPr>
        <w:t>Para surpresa de William, durante a visita, a equipe comercial foi muito precisa e demonstrou perseguir objetivos extremamente claros. Eles queriam obter uma licença exclusiva mundial da tecnologia do professor Regev e estavam dispostos a pagar generosamente por essa exclusividade.</w:t>
      </w:r>
    </w:p>
    <w:p w14:paraId="137F905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Neste estudo de caso, as seguintes questões serão discutidas e detalhadas:</w:t>
      </w:r>
    </w:p>
    <w:p w14:paraId="1FD1FCEE" w14:textId="77777777" w:rsidR="001F5CC5" w:rsidRPr="001917C1" w:rsidRDefault="001F5CC5" w:rsidP="00596626">
      <w:pPr>
        <w:spacing w:after="120" w:line="240" w:lineRule="auto"/>
        <w:ind w:firstLine="567"/>
        <w:jc w:val="left"/>
        <w:rPr>
          <w:rFonts w:eastAsia="Calibri"/>
          <w:b/>
          <w:bCs/>
        </w:rPr>
      </w:pPr>
      <w:r w:rsidRPr="001917C1">
        <w:rPr>
          <w:rFonts w:eastAsia="Calibri"/>
          <w:b/>
          <w:bCs/>
        </w:rPr>
        <w:t>1. Licença exclusiva num campo específico ou em todos os campos.</w:t>
      </w:r>
    </w:p>
    <w:p w14:paraId="55E0F254" w14:textId="77777777" w:rsidR="001F5CC5" w:rsidRPr="001917C1" w:rsidRDefault="001F5CC5" w:rsidP="00596626">
      <w:pPr>
        <w:spacing w:after="120" w:line="240" w:lineRule="auto"/>
        <w:ind w:firstLine="567"/>
        <w:jc w:val="left"/>
        <w:rPr>
          <w:rFonts w:eastAsia="Calibri"/>
          <w:b/>
          <w:bCs/>
        </w:rPr>
      </w:pPr>
      <w:r w:rsidRPr="001917C1">
        <w:rPr>
          <w:rFonts w:eastAsia="Calibri"/>
          <w:b/>
          <w:bCs/>
        </w:rPr>
        <w:t xml:space="preserve">2. Licença exclusiva </w:t>
      </w:r>
      <w:r w:rsidRPr="001917C1">
        <w:rPr>
          <w:rFonts w:eastAsia="Calibri"/>
          <w:b/>
          <w:bCs/>
          <w:i/>
          <w:iCs/>
        </w:rPr>
        <w:t>vs.</w:t>
      </w:r>
      <w:r w:rsidRPr="001917C1">
        <w:rPr>
          <w:rFonts w:eastAsia="Calibri"/>
          <w:b/>
          <w:bCs/>
        </w:rPr>
        <w:t xml:space="preserve"> licença não exclusiva sobre o know-how.</w:t>
      </w:r>
    </w:p>
    <w:p w14:paraId="31BD5F60" w14:textId="77777777" w:rsidR="001F5CC5" w:rsidRPr="001917C1" w:rsidRDefault="001F5CC5" w:rsidP="00596626">
      <w:pPr>
        <w:spacing w:after="120" w:line="240" w:lineRule="auto"/>
        <w:ind w:firstLine="567"/>
        <w:jc w:val="left"/>
        <w:rPr>
          <w:rFonts w:eastAsia="Calibri"/>
          <w:b/>
          <w:bCs/>
        </w:rPr>
      </w:pPr>
      <w:r w:rsidRPr="001917C1">
        <w:rPr>
          <w:rFonts w:eastAsia="Calibri"/>
          <w:b/>
          <w:bCs/>
        </w:rPr>
        <w:t>3. Retrocessão de melhorias feitas na tecnologia à universidade.</w:t>
      </w:r>
    </w:p>
    <w:p w14:paraId="4900BE11" w14:textId="77777777" w:rsidR="001F5CC5" w:rsidRPr="001917C1" w:rsidRDefault="001F5CC5" w:rsidP="00596626">
      <w:pPr>
        <w:spacing w:after="120" w:line="240" w:lineRule="auto"/>
        <w:ind w:firstLine="567"/>
        <w:jc w:val="left"/>
        <w:rPr>
          <w:rFonts w:eastAsia="Calibri"/>
          <w:b/>
          <w:bCs/>
        </w:rPr>
      </w:pPr>
      <w:r w:rsidRPr="001917C1">
        <w:rPr>
          <w:rFonts w:eastAsia="Calibri"/>
          <w:b/>
          <w:bCs/>
        </w:rPr>
        <w:t>4. Condições comerciais habituais em contratos de licença exclusiva.</w:t>
      </w:r>
    </w:p>
    <w:p w14:paraId="3C8863FF" w14:textId="77777777" w:rsidR="001F5CC5" w:rsidRPr="001917C1" w:rsidRDefault="001F5CC5" w:rsidP="00596626">
      <w:pPr>
        <w:spacing w:after="120" w:line="240" w:lineRule="auto"/>
        <w:ind w:firstLine="567"/>
        <w:jc w:val="left"/>
        <w:rPr>
          <w:rFonts w:eastAsia="Calibri"/>
          <w:b/>
          <w:bCs/>
        </w:rPr>
      </w:pPr>
      <w:r w:rsidRPr="001917C1">
        <w:rPr>
          <w:rFonts w:eastAsia="Calibri"/>
          <w:b/>
          <w:bCs/>
        </w:rPr>
        <w:t>5. A importância das cláusulas adequadas de extinção nos contratos de licença.</w:t>
      </w:r>
    </w:p>
    <w:p w14:paraId="577114F6" w14:textId="62DC1FAA" w:rsidR="001F5CC5" w:rsidRPr="001917C1" w:rsidRDefault="001F5CC5" w:rsidP="00A62E4F">
      <w:pPr>
        <w:spacing w:after="120" w:line="240" w:lineRule="auto"/>
        <w:jc w:val="left"/>
        <w:rPr>
          <w:rFonts w:eastAsia="Calibri" w:cs="Times New Roman"/>
        </w:rPr>
      </w:pPr>
      <w:r w:rsidRPr="001917C1">
        <w:rPr>
          <w:rFonts w:eastAsia="Calibri" w:cs="Times New Roman"/>
        </w:rPr>
        <w:t>A equipe técnica se reuniu com William, Maura e o professor Regev para falar sobre diversos aspectos científicos da Tecnologia de Tubos</w:t>
      </w:r>
      <w:r w:rsidR="007C25DA">
        <w:rPr>
          <w:rFonts w:eastAsia="Calibri" w:cs="Times New Roman"/>
        </w:rPr>
        <w:t xml:space="preserve">. </w:t>
      </w:r>
      <w:r w:rsidRPr="001917C1">
        <w:rPr>
          <w:rFonts w:eastAsia="Calibri" w:cs="Times New Roman"/>
        </w:rPr>
        <w:t xml:space="preserve">Eles fizeram perguntas extremamente pertinentes e estimulantes, por isso William teve a impressão que, de fato, a Daxter era uma boa candidata </w:t>
      </w:r>
      <w:r w:rsidRPr="001917C1">
        <w:rPr>
          <w:rFonts w:eastAsia="Calibri" w:cs="Times New Roman"/>
        </w:rPr>
        <w:lastRenderedPageBreak/>
        <w:t>à concessão da licença</w:t>
      </w:r>
      <w:r w:rsidR="007C25DA">
        <w:rPr>
          <w:rFonts w:eastAsia="Calibri" w:cs="Times New Roman"/>
        </w:rPr>
        <w:t xml:space="preserve">. </w:t>
      </w:r>
      <w:r w:rsidRPr="001917C1">
        <w:rPr>
          <w:rFonts w:eastAsia="Calibri" w:cs="Times New Roman"/>
        </w:rPr>
        <w:t>Eles começaram a elaborar juntos o plano de desenvolvimento inicial da Empresa e estipularam as etapas seguintes necessárias para realizar uma prova de conceito (proof of concept) em conformidade com os padrões do setor.</w:t>
      </w:r>
    </w:p>
    <w:p w14:paraId="283E0DB7"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Paralelamente, a equipe comercial se reuniu com Maura e a diretora jurídica do ETT Keren Limor, para discutir os termos do contrato de licença exclusiva.</w:t>
      </w:r>
    </w:p>
    <w:p w14:paraId="6FA0F1FB"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“Pelo que entendi, o campo de uso da licença é o ‘tratamento de lesões da medula espinhal', certo?”</w:t>
      </w:r>
      <w:r w:rsidRPr="001917C1">
        <w:rPr>
          <w:rFonts w:eastAsia="Calibri" w:cs="Times New Roman"/>
        </w:rPr>
        <w:t xml:space="preserve">, perguntou Keren. </w:t>
      </w:r>
    </w:p>
    <w:p w14:paraId="0C70157C" w14:textId="33ECA423" w:rsidR="001F5CC5" w:rsidRPr="001917C1" w:rsidRDefault="001F5CC5" w:rsidP="00A62E4F">
      <w:pPr>
        <w:spacing w:after="120" w:line="240" w:lineRule="auto"/>
        <w:jc w:val="left"/>
        <w:rPr>
          <w:rFonts w:eastAsia="Calibri" w:cs="Times New Roman"/>
        </w:rPr>
      </w:pPr>
      <w:r w:rsidRPr="001917C1">
        <w:rPr>
          <w:rFonts w:eastAsia="Calibri" w:cs="Times New Roman"/>
        </w:rPr>
        <w:t>É comum limitar as licenças exclusivas concedidas pelas universidades a um campo específico no qual a Empresa tem interesse e experiência</w:t>
      </w:r>
      <w:r w:rsidR="007C25DA">
        <w:rPr>
          <w:rFonts w:eastAsia="Calibri" w:cs="Times New Roman"/>
        </w:rPr>
        <w:t xml:space="preserve">. </w:t>
      </w:r>
      <w:r w:rsidRPr="001917C1">
        <w:rPr>
          <w:rFonts w:eastAsia="Calibri" w:cs="Times New Roman"/>
        </w:rPr>
        <w:t xml:space="preserve">Isto porque a universidade quer ter certeza de que </w:t>
      </w:r>
      <w:r w:rsidRPr="001917C1">
        <w:rPr>
          <w:rFonts w:eastAsia="Calibri" w:cs="Times New Roman"/>
          <w:u w:val="single"/>
        </w:rPr>
        <w:t>todos</w:t>
      </w:r>
      <w:r w:rsidRPr="001917C1">
        <w:rPr>
          <w:rFonts w:eastAsia="Calibri" w:cs="Times New Roman"/>
        </w:rPr>
        <w:t xml:space="preserve"> os campos em potencial de determinada tecnologia serão explorados comercialmente por licenciados apropriados, com experiência e recursos adequados</w:t>
      </w:r>
      <w:r w:rsidR="007C25DA">
        <w:rPr>
          <w:rFonts w:eastAsia="Calibri" w:cs="Times New Roman"/>
        </w:rPr>
        <w:t xml:space="preserve">. </w:t>
      </w:r>
      <w:r w:rsidRPr="001917C1">
        <w:rPr>
          <w:rFonts w:eastAsia="Calibri" w:cs="Times New Roman"/>
        </w:rPr>
        <w:t>É natural que uma Empresa invista seus esforços e recursos financeiros no desenvolvimento de produtos num campo específico</w:t>
      </w:r>
      <w:r w:rsidR="007C25DA">
        <w:rPr>
          <w:rFonts w:eastAsia="Calibri" w:cs="Times New Roman"/>
        </w:rPr>
        <w:t xml:space="preserve">. </w:t>
      </w:r>
      <w:r w:rsidRPr="001917C1">
        <w:rPr>
          <w:rFonts w:eastAsia="Calibri" w:cs="Times New Roman"/>
        </w:rPr>
        <w:t>A concessão de licença exclusiva a uma empresa sem delimitação do campo, terá como provável consequência o “engavetamento” do desenvolvimento de todos os outros campos em potencial.</w:t>
      </w:r>
    </w:p>
    <w:p w14:paraId="42F4EDB8"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George Rowly, que liderou a negociação comercial em nome da Daxter, assumiu um ar contrariado e trocou olhares com os colegas.</w:t>
      </w:r>
    </w:p>
    <w:p w14:paraId="4950841C" w14:textId="4CC06859" w:rsidR="001F5CC5" w:rsidRPr="001917C1" w:rsidRDefault="001F5CC5" w:rsidP="00A62E4F">
      <w:pPr>
        <w:spacing w:after="120" w:line="240" w:lineRule="auto"/>
        <w:jc w:val="left"/>
        <w:rPr>
          <w:rFonts w:eastAsia="Calibri" w:cs="Times New Roman"/>
          <w:i/>
        </w:rPr>
      </w:pPr>
      <w:r w:rsidRPr="001917C1">
        <w:rPr>
          <w:rFonts w:eastAsia="Calibri" w:cs="Times New Roman"/>
          <w:i/>
          <w:iCs/>
        </w:rPr>
        <w:t>“Bem, na verdade, esperávamos obter uma licença exclusiva em todos os campos</w:t>
      </w:r>
      <w:r w:rsidR="007C25DA">
        <w:rPr>
          <w:rFonts w:eastAsia="Calibri" w:cs="Times New Roman"/>
          <w:i/>
          <w:iCs/>
        </w:rPr>
        <w:t xml:space="preserve">. </w:t>
      </w:r>
      <w:r w:rsidRPr="001917C1">
        <w:rPr>
          <w:rFonts w:eastAsia="Calibri" w:cs="Times New Roman"/>
          <w:i/>
          <w:iCs/>
        </w:rPr>
        <w:t>Esta tecnologia ainda está numa fase muito incipiente</w:t>
      </w:r>
      <w:r w:rsidR="007C25DA">
        <w:rPr>
          <w:rFonts w:eastAsia="Calibri" w:cs="Times New Roman"/>
          <w:i/>
          <w:iCs/>
        </w:rPr>
        <w:t xml:space="preserve">. </w:t>
      </w:r>
      <w:r w:rsidRPr="001917C1">
        <w:rPr>
          <w:rFonts w:eastAsia="Calibri" w:cs="Times New Roman"/>
          <w:i/>
          <w:iCs/>
        </w:rPr>
        <w:t xml:space="preserve">O programa de desenvolvimento começará com uma prova de conceito relativa a lesões na medula espinhal, mas </w:t>
      </w:r>
      <w:r w:rsidRPr="001917C1">
        <w:rPr>
          <w:rFonts w:eastAsia="Calibri" w:cs="Times New Roman"/>
          <w:i/>
          <w:iCs/>
          <w:u w:val="single"/>
        </w:rPr>
        <w:t>ainda não</w:t>
      </w:r>
      <w:r w:rsidRPr="001917C1">
        <w:rPr>
          <w:rFonts w:eastAsia="Calibri" w:cs="Times New Roman"/>
          <w:i/>
          <w:iCs/>
        </w:rPr>
        <w:t xml:space="preserve"> sabemos qual será a aplicação ou o campo selecionado para o desenvolvimento de um produto pela Daxter”, explicou George.</w:t>
      </w:r>
    </w:p>
    <w:p w14:paraId="30E8FEF7" w14:textId="3D1232DB" w:rsidR="001F5CC5" w:rsidRPr="001917C1" w:rsidRDefault="001F5CC5" w:rsidP="00A62E4F">
      <w:pPr>
        <w:spacing w:after="120" w:line="240" w:lineRule="auto"/>
        <w:jc w:val="left"/>
        <w:rPr>
          <w:rFonts w:eastAsia="Calibri" w:cs="Times New Roman"/>
        </w:rPr>
      </w:pPr>
      <w:r w:rsidRPr="001917C1">
        <w:rPr>
          <w:rFonts w:eastAsia="Calibri" w:cs="Times New Roman"/>
        </w:rPr>
        <w:t>Maura passou rapidamente uma nota manuscrita para Keren, na qual concordava com a análise de George</w:t>
      </w:r>
      <w:r w:rsidR="007C25DA">
        <w:rPr>
          <w:rFonts w:eastAsia="Calibri" w:cs="Times New Roman"/>
        </w:rPr>
        <w:t xml:space="preserve">. </w:t>
      </w:r>
      <w:r w:rsidRPr="001917C1">
        <w:rPr>
          <w:rFonts w:eastAsia="Calibri" w:cs="Times New Roman"/>
        </w:rPr>
        <w:t xml:space="preserve">Keren concordou com um movimento de cabeça e sorriu para ela, já pensando em um mecanismo para tratar do campo da licença que poderia convir a ambas as partes. </w:t>
      </w:r>
    </w:p>
    <w:p w14:paraId="758A0692" w14:textId="77777777" w:rsidR="001F5CC5" w:rsidRPr="001917C1" w:rsidRDefault="000600D2" w:rsidP="005C70D0">
      <w:pPr>
        <w:numPr>
          <w:ilvl w:val="0"/>
          <w:numId w:val="3"/>
        </w:numPr>
        <w:tabs>
          <w:tab w:val="left" w:pos="1134"/>
        </w:tabs>
        <w:spacing w:before="240" w:after="120" w:line="240" w:lineRule="auto"/>
        <w:ind w:left="567" w:firstLine="0"/>
        <w:jc w:val="left"/>
        <w:rPr>
          <w:rFonts w:eastAsia="Calibri"/>
          <w:b/>
          <w:bCs/>
          <w:i/>
        </w:rPr>
      </w:pPr>
      <w:r w:rsidRPr="001917C1">
        <w:rPr>
          <w:rFonts w:eastAsia="Calibri"/>
          <w:b/>
          <w:bCs/>
          <w:i/>
          <w:iCs/>
        </w:rPr>
        <w:t>Que mecanismo você acha que Keren poderia sugerir?</w:t>
      </w:r>
    </w:p>
    <w:p w14:paraId="4B2AFBC2" w14:textId="73DDC97D" w:rsidR="001F5CC5" w:rsidRPr="001917C1" w:rsidRDefault="001F5CC5" w:rsidP="00A62E4F">
      <w:pPr>
        <w:spacing w:after="120" w:line="240" w:lineRule="auto"/>
        <w:jc w:val="left"/>
        <w:rPr>
          <w:rFonts w:eastAsia="Calibri"/>
        </w:rPr>
      </w:pPr>
      <w:r w:rsidRPr="001917C1">
        <w:rPr>
          <w:rFonts w:eastAsia="Calibri"/>
        </w:rPr>
        <w:t>“Ao longo dos anos, o professor Regev amealhou muito know-how valioso sobre a Tecnologia de Tubos</w:t>
      </w:r>
      <w:r w:rsidR="007C25DA">
        <w:rPr>
          <w:rFonts w:eastAsia="Calibri"/>
        </w:rPr>
        <w:t xml:space="preserve">. </w:t>
      </w:r>
      <w:r w:rsidRPr="001917C1">
        <w:rPr>
          <w:rFonts w:eastAsia="Calibri"/>
        </w:rPr>
        <w:t>Know-how que não aparece nas patentes nem foi publicado de outra forma”, contou Keren.</w:t>
      </w:r>
    </w:p>
    <w:p w14:paraId="4B0930E5" w14:textId="01230057" w:rsidR="001F5CC5" w:rsidRPr="001917C1" w:rsidRDefault="001F5CC5" w:rsidP="00A62E4F">
      <w:pPr>
        <w:spacing w:after="120" w:line="240" w:lineRule="auto"/>
        <w:jc w:val="left"/>
        <w:rPr>
          <w:rFonts w:eastAsia="Calibri"/>
        </w:rPr>
      </w:pPr>
      <w:r w:rsidRPr="001917C1">
        <w:rPr>
          <w:rFonts w:eastAsia="Calibri"/>
        </w:rPr>
        <w:t>“Sim, nossa equipe técnica ficou muito impressionada com esse know-how</w:t>
      </w:r>
      <w:r w:rsidR="007C25DA">
        <w:rPr>
          <w:rFonts w:eastAsia="Calibri"/>
        </w:rPr>
        <w:t xml:space="preserve">. </w:t>
      </w:r>
      <w:r w:rsidRPr="001917C1">
        <w:rPr>
          <w:rFonts w:eastAsia="Calibri"/>
        </w:rPr>
        <w:t>O professor Regev examinou muitos aspectos da tecnologia ao longo dos anos e esse know-how será de grande utilidade para nós</w:t>
      </w:r>
      <w:r w:rsidR="007C25DA">
        <w:rPr>
          <w:rFonts w:eastAsia="Calibri"/>
        </w:rPr>
        <w:t xml:space="preserve">. </w:t>
      </w:r>
      <w:r w:rsidRPr="001917C1">
        <w:rPr>
          <w:rFonts w:eastAsia="Calibri"/>
        </w:rPr>
        <w:t xml:space="preserve">Naturalmente, nós gostaríamos de incluí-lo na licença exclusiva”, explicou George. </w:t>
      </w:r>
    </w:p>
    <w:p w14:paraId="3AA59EDA" w14:textId="51F410EE" w:rsidR="001F5CC5" w:rsidRPr="001917C1" w:rsidRDefault="001F5CC5" w:rsidP="00A62E4F">
      <w:pPr>
        <w:spacing w:after="120" w:line="240" w:lineRule="auto"/>
        <w:jc w:val="left"/>
        <w:rPr>
          <w:rFonts w:eastAsia="Calibri"/>
        </w:rPr>
      </w:pPr>
      <w:r w:rsidRPr="001917C1">
        <w:rPr>
          <w:rFonts w:eastAsia="Calibri"/>
        </w:rPr>
        <w:t>Maura quase caiu da cadeira em reação às palavras de George e disse</w:t>
      </w:r>
      <w:r w:rsidR="007C25DA">
        <w:rPr>
          <w:rFonts w:eastAsia="Calibri"/>
        </w:rPr>
        <w:t xml:space="preserve">: </w:t>
      </w:r>
      <w:r w:rsidRPr="001917C1">
        <w:rPr>
          <w:rFonts w:eastAsia="Calibri"/>
        </w:rPr>
        <w:t>“Impossível! Sobre esse know-how, só podemos conceder uma licença não exclusiva à Daxter”.</w:t>
      </w:r>
    </w:p>
    <w:p w14:paraId="7ECBECFB" w14:textId="3AE9EFCE" w:rsidR="001F5CC5" w:rsidRPr="001917C1" w:rsidRDefault="001F5CC5" w:rsidP="00A62E4F">
      <w:pPr>
        <w:spacing w:after="120" w:line="240" w:lineRule="auto"/>
        <w:jc w:val="left"/>
        <w:rPr>
          <w:rFonts w:eastAsia="Calibri" w:cs="Times New Roman"/>
        </w:rPr>
      </w:pPr>
      <w:r w:rsidRPr="001917C1">
        <w:rPr>
          <w:rFonts w:eastAsia="Calibri" w:cs="Times New Roman"/>
        </w:rPr>
        <w:t>George pareceu muito desapontado. Ele não entendia por que a Daxter não podia obter uma licença exclusiva para explorar o know-how</w:t>
      </w:r>
      <w:r w:rsidR="007C25DA">
        <w:rPr>
          <w:rFonts w:eastAsia="Calibri" w:cs="Times New Roman"/>
        </w:rPr>
        <w:t xml:space="preserve">. </w:t>
      </w:r>
      <w:r w:rsidRPr="001917C1">
        <w:rPr>
          <w:rFonts w:eastAsia="Calibri" w:cs="Times New Roman"/>
        </w:rPr>
        <w:t>Ele havia sido enviado a Londres com uma missão bem clara: negociar os termos de uma licença exclusiva do pacote completo da Tecnologia de Tubos</w:t>
      </w:r>
      <w:r w:rsidR="007C25DA">
        <w:rPr>
          <w:rFonts w:eastAsia="Calibri" w:cs="Times New Roman"/>
        </w:rPr>
        <w:t xml:space="preserve">. </w:t>
      </w:r>
      <w:r w:rsidRPr="001917C1">
        <w:rPr>
          <w:rFonts w:eastAsia="Calibri" w:cs="Times New Roman"/>
        </w:rPr>
        <w:t>Será que ele estava prestes a fracassar na sua missão?</w:t>
      </w:r>
    </w:p>
    <w:p w14:paraId="704F4694" w14:textId="6DD6216D" w:rsidR="001F5CC5" w:rsidRPr="001917C1" w:rsidRDefault="001F5CC5" w:rsidP="00A62E4F">
      <w:pPr>
        <w:spacing w:after="120" w:line="240" w:lineRule="auto"/>
        <w:jc w:val="left"/>
        <w:rPr>
          <w:rFonts w:eastAsia="Calibri" w:cs="Times New Roman"/>
          <w:i/>
        </w:rPr>
      </w:pPr>
      <w:r w:rsidRPr="001917C1">
        <w:rPr>
          <w:rFonts w:eastAsia="Calibri" w:cs="Times New Roman"/>
          <w:i/>
          <w:iCs/>
        </w:rPr>
        <w:t>“Deixe-me explicar a lógica por trás disso”, disse Keren</w:t>
      </w:r>
      <w:r w:rsidR="007C25DA">
        <w:rPr>
          <w:rFonts w:eastAsia="Calibri" w:cs="Times New Roman"/>
          <w:i/>
          <w:iCs/>
        </w:rPr>
        <w:t xml:space="preserve">. </w:t>
      </w:r>
      <w:r w:rsidRPr="001917C1">
        <w:rPr>
          <w:rFonts w:eastAsia="Calibri" w:cs="Times New Roman"/>
          <w:i/>
          <w:iCs/>
        </w:rPr>
        <w:t>“A Tecnologia de Tubos é fruto do know-how desenvolvido por Regev ao longo de trinta anos</w:t>
      </w:r>
      <w:r w:rsidR="007C25DA">
        <w:rPr>
          <w:rFonts w:eastAsia="Calibri" w:cs="Times New Roman"/>
          <w:i/>
          <w:iCs/>
        </w:rPr>
        <w:t xml:space="preserve">. </w:t>
      </w:r>
      <w:r w:rsidRPr="001917C1">
        <w:rPr>
          <w:rFonts w:eastAsia="Calibri" w:cs="Times New Roman"/>
          <w:i/>
          <w:iCs/>
        </w:rPr>
        <w:t>Durante esse período, gerações de estudantes que se tornaram membros do corpo docente da universidade usaram esse know-how para desenvolver novas tecnologias que não violavam as patentes da Tecnologia de Tubos</w:t>
      </w:r>
      <w:r w:rsidR="007C25DA">
        <w:rPr>
          <w:rFonts w:eastAsia="Calibri" w:cs="Times New Roman"/>
          <w:i/>
          <w:iCs/>
        </w:rPr>
        <w:t xml:space="preserve">. </w:t>
      </w:r>
      <w:r w:rsidRPr="001917C1">
        <w:rPr>
          <w:rFonts w:eastAsia="Calibri" w:cs="Times New Roman"/>
          <w:i/>
          <w:iCs/>
        </w:rPr>
        <w:t>Algumas dessas tecnologias atualmente estão licenciadas para terceiros, juntamente com o know-how, que lhes foi concedido em caráter não exclusivo.”</w:t>
      </w:r>
    </w:p>
    <w:p w14:paraId="2C537D19" w14:textId="4033A823"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George entendeu o argumento de Keren: o know-how era genérico e constituía uma restrição legal que ele tinha de aceitar</w:t>
      </w:r>
      <w:r w:rsidR="007C25DA">
        <w:rPr>
          <w:rFonts w:eastAsia="Calibri" w:cs="Times New Roman"/>
        </w:rPr>
        <w:t xml:space="preserve">. </w:t>
      </w:r>
      <w:r w:rsidRPr="001917C1">
        <w:rPr>
          <w:rFonts w:eastAsia="Calibri" w:cs="Times New Roman"/>
        </w:rPr>
        <w:t>Ele se perguntava se essa condição teria alguma influência sobre o valor da remuneração paga à Universidade pela licença.</w:t>
      </w:r>
    </w:p>
    <w:p w14:paraId="19F30020" w14:textId="77777777" w:rsidR="001F5CC5" w:rsidRPr="001917C1" w:rsidRDefault="000600D2" w:rsidP="005C70D0">
      <w:pPr>
        <w:numPr>
          <w:ilvl w:val="0"/>
          <w:numId w:val="3"/>
        </w:numPr>
        <w:tabs>
          <w:tab w:val="left" w:pos="1134"/>
        </w:tabs>
        <w:spacing w:before="240" w:after="120" w:line="240" w:lineRule="auto"/>
        <w:ind w:left="567" w:firstLine="0"/>
        <w:jc w:val="left"/>
        <w:rPr>
          <w:rFonts w:eastAsia="Calibri"/>
          <w:b/>
          <w:bCs/>
          <w:i/>
        </w:rPr>
      </w:pPr>
      <w:r w:rsidRPr="001917C1">
        <w:rPr>
          <w:rFonts w:eastAsia="Calibri"/>
          <w:b/>
          <w:bCs/>
          <w:i/>
          <w:iCs/>
        </w:rPr>
        <w:t xml:space="preserve">George pode alegar que uma licença não exclusiva sobre o know-how vale menos que uma exclusiva e pedir uma redução da taxa de royalties? </w:t>
      </w:r>
    </w:p>
    <w:p w14:paraId="1A588F83" w14:textId="77777777" w:rsidR="001F5CC5" w:rsidRPr="001917C1" w:rsidRDefault="001F5CC5" w:rsidP="00A62E4F">
      <w:pPr>
        <w:spacing w:after="120" w:line="240" w:lineRule="auto"/>
        <w:jc w:val="left"/>
        <w:rPr>
          <w:rFonts w:eastAsia="Calibri"/>
        </w:rPr>
      </w:pPr>
      <w:r w:rsidRPr="001917C1">
        <w:rPr>
          <w:rFonts w:eastAsia="Calibri"/>
          <w:i/>
          <w:iCs/>
        </w:rPr>
        <w:t xml:space="preserve">“OK, ótimo, estou pronto para avançar à próxima cláusula, já passamos muito tempo na cláusula Concessão de licença”, </w:t>
      </w:r>
      <w:r w:rsidRPr="001917C1">
        <w:rPr>
          <w:rFonts w:eastAsia="Calibri"/>
        </w:rPr>
        <w:t>disse George sorrindo.</w:t>
      </w:r>
    </w:p>
    <w:p w14:paraId="52865DCB" w14:textId="6BEE6D83" w:rsidR="001F5CC5" w:rsidRPr="001917C1" w:rsidRDefault="001F5CC5" w:rsidP="00A62E4F">
      <w:pPr>
        <w:spacing w:after="120" w:line="240" w:lineRule="auto"/>
        <w:jc w:val="left"/>
        <w:rPr>
          <w:rFonts w:eastAsia="Calibri" w:cs="Times New Roman"/>
        </w:rPr>
      </w:pPr>
      <w:r w:rsidRPr="001917C1">
        <w:rPr>
          <w:rFonts w:eastAsia="Calibri" w:cs="Times New Roman"/>
        </w:rPr>
        <w:t>O engraçado com George era que, quando ele sorria, seus olhos também sorriam</w:t>
      </w:r>
      <w:r w:rsidR="007C25DA">
        <w:rPr>
          <w:rFonts w:eastAsia="Calibri" w:cs="Times New Roman"/>
        </w:rPr>
        <w:t xml:space="preserve">. </w:t>
      </w:r>
      <w:r w:rsidRPr="001917C1">
        <w:rPr>
          <w:rFonts w:eastAsia="Calibri" w:cs="Times New Roman"/>
        </w:rPr>
        <w:t>Maura adorava isso nas pessoas e acabou sorrindo também</w:t>
      </w:r>
      <w:r w:rsidR="007C25DA">
        <w:rPr>
          <w:rFonts w:eastAsia="Calibri" w:cs="Times New Roman"/>
        </w:rPr>
        <w:t xml:space="preserve">. </w:t>
      </w:r>
      <w:r w:rsidRPr="001917C1">
        <w:rPr>
          <w:rFonts w:eastAsia="Calibri" w:cs="Times New Roman"/>
        </w:rPr>
        <w:t>No entanto, eles ainda não haviam terminado a redação da cláusula</w:t>
      </w:r>
      <w:r w:rsidR="007C25DA">
        <w:rPr>
          <w:rFonts w:eastAsia="Calibri" w:cs="Times New Roman"/>
        </w:rPr>
        <w:t xml:space="preserve">. </w:t>
      </w:r>
      <w:r w:rsidRPr="001917C1">
        <w:rPr>
          <w:rFonts w:eastAsia="Calibri" w:cs="Times New Roman"/>
        </w:rPr>
        <w:t>Ela tinha de abordar a questão de “license back” ou retrocessão.</w:t>
      </w:r>
    </w:p>
    <w:p w14:paraId="07C92059" w14:textId="77777777" w:rsidR="001F5CC5" w:rsidRPr="001917C1" w:rsidRDefault="001F5CC5" w:rsidP="00A62E4F">
      <w:pPr>
        <w:spacing w:after="120" w:line="240" w:lineRule="auto"/>
        <w:jc w:val="left"/>
        <w:rPr>
          <w:rFonts w:eastAsia="Calibri"/>
        </w:rPr>
      </w:pPr>
      <w:r w:rsidRPr="001917C1">
        <w:rPr>
          <w:rFonts w:eastAsia="Calibri"/>
          <w:i/>
          <w:iCs/>
        </w:rPr>
        <w:t>“Precisamos conservar o direito do professor Regev e de outros funcionários da universidade de continuar a usar a Tecnologia de Tubos para fins acadêmicos e de pesquisa”,</w:t>
      </w:r>
      <w:r w:rsidRPr="001917C1">
        <w:rPr>
          <w:rFonts w:eastAsia="Calibri"/>
        </w:rPr>
        <w:t xml:space="preserve"> disse ela.</w:t>
      </w:r>
    </w:p>
    <w:p w14:paraId="49EAA383" w14:textId="281DD479" w:rsidR="001F5CC5" w:rsidRPr="001917C1" w:rsidRDefault="001F5CC5" w:rsidP="00A62E4F">
      <w:pPr>
        <w:spacing w:after="120" w:line="240" w:lineRule="auto"/>
        <w:jc w:val="left"/>
        <w:rPr>
          <w:rFonts w:eastAsia="Calibri"/>
        </w:rPr>
      </w:pPr>
      <w:r w:rsidRPr="001917C1">
        <w:rPr>
          <w:rFonts w:eastAsia="Calibri"/>
        </w:rPr>
        <w:t>George ficou surpreso</w:t>
      </w:r>
      <w:r w:rsidR="007C25DA">
        <w:rPr>
          <w:rFonts w:eastAsia="Calibri"/>
        </w:rPr>
        <w:t xml:space="preserve">. </w:t>
      </w:r>
      <w:r w:rsidRPr="001917C1">
        <w:rPr>
          <w:rFonts w:eastAsia="Calibri"/>
          <w:i/>
          <w:iCs/>
        </w:rPr>
        <w:t>“Você não acabou de concordar em conceder à Daxter uma licença exclusiva sobre a tecnologia</w:t>
      </w:r>
      <w:r w:rsidR="007C25DA">
        <w:rPr>
          <w:rFonts w:eastAsia="Calibri"/>
          <w:i/>
          <w:iCs/>
        </w:rPr>
        <w:t xml:space="preserve">? </w:t>
      </w:r>
      <w:r w:rsidRPr="001917C1">
        <w:rPr>
          <w:rFonts w:eastAsia="Calibri"/>
          <w:i/>
          <w:iCs/>
        </w:rPr>
        <w:t>Naturalmente, com exceção do know-how</w:t>
      </w:r>
      <w:r w:rsidR="007C25DA">
        <w:rPr>
          <w:rFonts w:eastAsia="Calibri"/>
          <w:i/>
          <w:iCs/>
        </w:rPr>
        <w:t xml:space="preserve">. </w:t>
      </w:r>
      <w:r w:rsidRPr="001917C1">
        <w:rPr>
          <w:rFonts w:eastAsia="Calibri"/>
          <w:i/>
          <w:iCs/>
        </w:rPr>
        <w:t>Exclusividade significa que todas as outras pessoas ou entidades estão proibidas de usar a tecnologia.”</w:t>
      </w:r>
      <w:r w:rsidRPr="001917C1">
        <w:rPr>
          <w:rFonts w:eastAsia="Calibri"/>
        </w:rPr>
        <w:t xml:space="preserve">  </w:t>
      </w:r>
    </w:p>
    <w:p w14:paraId="498FC6BC" w14:textId="2C0533FC" w:rsidR="001F5CC5" w:rsidRPr="001917C1" w:rsidRDefault="001F5CC5" w:rsidP="00A62E4F">
      <w:pPr>
        <w:spacing w:after="120" w:line="240" w:lineRule="auto"/>
        <w:jc w:val="left"/>
        <w:rPr>
          <w:rFonts w:eastAsia="Calibri" w:cs="Times New Roman"/>
        </w:rPr>
      </w:pPr>
      <w:r w:rsidRPr="001917C1">
        <w:rPr>
          <w:rFonts w:eastAsia="Calibri" w:cs="Times New Roman"/>
        </w:rPr>
        <w:t>Maura já tinha uma resposta pronta</w:t>
      </w:r>
      <w:r w:rsidR="007C25DA">
        <w:rPr>
          <w:rFonts w:eastAsia="Calibri" w:cs="Times New Roman"/>
        </w:rPr>
        <w:t xml:space="preserve">. </w:t>
      </w:r>
      <w:r w:rsidRPr="001917C1">
        <w:rPr>
          <w:rFonts w:eastAsia="Calibri" w:cs="Times New Roman"/>
        </w:rPr>
        <w:t>Não é a primeira vez que essa questão vem à tona</w:t>
      </w:r>
      <w:r w:rsidR="007C25DA">
        <w:rPr>
          <w:rFonts w:eastAsia="Calibri" w:cs="Times New Roman"/>
        </w:rPr>
        <w:t xml:space="preserve">. </w:t>
      </w:r>
      <w:r w:rsidRPr="001917C1">
        <w:rPr>
          <w:rFonts w:eastAsia="Calibri" w:cs="Times New Roman"/>
        </w:rPr>
        <w:t>Naquela altura, ela entendeu que era a primeira vez que a Daxter fazia negócios com uma instituição acadêmica.</w:t>
      </w:r>
    </w:p>
    <w:p w14:paraId="2BC7F496" w14:textId="228221ED" w:rsidR="001F5CC5" w:rsidRPr="001917C1" w:rsidRDefault="001F5CC5" w:rsidP="00A62E4F">
      <w:pPr>
        <w:spacing w:after="120" w:line="240" w:lineRule="auto"/>
        <w:jc w:val="left"/>
        <w:rPr>
          <w:rFonts w:eastAsia="Calibri" w:cs="Times New Roman"/>
          <w:i/>
        </w:rPr>
      </w:pPr>
      <w:r w:rsidRPr="001917C1">
        <w:rPr>
          <w:rFonts w:eastAsia="Calibri" w:cs="Times New Roman"/>
          <w:i/>
          <w:iCs/>
        </w:rPr>
        <w:t>“George, feche os olhos e imagine um professor que durante trinta anos trabalhou no desenvolvimento de determinada tecnologia em seu laboratório e, de um dia para o outro, recebe a notícia de que não pode mais continuar</w:t>
      </w:r>
      <w:r w:rsidR="007C25DA">
        <w:rPr>
          <w:rFonts w:eastAsia="Calibri" w:cs="Times New Roman"/>
          <w:i/>
          <w:iCs/>
        </w:rPr>
        <w:t xml:space="preserve">. </w:t>
      </w:r>
      <w:r w:rsidRPr="001917C1">
        <w:rPr>
          <w:rFonts w:eastAsia="Calibri" w:cs="Times New Roman"/>
          <w:i/>
          <w:iCs/>
        </w:rPr>
        <w:t>Sua carreira acadêmica é interrompida repentinamente e ele não pode mais fazer uso de sua expertise</w:t>
      </w:r>
      <w:r w:rsidR="007C25DA">
        <w:rPr>
          <w:rFonts w:eastAsia="Calibri" w:cs="Times New Roman"/>
          <w:i/>
          <w:iCs/>
        </w:rPr>
        <w:t xml:space="preserve">. </w:t>
      </w:r>
      <w:r w:rsidRPr="001917C1">
        <w:rPr>
          <w:rFonts w:eastAsia="Calibri" w:cs="Times New Roman"/>
          <w:i/>
          <w:iCs/>
        </w:rPr>
        <w:t>Agora imagine a cara do professor Regev quando você disser isso a ele.”</w:t>
      </w:r>
    </w:p>
    <w:p w14:paraId="30FEF39D" w14:textId="03F374AF" w:rsidR="001F5CC5" w:rsidRPr="001917C1" w:rsidRDefault="001F5CC5" w:rsidP="00A62E4F">
      <w:pPr>
        <w:spacing w:after="120" w:line="240" w:lineRule="auto"/>
        <w:jc w:val="left"/>
        <w:rPr>
          <w:rFonts w:eastAsia="Calibri" w:cs="Times New Roman"/>
        </w:rPr>
      </w:pPr>
      <w:r w:rsidRPr="001917C1">
        <w:rPr>
          <w:rFonts w:eastAsia="Calibri" w:cs="Times New Roman"/>
        </w:rPr>
        <w:t>George abriu os olhos</w:t>
      </w:r>
      <w:r w:rsidR="007C25DA">
        <w:rPr>
          <w:rFonts w:eastAsia="Calibri" w:cs="Times New Roman"/>
        </w:rPr>
        <w:t xml:space="preserve">. </w:t>
      </w:r>
      <w:r w:rsidRPr="001917C1">
        <w:rPr>
          <w:rFonts w:eastAsia="Calibri" w:cs="Times New Roman"/>
        </w:rPr>
        <w:t>A explicação de Maura havia sido extremamente clara</w:t>
      </w:r>
      <w:r w:rsidR="007C25DA">
        <w:rPr>
          <w:rFonts w:eastAsia="Calibri" w:cs="Times New Roman"/>
        </w:rPr>
        <w:t xml:space="preserve">. </w:t>
      </w:r>
      <w:r w:rsidRPr="001917C1">
        <w:rPr>
          <w:rFonts w:eastAsia="Calibri" w:cs="Times New Roman"/>
        </w:rPr>
        <w:t>Ele entendeu que não haveria acordo caso não fosse concedido à universidade o direito de continuar a pesquisar sobre a tecnologia</w:t>
      </w:r>
      <w:r w:rsidR="007C25DA">
        <w:rPr>
          <w:rFonts w:eastAsia="Calibri" w:cs="Times New Roman"/>
        </w:rPr>
        <w:t xml:space="preserve">. </w:t>
      </w:r>
      <w:r w:rsidRPr="001917C1">
        <w:rPr>
          <w:rFonts w:eastAsia="Calibri" w:cs="Times New Roman"/>
        </w:rPr>
        <w:t>No entanto, George queria limitar ao máximo esse direito, mas de maneira a atender à demanda da universidade.</w:t>
      </w:r>
    </w:p>
    <w:p w14:paraId="3FD48EB3" w14:textId="77777777" w:rsidR="001F5CC5" w:rsidRPr="001917C1" w:rsidRDefault="000600D2" w:rsidP="005C70D0">
      <w:pPr>
        <w:numPr>
          <w:ilvl w:val="0"/>
          <w:numId w:val="3"/>
        </w:numPr>
        <w:tabs>
          <w:tab w:val="left" w:pos="1134"/>
        </w:tabs>
        <w:spacing w:before="240" w:after="120" w:line="240" w:lineRule="auto"/>
        <w:ind w:left="567" w:firstLine="0"/>
        <w:jc w:val="left"/>
        <w:rPr>
          <w:rFonts w:eastAsia="Calibri"/>
          <w:b/>
          <w:bCs/>
          <w:i/>
        </w:rPr>
      </w:pPr>
      <w:r w:rsidRPr="001917C1">
        <w:rPr>
          <w:rFonts w:eastAsia="Calibri"/>
          <w:b/>
          <w:bCs/>
          <w:i/>
          <w:iCs/>
        </w:rPr>
        <w:t>Sugira a George uma maneira de formular a retrocessão</w:t>
      </w:r>
    </w:p>
    <w:p w14:paraId="58733980" w14:textId="22C90A49" w:rsidR="001F5CC5" w:rsidRPr="001917C1" w:rsidRDefault="001F5CC5" w:rsidP="00A62E4F">
      <w:pPr>
        <w:spacing w:after="120" w:line="240" w:lineRule="auto"/>
        <w:jc w:val="left"/>
        <w:rPr>
          <w:rFonts w:eastAsia="Calibri" w:cs="Times New Roman"/>
          <w:i/>
        </w:rPr>
      </w:pPr>
      <w:r w:rsidRPr="001917C1">
        <w:rPr>
          <w:rFonts w:eastAsia="Calibri" w:cs="Times New Roman"/>
          <w:i/>
          <w:iCs/>
        </w:rPr>
        <w:t>“Chegou a hora de falar sobre os aspectos financeiros”, disse Maura</w:t>
      </w:r>
      <w:r w:rsidR="007C25DA">
        <w:rPr>
          <w:rFonts w:eastAsia="Calibri" w:cs="Times New Roman"/>
          <w:i/>
          <w:iCs/>
        </w:rPr>
        <w:t xml:space="preserve">. </w:t>
      </w:r>
      <w:r w:rsidRPr="001917C1">
        <w:rPr>
          <w:rFonts w:eastAsia="Calibri" w:cs="Times New Roman"/>
          <w:i/>
          <w:iCs/>
        </w:rPr>
        <w:t>“Temos uma estrutura-padrão das remunerações necessárias e...”</w:t>
      </w:r>
    </w:p>
    <w:p w14:paraId="5771C07C" w14:textId="0D22BD3F" w:rsidR="001F5CC5" w:rsidRPr="001917C1" w:rsidRDefault="001F5CC5" w:rsidP="00A62E4F">
      <w:pPr>
        <w:spacing w:after="120" w:line="240" w:lineRule="auto"/>
        <w:jc w:val="left"/>
        <w:rPr>
          <w:rFonts w:eastAsia="Calibri"/>
        </w:rPr>
      </w:pPr>
      <w:r w:rsidRPr="001917C1">
        <w:rPr>
          <w:rFonts w:eastAsia="Calibri"/>
          <w:i/>
          <w:iCs/>
        </w:rPr>
        <w:t>“Não precisa continuar”,</w:t>
      </w:r>
      <w:r w:rsidRPr="001917C1">
        <w:rPr>
          <w:rFonts w:eastAsia="Calibri"/>
        </w:rPr>
        <w:t xml:space="preserve"> disse George</w:t>
      </w:r>
      <w:r w:rsidR="007C25DA">
        <w:rPr>
          <w:rFonts w:eastAsia="Calibri"/>
        </w:rPr>
        <w:t xml:space="preserve">. </w:t>
      </w:r>
      <w:r w:rsidRPr="001917C1">
        <w:rPr>
          <w:rFonts w:eastAsia="Calibri"/>
        </w:rPr>
        <w:t>Maura achou que ele havia sido um tanto grosseiro na maneira como a interrompeu, mas deixou que prosseguisse</w:t>
      </w:r>
      <w:r w:rsidR="007C25DA">
        <w:rPr>
          <w:rFonts w:eastAsia="Calibri"/>
        </w:rPr>
        <w:t xml:space="preserve">. </w:t>
      </w:r>
      <w:r w:rsidRPr="001917C1">
        <w:rPr>
          <w:rFonts w:eastAsia="Calibri"/>
        </w:rPr>
        <w:t>Com base na sua experiência em negociação, era sempre melhor receber uma oferta da outra parte primeiro</w:t>
      </w:r>
      <w:r w:rsidR="007C25DA">
        <w:rPr>
          <w:rFonts w:eastAsia="Calibri"/>
        </w:rPr>
        <w:t xml:space="preserve">. </w:t>
      </w:r>
      <w:r w:rsidRPr="001917C1">
        <w:rPr>
          <w:rFonts w:eastAsia="Calibri"/>
        </w:rPr>
        <w:t>Informação é poder, podendo ser usada posteriormente na negociação.</w:t>
      </w:r>
    </w:p>
    <w:p w14:paraId="41F23ED9"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“Estamos dispostos a fazer um pagamento único de dez milhões de dólares americanos à Universidade na assinatura do contrato.”  Após fazer a proposta, aguardou a reação de Maura e Keren.</w:t>
      </w:r>
    </w:p>
    <w:p w14:paraId="0561D098" w14:textId="0B64A9AF" w:rsidR="001F5CC5" w:rsidRPr="001917C1" w:rsidRDefault="001F5CC5" w:rsidP="00A62E4F">
      <w:pPr>
        <w:spacing w:after="120" w:line="240" w:lineRule="auto"/>
        <w:jc w:val="left"/>
        <w:rPr>
          <w:rFonts w:eastAsia="Calibri" w:cs="Times New Roman"/>
        </w:rPr>
      </w:pPr>
      <w:r w:rsidRPr="001917C1">
        <w:rPr>
          <w:rFonts w:eastAsia="Calibri" w:cs="Times New Roman"/>
        </w:rPr>
        <w:t>Para George, tratava-se de uma oferta generosa</w:t>
      </w:r>
      <w:r w:rsidR="007C25DA">
        <w:rPr>
          <w:rFonts w:eastAsia="Calibri" w:cs="Times New Roman"/>
        </w:rPr>
        <w:t xml:space="preserve">. </w:t>
      </w:r>
      <w:r w:rsidRPr="001917C1">
        <w:rPr>
          <w:rFonts w:eastAsia="Calibri" w:cs="Times New Roman"/>
        </w:rPr>
        <w:t>A Tecnologia de Tubos ainda se encontrava numa fase muito incipiente</w:t>
      </w:r>
      <w:r w:rsidR="007C25DA">
        <w:rPr>
          <w:rFonts w:eastAsia="Calibri" w:cs="Times New Roman"/>
        </w:rPr>
        <w:t xml:space="preserve">. </w:t>
      </w:r>
      <w:r w:rsidRPr="001917C1">
        <w:rPr>
          <w:rFonts w:eastAsia="Calibri" w:cs="Times New Roman"/>
        </w:rPr>
        <w:t>A Daxter teria que investir milhões de dólares para levar essa tecnologia adiante ao longo de todo o processo até a aprovação de um eventual dispositivo médico, e a Daxter estava disposta a assumir todos os riscos.</w:t>
      </w:r>
    </w:p>
    <w:p w14:paraId="148C0ED2" w14:textId="18B01416" w:rsidR="001F5CC5" w:rsidRPr="001917C1" w:rsidRDefault="001F5CC5" w:rsidP="00A62E4F">
      <w:pPr>
        <w:spacing w:after="120" w:line="240" w:lineRule="auto"/>
        <w:jc w:val="left"/>
        <w:rPr>
          <w:rFonts w:eastAsia="Calibri" w:cs="Times New Roman"/>
        </w:rPr>
      </w:pPr>
      <w:r w:rsidRPr="001917C1">
        <w:rPr>
          <w:rFonts w:eastAsia="Calibri" w:cs="Times New Roman"/>
        </w:rPr>
        <w:t>Maura e Keren estavam habituadas com o estado de espírito em que se encontrava George, pois já o haviam observado em outras negociações</w:t>
      </w:r>
      <w:r w:rsidR="007C25DA">
        <w:rPr>
          <w:rFonts w:eastAsia="Calibri" w:cs="Times New Roman"/>
        </w:rPr>
        <w:t xml:space="preserve">. </w:t>
      </w:r>
      <w:r w:rsidRPr="001917C1">
        <w:rPr>
          <w:rFonts w:eastAsia="Calibri" w:cs="Times New Roman"/>
        </w:rPr>
        <w:t xml:space="preserve">No entanto, enquanto representantes do ETT, elas tinham uma estrutura comercial a respeitar. </w:t>
      </w:r>
    </w:p>
    <w:p w14:paraId="5C213939" w14:textId="25FD32DC"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Keren explicou a George que a maneira como os ETTs estruturam as remunerações de uma licença reflete sua convicção de que a tecnologia licenciada acabará se tornando um produto de sucesso</w:t>
      </w:r>
      <w:r w:rsidR="007C25DA">
        <w:rPr>
          <w:rFonts w:eastAsia="Calibri" w:cs="Times New Roman"/>
        </w:rPr>
        <w:t xml:space="preserve">. </w:t>
      </w:r>
      <w:r w:rsidRPr="001917C1">
        <w:rPr>
          <w:rFonts w:eastAsia="Calibri" w:cs="Times New Roman"/>
        </w:rPr>
        <w:t>A Universidade está disposta a dividir o risco e, em troca, desfrutar do lucro</w:t>
      </w:r>
      <w:r w:rsidR="007C25DA">
        <w:rPr>
          <w:rFonts w:eastAsia="Calibri" w:cs="Times New Roman"/>
        </w:rPr>
        <w:t xml:space="preserve">. </w:t>
      </w:r>
      <w:r w:rsidRPr="001917C1">
        <w:rPr>
          <w:rFonts w:eastAsia="Calibri" w:cs="Times New Roman"/>
        </w:rPr>
        <w:t>Em vez de receber uma quantia substancial na assinatura do contrato, que nada tem a ver com o sucesso ou o fracasso da tecnologia, eles preferem receber quantias relativamente modestas durante as etapas de desenvolvimento previstas, que aumentam o valor da empresa em razão do progresso da tecnologia, e receber royalties sobre a venda dos produtos</w:t>
      </w:r>
      <w:r w:rsidR="007C25DA">
        <w:rPr>
          <w:rFonts w:eastAsia="Calibri" w:cs="Times New Roman"/>
        </w:rPr>
        <w:t xml:space="preserve">. </w:t>
      </w:r>
      <w:r w:rsidRPr="001917C1">
        <w:rPr>
          <w:rFonts w:eastAsia="Calibri" w:cs="Times New Roman"/>
        </w:rPr>
        <w:t xml:space="preserve">Caso a tecnologia seja um sucesso, o que é uma probabilidade relativamente baixa quando analisadas as estatísticas do mercado, os royalties totalizarão um valor muito superior ao do pagamento único proposto. </w:t>
      </w:r>
    </w:p>
    <w:p w14:paraId="019D1C9F" w14:textId="1829E89B" w:rsidR="001F5CC5" w:rsidRPr="001917C1" w:rsidRDefault="001F5CC5" w:rsidP="00A62E4F">
      <w:pPr>
        <w:spacing w:after="120" w:line="240" w:lineRule="auto"/>
        <w:jc w:val="left"/>
        <w:rPr>
          <w:rFonts w:eastAsia="Calibri" w:cs="Times New Roman"/>
        </w:rPr>
      </w:pPr>
      <w:r w:rsidRPr="001917C1">
        <w:rPr>
          <w:rFonts w:eastAsia="Calibri" w:cs="Times New Roman"/>
          <w:i/>
          <w:iCs/>
        </w:rPr>
        <w:t>“Qual é sua proposta?”</w:t>
      </w:r>
      <w:r w:rsidRPr="001917C1">
        <w:rPr>
          <w:rFonts w:eastAsia="Calibri" w:cs="Times New Roman"/>
        </w:rPr>
        <w:t>, questionou George</w:t>
      </w:r>
      <w:r w:rsidR="007C25DA">
        <w:rPr>
          <w:rFonts w:eastAsia="Calibri" w:cs="Times New Roman"/>
        </w:rPr>
        <w:t>.</w:t>
      </w:r>
    </w:p>
    <w:p w14:paraId="035FBC3C" w14:textId="77777777" w:rsidR="001F5CC5" w:rsidRPr="001917C1" w:rsidRDefault="00FD242A" w:rsidP="005C70D0">
      <w:pPr>
        <w:numPr>
          <w:ilvl w:val="0"/>
          <w:numId w:val="3"/>
        </w:numPr>
        <w:tabs>
          <w:tab w:val="left" w:pos="1134"/>
        </w:tabs>
        <w:spacing w:before="240" w:after="120" w:line="240" w:lineRule="auto"/>
        <w:ind w:left="567" w:firstLine="0"/>
        <w:jc w:val="left"/>
        <w:rPr>
          <w:rFonts w:eastAsia="Calibri"/>
          <w:b/>
          <w:bCs/>
          <w:i/>
        </w:rPr>
      </w:pPr>
      <w:r w:rsidRPr="001917C1">
        <w:rPr>
          <w:rFonts w:eastAsia="Calibri"/>
          <w:b/>
          <w:bCs/>
          <w:i/>
          <w:iCs/>
        </w:rPr>
        <w:t>Ajude Maura e Keren a redigirem a cláusula relativa à remuneração</w:t>
      </w:r>
    </w:p>
    <w:p w14:paraId="0AC4ED51" w14:textId="61DE04A8" w:rsidR="001F5CC5" w:rsidRPr="001917C1" w:rsidRDefault="001F5CC5" w:rsidP="00A62E4F">
      <w:pPr>
        <w:spacing w:after="120" w:line="240" w:lineRule="auto"/>
        <w:jc w:val="left"/>
        <w:rPr>
          <w:rFonts w:eastAsia="Calibri" w:cs="Times New Roman"/>
        </w:rPr>
      </w:pPr>
      <w:r w:rsidRPr="001917C1">
        <w:rPr>
          <w:rFonts w:eastAsia="Calibri" w:cs="Times New Roman"/>
        </w:rPr>
        <w:t>Agora eles discutiam as cláusulas de extinção do contrato de licença</w:t>
      </w:r>
      <w:r w:rsidR="007C25DA">
        <w:rPr>
          <w:rFonts w:eastAsia="Calibri" w:cs="Times New Roman"/>
        </w:rPr>
        <w:t xml:space="preserve">. </w:t>
      </w:r>
      <w:r w:rsidRPr="001917C1">
        <w:rPr>
          <w:rFonts w:eastAsia="Calibri" w:cs="Times New Roman"/>
        </w:rPr>
        <w:t>Maura já havia conversado com o professor Regev sobre a questão</w:t>
      </w:r>
      <w:r w:rsidR="007C25DA">
        <w:rPr>
          <w:rFonts w:eastAsia="Calibri" w:cs="Times New Roman"/>
        </w:rPr>
        <w:t xml:space="preserve">. </w:t>
      </w:r>
      <w:r w:rsidRPr="001917C1">
        <w:rPr>
          <w:rFonts w:eastAsia="Calibri" w:cs="Times New Roman"/>
        </w:rPr>
        <w:t>Ele estava muito preocupado com a possibilidade de a Daxter, enquanto empresa multinacional com inúmeros produtos em fase de desenvolvimento, após algum tempo decidir que não está mais interessada em desenvolver a tecnologia e, portanto, resolver rescindir a licença</w:t>
      </w:r>
      <w:r w:rsidR="007C25DA">
        <w:rPr>
          <w:rFonts w:eastAsia="Calibri" w:cs="Times New Roman"/>
        </w:rPr>
        <w:t xml:space="preserve">. </w:t>
      </w:r>
      <w:r w:rsidRPr="001917C1">
        <w:rPr>
          <w:rFonts w:eastAsia="Calibri" w:cs="Times New Roman"/>
        </w:rPr>
        <w:t>Maura explicou a ele que isso podia de fato acontecer</w:t>
      </w:r>
      <w:r w:rsidR="007C25DA">
        <w:rPr>
          <w:rFonts w:eastAsia="Calibri" w:cs="Times New Roman"/>
        </w:rPr>
        <w:t xml:space="preserve">. </w:t>
      </w:r>
      <w:r w:rsidRPr="001917C1">
        <w:rPr>
          <w:rFonts w:eastAsia="Calibri" w:cs="Times New Roman"/>
        </w:rPr>
        <w:t>As universidades não podem forçar um licenciado a desenvolver a tecnologia, se o licenciado em questão decidir, a um determinado momento, rescindir o contrato de licença por razões científicas, financeiras, devido a mudanças na direção estratégica etc., todas essas razões são legítimas</w:t>
      </w:r>
      <w:r w:rsidR="007C25DA">
        <w:rPr>
          <w:rFonts w:eastAsia="Calibri" w:cs="Times New Roman"/>
        </w:rPr>
        <w:t xml:space="preserve">. </w:t>
      </w:r>
      <w:r w:rsidRPr="001917C1">
        <w:rPr>
          <w:rFonts w:eastAsia="Calibri" w:cs="Times New Roman"/>
        </w:rPr>
        <w:t>Os contratos de licença geralmente têm uma cláusula segundo a qual o licenciado pode rescindir o contrato de licenciamento por qualquer motivo, mediante notificação prévia por escrito à universidade</w:t>
      </w:r>
      <w:r w:rsidR="007C25DA">
        <w:rPr>
          <w:rFonts w:eastAsia="Calibri" w:cs="Times New Roman"/>
        </w:rPr>
        <w:t xml:space="preserve">. </w:t>
      </w:r>
      <w:r w:rsidRPr="001917C1">
        <w:rPr>
          <w:rFonts w:eastAsia="Calibri" w:cs="Times New Roman"/>
        </w:rPr>
        <w:t>A explicação só contribuiu para aumentar ainda mais a preocupação do professor Regev</w:t>
      </w:r>
      <w:r w:rsidR="007C25DA">
        <w:rPr>
          <w:rFonts w:eastAsia="Calibri" w:cs="Times New Roman"/>
        </w:rPr>
        <w:t xml:space="preserve">. </w:t>
      </w:r>
      <w:r w:rsidRPr="001917C1">
        <w:rPr>
          <w:rFonts w:eastAsia="Calibri" w:cs="Times New Roman"/>
        </w:rPr>
        <w:t>Ele quis saber o que aconteceria com sua tecnologia após a rescisão do contrato de licença</w:t>
      </w:r>
      <w:r w:rsidR="007C25DA">
        <w:rPr>
          <w:rFonts w:eastAsia="Calibri" w:cs="Times New Roman"/>
        </w:rPr>
        <w:t xml:space="preserve">. </w:t>
      </w:r>
      <w:r w:rsidRPr="001917C1">
        <w:rPr>
          <w:rFonts w:eastAsia="Calibri" w:cs="Times New Roman"/>
        </w:rPr>
        <w:t>Maura explicou que a universidade poderia então conceder a licença a outros licenciados. Regev não estava certo de ter entendido bem a lógica da coisa, já que no momento da resilição, o número de anos restantes de proteção da patente terá diminuído, portanto, seu valor cairá substancialmente</w:t>
      </w:r>
      <w:r w:rsidR="007C25DA">
        <w:rPr>
          <w:rFonts w:eastAsia="Calibri" w:cs="Times New Roman"/>
        </w:rPr>
        <w:t xml:space="preserve">. </w:t>
      </w:r>
      <w:r w:rsidRPr="001917C1">
        <w:rPr>
          <w:rFonts w:eastAsia="Calibri" w:cs="Times New Roman"/>
        </w:rPr>
        <w:t>Além disso, ele queria saber o que aconteceria com todos os resultados do desenvolvimento da tecnologia levados a cabo pela Daxter</w:t>
      </w:r>
      <w:r w:rsidR="007C25DA">
        <w:rPr>
          <w:rFonts w:eastAsia="Calibri" w:cs="Times New Roman"/>
        </w:rPr>
        <w:t xml:space="preserve">. </w:t>
      </w:r>
      <w:r w:rsidRPr="001917C1">
        <w:rPr>
          <w:rFonts w:eastAsia="Calibri" w:cs="Times New Roman"/>
        </w:rPr>
        <w:t>Maura lhe disse que não se preocupasse, porque todos esses aspectos eram levados em consideração na redação da cláusula de extinção do contrato.</w:t>
      </w:r>
    </w:p>
    <w:p w14:paraId="3FD0FF25" w14:textId="5CAB4634" w:rsidR="001F5CC5" w:rsidRPr="001917C1" w:rsidRDefault="001F5CC5" w:rsidP="00A62E4F">
      <w:pPr>
        <w:spacing w:after="120" w:line="240" w:lineRule="auto"/>
        <w:jc w:val="left"/>
        <w:rPr>
          <w:rFonts w:eastAsia="Calibri" w:cs="Times New Roman"/>
        </w:rPr>
      </w:pPr>
      <w:r w:rsidRPr="001917C1">
        <w:rPr>
          <w:rFonts w:eastAsia="Calibri" w:cs="Times New Roman"/>
          <w:i/>
          <w:iCs/>
        </w:rPr>
        <w:t>“O conceito de extinção do contrato é o seguinte”</w:t>
      </w:r>
      <w:r w:rsidRPr="001917C1">
        <w:rPr>
          <w:rFonts w:eastAsia="Calibri" w:cs="Times New Roman"/>
        </w:rPr>
        <w:t xml:space="preserve">, disse Keren a George, </w:t>
      </w:r>
      <w:r w:rsidRPr="001917C1">
        <w:rPr>
          <w:rFonts w:eastAsia="Calibri" w:cs="Times New Roman"/>
          <w:i/>
          <w:iCs/>
        </w:rPr>
        <w:t>”a universidade pode rescindir a licença somente em caso de violação material pela Daxter de suas obrigações nos termos do contrato ou em circunstâncias de falência ou contestação pela Daxter das patentes da universidade</w:t>
      </w:r>
      <w:r w:rsidR="007C25DA">
        <w:rPr>
          <w:rFonts w:eastAsia="Calibri" w:cs="Times New Roman"/>
          <w:i/>
          <w:iCs/>
        </w:rPr>
        <w:t xml:space="preserve">. </w:t>
      </w:r>
      <w:r w:rsidRPr="001917C1">
        <w:rPr>
          <w:rFonts w:eastAsia="Calibri" w:cs="Times New Roman"/>
          <w:i/>
          <w:iCs/>
        </w:rPr>
        <w:t>Por outro lado, a Daxter pode rescindir a licença por qualquer motivo ou sem motivo algum, a qualquer momento, mediante notificação prévia por escrito à universidade.”</w:t>
      </w:r>
    </w:p>
    <w:p w14:paraId="4FD90A49"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“Onde está a armadilha?”,</w:t>
      </w:r>
      <w:r w:rsidRPr="001917C1">
        <w:rPr>
          <w:rFonts w:eastAsia="Calibri" w:cs="Times New Roman"/>
        </w:rPr>
        <w:t xml:space="preserve"> perguntou George.</w:t>
      </w:r>
    </w:p>
    <w:p w14:paraId="546C6863" w14:textId="4224472C" w:rsidR="001F5CC5" w:rsidRPr="001917C1" w:rsidRDefault="001F5CC5" w:rsidP="00A62E4F">
      <w:pPr>
        <w:spacing w:after="120" w:line="240" w:lineRule="auto"/>
        <w:jc w:val="left"/>
        <w:rPr>
          <w:rFonts w:eastAsia="Calibri" w:cs="Times New Roman"/>
        </w:rPr>
      </w:pPr>
      <w:r w:rsidRPr="001917C1">
        <w:rPr>
          <w:rFonts w:eastAsia="Calibri" w:cs="Times New Roman"/>
        </w:rPr>
        <w:t>“Não tem armadilha”, disse Keren</w:t>
      </w:r>
      <w:r w:rsidR="007C25DA">
        <w:rPr>
          <w:rFonts w:eastAsia="Calibri" w:cs="Times New Roman"/>
        </w:rPr>
        <w:t xml:space="preserve">. </w:t>
      </w:r>
      <w:r w:rsidRPr="001917C1">
        <w:rPr>
          <w:rFonts w:eastAsia="Calibri" w:cs="Times New Roman"/>
          <w:i/>
          <w:iCs/>
        </w:rPr>
        <w:t>“É uma compensação razoável pela perda de uma parte da vida útil da tecnologia.”</w:t>
      </w:r>
      <w:r w:rsidRPr="001917C1">
        <w:rPr>
          <w:rFonts w:eastAsia="Calibri" w:cs="Times New Roman"/>
        </w:rPr>
        <w:t xml:space="preserve">  E ela lhe explicou a lógica da cláusula “Efeito da extinção”</w:t>
      </w:r>
      <w:r w:rsidR="007C25DA">
        <w:rPr>
          <w:rFonts w:eastAsia="Calibri" w:cs="Times New Roman"/>
        </w:rPr>
        <w:t xml:space="preserve">. </w:t>
      </w:r>
      <w:r w:rsidRPr="001917C1">
        <w:rPr>
          <w:rFonts w:eastAsia="Calibri" w:cs="Times New Roman"/>
        </w:rPr>
        <w:t xml:space="preserve">  </w:t>
      </w:r>
    </w:p>
    <w:p w14:paraId="5DED7DF2" w14:textId="77777777" w:rsidR="001F5CC5" w:rsidRPr="001917C1" w:rsidRDefault="001F5CC5" w:rsidP="00A62E4F">
      <w:pPr>
        <w:spacing w:after="120" w:line="240" w:lineRule="auto"/>
        <w:jc w:val="left"/>
        <w:rPr>
          <w:rFonts w:eastAsia="Calibri"/>
        </w:rPr>
      </w:pPr>
    </w:p>
    <w:p w14:paraId="7B05A0E6" w14:textId="77777777" w:rsidR="001F5CC5" w:rsidRPr="001917C1" w:rsidRDefault="00FD242A" w:rsidP="005C70D0">
      <w:pPr>
        <w:numPr>
          <w:ilvl w:val="0"/>
          <w:numId w:val="3"/>
        </w:numPr>
        <w:tabs>
          <w:tab w:val="left" w:pos="1134"/>
        </w:tabs>
        <w:spacing w:before="240" w:after="120" w:line="240" w:lineRule="auto"/>
        <w:ind w:left="567" w:firstLine="0"/>
        <w:jc w:val="left"/>
        <w:rPr>
          <w:rFonts w:eastAsia="Calibri"/>
          <w:b/>
          <w:bCs/>
          <w:i/>
        </w:rPr>
      </w:pPr>
      <w:r w:rsidRPr="001917C1">
        <w:rPr>
          <w:rFonts w:eastAsia="Calibri"/>
          <w:b/>
          <w:bCs/>
          <w:i/>
          <w:iCs/>
        </w:rPr>
        <w:t>Na sua opinião, qual deveria ser o conteúdo dessa cláusula?</w:t>
      </w:r>
    </w:p>
    <w:p w14:paraId="21FA9EA7" w14:textId="77777777" w:rsidR="001F5CC5" w:rsidRPr="001917C1" w:rsidRDefault="001F5CC5" w:rsidP="00A62E4F">
      <w:pPr>
        <w:spacing w:after="120" w:line="240" w:lineRule="auto"/>
        <w:jc w:val="left"/>
        <w:outlineLvl w:val="0"/>
        <w:rPr>
          <w:rFonts w:eastAsia="Calibri"/>
          <w:b/>
          <w:bCs/>
        </w:rPr>
      </w:pPr>
      <w:r w:rsidRPr="001917C1">
        <w:rPr>
          <w:rFonts w:eastAsia="Calibri"/>
          <w:b/>
          <w:bCs/>
        </w:rPr>
        <w:br w:type="page"/>
      </w:r>
    </w:p>
    <w:p w14:paraId="26A53354" w14:textId="392DCACB" w:rsidR="001F5CC5" w:rsidRPr="001917C1" w:rsidRDefault="00886F91" w:rsidP="00263E6F">
      <w:pPr>
        <w:rPr>
          <w:rFonts w:eastAsia="Calibri"/>
          <w:b/>
          <w:u w:val="single"/>
        </w:rPr>
      </w:pPr>
      <w:bookmarkStart w:id="11" w:name="_Toc510355944"/>
      <w:r>
        <w:rPr>
          <w:rFonts w:eastAsia="Calibri"/>
          <w:b/>
          <w:bCs/>
          <w:u w:val="single"/>
        </w:rPr>
        <w:lastRenderedPageBreak/>
        <w:t>P</w:t>
      </w:r>
      <w:r w:rsidR="00FD242A" w:rsidRPr="001917C1">
        <w:rPr>
          <w:rFonts w:eastAsia="Calibri"/>
          <w:b/>
          <w:bCs/>
          <w:u w:val="single"/>
        </w:rPr>
        <w:t>ropostas</w:t>
      </w:r>
      <w:bookmarkEnd w:id="11"/>
      <w:r>
        <w:rPr>
          <w:rFonts w:eastAsia="Calibri"/>
          <w:b/>
          <w:bCs/>
          <w:u w:val="single"/>
        </w:rPr>
        <w:t xml:space="preserve"> de solução</w:t>
      </w:r>
    </w:p>
    <w:p w14:paraId="2AAEDC02" w14:textId="77777777" w:rsidR="001F5CC5" w:rsidRPr="001917C1" w:rsidRDefault="001F5CC5" w:rsidP="00A62E4F">
      <w:pPr>
        <w:spacing w:after="120" w:line="240" w:lineRule="auto"/>
        <w:jc w:val="left"/>
        <w:rPr>
          <w:rFonts w:eastAsia="Calibri"/>
          <w:b/>
          <w:bCs/>
        </w:rPr>
      </w:pPr>
    </w:p>
    <w:p w14:paraId="113AFEF0" w14:textId="6B82984D" w:rsidR="001F5CC5" w:rsidRPr="001917C1" w:rsidRDefault="00FD242A" w:rsidP="00FD242A">
      <w:pPr>
        <w:numPr>
          <w:ilvl w:val="0"/>
          <w:numId w:val="14"/>
        </w:numPr>
        <w:tabs>
          <w:tab w:val="left" w:pos="1134"/>
        </w:tabs>
        <w:spacing w:before="240" w:after="120" w:line="240" w:lineRule="auto"/>
        <w:ind w:left="1134" w:hanging="567"/>
        <w:jc w:val="left"/>
        <w:rPr>
          <w:rFonts w:eastAsia="Calibri"/>
          <w:b/>
          <w:bCs/>
          <w:i/>
        </w:rPr>
      </w:pPr>
      <w:r w:rsidRPr="001917C1">
        <w:rPr>
          <w:rFonts w:eastAsia="Calibri"/>
          <w:b/>
          <w:bCs/>
          <w:i/>
          <w:iCs/>
        </w:rPr>
        <w:t>Licença exclusiva num campo específico ou em todos os campos</w:t>
      </w:r>
    </w:p>
    <w:p w14:paraId="1F52F83C" w14:textId="2248C1E3" w:rsidR="001F5CC5" w:rsidRPr="001917C1" w:rsidRDefault="001F5CC5" w:rsidP="00A62E4F">
      <w:pPr>
        <w:spacing w:after="120" w:line="240" w:lineRule="auto"/>
        <w:jc w:val="left"/>
        <w:rPr>
          <w:rFonts w:eastAsia="Calibri" w:cs="Times New Roman"/>
        </w:rPr>
      </w:pPr>
      <w:r w:rsidRPr="001917C1">
        <w:rPr>
          <w:rFonts w:eastAsia="Calibri" w:cs="Times New Roman"/>
        </w:rPr>
        <w:t>Keren sugeriu que na execução do contrato, a licença da empresa não se limitará a um campo em particular</w:t>
      </w:r>
      <w:r w:rsidR="007C25DA">
        <w:rPr>
          <w:rFonts w:eastAsia="Calibri" w:cs="Times New Roman"/>
        </w:rPr>
        <w:t xml:space="preserve">. </w:t>
      </w:r>
      <w:r w:rsidRPr="001917C1">
        <w:rPr>
          <w:rFonts w:eastAsia="Calibri" w:cs="Times New Roman"/>
        </w:rPr>
        <w:t>No prazo de 12 meses após a celebração do contrato, a Empresa informará a universidade sobre o campo no qual pretende desenvolver o produto e fornecerá um plano de desenvolvimento detalhado</w:t>
      </w:r>
      <w:r w:rsidR="007C25DA">
        <w:rPr>
          <w:rFonts w:eastAsia="Calibri" w:cs="Times New Roman"/>
        </w:rPr>
        <w:t xml:space="preserve">. </w:t>
      </w:r>
      <w:r w:rsidRPr="001917C1">
        <w:rPr>
          <w:rFonts w:eastAsia="Calibri" w:cs="Times New Roman"/>
        </w:rPr>
        <w:t>Após a notificação, o contrato de licença será automaticamente limitado ao campo descrito pela Empresa</w:t>
      </w:r>
      <w:r w:rsidR="007C25DA">
        <w:rPr>
          <w:rFonts w:eastAsia="Calibri" w:cs="Times New Roman"/>
        </w:rPr>
        <w:t xml:space="preserve">. </w:t>
      </w:r>
      <w:r w:rsidRPr="001917C1">
        <w:rPr>
          <w:rFonts w:eastAsia="Calibri" w:cs="Times New Roman"/>
        </w:rPr>
        <w:t>No caso de a Empresa solicitar a concessão da licença em mais de um campo, a universidade não rejeitará de maneira injustificada a solicitação, desde que esta seja feita mediante a apresentação pela Empresa de um plano de desenvolvimento suplementar adequado, juntamente com a obrigação de investir os recursos necessários à execução do plano</w:t>
      </w:r>
      <w:r w:rsidR="007C25DA">
        <w:rPr>
          <w:rFonts w:eastAsia="Calibri" w:cs="Times New Roman"/>
        </w:rPr>
        <w:t xml:space="preserve">. </w:t>
      </w:r>
      <w:r w:rsidRPr="001917C1">
        <w:rPr>
          <w:rFonts w:eastAsia="Calibri" w:cs="Times New Roman"/>
        </w:rPr>
        <w:t>Quando a Universidade der a aprovação inicial para a adição do campo suplementar, as Partes negociarão de boa-fé os termos comerciais relativos ao campo em questão.</w:t>
      </w:r>
    </w:p>
    <w:p w14:paraId="4D09CE5E" w14:textId="5736C724" w:rsidR="001F5CC5" w:rsidRPr="001917C1" w:rsidRDefault="00FD242A" w:rsidP="00FD242A">
      <w:pPr>
        <w:numPr>
          <w:ilvl w:val="0"/>
          <w:numId w:val="14"/>
        </w:numPr>
        <w:tabs>
          <w:tab w:val="left" w:pos="1134"/>
        </w:tabs>
        <w:spacing w:before="240" w:after="120" w:line="240" w:lineRule="auto"/>
        <w:ind w:left="1134" w:hanging="567"/>
        <w:jc w:val="left"/>
        <w:rPr>
          <w:rFonts w:eastAsia="Calibri"/>
          <w:b/>
          <w:bCs/>
          <w:i/>
        </w:rPr>
      </w:pPr>
      <w:r w:rsidRPr="001917C1">
        <w:rPr>
          <w:rFonts w:eastAsia="Calibri"/>
          <w:b/>
          <w:bCs/>
          <w:i/>
          <w:iCs/>
        </w:rPr>
        <w:t>Licença exclusiva vs. licença não exclusiva de know-how</w:t>
      </w:r>
    </w:p>
    <w:p w14:paraId="0C3ECB50" w14:textId="07316CC6" w:rsidR="001F5CC5" w:rsidRPr="001917C1" w:rsidRDefault="001F5CC5" w:rsidP="00A62E4F">
      <w:pPr>
        <w:spacing w:after="120" w:line="240" w:lineRule="auto"/>
        <w:jc w:val="left"/>
        <w:rPr>
          <w:rFonts w:eastAsia="Calibri" w:cs="Times New Roman"/>
        </w:rPr>
      </w:pPr>
      <w:r w:rsidRPr="001917C1">
        <w:rPr>
          <w:rFonts w:eastAsia="Calibri" w:cs="Times New Roman"/>
        </w:rPr>
        <w:t>Em geral, a licença exclusiva tem mais valor do que a não exclusiva, porque o licenciado usufrui de mais vantagens ao evitar a concorrência</w:t>
      </w:r>
      <w:r w:rsidR="007C25DA">
        <w:rPr>
          <w:rFonts w:eastAsia="Calibri" w:cs="Times New Roman"/>
        </w:rPr>
        <w:t xml:space="preserve">. </w:t>
      </w:r>
      <w:r w:rsidRPr="001917C1">
        <w:rPr>
          <w:rFonts w:eastAsia="Calibri" w:cs="Times New Roman"/>
        </w:rPr>
        <w:t>Keren argumentará que, embora a Universidade não possa conceder uma licença exclusiva, na prática, a Daxter terá exclusividade no uso do know-how para a exploração da Tecnologia de Tubos</w:t>
      </w:r>
      <w:r w:rsidR="007C25DA">
        <w:rPr>
          <w:rFonts w:eastAsia="Calibri" w:cs="Times New Roman"/>
        </w:rPr>
        <w:t xml:space="preserve">. </w:t>
      </w:r>
      <w:r w:rsidRPr="001917C1">
        <w:rPr>
          <w:rFonts w:eastAsia="Calibri" w:cs="Times New Roman"/>
        </w:rPr>
        <w:t>Como a licença sobre as Patentes da Tecnologia de Tubos é concedida em caráter exclusivo, nenhum terceiro poderá fazer uso do know-how com a mesma finalidade</w:t>
      </w:r>
      <w:r w:rsidR="007C25DA">
        <w:rPr>
          <w:rFonts w:eastAsia="Calibri" w:cs="Times New Roman"/>
        </w:rPr>
        <w:t xml:space="preserve">. </w:t>
      </w:r>
      <w:r w:rsidRPr="001917C1">
        <w:rPr>
          <w:rFonts w:eastAsia="Calibri" w:cs="Times New Roman"/>
        </w:rPr>
        <w:t>George argumentará que, após a expiração dessas Patentes, a Daxter perderá a referida exclusividade de uso do know-how relacionado com a Tecnologia de Tubos e, portanto, a empresa desfrutará da dita exclusividade por um período bastante limitado</w:t>
      </w:r>
      <w:r w:rsidR="007C25DA">
        <w:rPr>
          <w:rFonts w:eastAsia="Calibri" w:cs="Times New Roman"/>
        </w:rPr>
        <w:t xml:space="preserve">. </w:t>
      </w:r>
      <w:r w:rsidRPr="001917C1">
        <w:rPr>
          <w:rFonts w:eastAsia="Calibri" w:cs="Times New Roman"/>
        </w:rPr>
        <w:t>A taxa de royalties deve refletir o valor de uma licença exclusiva durante a vida útil das patentes, em seguida, deve ter um valor menor de licença não exclusiva durante o período remanescente de vigência do contrato</w:t>
      </w:r>
      <w:r w:rsidR="007C25DA">
        <w:rPr>
          <w:rFonts w:eastAsia="Calibri" w:cs="Times New Roman"/>
        </w:rPr>
        <w:t xml:space="preserve">. </w:t>
      </w:r>
      <w:r w:rsidRPr="001917C1">
        <w:rPr>
          <w:rFonts w:eastAsia="Calibri" w:cs="Times New Roman"/>
        </w:rPr>
        <w:t>Keren concordou com uma redução de 70% nos royalties durante o período após a expiração das patentes.</w:t>
      </w:r>
    </w:p>
    <w:p w14:paraId="600A6366" w14:textId="25F8DCAE" w:rsidR="001F5CC5" w:rsidRPr="001917C1" w:rsidRDefault="00FD242A" w:rsidP="00FD242A">
      <w:pPr>
        <w:numPr>
          <w:ilvl w:val="0"/>
          <w:numId w:val="14"/>
        </w:numPr>
        <w:tabs>
          <w:tab w:val="left" w:pos="1134"/>
        </w:tabs>
        <w:spacing w:before="240" w:after="120" w:line="240" w:lineRule="auto"/>
        <w:ind w:left="1134" w:hanging="567"/>
        <w:jc w:val="left"/>
        <w:rPr>
          <w:rFonts w:eastAsia="Calibri"/>
          <w:b/>
          <w:bCs/>
          <w:i/>
        </w:rPr>
      </w:pPr>
      <w:r w:rsidRPr="001917C1">
        <w:rPr>
          <w:rFonts w:eastAsia="Calibri"/>
          <w:b/>
          <w:bCs/>
          <w:i/>
          <w:iCs/>
        </w:rPr>
        <w:t>Retroceder a licença sobre a tecnologia para a universidade</w:t>
      </w:r>
    </w:p>
    <w:p w14:paraId="099427C2"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George propôs a seguinte formulação a Maura:</w:t>
      </w:r>
    </w:p>
    <w:p w14:paraId="13C5FFF1" w14:textId="20A122C6" w:rsidR="001F5CC5" w:rsidRPr="001917C1" w:rsidRDefault="001F5CC5" w:rsidP="00A62E4F">
      <w:pPr>
        <w:spacing w:after="120" w:line="240" w:lineRule="auto"/>
        <w:jc w:val="left"/>
        <w:rPr>
          <w:rFonts w:eastAsia="Calibri" w:cs="Times New Roman"/>
        </w:rPr>
      </w:pPr>
      <w:r w:rsidRPr="001917C1">
        <w:rPr>
          <w:rFonts w:eastAsia="Calibri" w:cs="Times New Roman"/>
        </w:rPr>
        <w:t>“A universidade conservará os direitos de utilizar e aplicar a Tecnologia de Tubos somente para fins de pesquisa acadêmica</w:t>
      </w:r>
      <w:r w:rsidR="007C25DA">
        <w:rPr>
          <w:rFonts w:eastAsia="Calibri" w:cs="Times New Roman"/>
        </w:rPr>
        <w:t xml:space="preserve">. </w:t>
      </w:r>
      <w:r w:rsidRPr="001917C1">
        <w:rPr>
          <w:rFonts w:eastAsia="Calibri" w:cs="Times New Roman"/>
        </w:rPr>
        <w:t>Os materiais cobertos pelas patentes que protegem esta tecnologia serão enviados a pesquisadores de outras instituições acadêmicas que desejarem estudá-los somente se for firmado um Termo de Transferência de Material (TTM), o qual será previamente submetido à aprovação da Empresa, a fim de garantir que não comprometa os direitos da Empresa sob o contrato de licença</w:t>
      </w:r>
      <w:r w:rsidR="007C25DA">
        <w:rPr>
          <w:rFonts w:eastAsia="Calibri" w:cs="Times New Roman"/>
        </w:rPr>
        <w:t xml:space="preserve">. </w:t>
      </w:r>
      <w:r w:rsidRPr="001917C1">
        <w:rPr>
          <w:rFonts w:eastAsia="Calibri" w:cs="Times New Roman"/>
          <w:u w:val="single"/>
        </w:rPr>
        <w:t>Para evitar dúvidas, a realização de pesquisa na universidade com financiamento de uma entidade comercial não será considerada pesquisa acadêmica.</w:t>
      </w:r>
      <w:r w:rsidRPr="001917C1">
        <w:rPr>
          <w:rFonts w:eastAsia="Calibri" w:cs="Times New Roman"/>
        </w:rPr>
        <w:t>”</w:t>
      </w:r>
    </w:p>
    <w:p w14:paraId="2DF87873" w14:textId="77777777" w:rsidR="001F5CC5" w:rsidRPr="001917C1" w:rsidRDefault="00FD242A" w:rsidP="00FD242A">
      <w:pPr>
        <w:numPr>
          <w:ilvl w:val="0"/>
          <w:numId w:val="14"/>
        </w:numPr>
        <w:tabs>
          <w:tab w:val="left" w:pos="1134"/>
        </w:tabs>
        <w:spacing w:before="240" w:after="120" w:line="240" w:lineRule="auto"/>
        <w:ind w:left="1134" w:hanging="567"/>
        <w:jc w:val="left"/>
        <w:rPr>
          <w:rFonts w:eastAsia="Calibri"/>
          <w:b/>
          <w:bCs/>
          <w:i/>
        </w:rPr>
      </w:pPr>
      <w:r w:rsidRPr="001917C1">
        <w:rPr>
          <w:rFonts w:eastAsia="Calibri"/>
          <w:b/>
          <w:bCs/>
          <w:i/>
          <w:iCs/>
        </w:rPr>
        <w:t>Condições comerciais típicas em contratos de licença exclusiva</w:t>
      </w:r>
    </w:p>
    <w:p w14:paraId="30319A96"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Em vista dos direitos e licenças concedidos à Daxter, a empresa paga à Universidade a seguinte remuneração:</w:t>
      </w:r>
    </w:p>
    <w:p w14:paraId="7A0438EA" w14:textId="3A07109D" w:rsidR="001F5CC5" w:rsidRPr="001917C1" w:rsidRDefault="001F5CC5" w:rsidP="006C36B5">
      <w:pPr>
        <w:tabs>
          <w:tab w:val="left" w:pos="567"/>
        </w:tabs>
        <w:spacing w:after="120" w:line="240" w:lineRule="auto"/>
        <w:jc w:val="left"/>
        <w:rPr>
          <w:rFonts w:eastAsia="Calibri"/>
        </w:rPr>
      </w:pPr>
      <w:r w:rsidRPr="001917C1">
        <w:rPr>
          <w:rFonts w:eastAsia="Calibri"/>
          <w:b/>
          <w:bCs/>
        </w:rPr>
        <w:t>4.1</w:t>
      </w:r>
      <w:r w:rsidRPr="001917C1">
        <w:rPr>
          <w:rFonts w:eastAsia="Calibri"/>
          <w:b/>
          <w:bCs/>
        </w:rPr>
        <w:tab/>
        <w:t>Taxa de licença adiantada</w:t>
      </w:r>
      <w:r w:rsidR="007C25DA">
        <w:rPr>
          <w:rFonts w:eastAsia="Calibri"/>
        </w:rPr>
        <w:t xml:space="preserve">. </w:t>
      </w:r>
      <w:r w:rsidRPr="001917C1">
        <w:rPr>
          <w:rFonts w:eastAsia="Calibri"/>
        </w:rPr>
        <w:t>A Daxter deverá pagar à universidade uma taxa de licença não reembolsável no valor total de US$ 1.500.000 no prazo de 30 dias a partir da data de entrada em vigência do contrato.</w:t>
      </w:r>
    </w:p>
    <w:p w14:paraId="0F0873B4" w14:textId="118B4F5F" w:rsidR="001F5CC5" w:rsidRPr="001917C1" w:rsidRDefault="001F5CC5" w:rsidP="006C36B5">
      <w:pPr>
        <w:tabs>
          <w:tab w:val="left" w:pos="567"/>
        </w:tabs>
        <w:spacing w:after="120" w:line="240" w:lineRule="auto"/>
        <w:jc w:val="left"/>
        <w:rPr>
          <w:rFonts w:eastAsia="Calibri"/>
        </w:rPr>
      </w:pPr>
      <w:r w:rsidRPr="001917C1">
        <w:rPr>
          <w:rFonts w:eastAsia="Calibri"/>
          <w:b/>
          <w:bCs/>
        </w:rPr>
        <w:lastRenderedPageBreak/>
        <w:t>4.2</w:t>
      </w:r>
      <w:r w:rsidRPr="001917C1">
        <w:rPr>
          <w:rFonts w:eastAsia="Calibri"/>
          <w:b/>
          <w:bCs/>
        </w:rPr>
        <w:tab/>
        <w:t>Pagamento de royalties</w:t>
      </w:r>
      <w:r w:rsidR="007C25DA">
        <w:rPr>
          <w:rFonts w:eastAsia="Calibri"/>
          <w:b/>
          <w:bCs/>
        </w:rPr>
        <w:t xml:space="preserve">. </w:t>
      </w:r>
    </w:p>
    <w:p w14:paraId="524B7C42" w14:textId="28732EA2" w:rsidR="001F5CC5" w:rsidRPr="001917C1" w:rsidRDefault="001F5CC5" w:rsidP="00D51FF6">
      <w:pPr>
        <w:tabs>
          <w:tab w:val="left" w:pos="1134"/>
          <w:tab w:val="left" w:pos="2835"/>
        </w:tabs>
        <w:spacing w:after="120" w:line="240" w:lineRule="auto"/>
        <w:ind w:left="567"/>
        <w:jc w:val="left"/>
        <w:rPr>
          <w:rFonts w:eastAsia="Calibri" w:cs="Times New Roman"/>
        </w:rPr>
      </w:pPr>
      <w:r w:rsidRPr="001917C1">
        <w:rPr>
          <w:rFonts w:eastAsia="Calibri" w:cs="Times New Roman"/>
        </w:rPr>
        <w:t xml:space="preserve">4.2.1. </w:t>
      </w:r>
      <w:r w:rsidRPr="001917C1">
        <w:rPr>
          <w:rFonts w:eastAsia="Calibri" w:cs="Times New Roman"/>
          <w:u w:val="single"/>
        </w:rPr>
        <w:t>Taxa de royalties</w:t>
      </w:r>
      <w:r w:rsidR="007C25DA">
        <w:rPr>
          <w:rFonts w:eastAsia="Calibri" w:cs="Times New Roman"/>
        </w:rPr>
        <w:t xml:space="preserve">: </w:t>
      </w:r>
      <w:r w:rsidRPr="001917C1">
        <w:rPr>
          <w:rFonts w:eastAsia="Calibri" w:cs="Times New Roman"/>
        </w:rPr>
        <w:t xml:space="preserve">A Daxter pagará à universidade royalties no valor de 6,5% das vendas líquidas de produtos efetuadas pela própria empresa, por suas afiliadas e por seus sublicenciados. </w:t>
      </w:r>
    </w:p>
    <w:p w14:paraId="34EACED6" w14:textId="1290721D" w:rsidR="001F5CC5" w:rsidRPr="001917C1" w:rsidRDefault="001F5CC5" w:rsidP="006C36B5">
      <w:pPr>
        <w:tabs>
          <w:tab w:val="left" w:pos="1134"/>
          <w:tab w:val="left" w:pos="2835"/>
        </w:tabs>
        <w:spacing w:after="120" w:line="240" w:lineRule="auto"/>
        <w:ind w:left="567"/>
        <w:jc w:val="left"/>
        <w:rPr>
          <w:rFonts w:eastAsia="Calibri" w:cs="Times New Roman"/>
        </w:rPr>
      </w:pPr>
      <w:r w:rsidRPr="001917C1">
        <w:rPr>
          <w:rFonts w:eastAsia="Calibri" w:cs="Times New Roman"/>
        </w:rPr>
        <w:t>4.2.2.</w:t>
      </w:r>
      <w:r w:rsidRPr="001917C1">
        <w:rPr>
          <w:rFonts w:eastAsia="Calibri" w:cs="Times New Roman"/>
        </w:rPr>
        <w:tab/>
      </w:r>
      <w:r w:rsidRPr="001917C1">
        <w:rPr>
          <w:rFonts w:eastAsia="Calibri" w:cs="Times New Roman"/>
          <w:u w:val="single"/>
        </w:rPr>
        <w:t>Período dos royalties</w:t>
      </w:r>
      <w:r w:rsidR="007C25DA">
        <w:rPr>
          <w:rFonts w:eastAsia="Calibri" w:cs="Times New Roman"/>
        </w:rPr>
        <w:t xml:space="preserve">: </w:t>
      </w:r>
      <w:r w:rsidRPr="001917C1">
        <w:rPr>
          <w:rFonts w:eastAsia="Calibri" w:cs="Times New Roman"/>
        </w:rPr>
        <w:t xml:space="preserve">Os royalties definidos no artigo 4.2 serão pagos por um período que terá início na data de entrada em vigor do contrato e cuja duração deverá variar de acordo com o país e o produto, sendo essa duração de: (a) 15 (quinze) anos a partir da data da Primeira Venda Comercial do produto em questão no país em questão; ou (b) até a expiração da Patente cuja validade é a última a expirar no país em questão – a que for mais longa. </w:t>
      </w:r>
    </w:p>
    <w:p w14:paraId="2F0DBFEF" w14:textId="35A377DF" w:rsidR="001F5CC5" w:rsidRPr="001917C1" w:rsidRDefault="001F5CC5" w:rsidP="006C36B5">
      <w:pPr>
        <w:tabs>
          <w:tab w:val="left" w:pos="567"/>
        </w:tabs>
        <w:spacing w:after="120" w:line="240" w:lineRule="auto"/>
        <w:jc w:val="left"/>
        <w:rPr>
          <w:rFonts w:eastAsia="Calibri"/>
        </w:rPr>
      </w:pPr>
      <w:r w:rsidRPr="001917C1">
        <w:rPr>
          <w:rFonts w:eastAsia="Calibri"/>
          <w:b/>
          <w:bCs/>
        </w:rPr>
        <w:t>4.3</w:t>
      </w:r>
      <w:r w:rsidRPr="001917C1">
        <w:rPr>
          <w:rFonts w:eastAsia="Calibri"/>
          <w:b/>
          <w:bCs/>
        </w:rPr>
        <w:tab/>
        <w:t>Receitas de sublicenciamento</w:t>
      </w:r>
      <w:r w:rsidR="007C25DA">
        <w:rPr>
          <w:rFonts w:eastAsia="Calibri"/>
          <w:b/>
          <w:bCs/>
        </w:rPr>
        <w:t>.</w:t>
      </w:r>
      <w:r w:rsidR="007C25DA" w:rsidRPr="00D20AFC">
        <w:rPr>
          <w:rFonts w:eastAsia="Calibri"/>
        </w:rPr>
        <w:t xml:space="preserve"> </w:t>
      </w:r>
      <w:r w:rsidRPr="001917C1">
        <w:rPr>
          <w:rFonts w:eastAsia="Calibri"/>
        </w:rPr>
        <w:t>A Daxter pagará à Universidade 27% de todas as receitas advindas de sublicenciamentos</w:t>
      </w:r>
      <w:r w:rsidR="007C25DA">
        <w:rPr>
          <w:rFonts w:eastAsia="Calibri"/>
        </w:rPr>
        <w:t xml:space="preserve">. </w:t>
      </w:r>
    </w:p>
    <w:p w14:paraId="3D8905A5" w14:textId="6B59619E" w:rsidR="001F5CC5" w:rsidRPr="001917C1" w:rsidRDefault="001F5CC5" w:rsidP="006C36B5">
      <w:pPr>
        <w:tabs>
          <w:tab w:val="left" w:pos="567"/>
        </w:tabs>
        <w:spacing w:after="120" w:line="240" w:lineRule="auto"/>
        <w:jc w:val="left"/>
        <w:rPr>
          <w:rFonts w:eastAsia="Calibri" w:cs="Times New Roman"/>
        </w:rPr>
      </w:pPr>
      <w:r w:rsidRPr="001917C1">
        <w:rPr>
          <w:rFonts w:eastAsia="Calibri" w:cs="Times New Roman"/>
          <w:b/>
          <w:bCs/>
        </w:rPr>
        <w:t>4.4.</w:t>
      </w:r>
      <w:r w:rsidRPr="001917C1">
        <w:rPr>
          <w:rFonts w:eastAsia="Calibri" w:cs="Times New Roman"/>
          <w:b/>
          <w:bCs/>
        </w:rPr>
        <w:tab/>
        <w:t>Royalty anual mínimo</w:t>
      </w:r>
      <w:r w:rsidR="007C25DA">
        <w:rPr>
          <w:rFonts w:eastAsia="Calibri" w:cs="Times New Roman"/>
          <w:b/>
          <w:bCs/>
        </w:rPr>
        <w:t>.</w:t>
      </w:r>
      <w:r w:rsidR="007C25DA" w:rsidRPr="00D20AFC">
        <w:rPr>
          <w:rFonts w:eastAsia="Calibri" w:cs="Times New Roman"/>
        </w:rPr>
        <w:t xml:space="preserve"> </w:t>
      </w:r>
      <w:r w:rsidRPr="001917C1">
        <w:rPr>
          <w:rFonts w:eastAsia="Calibri" w:cs="Times New Roman"/>
        </w:rPr>
        <w:t>A Daxter pagará à Universidade uma taxa de royalties anual mínima correspondente ao seguinte valor cumulativo para cada Produto, sendo o pagamento feito integralmente a título de taxas correntes devidas à Universidade nos termos do artigo 4.2 para cada um desses Produtos:</w:t>
      </w:r>
    </w:p>
    <w:p w14:paraId="4CAA7244" w14:textId="0C19B537" w:rsidR="001F5CC5" w:rsidRPr="001917C1" w:rsidRDefault="001F5CC5" w:rsidP="00755FDE">
      <w:pPr>
        <w:spacing w:after="120" w:line="240" w:lineRule="auto"/>
        <w:ind w:left="1134" w:hanging="567"/>
        <w:jc w:val="left"/>
        <w:rPr>
          <w:rFonts w:eastAsia="Calibri" w:cs="Times New Roman"/>
        </w:rPr>
      </w:pPr>
      <w:r w:rsidRPr="001917C1">
        <w:rPr>
          <w:rFonts w:eastAsia="Calibri" w:cs="Times New Roman"/>
        </w:rPr>
        <w:t>(i)</w:t>
      </w:r>
      <w:r w:rsidRPr="001917C1">
        <w:rPr>
          <w:rFonts w:eastAsia="Calibri" w:cs="Times New Roman"/>
        </w:rPr>
        <w:tab/>
        <w:t xml:space="preserve">Em 1º de janeiro do primeiro ano civil completo após a aprovação do Produto pela </w:t>
      </w:r>
      <w:r w:rsidRPr="001917C1">
        <w:rPr>
          <w:rFonts w:eastAsia="Calibri" w:cs="Times New Roman"/>
          <w:i/>
          <w:iCs/>
        </w:rPr>
        <w:t>Food and Drug Administration</w:t>
      </w:r>
      <w:r w:rsidRPr="001917C1">
        <w:rPr>
          <w:rFonts w:eastAsia="Calibri" w:cs="Times New Roman"/>
        </w:rPr>
        <w:t xml:space="preserve"> (FDA) dos Estados Unidos, US$ 100.000; e</w:t>
      </w:r>
    </w:p>
    <w:p w14:paraId="41EE870D" w14:textId="156C6BDE" w:rsidR="001F5CC5" w:rsidRPr="001917C1" w:rsidRDefault="001F5CC5" w:rsidP="00755FDE">
      <w:pPr>
        <w:spacing w:after="120" w:line="240" w:lineRule="auto"/>
        <w:ind w:left="1134" w:hanging="567"/>
        <w:jc w:val="left"/>
        <w:rPr>
          <w:rFonts w:eastAsia="Calibri" w:cs="Times New Roman"/>
        </w:rPr>
      </w:pPr>
      <w:r w:rsidRPr="001917C1">
        <w:rPr>
          <w:rFonts w:eastAsia="Calibri" w:cs="Times New Roman"/>
        </w:rPr>
        <w:t>(ii)</w:t>
      </w:r>
      <w:r w:rsidRPr="001917C1">
        <w:rPr>
          <w:rFonts w:eastAsia="Calibri" w:cs="Times New Roman"/>
        </w:rPr>
        <w:tab/>
        <w:t>Em 1º de janeiro do segundo ano civil , US$ 150.000; e</w:t>
      </w:r>
    </w:p>
    <w:p w14:paraId="76BFCA39" w14:textId="7B72CF2E" w:rsidR="001F5CC5" w:rsidRPr="001917C1" w:rsidRDefault="001F5CC5" w:rsidP="00755FDE">
      <w:pPr>
        <w:spacing w:after="120" w:line="240" w:lineRule="auto"/>
        <w:ind w:left="1134" w:hanging="567"/>
        <w:jc w:val="left"/>
        <w:rPr>
          <w:rFonts w:eastAsia="Calibri" w:cs="Times New Roman"/>
        </w:rPr>
      </w:pPr>
      <w:r w:rsidRPr="001917C1">
        <w:rPr>
          <w:rFonts w:eastAsia="Calibri" w:cs="Times New Roman"/>
        </w:rPr>
        <w:t>(iii)</w:t>
      </w:r>
      <w:r w:rsidRPr="001917C1">
        <w:rPr>
          <w:rFonts w:eastAsia="Calibri" w:cs="Times New Roman"/>
        </w:rPr>
        <w:tab/>
        <w:t>Em 1º de janeiro do terceiro ano civil, e nos anos civis subsequentes durante o Período de Royalties, US$ 250.000.</w:t>
      </w:r>
    </w:p>
    <w:p w14:paraId="36BDD801" w14:textId="0E1445F0" w:rsidR="001F5CC5" w:rsidRPr="001917C1" w:rsidRDefault="001F5CC5" w:rsidP="00755FDE">
      <w:pPr>
        <w:tabs>
          <w:tab w:val="left" w:pos="567"/>
        </w:tabs>
        <w:spacing w:after="120" w:line="240" w:lineRule="auto"/>
        <w:jc w:val="left"/>
        <w:rPr>
          <w:rFonts w:eastAsia="Calibri" w:cs="Times New Roman"/>
        </w:rPr>
      </w:pPr>
      <w:r w:rsidRPr="001917C1">
        <w:rPr>
          <w:rFonts w:eastAsia="Calibri" w:cs="Times New Roman"/>
          <w:b/>
          <w:bCs/>
        </w:rPr>
        <w:t>4.5</w:t>
      </w:r>
      <w:r w:rsidRPr="001917C1">
        <w:rPr>
          <w:rFonts w:eastAsia="Calibri" w:cs="Times New Roman"/>
          <w:b/>
          <w:bCs/>
        </w:rPr>
        <w:tab/>
        <w:t>Pagamentos em etapas</w:t>
      </w:r>
      <w:r w:rsidR="007C25DA">
        <w:rPr>
          <w:rFonts w:eastAsia="Calibri" w:cs="Times New Roman"/>
          <w:b/>
          <w:bCs/>
        </w:rPr>
        <w:t>.</w:t>
      </w:r>
      <w:r w:rsidR="007C25DA" w:rsidRPr="00D20AFC">
        <w:rPr>
          <w:rFonts w:eastAsia="Calibri" w:cs="Times New Roman"/>
        </w:rPr>
        <w:t xml:space="preserve"> </w:t>
      </w:r>
      <w:r w:rsidRPr="001917C1">
        <w:rPr>
          <w:rFonts w:eastAsia="Calibri" w:cs="Times New Roman"/>
        </w:rPr>
        <w:t xml:space="preserve">A Daxter deve fazer pagamentos à Universidade a determinadas etapas do desenvolvimento estabelecidas abaixo, sempre que um dos produtos alcançar uma das etapas indicadas. </w:t>
      </w:r>
    </w:p>
    <w:p w14:paraId="2C147C66" w14:textId="77777777" w:rsidR="001F5CC5" w:rsidRPr="001917C1" w:rsidRDefault="001F5CC5" w:rsidP="00755FDE">
      <w:pPr>
        <w:tabs>
          <w:tab w:val="left" w:pos="1134"/>
        </w:tabs>
        <w:spacing w:after="0" w:line="240" w:lineRule="auto"/>
        <w:ind w:firstLine="567"/>
        <w:jc w:val="left"/>
        <w:rPr>
          <w:rFonts w:eastAsia="Calibri" w:cs="Times New Roman"/>
        </w:rPr>
      </w:pPr>
      <w:r w:rsidRPr="001917C1">
        <w:rPr>
          <w:rFonts w:eastAsia="Calibri" w:cs="Times New Roman"/>
        </w:rPr>
        <w:t>(i)</w:t>
      </w:r>
      <w:r w:rsidRPr="001917C1">
        <w:rPr>
          <w:rFonts w:eastAsia="Calibri" w:cs="Times New Roman"/>
        </w:rPr>
        <w:tab/>
        <w:t xml:space="preserve">Início dos testes de fase I - US$ 500.000; </w:t>
      </w:r>
    </w:p>
    <w:p w14:paraId="28F52D52" w14:textId="77777777" w:rsidR="001F5CC5" w:rsidRPr="001917C1" w:rsidRDefault="001F5CC5" w:rsidP="00755FDE">
      <w:pPr>
        <w:tabs>
          <w:tab w:val="left" w:pos="1134"/>
        </w:tabs>
        <w:spacing w:after="0" w:line="240" w:lineRule="auto"/>
        <w:ind w:firstLine="567"/>
        <w:jc w:val="left"/>
        <w:rPr>
          <w:rFonts w:eastAsia="Calibri" w:cs="Times New Roman"/>
        </w:rPr>
      </w:pPr>
      <w:r w:rsidRPr="001917C1">
        <w:rPr>
          <w:rFonts w:eastAsia="Calibri" w:cs="Times New Roman"/>
        </w:rPr>
        <w:t>(ii)</w:t>
      </w:r>
      <w:r w:rsidRPr="001917C1">
        <w:rPr>
          <w:rFonts w:eastAsia="Calibri" w:cs="Times New Roman"/>
        </w:rPr>
        <w:tab/>
        <w:t xml:space="preserve">Conclusão bem-sucedida dos testes de fase III - US$ 1.000.000; </w:t>
      </w:r>
    </w:p>
    <w:p w14:paraId="60D87B94" w14:textId="77777777" w:rsidR="001F5CC5" w:rsidRPr="001917C1" w:rsidRDefault="001F5CC5" w:rsidP="00755FDE">
      <w:pPr>
        <w:tabs>
          <w:tab w:val="left" w:pos="1134"/>
        </w:tabs>
        <w:spacing w:after="0" w:line="240" w:lineRule="auto"/>
        <w:ind w:firstLine="567"/>
        <w:jc w:val="left"/>
        <w:rPr>
          <w:rFonts w:eastAsia="Calibri" w:cs="Times New Roman"/>
        </w:rPr>
      </w:pPr>
      <w:r w:rsidRPr="001917C1">
        <w:rPr>
          <w:rFonts w:eastAsia="Calibri" w:cs="Times New Roman"/>
        </w:rPr>
        <w:t>(iii)</w:t>
      </w:r>
      <w:r w:rsidRPr="001917C1">
        <w:rPr>
          <w:rFonts w:eastAsia="Calibri" w:cs="Times New Roman"/>
        </w:rPr>
        <w:tab/>
        <w:t>Obtenção da aprovação da FDA - US$ 1.000.000;</w:t>
      </w:r>
    </w:p>
    <w:p w14:paraId="6C09BFF8" w14:textId="77777777" w:rsidR="001F5CC5" w:rsidRPr="001917C1" w:rsidRDefault="001F5CC5" w:rsidP="00755FDE">
      <w:pPr>
        <w:tabs>
          <w:tab w:val="left" w:pos="1134"/>
        </w:tabs>
        <w:spacing w:after="0" w:line="240" w:lineRule="auto"/>
        <w:ind w:firstLine="567"/>
        <w:jc w:val="left"/>
        <w:rPr>
          <w:rFonts w:eastAsia="Calibri" w:cs="Times New Roman"/>
        </w:rPr>
      </w:pPr>
      <w:r w:rsidRPr="001917C1">
        <w:rPr>
          <w:rFonts w:eastAsia="Calibri" w:cs="Times New Roman"/>
        </w:rPr>
        <w:t>(iii)</w:t>
      </w:r>
      <w:r w:rsidRPr="001917C1">
        <w:rPr>
          <w:rFonts w:eastAsia="Calibri" w:cs="Times New Roman"/>
        </w:rPr>
        <w:tab/>
        <w:t xml:space="preserve">Obtenção da marcação CE (Conformidade Europeia) - US$ 1.000.000; </w:t>
      </w:r>
    </w:p>
    <w:p w14:paraId="4D1679D0" w14:textId="77777777" w:rsidR="001F5CC5" w:rsidRPr="001917C1" w:rsidRDefault="001F5CC5" w:rsidP="00755FDE">
      <w:pPr>
        <w:tabs>
          <w:tab w:val="left" w:pos="1134"/>
        </w:tabs>
        <w:spacing w:after="0" w:line="240" w:lineRule="auto"/>
        <w:ind w:firstLine="567"/>
        <w:jc w:val="left"/>
        <w:rPr>
          <w:rFonts w:eastAsia="Calibri" w:cs="Times New Roman"/>
        </w:rPr>
      </w:pPr>
      <w:r w:rsidRPr="001917C1">
        <w:rPr>
          <w:rFonts w:eastAsia="Calibri" w:cs="Times New Roman"/>
        </w:rPr>
        <w:t>(v)</w:t>
      </w:r>
      <w:r w:rsidRPr="001917C1">
        <w:rPr>
          <w:rFonts w:eastAsia="Calibri" w:cs="Times New Roman"/>
        </w:rPr>
        <w:tab/>
        <w:t>Primeira venda comercial de um produto - US$ 1.500.000.</w:t>
      </w:r>
    </w:p>
    <w:p w14:paraId="724C0FFA" w14:textId="77777777" w:rsidR="001F5CC5" w:rsidRPr="001917C1" w:rsidRDefault="00FD242A" w:rsidP="00FD242A">
      <w:pPr>
        <w:numPr>
          <w:ilvl w:val="0"/>
          <w:numId w:val="14"/>
        </w:numPr>
        <w:tabs>
          <w:tab w:val="left" w:pos="1134"/>
        </w:tabs>
        <w:spacing w:before="240" w:after="120" w:line="240" w:lineRule="auto"/>
        <w:ind w:left="1134" w:hanging="567"/>
        <w:jc w:val="left"/>
        <w:rPr>
          <w:rFonts w:eastAsia="Calibri"/>
          <w:b/>
          <w:bCs/>
          <w:i/>
        </w:rPr>
      </w:pPr>
      <w:r w:rsidRPr="001917C1">
        <w:rPr>
          <w:rFonts w:eastAsia="Calibri"/>
          <w:b/>
          <w:bCs/>
          <w:i/>
          <w:iCs/>
        </w:rPr>
        <w:t>A importância de estabelecer cláusulas adequadas de extinção do contrato nos contratos de licença.</w:t>
      </w:r>
    </w:p>
    <w:p w14:paraId="6B0DEDD7" w14:textId="77777777" w:rsidR="001F5CC5" w:rsidRPr="001917C1" w:rsidRDefault="001F5CC5" w:rsidP="00263E6F">
      <w:pPr>
        <w:rPr>
          <w:rFonts w:eastAsia="Calibri"/>
          <w:b/>
        </w:rPr>
      </w:pPr>
      <w:bookmarkStart w:id="12" w:name="_Toc510355945"/>
      <w:r w:rsidRPr="001917C1">
        <w:rPr>
          <w:rFonts w:eastAsia="Calibri"/>
          <w:b/>
          <w:bCs/>
        </w:rPr>
        <w:t>Efeito da extinção:</w:t>
      </w:r>
      <w:bookmarkEnd w:id="12"/>
    </w:p>
    <w:p w14:paraId="106A5369" w14:textId="3852333F" w:rsidR="001F5CC5" w:rsidRPr="001917C1" w:rsidRDefault="001F5CC5" w:rsidP="00A62E4F">
      <w:pPr>
        <w:spacing w:after="120" w:line="240" w:lineRule="auto"/>
        <w:jc w:val="left"/>
        <w:rPr>
          <w:rFonts w:eastAsia="Calibri" w:cs="Times New Roman"/>
        </w:rPr>
      </w:pPr>
      <w:r w:rsidRPr="001917C1">
        <w:rPr>
          <w:rFonts w:eastAsia="Calibri" w:cs="Times New Roman"/>
          <w:b/>
          <w:bCs/>
        </w:rPr>
        <w:t>5.1 Extinção dos direitos</w:t>
      </w:r>
      <w:r w:rsidR="007C25DA">
        <w:rPr>
          <w:rFonts w:eastAsia="Calibri" w:cs="Times New Roman"/>
          <w:b/>
          <w:bCs/>
        </w:rPr>
        <w:t>.</w:t>
      </w:r>
      <w:r w:rsidR="007C25DA" w:rsidRPr="00D20AFC">
        <w:rPr>
          <w:rFonts w:eastAsia="Calibri" w:cs="Times New Roman"/>
        </w:rPr>
        <w:t xml:space="preserve"> </w:t>
      </w:r>
      <w:r w:rsidRPr="001917C1">
        <w:rPr>
          <w:rFonts w:eastAsia="Calibri" w:cs="Times New Roman"/>
        </w:rPr>
        <w:t xml:space="preserve">Quando da expiração da licença, todos os direitos sobre a Tecnologia de Tubos serão convertidos à Universidade, e Daxter, suas Afiliadas e seus Sublicenciados não terão o direito de usar ou explorar a Tecnologia de Tubos, nem a Empresa ou seus Sublicenciados poderão desenvolver, fabricar, ter fabricado, usar, oferecer para venda, vender, ter vendido, importar, exportar, transferir de alguma outra maneira a posse física ou fazer qualquer outra transferência de titularidade de Produtos que incorpore a Tecnologia de Tubos; </w:t>
      </w:r>
    </w:p>
    <w:p w14:paraId="5A0E91D3" w14:textId="3335A35C" w:rsidR="001F5CC5" w:rsidRPr="001917C1" w:rsidRDefault="001F5CC5" w:rsidP="00A62E4F">
      <w:pPr>
        <w:spacing w:after="120" w:line="240" w:lineRule="auto"/>
        <w:jc w:val="left"/>
        <w:rPr>
          <w:rFonts w:eastAsia="Calibri" w:cs="Times New Roman"/>
        </w:rPr>
      </w:pPr>
      <w:r w:rsidRPr="001917C1">
        <w:rPr>
          <w:rFonts w:eastAsia="Calibri" w:cs="Times New Roman"/>
          <w:b/>
          <w:bCs/>
        </w:rPr>
        <w:t>5.2. Transferência de pedidos de aprovação regulatória e de know-how</w:t>
      </w:r>
      <w:r w:rsidR="007C25DA">
        <w:rPr>
          <w:rFonts w:eastAsia="Calibri" w:cs="Times New Roman"/>
          <w:b/>
          <w:bCs/>
        </w:rPr>
        <w:t>.</w:t>
      </w:r>
      <w:r w:rsidR="007C25DA" w:rsidRPr="00D20AFC">
        <w:rPr>
          <w:rFonts w:eastAsia="Calibri" w:cs="Times New Roman"/>
        </w:rPr>
        <w:t xml:space="preserve"> </w:t>
      </w:r>
      <w:r w:rsidRPr="001917C1">
        <w:rPr>
          <w:rFonts w:eastAsia="Calibri" w:cs="Times New Roman"/>
        </w:rPr>
        <w:t xml:space="preserve">Quando da expiração da licença, a Daxter deverá ceder e transferir à universidade: </w:t>
      </w:r>
    </w:p>
    <w:p w14:paraId="7BFD2BB5" w14:textId="77777777" w:rsidR="001F5CC5" w:rsidRPr="001917C1" w:rsidRDefault="00755FDE" w:rsidP="00755FDE">
      <w:pPr>
        <w:tabs>
          <w:tab w:val="left" w:pos="1134"/>
        </w:tabs>
        <w:spacing w:after="120" w:line="240" w:lineRule="auto"/>
        <w:ind w:left="567"/>
        <w:jc w:val="left"/>
        <w:rPr>
          <w:rFonts w:eastAsia="Calibri" w:cs="Times New Roman"/>
        </w:rPr>
      </w:pPr>
      <w:r w:rsidRPr="001917C1">
        <w:rPr>
          <w:rFonts w:eastAsia="Calibri" w:cs="Times New Roman"/>
        </w:rPr>
        <w:t>(i)</w:t>
      </w:r>
      <w:r w:rsidRPr="001917C1">
        <w:rPr>
          <w:rFonts w:eastAsia="Calibri" w:cs="Times New Roman"/>
        </w:rPr>
        <w:tab/>
        <w:t xml:space="preserve">todos os documentos e outros elementos enviados pela Daxter ou em seu nome, por suas Afiliadas e por seus Sublicenciados às Agências Reguladoras para solicitação de Aprovação Regulatória no país relevante com relação a Produtos que incorporem a Tecnologia de Tubos; e </w:t>
      </w:r>
    </w:p>
    <w:p w14:paraId="3A82B9B6" w14:textId="7E830600" w:rsidR="001F5CC5" w:rsidRPr="001917C1" w:rsidRDefault="001F5CC5" w:rsidP="00755FDE">
      <w:pPr>
        <w:tabs>
          <w:tab w:val="left" w:pos="1134"/>
        </w:tabs>
        <w:spacing w:after="120" w:line="240" w:lineRule="auto"/>
        <w:ind w:left="567"/>
        <w:jc w:val="left"/>
        <w:rPr>
          <w:rFonts w:eastAsia="Calibri" w:cs="Times New Roman"/>
        </w:rPr>
      </w:pPr>
      <w:r w:rsidRPr="001917C1">
        <w:rPr>
          <w:rFonts w:eastAsia="Calibri" w:cs="Times New Roman"/>
        </w:rPr>
        <w:lastRenderedPageBreak/>
        <w:t>(ii)</w:t>
      </w:r>
      <w:r w:rsidRPr="001917C1">
        <w:rPr>
          <w:rFonts w:eastAsia="Calibri" w:cs="Times New Roman"/>
        </w:rPr>
        <w:tab/>
        <w:t>toda propriedade intelectual, know-how, invenções, concepções, composições, materiais, métodos, processos, dados, informações, registros, resultados, estudos e análises, descobertos ou adquiridos pela Daxter ou em seu nome, por suas Afiliadas e por seus Sublicenciados, relacionados com Produtos reais ou potenciais que incorporem a Tecnologia de Tubos.</w:t>
      </w:r>
    </w:p>
    <w:p w14:paraId="441B57CE" w14:textId="77777777" w:rsidR="001F5CC5" w:rsidRPr="001917C1" w:rsidRDefault="001F5CC5" w:rsidP="00A62E4F">
      <w:pPr>
        <w:spacing w:after="120" w:line="240" w:lineRule="auto"/>
        <w:jc w:val="left"/>
        <w:rPr>
          <w:rFonts w:eastAsia="Calibri"/>
        </w:rPr>
      </w:pPr>
      <w:r w:rsidRPr="001917C1">
        <w:rPr>
          <w:rFonts w:eastAsia="Calibri"/>
        </w:rPr>
        <w:br w:type="page"/>
      </w:r>
    </w:p>
    <w:p w14:paraId="680447C2" w14:textId="77777777" w:rsidR="001F5CC5" w:rsidRPr="001917C1" w:rsidRDefault="00FD242A" w:rsidP="00C61A47">
      <w:pPr>
        <w:pStyle w:val="Heading10"/>
      </w:pPr>
      <w:bookmarkStart w:id="13" w:name="_Toc510538203"/>
      <w:bookmarkStart w:id="14" w:name="_Toc510355946"/>
      <w:bookmarkStart w:id="15" w:name="_Toc185581047"/>
      <w:r w:rsidRPr="001917C1">
        <w:lastRenderedPageBreak/>
        <w:t>Estudo de caso hipotético nº 3 – Acordo de Contratação de Pesquisa</w:t>
      </w:r>
      <w:bookmarkEnd w:id="13"/>
      <w:bookmarkEnd w:id="14"/>
      <w:bookmarkEnd w:id="15"/>
    </w:p>
    <w:p w14:paraId="0741DA16" w14:textId="77777777" w:rsidR="001F5CC5" w:rsidRPr="001917C1" w:rsidRDefault="001F5CC5" w:rsidP="00A62E4F">
      <w:pPr>
        <w:spacing w:after="120" w:line="240" w:lineRule="auto"/>
        <w:jc w:val="left"/>
        <w:rPr>
          <w:rFonts w:eastAsia="Calibri"/>
          <w:b/>
          <w:bCs/>
        </w:rPr>
      </w:pPr>
    </w:p>
    <w:p w14:paraId="04583418" w14:textId="77777777" w:rsidR="001F5CC5" w:rsidRPr="001917C1" w:rsidRDefault="00FD242A" w:rsidP="00263E6F">
      <w:pPr>
        <w:rPr>
          <w:rFonts w:eastAsia="Calibri"/>
          <w:b/>
          <w:u w:val="single"/>
        </w:rPr>
      </w:pPr>
      <w:r w:rsidRPr="001917C1">
        <w:rPr>
          <w:rFonts w:eastAsia="Calibri"/>
          <w:b/>
          <w:bCs/>
          <w:u w:val="single"/>
        </w:rPr>
        <w:t>Contexto</w:t>
      </w:r>
    </w:p>
    <w:p w14:paraId="46D335B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 Angelino, empresa de pesquisa farmacêutica situada em Roma, na Itália, estava interessada em estudar o efeito protetor de um derivado da Emapoglifina, medicamento produzido pela empresa e atualmente utilizado no tratamento de diabetes tipo 2, (o “Derivado”) em pacientes com diabetes tipo 1. </w:t>
      </w:r>
    </w:p>
    <w:p w14:paraId="2FC17644" w14:textId="525EBA0A"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Um estudo </w:t>
      </w:r>
      <w:r w:rsidRPr="001917C1">
        <w:rPr>
          <w:rFonts w:eastAsia="Calibri" w:cs="Times New Roman"/>
          <w:i/>
          <w:iCs/>
        </w:rPr>
        <w:t>in vivo</w:t>
      </w:r>
      <w:r w:rsidRPr="001917C1">
        <w:rPr>
          <w:rFonts w:eastAsia="Calibri" w:cs="Times New Roman"/>
        </w:rPr>
        <w:t xml:space="preserve"> realizado pela empresa mostrou um efeito protetor surpreendente e imprevisto do Derivado em camundongos com diabetes tipo 1</w:t>
      </w:r>
      <w:r w:rsidR="007C25DA">
        <w:rPr>
          <w:rFonts w:eastAsia="Calibri" w:cs="Times New Roman"/>
        </w:rPr>
        <w:t xml:space="preserve">. </w:t>
      </w:r>
      <w:r w:rsidRPr="001917C1">
        <w:rPr>
          <w:rFonts w:eastAsia="Calibri" w:cs="Times New Roman"/>
        </w:rPr>
        <w:t>Aparentemente, o Derivado era capaz de estimular o crescimento de células produtoras de insulina nesses camundongos, o que permitia combater (parcialmente) a causa do diabetes tipo 1.</w:t>
      </w:r>
    </w:p>
    <w:p w14:paraId="2BE2EA0B" w14:textId="6122A3C7" w:rsidR="001F5CC5" w:rsidRPr="001917C1" w:rsidRDefault="001F5CC5" w:rsidP="00A62E4F">
      <w:pPr>
        <w:spacing w:after="120" w:line="240" w:lineRule="auto"/>
        <w:jc w:val="left"/>
        <w:rPr>
          <w:rFonts w:eastAsia="Calibri" w:cs="Times New Roman"/>
        </w:rPr>
      </w:pPr>
      <w:r w:rsidRPr="001917C1">
        <w:rPr>
          <w:rFonts w:eastAsia="Calibri" w:cs="Times New Roman"/>
        </w:rPr>
        <w:t>O diabetes tipo 2 é um distúrbio metabólico de longo prazo caracterizado pela elevada taxa de glicose no sangue, resistência à insulina e relativa falta de insulina</w:t>
      </w:r>
      <w:r w:rsidR="007C25DA">
        <w:rPr>
          <w:rFonts w:eastAsia="Calibri" w:cs="Times New Roman"/>
        </w:rPr>
        <w:t xml:space="preserve">. </w:t>
      </w:r>
      <w:r w:rsidRPr="001917C1">
        <w:rPr>
          <w:rFonts w:eastAsia="Calibri" w:cs="Times New Roman"/>
        </w:rPr>
        <w:t>Em geral, os sintomas vão surgindo lentamente</w:t>
      </w:r>
      <w:r w:rsidR="007C25DA">
        <w:rPr>
          <w:rFonts w:eastAsia="Calibri" w:cs="Times New Roman"/>
        </w:rPr>
        <w:t xml:space="preserve">. </w:t>
      </w:r>
      <w:r w:rsidRPr="001917C1">
        <w:rPr>
          <w:rFonts w:eastAsia="Calibri" w:cs="Times New Roman"/>
        </w:rPr>
        <w:t>As causas desse distúrbio são sobretudo a obesidade e a falta de atividade física</w:t>
      </w:r>
      <w:r w:rsidR="007C25DA">
        <w:rPr>
          <w:rFonts w:eastAsia="Calibri" w:cs="Times New Roman"/>
        </w:rPr>
        <w:t xml:space="preserve">. </w:t>
      </w:r>
      <w:r w:rsidRPr="001917C1">
        <w:rPr>
          <w:rFonts w:eastAsia="Calibri" w:cs="Times New Roman"/>
        </w:rPr>
        <w:t xml:space="preserve">No entanto, algumas pessoas são geneticamente mais propensas a esse risco do que outras. </w:t>
      </w:r>
    </w:p>
    <w:p w14:paraId="3B396B95" w14:textId="6F742475" w:rsidR="001F5CC5" w:rsidRPr="001917C1" w:rsidRDefault="001F5CC5" w:rsidP="00A62E4F">
      <w:pPr>
        <w:spacing w:after="120" w:line="240" w:lineRule="auto"/>
        <w:jc w:val="left"/>
        <w:rPr>
          <w:rFonts w:eastAsia="Calibri" w:cs="Times New Roman"/>
        </w:rPr>
      </w:pPr>
      <w:r w:rsidRPr="001917C1">
        <w:rPr>
          <w:rFonts w:eastAsia="Calibri" w:cs="Times New Roman"/>
        </w:rPr>
        <w:t>O diabetes tipo 1, por sua vez, é uma forma de diabetes em que o organismo não produz insulina em quantidade suficiente, o que resulta em níveis elevados de glicose no sangue</w:t>
      </w:r>
      <w:r w:rsidR="007C25DA">
        <w:rPr>
          <w:rFonts w:eastAsia="Calibri" w:cs="Times New Roman"/>
        </w:rPr>
        <w:t xml:space="preserve">. </w:t>
      </w:r>
      <w:r w:rsidRPr="001917C1">
        <w:rPr>
          <w:rFonts w:eastAsia="Calibri" w:cs="Times New Roman"/>
        </w:rPr>
        <w:t>Os sintomas geralmente se desenvolvem rapidamente</w:t>
      </w:r>
      <w:r w:rsidR="007C25DA">
        <w:rPr>
          <w:rFonts w:eastAsia="Calibri" w:cs="Times New Roman"/>
        </w:rPr>
        <w:t xml:space="preserve">. </w:t>
      </w:r>
      <w:r w:rsidRPr="001917C1">
        <w:rPr>
          <w:rFonts w:eastAsia="Calibri" w:cs="Times New Roman"/>
        </w:rPr>
        <w:t>A causa do diabetes tipo 1 é desconhecida</w:t>
      </w:r>
      <w:r w:rsidR="007C25DA">
        <w:rPr>
          <w:rFonts w:eastAsia="Calibri" w:cs="Times New Roman"/>
        </w:rPr>
        <w:t xml:space="preserve">. </w:t>
      </w:r>
      <w:r w:rsidRPr="001917C1">
        <w:rPr>
          <w:rFonts w:eastAsia="Calibri" w:cs="Times New Roman"/>
        </w:rPr>
        <w:t>No entanto, acredita-se que envolva uma combinação de fatores genéticos e ambientais</w:t>
      </w:r>
      <w:r w:rsidR="007C25DA">
        <w:rPr>
          <w:rFonts w:eastAsia="Calibri" w:cs="Times New Roman"/>
        </w:rPr>
        <w:t xml:space="preserve">. </w:t>
      </w:r>
      <w:r w:rsidRPr="001917C1">
        <w:rPr>
          <w:rFonts w:eastAsia="Calibri" w:cs="Times New Roman"/>
        </w:rPr>
        <w:t>Um dos fatores de risco é ter um membro da família com a doença</w:t>
      </w:r>
      <w:r w:rsidR="007C25DA">
        <w:rPr>
          <w:rFonts w:eastAsia="Calibri" w:cs="Times New Roman"/>
        </w:rPr>
        <w:t xml:space="preserve">. </w:t>
      </w:r>
      <w:r w:rsidRPr="001917C1">
        <w:rPr>
          <w:rFonts w:eastAsia="Calibri" w:cs="Times New Roman"/>
        </w:rPr>
        <w:t xml:space="preserve">O mecanismo subjacente envolve a destruição autoimune das células beta do pâncreas, que produzem insulina. </w:t>
      </w:r>
    </w:p>
    <w:p w14:paraId="24E106D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Abriana Marciano, fundadora lendária e diretora executiva da Angelino, sabia que o potencial comercial desse estudo em caso de sucesso seria enorme, e assim ela poderia obter os investimentos consideráveis de que precisava para desenvolver o Derivado a fim de criar um medicamento para tratamento do diabetes tipo 1 e ajudar todos os pacientes acometidos da doença. </w:t>
      </w:r>
    </w:p>
    <w:p w14:paraId="67CFA25E" w14:textId="02D9B889" w:rsidR="001F5CC5" w:rsidRPr="001917C1" w:rsidRDefault="001F5CC5" w:rsidP="00A62E4F">
      <w:pPr>
        <w:spacing w:after="120" w:line="240" w:lineRule="auto"/>
        <w:jc w:val="left"/>
        <w:rPr>
          <w:rFonts w:eastAsia="Calibri" w:cs="Times New Roman"/>
        </w:rPr>
      </w:pPr>
      <w:r w:rsidRPr="001917C1">
        <w:rPr>
          <w:rFonts w:eastAsia="Calibri" w:cs="Times New Roman"/>
        </w:rPr>
        <w:t>Abriana sabia que a chave para o sucesso do estudo seria encontrar provas convincentes</w:t>
      </w:r>
      <w:r w:rsidR="007C25DA">
        <w:rPr>
          <w:rFonts w:eastAsia="Calibri" w:cs="Times New Roman"/>
        </w:rPr>
        <w:t xml:space="preserve">. </w:t>
      </w:r>
      <w:r w:rsidRPr="001917C1">
        <w:rPr>
          <w:rFonts w:eastAsia="Calibri" w:cs="Times New Roman"/>
        </w:rPr>
        <w:t>Em matéria de pesquisa sobre doenças humanas, as simulações avançadas ajudam o pesquisador a entender melhor o processo da doença sem causar prejuízos a um ser humano</w:t>
      </w:r>
      <w:r w:rsidR="007C25DA">
        <w:rPr>
          <w:rFonts w:eastAsia="Calibri" w:cs="Times New Roman"/>
        </w:rPr>
        <w:t xml:space="preserve">. </w:t>
      </w:r>
      <w:r w:rsidRPr="001917C1">
        <w:rPr>
          <w:rFonts w:eastAsia="Calibri" w:cs="Times New Roman"/>
        </w:rPr>
        <w:t>Nos últimos anos, as ferramentas de bioinformática e os algoritmos de aprendizagem profunda permitem que os pesquisadores simulem um equivalente virtual do metabolismo humano capaz de reagir a uma doença ou a seu tratamento de uma forma semelhante à fisiologia humana</w:t>
      </w:r>
      <w:r w:rsidR="007C25DA">
        <w:rPr>
          <w:rFonts w:eastAsia="Calibri" w:cs="Times New Roman"/>
        </w:rPr>
        <w:t xml:space="preserve">. </w:t>
      </w:r>
      <w:r w:rsidRPr="001917C1">
        <w:rPr>
          <w:rFonts w:eastAsia="Calibri" w:cs="Times New Roman"/>
        </w:rPr>
        <w:t xml:space="preserve">Essas ferramentas podem fornecer a Abriana as provas de que ela precisava. </w:t>
      </w:r>
    </w:p>
    <w:p w14:paraId="2394E88F" w14:textId="23CE8AEE" w:rsidR="001F5CC5" w:rsidRPr="001917C1" w:rsidRDefault="001F5CC5" w:rsidP="00A62E4F">
      <w:pPr>
        <w:spacing w:after="120" w:line="240" w:lineRule="auto"/>
        <w:jc w:val="left"/>
        <w:rPr>
          <w:rFonts w:eastAsia="Calibri" w:cs="Times New Roman"/>
        </w:rPr>
      </w:pPr>
      <w:r w:rsidRPr="001917C1">
        <w:rPr>
          <w:rFonts w:eastAsia="Calibri" w:cs="Times New Roman"/>
          <w:i/>
          <w:iCs/>
        </w:rPr>
        <w:t>“Se uma simulação computacional comprovar realmente o efeito protetor, poderá ser suficiente para iniciar estudos clínicos, porque a Emapoglifina já está autorizada para uso clínico</w:t>
      </w:r>
      <w:r w:rsidR="007C25DA">
        <w:rPr>
          <w:rFonts w:eastAsia="Calibri" w:cs="Times New Roman"/>
          <w:i/>
          <w:iCs/>
        </w:rPr>
        <w:t xml:space="preserve">. </w:t>
      </w:r>
      <w:r w:rsidRPr="001917C1">
        <w:rPr>
          <w:rFonts w:eastAsia="Calibri" w:cs="Times New Roman"/>
          <w:i/>
          <w:iCs/>
        </w:rPr>
        <w:t>O método reduziria substancialmente o tempo e os custos de desenvolvimento do novo medicamento”</w:t>
      </w:r>
      <w:r w:rsidRPr="001917C1">
        <w:rPr>
          <w:rFonts w:eastAsia="Calibri" w:cs="Times New Roman"/>
        </w:rPr>
        <w:t>, pensou Abriana.</w:t>
      </w:r>
    </w:p>
    <w:p w14:paraId="22AA8BD2" w14:textId="3A5D57AF" w:rsidR="001F5CC5" w:rsidRPr="001917C1" w:rsidRDefault="001F5CC5" w:rsidP="00A62E4F">
      <w:pPr>
        <w:spacing w:after="120" w:line="240" w:lineRule="auto"/>
        <w:jc w:val="left"/>
        <w:rPr>
          <w:rFonts w:eastAsia="Calibri" w:cs="Times New Roman"/>
        </w:rPr>
      </w:pPr>
      <w:r w:rsidRPr="001917C1">
        <w:rPr>
          <w:rFonts w:eastAsia="Calibri" w:cs="Times New Roman"/>
        </w:rPr>
        <w:t>A professora Rachel Ben-Ari, da Universidade de Riev, era conhecida por sua experiência única no desenvolvimento e na operação do mais avançado software de simulação do mundo</w:t>
      </w:r>
      <w:r w:rsidR="007C25DA">
        <w:rPr>
          <w:rFonts w:eastAsia="Calibri" w:cs="Times New Roman"/>
        </w:rPr>
        <w:t xml:space="preserve">. </w:t>
      </w:r>
      <w:r w:rsidRPr="001917C1">
        <w:rPr>
          <w:rFonts w:eastAsia="Calibri" w:cs="Times New Roman"/>
        </w:rPr>
        <w:t xml:space="preserve">Os artigos de sua autoria em que Ben-Ari abordava as simulações das reações humanas a medicamentos foram publicados nas principais revistas científicas, e pesquisadores do mundo inteiro manifestaram o desejo de colaborar com ela e usar seu modelo para pesquisar novos medicamentos. </w:t>
      </w:r>
    </w:p>
    <w:p w14:paraId="03C2B0EA" w14:textId="76DB6BAB"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Em 2017, a professora Ben-Ari apresentou seu know-how no Congresso Internacional de Diabetes realizado em Nápoles, na Itália</w:t>
      </w:r>
      <w:r w:rsidR="007C25DA">
        <w:rPr>
          <w:rFonts w:eastAsia="Calibri" w:cs="Times New Roman"/>
        </w:rPr>
        <w:t xml:space="preserve">. </w:t>
      </w:r>
      <w:r w:rsidRPr="001917C1">
        <w:rPr>
          <w:rFonts w:eastAsia="Calibri" w:cs="Times New Roman"/>
        </w:rPr>
        <w:t>Abriana estava lá no dia da apresentação e ficou muito interessada</w:t>
      </w:r>
      <w:r w:rsidR="007C25DA">
        <w:rPr>
          <w:rFonts w:eastAsia="Calibri" w:cs="Times New Roman"/>
        </w:rPr>
        <w:t xml:space="preserve">. </w:t>
      </w:r>
      <w:r w:rsidRPr="001917C1">
        <w:rPr>
          <w:rFonts w:eastAsia="Calibri" w:cs="Times New Roman"/>
        </w:rPr>
        <w:t>Ela sentiu que havia finalmente encontrado a ferramenta certa para seu estudo.</w:t>
      </w:r>
    </w:p>
    <w:p w14:paraId="5F09A845" w14:textId="67E066A2" w:rsidR="001F5CC5" w:rsidRPr="001917C1" w:rsidRDefault="001F5CC5" w:rsidP="00A62E4F">
      <w:pPr>
        <w:spacing w:after="120" w:line="240" w:lineRule="auto"/>
        <w:jc w:val="left"/>
        <w:rPr>
          <w:rFonts w:eastAsia="Calibri" w:cs="Times New Roman"/>
          <w:i/>
        </w:rPr>
      </w:pPr>
      <w:r w:rsidRPr="001917C1">
        <w:rPr>
          <w:rFonts w:eastAsia="Calibri" w:cs="Times New Roman"/>
          <w:i/>
          <w:iCs/>
        </w:rPr>
        <w:t>“Lembro-me que, no final da minha palestra, uma senhora muito alta veio até mim e se apresentou como fundadora e diretora executiva de uma empresa farmacêutica italiana</w:t>
      </w:r>
      <w:r w:rsidR="007C25DA">
        <w:rPr>
          <w:rFonts w:eastAsia="Calibri" w:cs="Times New Roman"/>
          <w:i/>
          <w:iCs/>
        </w:rPr>
        <w:t xml:space="preserve">. </w:t>
      </w:r>
      <w:r w:rsidRPr="001917C1">
        <w:rPr>
          <w:rFonts w:eastAsia="Calibri" w:cs="Times New Roman"/>
          <w:i/>
          <w:iCs/>
        </w:rPr>
        <w:t>Ela falava inglês muito rápido e tinha um forte sotaque italiano</w:t>
      </w:r>
      <w:r w:rsidR="007C25DA">
        <w:rPr>
          <w:rFonts w:eastAsia="Calibri" w:cs="Times New Roman"/>
          <w:i/>
          <w:iCs/>
        </w:rPr>
        <w:t xml:space="preserve">. </w:t>
      </w:r>
      <w:r w:rsidRPr="001917C1">
        <w:rPr>
          <w:rFonts w:eastAsia="Calibri" w:cs="Times New Roman"/>
          <w:i/>
          <w:iCs/>
        </w:rPr>
        <w:t>Não entendi tudo o que ela dizia, mas tive certeza de uma coisa: ela queria</w:t>
      </w:r>
      <w:r w:rsidR="00403EF6">
        <w:rPr>
          <w:rFonts w:eastAsia="Calibri" w:cs="Times New Roman"/>
        </w:rPr>
        <w:t xml:space="preserve"> </w:t>
      </w:r>
      <w:r w:rsidRPr="001917C1">
        <w:rPr>
          <w:rFonts w:eastAsia="Calibri" w:cs="Times New Roman"/>
          <w:i/>
          <w:iCs/>
        </w:rPr>
        <w:t>colaborar comigo e usar meu software para testar um dos medicamentos de sua empresa</w:t>
      </w:r>
      <w:r w:rsidR="007C25DA">
        <w:rPr>
          <w:rFonts w:eastAsia="Calibri" w:cs="Times New Roman"/>
          <w:i/>
          <w:iCs/>
        </w:rPr>
        <w:t xml:space="preserve">. </w:t>
      </w:r>
      <w:r w:rsidRPr="001917C1">
        <w:rPr>
          <w:rFonts w:eastAsia="Calibri" w:cs="Times New Roman"/>
          <w:i/>
          <w:iCs/>
        </w:rPr>
        <w:t>Eu disse a ela que seria um prazer conversar sobre uma eventual colaboração e a convidei para visitar meu laboratório na Universidade</w:t>
      </w:r>
      <w:r w:rsidR="007C25DA">
        <w:rPr>
          <w:rFonts w:eastAsia="Calibri" w:cs="Times New Roman"/>
          <w:i/>
          <w:iCs/>
        </w:rPr>
        <w:t xml:space="preserve">. </w:t>
      </w:r>
      <w:r w:rsidRPr="001917C1">
        <w:rPr>
          <w:rFonts w:eastAsia="Calibri" w:cs="Times New Roman"/>
          <w:i/>
          <w:iCs/>
        </w:rPr>
        <w:t xml:space="preserve">Lembro-me de seu grande sorriso, ela ficou muito contente com o convite”. </w:t>
      </w:r>
    </w:p>
    <w:p w14:paraId="10893FCD" w14:textId="7F63A2DB" w:rsidR="001F5CC5" w:rsidRPr="001917C1" w:rsidRDefault="001F5CC5" w:rsidP="00A62E4F">
      <w:pPr>
        <w:spacing w:after="120" w:line="240" w:lineRule="auto"/>
        <w:jc w:val="left"/>
        <w:rPr>
          <w:rFonts w:eastAsia="Calibri" w:cs="Times New Roman"/>
        </w:rPr>
      </w:pPr>
      <w:r w:rsidRPr="001917C1">
        <w:rPr>
          <w:rFonts w:eastAsia="Calibri" w:cs="Times New Roman"/>
        </w:rPr>
        <w:t>Um mês e meio depois, Abriana visitou o laboratório da professora Ben-Ari</w:t>
      </w:r>
      <w:r w:rsidR="007C25DA">
        <w:rPr>
          <w:rFonts w:eastAsia="Calibri" w:cs="Times New Roman"/>
        </w:rPr>
        <w:t xml:space="preserve">. </w:t>
      </w:r>
      <w:r w:rsidRPr="001917C1">
        <w:rPr>
          <w:rFonts w:eastAsia="Calibri" w:cs="Times New Roman"/>
        </w:rPr>
        <w:t>Elas tiveram discussões frutuosas durante os dois dias que durou a visita e concordaram em iniciar uma colaboração o quanto antes.</w:t>
      </w:r>
    </w:p>
    <w:p w14:paraId="7C61620D" w14:textId="3AC5BCDC" w:rsidR="001F5CC5" w:rsidRPr="001917C1" w:rsidRDefault="001F5CC5" w:rsidP="00A62E4F">
      <w:pPr>
        <w:spacing w:after="120" w:line="240" w:lineRule="auto"/>
        <w:jc w:val="left"/>
        <w:rPr>
          <w:rFonts w:eastAsia="Calibri" w:cs="Times New Roman"/>
          <w:i/>
        </w:rPr>
      </w:pPr>
      <w:r w:rsidRPr="001917C1">
        <w:rPr>
          <w:rFonts w:eastAsia="Calibri" w:cs="Times New Roman"/>
          <w:i/>
          <w:iCs/>
        </w:rPr>
        <w:t>“Logo após a visita de Abriana, procurei nossa reitora e a informei sobre o financiamento que eu esperava receber da Angelino pela pesquisa. O orçamento era de 200.000 euros e lembro-me que ambas estávamos muito satisfeitas</w:t>
      </w:r>
      <w:r w:rsidR="007C25DA">
        <w:rPr>
          <w:rFonts w:eastAsia="Calibri" w:cs="Times New Roman"/>
          <w:i/>
          <w:iCs/>
        </w:rPr>
        <w:t xml:space="preserve">. </w:t>
      </w:r>
      <w:r w:rsidRPr="001917C1">
        <w:rPr>
          <w:rFonts w:eastAsia="Calibri" w:cs="Times New Roman"/>
          <w:i/>
          <w:iCs/>
        </w:rPr>
        <w:t>A reitora pediu que eu entrasse em contato com o Escritório de Transferência de Tecnologia</w:t>
      </w:r>
      <w:r w:rsidRPr="001917C1">
        <w:rPr>
          <w:rFonts w:eastAsia="Calibri" w:cs="Times New Roman"/>
        </w:rPr>
        <w:t xml:space="preserve"> </w:t>
      </w:r>
      <w:r w:rsidRPr="001917C1">
        <w:rPr>
          <w:rFonts w:eastAsia="Calibri" w:cs="Times New Roman"/>
          <w:i/>
          <w:iCs/>
        </w:rPr>
        <w:t>(ETT) da Universidade, onde fui informada que meu software não estava protegido por uma patente e que deveríamos ter cautela ao redigir o contrato com a Angelino. Fiquei preocupada, porque esse pacote de simulação é meu “bebê”, mas a doutora Zumer do ETT me garantiu que sua equipe sabia como redigir contratos nessas circunstâncias.”</w:t>
      </w:r>
    </w:p>
    <w:p w14:paraId="3EFB90F9"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Uma semana após a reunião, Zumer enviou a primeira minuta do Acordo de Contratação de Pesquisa à professora Ben-Ari. </w:t>
      </w:r>
    </w:p>
    <w:p w14:paraId="53F56ADC" w14:textId="7D5429C0" w:rsidR="001F5CC5" w:rsidRPr="001917C1" w:rsidRDefault="001F5CC5" w:rsidP="00A62E4F">
      <w:pPr>
        <w:spacing w:after="120" w:line="240" w:lineRule="auto"/>
        <w:jc w:val="left"/>
        <w:rPr>
          <w:rFonts w:eastAsia="Calibri" w:cs="Times New Roman"/>
          <w:i/>
        </w:rPr>
      </w:pPr>
      <w:r w:rsidRPr="001917C1">
        <w:rPr>
          <w:rFonts w:eastAsia="Calibri" w:cs="Times New Roman"/>
          <w:i/>
          <w:iCs/>
        </w:rPr>
        <w:t>“Achei o acordo relativamente simples</w:t>
      </w:r>
      <w:r w:rsidR="007C25DA">
        <w:rPr>
          <w:rFonts w:eastAsia="Calibri" w:cs="Times New Roman"/>
          <w:i/>
          <w:iCs/>
        </w:rPr>
        <w:t xml:space="preserve">. </w:t>
      </w:r>
      <w:r w:rsidRPr="001917C1">
        <w:rPr>
          <w:rFonts w:eastAsia="Calibri" w:cs="Times New Roman"/>
          <w:i/>
          <w:iCs/>
        </w:rPr>
        <w:t>O plano de pesquisa havia sido descrito com precisão</w:t>
      </w:r>
      <w:r w:rsidR="007C25DA">
        <w:rPr>
          <w:rFonts w:eastAsia="Calibri" w:cs="Times New Roman"/>
          <w:i/>
          <w:iCs/>
        </w:rPr>
        <w:t xml:space="preserve">. </w:t>
      </w:r>
      <w:r w:rsidRPr="001917C1">
        <w:rPr>
          <w:rFonts w:eastAsia="Calibri" w:cs="Times New Roman"/>
          <w:i/>
          <w:iCs/>
        </w:rPr>
        <w:t>Meu trabalho consistia em simular no meu programa a utilização do Derivado contra casos de diabete tipo 1</w:t>
      </w:r>
      <w:r w:rsidR="007C25DA">
        <w:rPr>
          <w:rFonts w:eastAsia="Calibri" w:cs="Times New Roman"/>
          <w:i/>
          <w:iCs/>
        </w:rPr>
        <w:t xml:space="preserve">. </w:t>
      </w:r>
      <w:r w:rsidRPr="001917C1">
        <w:rPr>
          <w:rFonts w:eastAsia="Calibri" w:cs="Times New Roman"/>
          <w:i/>
          <w:iCs/>
        </w:rPr>
        <w:t>A pesquisa duraria 12 meses e o valor pago era de 200.000 euros</w:t>
      </w:r>
      <w:r w:rsidR="007C25DA">
        <w:rPr>
          <w:rFonts w:eastAsia="Calibri" w:cs="Times New Roman"/>
          <w:i/>
          <w:iCs/>
        </w:rPr>
        <w:t xml:space="preserve">. </w:t>
      </w:r>
      <w:r w:rsidRPr="001917C1">
        <w:rPr>
          <w:rFonts w:eastAsia="Calibri" w:cs="Times New Roman"/>
          <w:i/>
          <w:iCs/>
        </w:rPr>
        <w:t xml:space="preserve">Liguei para Zumer e perguntei onde eu devia assinar”. </w:t>
      </w:r>
    </w:p>
    <w:p w14:paraId="091161ED" w14:textId="4E2016F0" w:rsidR="001F5CC5" w:rsidRPr="001917C1" w:rsidRDefault="001F5CC5" w:rsidP="00A62E4F">
      <w:pPr>
        <w:spacing w:after="120" w:line="240" w:lineRule="auto"/>
        <w:jc w:val="left"/>
        <w:rPr>
          <w:rFonts w:eastAsia="Calibri" w:cs="Times New Roman"/>
        </w:rPr>
      </w:pPr>
      <w:r w:rsidRPr="001917C1">
        <w:rPr>
          <w:rFonts w:eastAsia="Calibri" w:cs="Times New Roman"/>
        </w:rPr>
        <w:t>Zumer explicou a Ben-Ari que aquela era só a primeira versão do acordo e que algumas questões importantes deviam ser examinadas internamente</w:t>
      </w:r>
      <w:r w:rsidR="007C25DA">
        <w:rPr>
          <w:rFonts w:eastAsia="Calibri" w:cs="Times New Roman"/>
        </w:rPr>
        <w:t xml:space="preserve">. </w:t>
      </w:r>
      <w:r w:rsidRPr="001917C1">
        <w:rPr>
          <w:rFonts w:eastAsia="Calibri" w:cs="Times New Roman"/>
        </w:rPr>
        <w:t xml:space="preserve">Ela disse ainda que após o envio da primeira minuta, provavelmente teria início um processo de negociação. </w:t>
      </w:r>
    </w:p>
    <w:p w14:paraId="7AE67911"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Elas se reuniram na manhã seguinte, e a doutora Zumer decidiu começar a discussão abordando a questão da titularidade.</w:t>
      </w:r>
    </w:p>
    <w:p w14:paraId="76BF7550" w14:textId="0BF36E8A" w:rsidR="001F5CC5" w:rsidRPr="001917C1" w:rsidRDefault="001F5CC5" w:rsidP="00A62E4F">
      <w:pPr>
        <w:spacing w:after="120" w:line="240" w:lineRule="auto"/>
        <w:jc w:val="left"/>
        <w:rPr>
          <w:rFonts w:eastAsia="Calibri" w:cs="Times New Roman"/>
          <w:b/>
          <w:bCs/>
          <w:i/>
        </w:rPr>
      </w:pPr>
      <w:r w:rsidRPr="001917C1">
        <w:rPr>
          <w:rFonts w:eastAsia="Calibri" w:cs="Times New Roman"/>
          <w:i/>
          <w:iCs/>
        </w:rPr>
        <w:t>“Não entendo o que há de tão complicado</w:t>
      </w:r>
      <w:r w:rsidR="007C25DA">
        <w:rPr>
          <w:rFonts w:eastAsia="Calibri" w:cs="Times New Roman"/>
          <w:i/>
          <w:iCs/>
        </w:rPr>
        <w:t xml:space="preserve">. </w:t>
      </w:r>
      <w:r w:rsidRPr="001917C1">
        <w:rPr>
          <w:rFonts w:eastAsia="Calibri" w:cs="Times New Roman"/>
          <w:i/>
          <w:iCs/>
        </w:rPr>
        <w:t>O software de simulação é meu. Todos os resultados deveriam me pertencer</w:t>
      </w:r>
      <w:r w:rsidR="007C25DA">
        <w:rPr>
          <w:rFonts w:eastAsia="Calibri" w:cs="Times New Roman"/>
          <w:i/>
          <w:iCs/>
        </w:rPr>
        <w:t xml:space="preserve">. </w:t>
      </w:r>
      <w:r w:rsidRPr="001917C1">
        <w:rPr>
          <w:rFonts w:eastAsia="Calibri" w:cs="Times New Roman"/>
          <w:i/>
          <w:iCs/>
        </w:rPr>
        <w:t>Naturalmente, eu os revelarei a Abriana, mas se a empresa quiser usá-los, deverá obter minha autorização e pagar por esses resultados, estou errada?”</w:t>
      </w:r>
    </w:p>
    <w:p w14:paraId="2A046CE2" w14:textId="156C7F95" w:rsidR="001F5CC5" w:rsidRPr="001917C1" w:rsidRDefault="001F5CC5" w:rsidP="00A62E4F">
      <w:pPr>
        <w:spacing w:after="120" w:line="240" w:lineRule="auto"/>
        <w:jc w:val="left"/>
        <w:rPr>
          <w:rFonts w:eastAsia="Calibri" w:cs="Times New Roman"/>
        </w:rPr>
      </w:pPr>
      <w:r w:rsidRPr="001917C1">
        <w:rPr>
          <w:rFonts w:eastAsia="Calibri" w:cs="Times New Roman"/>
        </w:rPr>
        <w:t>A doutora Zumer lembrou à professora Ben-Ari que o Derivado pertencia à Empresa (e era protegido por patentes) e que testá-lo contra o diabetes tipo 1 havia sido uma ideia da Empresa</w:t>
      </w:r>
      <w:r w:rsidR="007C25DA">
        <w:rPr>
          <w:rFonts w:eastAsia="Calibri" w:cs="Times New Roman"/>
        </w:rPr>
        <w:t xml:space="preserve">. </w:t>
      </w:r>
      <w:r w:rsidRPr="001917C1">
        <w:rPr>
          <w:rFonts w:eastAsia="Calibri" w:cs="Times New Roman"/>
        </w:rPr>
        <w:t>Em razão do investimento de 200 mil euros, a Angelino provavelmente esperava ser proprietária de todos os resultados da pesquisa em contrapartida.</w:t>
      </w:r>
    </w:p>
    <w:p w14:paraId="06D1E675" w14:textId="2CCFA67E" w:rsidR="001F5CC5" w:rsidRPr="001917C1" w:rsidRDefault="001F5CC5" w:rsidP="00A62E4F">
      <w:pPr>
        <w:spacing w:after="120" w:line="240" w:lineRule="auto"/>
        <w:jc w:val="left"/>
        <w:rPr>
          <w:rFonts w:eastAsia="Calibri" w:cs="Times New Roman"/>
          <w:i/>
        </w:rPr>
      </w:pPr>
      <w:r w:rsidRPr="001917C1">
        <w:rPr>
          <w:rFonts w:eastAsia="Calibri" w:cs="Times New Roman"/>
          <w:i/>
          <w:iCs/>
        </w:rPr>
        <w:t>“Nunca tinha pensado na questão nesses termos</w:t>
      </w:r>
      <w:r w:rsidR="007C25DA">
        <w:rPr>
          <w:rFonts w:eastAsia="Calibri" w:cs="Times New Roman"/>
          <w:i/>
          <w:iCs/>
        </w:rPr>
        <w:t xml:space="preserve">. </w:t>
      </w:r>
      <w:r w:rsidRPr="001917C1">
        <w:rPr>
          <w:rFonts w:eastAsia="Calibri" w:cs="Times New Roman"/>
          <w:i/>
          <w:iCs/>
        </w:rPr>
        <w:t>O argumento da doutora Zumer era convincente, no entanto, eu queria proteger minha simulação e temia que, ao conceder a titularidade de todos os resultados da pesquisa à Empresa, acabasse concedendo direitos sobre meu software</w:t>
      </w:r>
      <w:r w:rsidR="007C25DA">
        <w:rPr>
          <w:rFonts w:eastAsia="Calibri" w:cs="Times New Roman"/>
          <w:i/>
          <w:iCs/>
        </w:rPr>
        <w:t xml:space="preserve">. </w:t>
      </w:r>
      <w:r w:rsidRPr="001917C1">
        <w:rPr>
          <w:rFonts w:eastAsia="Calibri" w:cs="Times New Roman"/>
          <w:i/>
          <w:iCs/>
        </w:rPr>
        <w:t>E esta nunca foi minha intenção”</w:t>
      </w:r>
    </w:p>
    <w:p w14:paraId="3D82CD80" w14:textId="77777777" w:rsidR="001F5CC5" w:rsidRPr="001917C1" w:rsidRDefault="00FD242A" w:rsidP="00403EF6">
      <w:pPr>
        <w:keepNext/>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lastRenderedPageBreak/>
        <w:t xml:space="preserve">Na sua opinião, qual era a posição da doutora Zumer em relação à titularidade? </w:t>
      </w:r>
    </w:p>
    <w:p w14:paraId="5E128DC7"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Ao expressar sua posição sobre a titularidade, Zumer fez uma distinção entre ter direitos de propriedade sobre um ativo e ter direitos contratuais para uso desse ativo.</w:t>
      </w:r>
    </w:p>
    <w:p w14:paraId="08D5E2D0" w14:textId="57475DFA" w:rsidR="001F5CC5" w:rsidRPr="001917C1" w:rsidRDefault="001F5CC5" w:rsidP="00A62E4F">
      <w:pPr>
        <w:spacing w:after="120" w:line="240" w:lineRule="auto"/>
        <w:jc w:val="left"/>
        <w:rPr>
          <w:rFonts w:eastAsia="Calibri" w:cs="Times New Roman"/>
        </w:rPr>
      </w:pPr>
      <w:r w:rsidRPr="001917C1">
        <w:rPr>
          <w:rFonts w:eastAsia="Calibri" w:cs="Times New Roman"/>
        </w:rPr>
        <w:t>Os direitos de propriedade sobre um ativo são direitos que podem ser utilizados contra outras pessoas ou entidades que o violarem</w:t>
      </w:r>
      <w:r w:rsidR="007C25DA">
        <w:rPr>
          <w:rFonts w:eastAsia="Calibri" w:cs="Times New Roman"/>
        </w:rPr>
        <w:t xml:space="preserve">. </w:t>
      </w:r>
      <w:r w:rsidRPr="001917C1">
        <w:rPr>
          <w:rFonts w:eastAsia="Calibri" w:cs="Times New Roman"/>
        </w:rPr>
        <w:t>Por outro lado, os direitos contratuais são direitos que podem ser exercidos somente contra as pessoas ou entidades específicas com as quais foi celebrado um contrato</w:t>
      </w:r>
      <w:r w:rsidR="007C25DA">
        <w:rPr>
          <w:rFonts w:eastAsia="Calibri" w:cs="Times New Roman"/>
        </w:rPr>
        <w:t xml:space="preserve">. </w:t>
      </w:r>
      <w:r w:rsidRPr="001917C1">
        <w:rPr>
          <w:rFonts w:eastAsia="Calibri" w:cs="Times New Roman"/>
        </w:rPr>
        <w:t>Os direitos contratuais são concedidos de acordo com os termos do contrato e geralmente estão limitados a determinados usos, campos específicos e prazos, podendo ser rescindidos pela outra parte</w:t>
      </w:r>
      <w:r w:rsidR="007C25DA">
        <w:rPr>
          <w:rFonts w:eastAsia="Calibri" w:cs="Times New Roman"/>
        </w:rPr>
        <w:t xml:space="preserve">. </w:t>
      </w:r>
      <w:r w:rsidRPr="001917C1">
        <w:rPr>
          <w:rFonts w:eastAsia="Calibri" w:cs="Times New Roman"/>
        </w:rPr>
        <w:t>Os direitos de propriedade são direitos fundamentais e sua privação está sujeita a determinadas condições previstas em lei.</w:t>
      </w:r>
    </w:p>
    <w:p w14:paraId="106AFF09" w14:textId="702DF27D" w:rsidR="001F5CC5" w:rsidRPr="001917C1" w:rsidRDefault="001F5CC5" w:rsidP="00A62E4F">
      <w:pPr>
        <w:spacing w:after="120" w:line="240" w:lineRule="auto"/>
        <w:jc w:val="left"/>
        <w:rPr>
          <w:rFonts w:eastAsia="Calibri" w:cs="Times New Roman"/>
          <w:i/>
        </w:rPr>
      </w:pPr>
      <w:r w:rsidRPr="001917C1">
        <w:rPr>
          <w:rFonts w:eastAsia="Calibri" w:cs="Times New Roman"/>
          <w:i/>
          <w:iCs/>
        </w:rPr>
        <w:t>“A doutora Zumer me pediu para fazer uma lista especificando os direitos que, em minha opinião, ambas as partes esperam ter no âmbito da colaboração</w:t>
      </w:r>
      <w:r w:rsidR="007C25DA">
        <w:rPr>
          <w:rFonts w:eastAsia="Calibri" w:cs="Times New Roman"/>
          <w:i/>
          <w:iCs/>
        </w:rPr>
        <w:t xml:space="preserve">. </w:t>
      </w:r>
      <w:r w:rsidRPr="001917C1">
        <w:rPr>
          <w:rFonts w:eastAsia="Calibri" w:cs="Times New Roman"/>
          <w:i/>
          <w:iCs/>
        </w:rPr>
        <w:t>Eu disse a ela que Abriana queria que os resultados da pesquisa constituam sua primeira “prova de conceito”  para uso do Derivado como medicamento no tratamento do diabetes tipo 1</w:t>
      </w:r>
      <w:r w:rsidR="007C25DA">
        <w:rPr>
          <w:rFonts w:eastAsia="Calibri" w:cs="Times New Roman"/>
          <w:i/>
          <w:iCs/>
        </w:rPr>
        <w:t xml:space="preserve">. </w:t>
      </w:r>
      <w:r w:rsidRPr="001917C1">
        <w:rPr>
          <w:rFonts w:eastAsia="Calibri" w:cs="Times New Roman"/>
          <w:i/>
          <w:iCs/>
        </w:rPr>
        <w:t>Se os resultados fossem positivos, ela gostaria de divulgá-los a seu Conselho de Administração, a investidores em potencial e a colaboradores e, numa etapa posterior, tentaria obter os mesmos resultados em testes clínicos</w:t>
      </w:r>
      <w:r w:rsidR="007C25DA">
        <w:rPr>
          <w:rFonts w:eastAsia="Calibri" w:cs="Times New Roman"/>
          <w:i/>
          <w:iCs/>
        </w:rPr>
        <w:t xml:space="preserve">. </w:t>
      </w:r>
      <w:r w:rsidRPr="001917C1">
        <w:rPr>
          <w:rFonts w:eastAsia="Calibri" w:cs="Times New Roman"/>
          <w:i/>
          <w:iCs/>
        </w:rPr>
        <w:t xml:space="preserve">No que me diz respeito, eu gostaria de publicar os resultados da minha simulação, porque representaria uma validação robusta do meu software, além disso, gostaria de poder usar a simulação do Derivado para fazer pesquisas sobre outras doenças no ambiente acadêmico e, naturalmente, usar livremente qualquer melhoria ou versão derivada do meu software, caso tenha sido gerada durante a pesquisa.”  </w:t>
      </w:r>
    </w:p>
    <w:p w14:paraId="73C6BBF5"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 doutora Zumer anotou os direitos contratuais aplicáveis. </w:t>
      </w:r>
    </w:p>
    <w:p w14:paraId="2A258EFB" w14:textId="77777777" w:rsidR="001F5CC5" w:rsidRPr="001917C1" w:rsidRDefault="00FD242A" w:rsidP="00FD242A">
      <w:pPr>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t xml:space="preserve">Em sua opinião, quais são os direitos contratuais que devem ser redigidos pela doutora Zumer? </w:t>
      </w:r>
    </w:p>
    <w:p w14:paraId="7DEAF917" w14:textId="18EF72BD" w:rsidR="001F5CC5" w:rsidRPr="001917C1" w:rsidRDefault="001F5CC5" w:rsidP="00A62E4F">
      <w:pPr>
        <w:spacing w:after="120" w:line="240" w:lineRule="auto"/>
        <w:jc w:val="left"/>
        <w:rPr>
          <w:rFonts w:eastAsia="Calibri" w:cs="Times New Roman"/>
        </w:rPr>
      </w:pPr>
      <w:r w:rsidRPr="001917C1">
        <w:rPr>
          <w:rFonts w:eastAsia="Calibri" w:cs="Times New Roman"/>
        </w:rPr>
        <w:t>A professora Ben-Ari disse que o direito de publicação era muito importante para ela</w:t>
      </w:r>
      <w:r w:rsidR="007C25DA">
        <w:rPr>
          <w:rFonts w:eastAsia="Calibri" w:cs="Times New Roman"/>
        </w:rPr>
        <w:t xml:space="preserve">. </w:t>
      </w:r>
      <w:r w:rsidRPr="001917C1">
        <w:rPr>
          <w:rFonts w:eastAsia="Calibri" w:cs="Times New Roman"/>
        </w:rPr>
        <w:t>Porém, a questão da confidencialidade também era uma questão importante para Abriana</w:t>
      </w:r>
      <w:r w:rsidR="007C25DA">
        <w:rPr>
          <w:rFonts w:eastAsia="Calibri" w:cs="Times New Roman"/>
        </w:rPr>
        <w:t xml:space="preserve">. </w:t>
      </w:r>
      <w:r w:rsidRPr="001917C1">
        <w:rPr>
          <w:rFonts w:eastAsia="Calibri" w:cs="Times New Roman"/>
        </w:rPr>
        <w:t>A diretora executiva da Angelino tinha argumentos sólidos contra a publicação tanto de resultados positivos quanto de negativos</w:t>
      </w:r>
      <w:r w:rsidR="007C25DA">
        <w:rPr>
          <w:rFonts w:eastAsia="Calibri" w:cs="Times New Roman"/>
        </w:rPr>
        <w:t xml:space="preserve">. </w:t>
      </w:r>
      <w:r w:rsidRPr="001917C1">
        <w:rPr>
          <w:rFonts w:eastAsia="Calibri" w:cs="Times New Roman"/>
        </w:rPr>
        <w:t>Embora os resultados positivos, que em princípio comprovam o potencial do Derivado para o tratamento do diabetes tipo 1, sejam desejáveis, ela queria mantê-los em sigilo pelo período mais longo possível a fim de evitar que os concorrentes entrassem no mercado com moléculas semelhantes</w:t>
      </w:r>
      <w:r w:rsidR="007C25DA">
        <w:rPr>
          <w:rFonts w:eastAsia="Calibri" w:cs="Times New Roman"/>
        </w:rPr>
        <w:t xml:space="preserve">. </w:t>
      </w:r>
      <w:r w:rsidRPr="001917C1">
        <w:rPr>
          <w:rFonts w:eastAsia="Calibri" w:cs="Times New Roman"/>
        </w:rPr>
        <w:t>Seu objetivo era revelar os resultados apenas para investidores em potencial e colaboradores que tenham firmado um termo de confidencialidade</w:t>
      </w:r>
      <w:r w:rsidR="007C25DA">
        <w:rPr>
          <w:rFonts w:eastAsia="Calibri" w:cs="Times New Roman"/>
        </w:rPr>
        <w:t xml:space="preserve">. </w:t>
      </w:r>
      <w:r w:rsidRPr="001917C1">
        <w:rPr>
          <w:rFonts w:eastAsia="Calibri" w:cs="Times New Roman"/>
        </w:rPr>
        <w:t>Resultados negativos certamente a decepcionariam</w:t>
      </w:r>
      <w:r w:rsidR="007C25DA">
        <w:rPr>
          <w:rFonts w:eastAsia="Calibri" w:cs="Times New Roman"/>
        </w:rPr>
        <w:t xml:space="preserve">. </w:t>
      </w:r>
      <w:r w:rsidRPr="001917C1">
        <w:rPr>
          <w:rFonts w:eastAsia="Calibri" w:cs="Times New Roman"/>
        </w:rPr>
        <w:t>No entanto, nesse caso, ela ainda poderia realizar estudos suplementares por outros meios ou explorar outros usos para o Derivado, o que exigiria financiamento, e ela temia que o Derivado fosse “engavetado” em virtude de uma publicação negativa.</w:t>
      </w:r>
    </w:p>
    <w:p w14:paraId="3A62D341" w14:textId="3CD4A860" w:rsidR="001F5CC5" w:rsidRPr="001917C1" w:rsidRDefault="001F5CC5" w:rsidP="00A62E4F">
      <w:pPr>
        <w:spacing w:after="120" w:line="240" w:lineRule="auto"/>
        <w:jc w:val="left"/>
        <w:rPr>
          <w:rFonts w:eastAsia="Calibri"/>
          <w:i/>
        </w:rPr>
      </w:pPr>
      <w:r w:rsidRPr="001917C1">
        <w:rPr>
          <w:rFonts w:eastAsia="Calibri"/>
          <w:i/>
          <w:iCs/>
        </w:rPr>
        <w:t>“Fiquei frustrada</w:t>
      </w:r>
      <w:r w:rsidR="007C25DA">
        <w:rPr>
          <w:rFonts w:eastAsia="Calibri"/>
          <w:i/>
          <w:iCs/>
        </w:rPr>
        <w:t xml:space="preserve">. </w:t>
      </w:r>
      <w:r w:rsidRPr="001917C1">
        <w:rPr>
          <w:rFonts w:eastAsia="Calibri"/>
          <w:i/>
          <w:iCs/>
        </w:rPr>
        <w:t>Como podemos respeitar os imperativos da Empresa e ainda assim publicar os resultados</w:t>
      </w:r>
      <w:r w:rsidR="007C25DA">
        <w:rPr>
          <w:rFonts w:eastAsia="Calibri"/>
          <w:i/>
          <w:iCs/>
        </w:rPr>
        <w:t xml:space="preserve">? </w:t>
      </w:r>
      <w:r w:rsidRPr="001917C1">
        <w:rPr>
          <w:rFonts w:eastAsia="Calibri"/>
          <w:i/>
          <w:iCs/>
        </w:rPr>
        <w:t>A doutora Zumer disse que devíamos criar um mecanismo que conviesse a ambas as partes.”</w:t>
      </w:r>
    </w:p>
    <w:p w14:paraId="7C4F2DAA" w14:textId="77777777" w:rsidR="001F5CC5" w:rsidRPr="001917C1" w:rsidRDefault="00FD242A" w:rsidP="00FD242A">
      <w:pPr>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t>Sugira maneiras de levar em conta e respeitar as preocupações da Empresa sem limitar o direito de publicação da professora Ben-Ari</w:t>
      </w:r>
    </w:p>
    <w:p w14:paraId="0497D6C9" w14:textId="00B89199" w:rsidR="001F5CC5" w:rsidRPr="001917C1" w:rsidRDefault="001F5CC5" w:rsidP="00A62E4F">
      <w:pPr>
        <w:spacing w:after="120" w:line="240" w:lineRule="auto"/>
        <w:jc w:val="left"/>
        <w:rPr>
          <w:rFonts w:eastAsia="Calibri" w:cs="Times New Roman"/>
          <w:i/>
        </w:rPr>
      </w:pPr>
      <w:r w:rsidRPr="001917C1">
        <w:rPr>
          <w:rFonts w:eastAsia="Calibri" w:cs="Times New Roman"/>
          <w:i/>
          <w:iCs/>
        </w:rPr>
        <w:t>“A doutora Zumer me disse que devíamos falar sobre os documentos finais da minha pesquisa</w:t>
      </w:r>
      <w:r w:rsidR="007C25DA">
        <w:rPr>
          <w:rFonts w:eastAsia="Calibri" w:cs="Times New Roman"/>
          <w:i/>
          <w:iCs/>
        </w:rPr>
        <w:t xml:space="preserve">. </w:t>
      </w:r>
      <w:r w:rsidRPr="001917C1">
        <w:rPr>
          <w:rFonts w:eastAsia="Calibri" w:cs="Times New Roman"/>
          <w:i/>
          <w:iCs/>
        </w:rPr>
        <w:t>Para mim, isso era óbvio</w:t>
      </w:r>
      <w:r w:rsidR="007C25DA">
        <w:rPr>
          <w:rFonts w:eastAsia="Calibri" w:cs="Times New Roman"/>
          <w:i/>
          <w:iCs/>
        </w:rPr>
        <w:t xml:space="preserve">. </w:t>
      </w:r>
      <w:r w:rsidRPr="001917C1">
        <w:rPr>
          <w:rFonts w:eastAsia="Calibri" w:cs="Times New Roman"/>
          <w:i/>
          <w:iCs/>
        </w:rPr>
        <w:t>Abriana estava interessada no resultado, ou seja, ela queria saber se minhas simulações indicavam que o Derivado podia ser usado no tratamento da diabetes tipo 1</w:t>
      </w:r>
      <w:r w:rsidR="007C25DA">
        <w:rPr>
          <w:rFonts w:eastAsia="Calibri" w:cs="Times New Roman"/>
          <w:i/>
          <w:iCs/>
        </w:rPr>
        <w:t xml:space="preserve">. </w:t>
      </w:r>
      <w:r w:rsidRPr="001917C1">
        <w:rPr>
          <w:rFonts w:eastAsia="Calibri" w:cs="Times New Roman"/>
          <w:i/>
          <w:iCs/>
        </w:rPr>
        <w:t>Eu estava me preparando para enviar a ela um relatório final com minhas conclusões após terminar minha pesquisa”.</w:t>
      </w:r>
    </w:p>
    <w:p w14:paraId="50179298" w14:textId="45C1E05B"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É verdade que Abriana estava interessada no resultado. No entanto, ela também queria acompanhar de perto a pesquisa e sua evolução</w:t>
      </w:r>
      <w:r w:rsidR="007C25DA">
        <w:rPr>
          <w:rFonts w:eastAsia="Calibri" w:cs="Times New Roman"/>
        </w:rPr>
        <w:t xml:space="preserve">. </w:t>
      </w:r>
      <w:r w:rsidRPr="001917C1">
        <w:rPr>
          <w:rFonts w:eastAsia="Calibri" w:cs="Times New Roman"/>
        </w:rPr>
        <w:t>Ben-Ari devia realizar a simulação três vezes durante o período de pesquisa para verificar os resultados e, em cada uma delas, realizar em paralelo uma simulação para estudo de uma molécula, para fins de comparação, definida de comum acordo entre as partes e “já existente no mercado”, que é empregada atualmente no tratamento do diabetes tipo 1</w:t>
      </w:r>
      <w:r w:rsidR="007C25DA">
        <w:rPr>
          <w:rFonts w:eastAsia="Calibri" w:cs="Times New Roman"/>
        </w:rPr>
        <w:t xml:space="preserve">. </w:t>
      </w:r>
      <w:r w:rsidRPr="001917C1">
        <w:rPr>
          <w:rFonts w:eastAsia="Calibri" w:cs="Times New Roman"/>
        </w:rPr>
        <w:t xml:space="preserve">Após cada série de simulações, a professora Ben-Ari devia comparar os dois conjuntos de resultados e analisá-los. </w:t>
      </w:r>
    </w:p>
    <w:p w14:paraId="335FA630" w14:textId="182C595E" w:rsidR="001F5CC5" w:rsidRPr="001917C1" w:rsidRDefault="001F5CC5" w:rsidP="00A62E4F">
      <w:pPr>
        <w:spacing w:after="120" w:line="240" w:lineRule="auto"/>
        <w:jc w:val="left"/>
        <w:rPr>
          <w:rFonts w:eastAsia="Calibri" w:cs="Times New Roman"/>
        </w:rPr>
      </w:pPr>
      <w:r w:rsidRPr="001917C1">
        <w:rPr>
          <w:rFonts w:eastAsia="Calibri" w:cs="Times New Roman"/>
        </w:rPr>
        <w:t>Abriana queria receber relatórios, atualizações e, provavelmente, todos os dados brutos produzidos durante a pesquisa</w:t>
      </w:r>
      <w:r w:rsidR="007C25DA">
        <w:rPr>
          <w:rFonts w:eastAsia="Calibri" w:cs="Times New Roman"/>
        </w:rPr>
        <w:t xml:space="preserve">. </w:t>
      </w:r>
      <w:r w:rsidRPr="001917C1">
        <w:rPr>
          <w:rFonts w:eastAsia="Calibri" w:cs="Times New Roman"/>
        </w:rPr>
        <w:t>A doutora Zumer sabia disso, por isso, combinou com a professora Ben-Ari que deviam ser selecionados 4 (quatro) documentos finais. Somente dois seriam entregues na versão inicial do acordo mas, se necessário, a Universidade poderia se comprometer a entregar até 4 (quatro)</w:t>
      </w:r>
      <w:r w:rsidR="007C25DA">
        <w:rPr>
          <w:rFonts w:eastAsia="Calibri" w:cs="Times New Roman"/>
        </w:rPr>
        <w:t xml:space="preserve">. </w:t>
      </w:r>
      <w:r w:rsidRPr="001917C1">
        <w:rPr>
          <w:rFonts w:eastAsia="Calibri" w:cs="Times New Roman"/>
        </w:rPr>
        <w:t xml:space="preserve">Cabe lembrar que quanto menor o número de entregas, menor a carga de trabalho para a professora Ben-Ari, que era uma profissional muito ocupada. </w:t>
      </w:r>
    </w:p>
    <w:p w14:paraId="77775886" w14:textId="10A96A5B"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As duas concordaram que </w:t>
      </w:r>
      <w:r w:rsidRPr="001917C1">
        <w:rPr>
          <w:rFonts w:eastAsia="Calibri" w:cs="Times New Roman"/>
          <w:b/>
          <w:bCs/>
          <w:u w:val="single"/>
        </w:rPr>
        <w:t>nenhum</w:t>
      </w:r>
      <w:r w:rsidRPr="001917C1">
        <w:rPr>
          <w:rFonts w:eastAsia="Calibri" w:cs="Times New Roman"/>
        </w:rPr>
        <w:t xml:space="preserve"> dado bruto seria enviado à Empresa</w:t>
      </w:r>
      <w:r w:rsidR="007C25DA">
        <w:rPr>
          <w:rFonts w:eastAsia="Calibri" w:cs="Times New Roman"/>
        </w:rPr>
        <w:t xml:space="preserve">. </w:t>
      </w:r>
      <w:r w:rsidRPr="001917C1">
        <w:rPr>
          <w:rFonts w:eastAsia="Calibri" w:cs="Times New Roman"/>
        </w:rPr>
        <w:t xml:space="preserve">O algoritmo do software não estava protegido por um pedido de patente, portanto, os dados brutos obtidos durante a pesquisa poderiam revelar os métodos de funcionamento da simulação, e por isso não deviam ser divulgados. </w:t>
      </w:r>
    </w:p>
    <w:p w14:paraId="388C0BC2" w14:textId="1A11B0DD" w:rsidR="001F5CC5" w:rsidRPr="001917C1" w:rsidRDefault="00FD242A" w:rsidP="00FD242A">
      <w:pPr>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t xml:space="preserve"> Que tipo de documento final você proporia à Empresa</w:t>
      </w:r>
      <w:r w:rsidR="007C25DA">
        <w:rPr>
          <w:rFonts w:eastAsia="Calibri"/>
          <w:b/>
          <w:bCs/>
          <w:i/>
          <w:iCs/>
        </w:rPr>
        <w:t xml:space="preserve">? </w:t>
      </w:r>
    </w:p>
    <w:p w14:paraId="6FABEDB6" w14:textId="32D092F5" w:rsidR="001F5CC5" w:rsidRPr="001917C1" w:rsidRDefault="001F5CC5" w:rsidP="00A62E4F">
      <w:pPr>
        <w:spacing w:after="120" w:line="240" w:lineRule="auto"/>
        <w:jc w:val="left"/>
        <w:rPr>
          <w:rFonts w:eastAsia="Calibri" w:cs="Times New Roman"/>
          <w:i/>
        </w:rPr>
      </w:pPr>
      <w:r w:rsidRPr="001917C1">
        <w:rPr>
          <w:rFonts w:eastAsia="Calibri" w:cs="Times New Roman"/>
          <w:i/>
          <w:iCs/>
        </w:rPr>
        <w:t>“A doutora Zumer me perguntou se eu tinha refletido sobre o calendário de pagamento</w:t>
      </w:r>
      <w:r w:rsidR="007C25DA">
        <w:rPr>
          <w:rFonts w:eastAsia="Calibri" w:cs="Times New Roman"/>
          <w:i/>
          <w:iCs/>
        </w:rPr>
        <w:t xml:space="preserve">. </w:t>
      </w:r>
      <w:r w:rsidRPr="001917C1">
        <w:rPr>
          <w:rFonts w:eastAsia="Calibri" w:cs="Times New Roman"/>
          <w:i/>
          <w:iCs/>
        </w:rPr>
        <w:t>Na verdade, eu tinha me esquecido completamente</w:t>
      </w:r>
      <w:r w:rsidR="007C25DA">
        <w:rPr>
          <w:rFonts w:eastAsia="Calibri" w:cs="Times New Roman"/>
          <w:i/>
          <w:iCs/>
        </w:rPr>
        <w:t xml:space="preserve">. </w:t>
      </w:r>
      <w:r w:rsidRPr="001917C1">
        <w:rPr>
          <w:rFonts w:eastAsia="Calibri" w:cs="Times New Roman"/>
          <w:i/>
          <w:iCs/>
        </w:rPr>
        <w:t>Até hoje, minhas atividades de pesquisa sempre foram financiadas por bolsas, não por empresas, e eu geralmente recebia um único pagamento antes de começar o trabalho</w:t>
      </w:r>
      <w:r w:rsidR="007C25DA">
        <w:rPr>
          <w:rFonts w:eastAsia="Calibri" w:cs="Times New Roman"/>
          <w:i/>
          <w:iCs/>
        </w:rPr>
        <w:t xml:space="preserve">. </w:t>
      </w:r>
      <w:r w:rsidRPr="001917C1">
        <w:rPr>
          <w:rFonts w:eastAsia="Calibri" w:cs="Times New Roman"/>
          <w:i/>
          <w:iCs/>
        </w:rPr>
        <w:t>De repente, me lembrei que Abriana tinha dito algo sobre o calendário de pagamento depender do sucesso da pesquisa e da entrega dos resultados</w:t>
      </w:r>
      <w:r w:rsidR="007C25DA">
        <w:rPr>
          <w:rFonts w:eastAsia="Calibri" w:cs="Times New Roman"/>
          <w:i/>
          <w:iCs/>
        </w:rPr>
        <w:t xml:space="preserve">. </w:t>
      </w:r>
      <w:r w:rsidRPr="001917C1">
        <w:rPr>
          <w:rFonts w:eastAsia="Calibri" w:cs="Times New Roman"/>
          <w:i/>
          <w:iCs/>
        </w:rPr>
        <w:t>Na época, não prestei muita atenção ao que ela dizia</w:t>
      </w:r>
      <w:r w:rsidR="007C25DA">
        <w:rPr>
          <w:rFonts w:eastAsia="Calibri" w:cs="Times New Roman"/>
          <w:i/>
          <w:iCs/>
        </w:rPr>
        <w:t xml:space="preserve">. </w:t>
      </w:r>
      <w:r w:rsidRPr="001917C1">
        <w:rPr>
          <w:rFonts w:eastAsia="Calibri" w:cs="Times New Roman"/>
          <w:i/>
          <w:iCs/>
        </w:rPr>
        <w:t>Eu estava tão empolgada com o aspecto científico e a colaboração que a questão financeira me pareceu secundária</w:t>
      </w:r>
      <w:r w:rsidR="007C25DA">
        <w:rPr>
          <w:rFonts w:eastAsia="Calibri" w:cs="Times New Roman"/>
          <w:i/>
          <w:iCs/>
        </w:rPr>
        <w:t xml:space="preserve">. </w:t>
      </w:r>
      <w:r w:rsidRPr="001917C1">
        <w:rPr>
          <w:rFonts w:eastAsia="Calibri" w:cs="Times New Roman"/>
          <w:i/>
          <w:iCs/>
        </w:rPr>
        <w:t>Contei isso à doutora Zumer, que já tinha uma solução para o meu problema.”</w:t>
      </w:r>
    </w:p>
    <w:p w14:paraId="31CB4FF6" w14:textId="26F5C3D3" w:rsidR="001F5CC5" w:rsidRPr="001917C1" w:rsidRDefault="001F5CC5" w:rsidP="00A62E4F">
      <w:pPr>
        <w:spacing w:after="120" w:line="240" w:lineRule="auto"/>
        <w:jc w:val="left"/>
        <w:rPr>
          <w:rFonts w:eastAsia="Calibri" w:cs="Times New Roman"/>
        </w:rPr>
      </w:pPr>
      <w:r w:rsidRPr="001917C1">
        <w:rPr>
          <w:rFonts w:eastAsia="Calibri" w:cs="Times New Roman"/>
        </w:rPr>
        <w:t>Naturalmente, Abriana não queria pagar antecipadamente 200.000 euros sem saber como a pesquisa iria progredir e quais seriam os resultados. Também ficou claro que a professora Ben Ari não tinha a intenção de financiar as atividades de pesquisa com seu próprio orçamento e ser reembolsada pela Empresa somente se os resultados fossem positivos</w:t>
      </w:r>
      <w:r w:rsidR="007C25DA">
        <w:rPr>
          <w:rFonts w:eastAsia="Calibri" w:cs="Times New Roman"/>
        </w:rPr>
        <w:t xml:space="preserve">. </w:t>
      </w:r>
      <w:r w:rsidRPr="001917C1">
        <w:rPr>
          <w:rFonts w:eastAsia="Calibri" w:cs="Times New Roman"/>
        </w:rPr>
        <w:t xml:space="preserve">Ela não queria correr esse risco, o que era compreensível. </w:t>
      </w:r>
    </w:p>
    <w:p w14:paraId="5FC7591F"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doutora Zumer sabia disso, portanto, elaborou um calendário de pagamento segundo o qual Abriana poderia encerrar a pesquisa em determinadas circunstâncias e, ao mesmo tempo, era possível garantir o financiamento de todas as atividades ligadas à pesquisa realizadas pela professora Ben-Ari.</w:t>
      </w:r>
    </w:p>
    <w:p w14:paraId="7DB2E269" w14:textId="77777777" w:rsidR="001F5CC5" w:rsidRPr="001917C1" w:rsidRDefault="00FD242A" w:rsidP="00FD242A">
      <w:pPr>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t>Sugira um calendário de pagamento adequado</w:t>
      </w:r>
    </w:p>
    <w:p w14:paraId="52A4C26A" w14:textId="0692CDF8" w:rsidR="001F5CC5" w:rsidRPr="001917C1" w:rsidRDefault="001F5CC5" w:rsidP="00A62E4F">
      <w:pPr>
        <w:spacing w:after="120" w:line="240" w:lineRule="auto"/>
        <w:jc w:val="left"/>
        <w:rPr>
          <w:rFonts w:eastAsia="Calibri" w:cs="Times New Roman"/>
          <w:i/>
        </w:rPr>
      </w:pPr>
      <w:r w:rsidRPr="001917C1">
        <w:rPr>
          <w:rFonts w:eastAsia="Calibri" w:cs="Times New Roman"/>
          <w:i/>
          <w:iCs/>
        </w:rPr>
        <w:t>“Uma última coisa antes de eu ir embora: eu queria explicar para você as questões de isenção de responsabilidade e indenização</w:t>
      </w:r>
      <w:r w:rsidR="007C25DA">
        <w:rPr>
          <w:rFonts w:eastAsia="Calibri" w:cs="Times New Roman"/>
          <w:i/>
          <w:iCs/>
        </w:rPr>
        <w:t xml:space="preserve">. </w:t>
      </w:r>
      <w:r w:rsidRPr="001917C1">
        <w:rPr>
          <w:rFonts w:eastAsia="Calibri" w:cs="Times New Roman"/>
          <w:i/>
          <w:iCs/>
        </w:rPr>
        <w:t>Esta é a parte do contrato que os pesquisadores geralmente pulam, por serem cláusulas jurídicas longas, exaustivas e complicadas...”, disse a doutora Zumer rindo</w:t>
      </w:r>
      <w:r w:rsidR="007C25DA">
        <w:rPr>
          <w:rFonts w:eastAsia="Calibri" w:cs="Times New Roman"/>
          <w:i/>
          <w:iCs/>
        </w:rPr>
        <w:t xml:space="preserve">. </w:t>
      </w:r>
      <w:r w:rsidRPr="001917C1">
        <w:rPr>
          <w:rFonts w:eastAsia="Calibri" w:cs="Times New Roman"/>
          <w:i/>
          <w:iCs/>
        </w:rPr>
        <w:t>“Estas disposições tratam da repartição do risco</w:t>
      </w:r>
      <w:r w:rsidR="007C25DA">
        <w:rPr>
          <w:rFonts w:eastAsia="Calibri" w:cs="Times New Roman"/>
          <w:i/>
          <w:iCs/>
        </w:rPr>
        <w:t xml:space="preserve">. </w:t>
      </w:r>
      <w:r w:rsidRPr="001917C1">
        <w:rPr>
          <w:rFonts w:eastAsia="Calibri" w:cs="Times New Roman"/>
          <w:i/>
          <w:iCs/>
        </w:rPr>
        <w:t>Elas indicam quem arca com o risco jurídico e se expõe a consequências financeiras em determinadas circunstâncias”, explicou</w:t>
      </w:r>
      <w:r w:rsidR="007C25DA">
        <w:rPr>
          <w:rFonts w:eastAsia="Calibri" w:cs="Times New Roman"/>
          <w:i/>
          <w:iCs/>
        </w:rPr>
        <w:t xml:space="preserve">. </w:t>
      </w:r>
      <w:r w:rsidRPr="001917C1">
        <w:rPr>
          <w:rFonts w:eastAsia="Calibri" w:cs="Times New Roman"/>
          <w:i/>
          <w:iCs/>
        </w:rPr>
        <w:t>“Isso me parece mais lógico.”, pensei.</w:t>
      </w:r>
    </w:p>
    <w:p w14:paraId="15C3487B" w14:textId="472CFB9F" w:rsidR="001F5CC5" w:rsidRPr="001917C1" w:rsidRDefault="001F5CC5" w:rsidP="00A62E4F">
      <w:pPr>
        <w:spacing w:after="120" w:line="240" w:lineRule="auto"/>
        <w:jc w:val="left"/>
        <w:rPr>
          <w:rFonts w:eastAsia="Calibri" w:cs="Times New Roman"/>
        </w:rPr>
      </w:pPr>
      <w:r w:rsidRPr="001917C1">
        <w:rPr>
          <w:rFonts w:eastAsia="Calibri" w:cs="Times New Roman"/>
        </w:rPr>
        <w:t>O Derivado pertencia à Empresa, a pesquisa foi realizada em seu nome e financiada por ela, e a Empresa pretendia continuar a desenvolver o Derivado e investir seus próprios recursos com base nos resultados da pesquisa</w:t>
      </w:r>
      <w:r w:rsidR="007C25DA">
        <w:rPr>
          <w:rFonts w:eastAsia="Calibri" w:cs="Times New Roman"/>
        </w:rPr>
        <w:t xml:space="preserve">. </w:t>
      </w:r>
      <w:r w:rsidRPr="001917C1">
        <w:rPr>
          <w:rFonts w:eastAsia="Calibri" w:cs="Times New Roman"/>
        </w:rPr>
        <w:t>A doutora Zumer explicou que, nessas circunstâncias, estava claro que a Universidade não devia ser responsável pelo uso que a Empresa faria dos resultados</w:t>
      </w:r>
      <w:r w:rsidR="007C25DA">
        <w:rPr>
          <w:rFonts w:eastAsia="Calibri" w:cs="Times New Roman"/>
        </w:rPr>
        <w:t xml:space="preserve">. </w:t>
      </w:r>
      <w:r w:rsidRPr="001917C1">
        <w:rPr>
          <w:rFonts w:eastAsia="Calibri" w:cs="Times New Roman"/>
        </w:rPr>
        <w:t xml:space="preserve">Além disso, se a Universidade sofresse perdas ou danos provocados por um </w:t>
      </w:r>
      <w:r w:rsidRPr="001917C1">
        <w:rPr>
          <w:rFonts w:eastAsia="Calibri" w:cs="Times New Roman"/>
        </w:rPr>
        <w:lastRenderedPageBreak/>
        <w:t xml:space="preserve">terceiro em conexão com o uso dos resultados pela Empresa, esta devia indenizar a Universidade (ou seja, garantir o pagamento de um reembolso financeiro). </w:t>
      </w:r>
    </w:p>
    <w:p w14:paraId="7FC066B4" w14:textId="119D44C5" w:rsidR="001F5CC5" w:rsidRPr="001917C1" w:rsidRDefault="001F5CC5" w:rsidP="00A62E4F">
      <w:pPr>
        <w:spacing w:after="120" w:line="240" w:lineRule="auto"/>
        <w:jc w:val="left"/>
        <w:rPr>
          <w:rFonts w:eastAsia="Calibri" w:cs="Times New Roman"/>
          <w:i/>
        </w:rPr>
      </w:pPr>
      <w:r w:rsidRPr="001917C1">
        <w:rPr>
          <w:rFonts w:eastAsia="Calibri" w:cs="Times New Roman"/>
          <w:i/>
          <w:iCs/>
        </w:rPr>
        <w:t>“Perguntei à doutora Zumer se a Empresa podia se opor a essas disposições e por que razões</w:t>
      </w:r>
      <w:r w:rsidR="007C25DA">
        <w:rPr>
          <w:rFonts w:eastAsia="Calibri" w:cs="Times New Roman"/>
          <w:i/>
          <w:iCs/>
        </w:rPr>
        <w:t xml:space="preserve">. </w:t>
      </w:r>
      <w:r w:rsidRPr="001917C1">
        <w:rPr>
          <w:rFonts w:eastAsia="Calibri" w:cs="Times New Roman"/>
          <w:i/>
          <w:iCs/>
        </w:rPr>
        <w:t>Ela disse que, de fato, isso era possível</w:t>
      </w:r>
      <w:r w:rsidR="007C25DA">
        <w:rPr>
          <w:rFonts w:eastAsia="Calibri" w:cs="Times New Roman"/>
          <w:i/>
          <w:iCs/>
        </w:rPr>
        <w:t xml:space="preserve">. </w:t>
      </w:r>
      <w:r w:rsidRPr="001917C1">
        <w:rPr>
          <w:rFonts w:eastAsia="Calibri" w:cs="Times New Roman"/>
          <w:i/>
          <w:iCs/>
        </w:rPr>
        <w:t xml:space="preserve">Entretanto, as disposições refletiam simplesmente uma prática comum das universidades, que evitam correr riscos advindos do uso comercial dos resultados das pesquisas acadêmicas.” </w:t>
      </w:r>
    </w:p>
    <w:p w14:paraId="1331074C" w14:textId="77777777" w:rsidR="001F5CC5" w:rsidRPr="001917C1" w:rsidRDefault="00C170D3" w:rsidP="00C170D3">
      <w:pPr>
        <w:numPr>
          <w:ilvl w:val="0"/>
          <w:numId w:val="15"/>
        </w:numPr>
        <w:tabs>
          <w:tab w:val="left" w:pos="1134"/>
        </w:tabs>
        <w:spacing w:before="240" w:after="120" w:line="240" w:lineRule="auto"/>
        <w:ind w:left="1134" w:hanging="567"/>
        <w:jc w:val="left"/>
        <w:rPr>
          <w:rFonts w:eastAsia="Calibri"/>
          <w:b/>
          <w:bCs/>
          <w:i/>
        </w:rPr>
      </w:pPr>
      <w:r w:rsidRPr="001917C1">
        <w:rPr>
          <w:rFonts w:eastAsia="Calibri"/>
          <w:b/>
          <w:bCs/>
          <w:i/>
          <w:iCs/>
        </w:rPr>
        <w:t>A Empresa pode solicitar exceções nas disposições de isenção de responsabilidade e indenização. Quais poderiam ser essas exceções? E quais a Universidade poderia aceitar?</w:t>
      </w:r>
    </w:p>
    <w:p w14:paraId="5AF1A47B" w14:textId="77777777" w:rsidR="001F5CC5" w:rsidRPr="001917C1" w:rsidRDefault="001F5CC5" w:rsidP="00A62E4F">
      <w:pPr>
        <w:spacing w:after="120" w:line="240" w:lineRule="auto"/>
        <w:jc w:val="left"/>
        <w:rPr>
          <w:rFonts w:eastAsia="Calibri"/>
          <w:b/>
          <w:bCs/>
        </w:rPr>
      </w:pPr>
      <w:r w:rsidRPr="001917C1">
        <w:rPr>
          <w:rFonts w:eastAsia="Calibri"/>
          <w:b/>
          <w:bCs/>
        </w:rPr>
        <w:br w:type="page"/>
      </w:r>
    </w:p>
    <w:p w14:paraId="033FF388" w14:textId="223F2FDE" w:rsidR="001F5CC5" w:rsidRPr="001917C1" w:rsidRDefault="00886F91" w:rsidP="00A62E4F">
      <w:pPr>
        <w:spacing w:after="120" w:line="240" w:lineRule="auto"/>
        <w:jc w:val="left"/>
        <w:rPr>
          <w:rFonts w:eastAsia="Calibri"/>
          <w:b/>
          <w:bCs/>
          <w:u w:val="single"/>
        </w:rPr>
      </w:pPr>
      <w:r>
        <w:rPr>
          <w:rFonts w:eastAsia="Calibri"/>
          <w:b/>
          <w:bCs/>
          <w:u w:val="single"/>
        </w:rPr>
        <w:lastRenderedPageBreak/>
        <w:t>P</w:t>
      </w:r>
      <w:r w:rsidR="00C170D3" w:rsidRPr="001917C1">
        <w:rPr>
          <w:rFonts w:eastAsia="Calibri"/>
          <w:b/>
          <w:bCs/>
          <w:u w:val="single"/>
        </w:rPr>
        <w:t>ropostas</w:t>
      </w:r>
      <w:r>
        <w:rPr>
          <w:rFonts w:eastAsia="Calibri"/>
          <w:b/>
          <w:bCs/>
          <w:u w:val="single"/>
        </w:rPr>
        <w:t xml:space="preserve"> de solução</w:t>
      </w:r>
    </w:p>
    <w:p w14:paraId="476E4AA6"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Titularidade</w:t>
      </w:r>
    </w:p>
    <w:p w14:paraId="6D329C85" w14:textId="6855FE81" w:rsidR="001F5CC5" w:rsidRPr="001917C1" w:rsidRDefault="001F5CC5" w:rsidP="00A62E4F">
      <w:pPr>
        <w:spacing w:after="120" w:line="240" w:lineRule="auto"/>
        <w:jc w:val="left"/>
        <w:rPr>
          <w:rFonts w:eastAsia="Calibri" w:cs="Times New Roman"/>
        </w:rPr>
      </w:pPr>
      <w:r w:rsidRPr="001917C1">
        <w:rPr>
          <w:rFonts w:eastAsia="Calibri" w:cs="Times New Roman"/>
        </w:rPr>
        <w:t>Cada Parte continuará sendo titular da propriedade intelectual da qual já era proprietária antes da entrada em vigor do acordo</w:t>
      </w:r>
      <w:r w:rsidR="007C25DA">
        <w:rPr>
          <w:rFonts w:eastAsia="Calibri" w:cs="Times New Roman"/>
        </w:rPr>
        <w:t xml:space="preserve">. </w:t>
      </w:r>
      <w:r w:rsidRPr="001917C1">
        <w:rPr>
          <w:rFonts w:eastAsia="Calibri" w:cs="Times New Roman"/>
        </w:rPr>
        <w:t xml:space="preserve">A Empresa continuará sendo a proprietária do Derivado e a Universidade continuará sendo a proprietária da Simulação por Software. </w:t>
      </w:r>
    </w:p>
    <w:p w14:paraId="49AB7F78"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Empresa será proprietária de todos os resultados da pesquisa relacionados exclusivamente com o Derivado (“Resultados da Empresa”) e a Universidade será proprietária de todos os resultados da pesquisa relacionados com a Simulação por Software, inclusive eventuais derivados, atualizações e melhorias desse Software (“Resultados da Universidade”).</w:t>
      </w:r>
    </w:p>
    <w:p w14:paraId="534600D3"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Concessão de direitos contratuais sobre os Resultados da Pesquisa e sobre o Derivado</w:t>
      </w:r>
    </w:p>
    <w:p w14:paraId="3F9A7D8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A professora Ben-Ari terá o direito de publicar os Resultados da Empresa de acordo com o mecanismo de publicação definido no acordo (veja a cláusula 3 abaixo).</w:t>
      </w:r>
    </w:p>
    <w:p w14:paraId="24CDE2C8" w14:textId="297CEF1F" w:rsidR="001F5CC5" w:rsidRPr="001917C1" w:rsidRDefault="001F5CC5" w:rsidP="00A62E4F">
      <w:pPr>
        <w:spacing w:after="120" w:line="240" w:lineRule="auto"/>
        <w:jc w:val="left"/>
        <w:rPr>
          <w:rFonts w:eastAsia="Calibri" w:cs="Times New Roman"/>
        </w:rPr>
      </w:pPr>
      <w:r w:rsidRPr="001917C1">
        <w:rPr>
          <w:rFonts w:eastAsia="Calibri" w:cs="Times New Roman"/>
        </w:rPr>
        <w:t>B) A professora Ben-Ari terá o direito de usar o Derivado (1) para fazer pesquisas e (2) para fins acadêmicos e de pesquisa em todos os campos, exceto naqueles envolvendo o Diabetes</w:t>
      </w:r>
      <w:r w:rsidR="007C25DA">
        <w:rPr>
          <w:rFonts w:eastAsia="Calibri" w:cs="Times New Roman"/>
        </w:rPr>
        <w:t xml:space="preserve">. </w:t>
      </w:r>
    </w:p>
    <w:p w14:paraId="0981E47B"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Direitos de publicação</w:t>
      </w:r>
    </w:p>
    <w:p w14:paraId="572703A5"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Trinta dias antes de qualquer publicação ou apresentação de resultados da pesquisa pela professora Ben-Ari, a pesquisadora deverá enviar à Empresa o projeto de publicação para análise e comentários.</w:t>
      </w:r>
    </w:p>
    <w:p w14:paraId="0EC3BD4B"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B) A Empresa terá o direito de exigir a exclusão de qualquer informação confidencial de sua propriedade, contanto que os resultados da pesquisa em si não sejam considerados informações confidenciais da Empresa. </w:t>
      </w:r>
    </w:p>
    <w:p w14:paraId="06418C6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C) A Empresa terá o direito de adiar a publicação por até 60 dias a fim de depositar um pedido de patente visando a proteger os Resultados da Empresa.</w:t>
      </w:r>
    </w:p>
    <w:p w14:paraId="1BB376E7"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D) A professora Ben-Ari deverá mencionar o fato de a Empresa financiar a pesquisa e ser proprietária do Derivado.</w:t>
      </w:r>
    </w:p>
    <w:p w14:paraId="4EE53397" w14:textId="6E3BBD89" w:rsidR="001F5CC5" w:rsidRPr="001917C1" w:rsidRDefault="001F5CC5" w:rsidP="00A62E4F">
      <w:pPr>
        <w:spacing w:after="120" w:line="240" w:lineRule="auto"/>
        <w:jc w:val="left"/>
        <w:rPr>
          <w:rFonts w:eastAsia="Calibri" w:cs="Times New Roman"/>
        </w:rPr>
      </w:pPr>
      <w:r w:rsidRPr="001917C1">
        <w:rPr>
          <w:rFonts w:eastAsia="Calibri" w:cs="Times New Roman"/>
        </w:rPr>
        <w:t>E) As partes estipulam de comum acordo que os resultados negativos não são considerados resultados de alto valor científico</w:t>
      </w:r>
      <w:r w:rsidR="007C25DA">
        <w:rPr>
          <w:rFonts w:eastAsia="Calibri" w:cs="Times New Roman"/>
        </w:rPr>
        <w:t xml:space="preserve">. </w:t>
      </w:r>
      <w:r w:rsidRPr="001917C1">
        <w:rPr>
          <w:rFonts w:eastAsia="Calibri" w:cs="Times New Roman"/>
        </w:rPr>
        <w:t>No entanto, caso a professora Ben-Ari insista em publicá-los, somente as características gerais do Derivado poderão figurar na publicação, nunca seu nome</w:t>
      </w:r>
      <w:r w:rsidR="007C25DA">
        <w:rPr>
          <w:rFonts w:eastAsia="Calibri" w:cs="Times New Roman"/>
        </w:rPr>
        <w:t xml:space="preserve">. </w:t>
      </w:r>
      <w:r w:rsidRPr="001917C1">
        <w:rPr>
          <w:rFonts w:eastAsia="Calibri" w:cs="Times New Roman"/>
        </w:rPr>
        <w:t>O nome da Empresa também não poderá ser citado na publicação.</w:t>
      </w:r>
    </w:p>
    <w:p w14:paraId="49F9001F" w14:textId="77777777" w:rsidR="001F5CC5" w:rsidRPr="001917C1" w:rsidRDefault="001F5CC5" w:rsidP="00A62E4F">
      <w:pPr>
        <w:spacing w:after="120" w:line="240" w:lineRule="auto"/>
        <w:jc w:val="left"/>
        <w:rPr>
          <w:rFonts w:eastAsia="Calibri"/>
        </w:rPr>
      </w:pPr>
      <w:r w:rsidRPr="001917C1">
        <w:rPr>
          <w:rFonts w:eastAsia="Calibri"/>
        </w:rPr>
        <w:t>F) A professora Ben-Ari considerará de boa-fé os comentários da Empresa sobre a publicação sugerida, desde que os comentários não comprometam o valor científico da publicação.</w:t>
      </w:r>
    </w:p>
    <w:p w14:paraId="70867E0D"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Documentos finais da pesquisa</w:t>
      </w:r>
    </w:p>
    <w:p w14:paraId="729E9BED" w14:textId="77777777" w:rsidR="001F5CC5" w:rsidRPr="001917C1" w:rsidRDefault="000E036D" w:rsidP="000E036D">
      <w:pPr>
        <w:tabs>
          <w:tab w:val="left" w:pos="567"/>
        </w:tabs>
        <w:spacing w:after="120" w:line="240" w:lineRule="auto"/>
        <w:jc w:val="left"/>
        <w:rPr>
          <w:rFonts w:eastAsia="Calibri" w:cs="Times New Roman"/>
        </w:rPr>
      </w:pPr>
      <w:r w:rsidRPr="001917C1">
        <w:rPr>
          <w:rFonts w:eastAsia="Calibri" w:cs="Times New Roman"/>
        </w:rPr>
        <w:t>A)</w:t>
      </w:r>
      <w:r w:rsidRPr="001917C1">
        <w:rPr>
          <w:rFonts w:eastAsia="Calibri" w:cs="Times New Roman"/>
        </w:rPr>
        <w:tab/>
        <w:t>1. Seis meses após o início da pesquisa, deverá ser entregue um relatório provisório resumindo os resultados obtidos sobre o Derivado da Empresa e a molécula “já presente no mercado”.</w:t>
      </w:r>
    </w:p>
    <w:p w14:paraId="49D0BFD1" w14:textId="1682242E" w:rsidR="001F5CC5" w:rsidRPr="001917C1" w:rsidRDefault="001F5CC5" w:rsidP="000E036D">
      <w:pPr>
        <w:spacing w:after="120" w:line="240" w:lineRule="auto"/>
        <w:ind w:firstLine="567"/>
        <w:jc w:val="left"/>
        <w:rPr>
          <w:rFonts w:eastAsia="Calibri" w:cs="Times New Roman"/>
        </w:rPr>
      </w:pPr>
      <w:r w:rsidRPr="001917C1">
        <w:rPr>
          <w:rFonts w:eastAsia="Calibri" w:cs="Times New Roman"/>
        </w:rPr>
        <w:t>2. Sessenta dias após o término do período de pesquisa, deverá ser entregue um relatório final resumindo os resultados obtidos durante esse período sobre o Derivado da Empresa e a molécula “já presente no mercado”, juntamente com uma análise comparativa das duas moléculas</w:t>
      </w:r>
      <w:r w:rsidR="007C25DA">
        <w:rPr>
          <w:rFonts w:eastAsia="Calibri" w:cs="Times New Roman"/>
        </w:rPr>
        <w:t xml:space="preserve">. </w:t>
      </w:r>
    </w:p>
    <w:p w14:paraId="685BA458"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B) [</w:t>
      </w:r>
      <w:r w:rsidRPr="001917C1">
        <w:rPr>
          <w:rFonts w:eastAsia="Calibri" w:cs="Times New Roman"/>
          <w:i/>
          <w:iCs/>
        </w:rPr>
        <w:t>Opcional</w:t>
      </w:r>
      <w:r w:rsidRPr="001917C1">
        <w:rPr>
          <w:rFonts w:eastAsia="Calibri" w:cs="Times New Roman"/>
        </w:rPr>
        <w:t>] Além dos relatórios indicados em A1 e A2, devem ser entregues dois relatórios intermediários suplementares com conteúdo semelhante ao descrito no A1. Eles deverão ser redigidos após a primeira e a terceira série de simulações e serem entregues três meses e nove meses após o início da pesquisa.</w:t>
      </w:r>
    </w:p>
    <w:p w14:paraId="1EBCA1A2" w14:textId="77777777" w:rsidR="00C170D3" w:rsidRPr="001917C1" w:rsidRDefault="00C170D3" w:rsidP="00A62E4F">
      <w:pPr>
        <w:spacing w:after="120" w:line="240" w:lineRule="auto"/>
        <w:jc w:val="left"/>
        <w:rPr>
          <w:rFonts w:eastAsia="Calibri" w:cs="Times New Roman"/>
        </w:rPr>
      </w:pPr>
    </w:p>
    <w:p w14:paraId="45917947"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Calendário de pagamento</w:t>
      </w:r>
    </w:p>
    <w:p w14:paraId="78E65FD2" w14:textId="77777777" w:rsidR="001F5CC5" w:rsidRPr="001917C1" w:rsidRDefault="001F5CC5" w:rsidP="000E036D">
      <w:pPr>
        <w:tabs>
          <w:tab w:val="left" w:pos="567"/>
        </w:tabs>
        <w:spacing w:after="120" w:line="240" w:lineRule="auto"/>
        <w:jc w:val="left"/>
        <w:rPr>
          <w:rFonts w:eastAsia="Calibri" w:cs="Times New Roman"/>
        </w:rPr>
      </w:pPr>
      <w:r w:rsidRPr="001917C1">
        <w:rPr>
          <w:rFonts w:eastAsia="Calibri" w:cs="Times New Roman"/>
        </w:rPr>
        <w:t>A)</w:t>
      </w:r>
      <w:r w:rsidRPr="001917C1">
        <w:rPr>
          <w:rFonts w:eastAsia="Calibri" w:cs="Times New Roman"/>
        </w:rPr>
        <w:tab/>
        <w:t>50.000 euros na data de início de vigência do acordo;</w:t>
      </w:r>
    </w:p>
    <w:p w14:paraId="38F702FC" w14:textId="77777777" w:rsidR="001F5CC5" w:rsidRPr="001917C1" w:rsidRDefault="001F5CC5" w:rsidP="000E036D">
      <w:pPr>
        <w:tabs>
          <w:tab w:val="left" w:pos="567"/>
        </w:tabs>
        <w:spacing w:after="120" w:line="240" w:lineRule="auto"/>
        <w:jc w:val="left"/>
        <w:rPr>
          <w:rFonts w:eastAsia="Calibri" w:cs="Times New Roman"/>
        </w:rPr>
      </w:pPr>
      <w:r w:rsidRPr="001917C1">
        <w:rPr>
          <w:rFonts w:eastAsia="Calibri" w:cs="Times New Roman"/>
        </w:rPr>
        <w:t>B)</w:t>
      </w:r>
      <w:r w:rsidRPr="001917C1">
        <w:rPr>
          <w:rFonts w:eastAsia="Calibri" w:cs="Times New Roman"/>
        </w:rPr>
        <w:tab/>
        <w:t>50.000 euros após a Empresa receber o primeiro relatório intermediário (três meses após o início da pesquisa) e autorizar o início da segunda simulação;</w:t>
      </w:r>
    </w:p>
    <w:p w14:paraId="773A5596" w14:textId="77777777" w:rsidR="001F5CC5" w:rsidRPr="001917C1" w:rsidRDefault="001F5CC5" w:rsidP="000E036D">
      <w:pPr>
        <w:tabs>
          <w:tab w:val="left" w:pos="567"/>
        </w:tabs>
        <w:spacing w:after="120" w:line="240" w:lineRule="auto"/>
        <w:jc w:val="left"/>
        <w:rPr>
          <w:rFonts w:eastAsia="Calibri" w:cs="Times New Roman"/>
        </w:rPr>
      </w:pPr>
      <w:r w:rsidRPr="001917C1">
        <w:rPr>
          <w:rFonts w:eastAsia="Calibri" w:cs="Times New Roman"/>
        </w:rPr>
        <w:t>C)</w:t>
      </w:r>
      <w:r w:rsidRPr="001917C1">
        <w:rPr>
          <w:rFonts w:eastAsia="Calibri" w:cs="Times New Roman"/>
        </w:rPr>
        <w:tab/>
        <w:t>50.000 euros após a Empresa receber o segundo relatório intermediário (seis meses após o início da pesquisa) e autorizar o início da terceira simulação;</w:t>
      </w:r>
    </w:p>
    <w:p w14:paraId="13F245BE" w14:textId="77777777" w:rsidR="001F5CC5" w:rsidRPr="001917C1" w:rsidRDefault="001F5CC5" w:rsidP="000E036D">
      <w:pPr>
        <w:tabs>
          <w:tab w:val="left" w:pos="567"/>
        </w:tabs>
        <w:spacing w:after="120" w:line="240" w:lineRule="auto"/>
        <w:jc w:val="left"/>
        <w:rPr>
          <w:rFonts w:eastAsia="Calibri" w:cs="Times New Roman"/>
        </w:rPr>
      </w:pPr>
      <w:r w:rsidRPr="001917C1">
        <w:rPr>
          <w:rFonts w:eastAsia="Calibri" w:cs="Times New Roman"/>
        </w:rPr>
        <w:t>D)</w:t>
      </w:r>
      <w:r w:rsidRPr="001917C1">
        <w:rPr>
          <w:rFonts w:eastAsia="Calibri" w:cs="Times New Roman"/>
        </w:rPr>
        <w:tab/>
        <w:t xml:space="preserve">50.000 euros após a Empresa receber o relatório final. </w:t>
      </w:r>
    </w:p>
    <w:p w14:paraId="506A5361"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 Empresa pode cancelar o financiamento da pesquisa antes do início da segunda simulação ou antes do início da terceira simulação. Não obstante o citado acima, neste caso, a Empresa reembolsará a professora Ben-Ari (por intermédio da Universidade) por qualquer despesa não cancelável incorrida por Ben-Ari na realização da pesquisa. </w:t>
      </w:r>
    </w:p>
    <w:p w14:paraId="1A0D8369" w14:textId="77777777" w:rsidR="001F5CC5" w:rsidRPr="001917C1" w:rsidRDefault="00C170D3" w:rsidP="005C70D0">
      <w:pPr>
        <w:numPr>
          <w:ilvl w:val="0"/>
          <w:numId w:val="12"/>
        </w:numPr>
        <w:tabs>
          <w:tab w:val="left" w:pos="1134"/>
        </w:tabs>
        <w:spacing w:before="240" w:after="120" w:line="240" w:lineRule="auto"/>
        <w:jc w:val="left"/>
        <w:rPr>
          <w:rFonts w:eastAsia="Calibri"/>
          <w:b/>
          <w:bCs/>
          <w:i/>
        </w:rPr>
      </w:pPr>
      <w:r w:rsidRPr="001917C1">
        <w:rPr>
          <w:rFonts w:eastAsia="Calibri"/>
          <w:b/>
          <w:bCs/>
          <w:i/>
          <w:iCs/>
        </w:rPr>
        <w:t>Disposições sobre isenção de responsabilidade e indenização</w:t>
      </w:r>
    </w:p>
    <w:p w14:paraId="13771E7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O princípio segundo o qual a Universidade não será responsabilizada por danos ou prejuízos decorrentes do uso pela Empresa, ou por qualquer pessoa que aja em seu nome, dos Resultados da Empresa era aceitável para a Empresa. No entanto, ela havia solicitado a exclusão de sua responsabilidade ou de sua obrigação de indenização de circunstâncias em que uma responsabilidade, um dano, uma perda ou uma despesa fosse atribuível à eventual fraude, negligência ou má conduta intencional da pesquisadora.</w:t>
      </w:r>
    </w:p>
    <w:p w14:paraId="5BD7EA4E"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Universidade deve tentar restringir a exceção a um ato de negligência grave, e que essas exceções se apliquem unicamente se, de acordo com uma decisão judicial final e irrecorrível, os atos da pesquisadora constituírem fraude, negligência grave ou má conduta intencional.</w:t>
      </w:r>
    </w:p>
    <w:p w14:paraId="0544ABF3" w14:textId="77777777" w:rsidR="001F5CC5" w:rsidRPr="001917C1" w:rsidRDefault="001F5CC5" w:rsidP="00A62E4F">
      <w:pPr>
        <w:spacing w:after="120" w:line="240" w:lineRule="auto"/>
        <w:jc w:val="left"/>
        <w:rPr>
          <w:rFonts w:eastAsia="Calibri"/>
        </w:rPr>
      </w:pPr>
      <w:r w:rsidRPr="001917C1">
        <w:rPr>
          <w:rFonts w:eastAsia="Calibri"/>
        </w:rPr>
        <w:br w:type="page"/>
      </w:r>
    </w:p>
    <w:p w14:paraId="36853530" w14:textId="77777777" w:rsidR="001F5CC5" w:rsidRPr="001917C1" w:rsidRDefault="00C170D3" w:rsidP="00C61A47">
      <w:pPr>
        <w:pStyle w:val="Heading10"/>
      </w:pPr>
      <w:bookmarkStart w:id="16" w:name="_Toc185581048"/>
      <w:bookmarkStart w:id="17" w:name="_Toc510538204"/>
      <w:bookmarkStart w:id="18" w:name="_Toc510355950"/>
      <w:r w:rsidRPr="001917C1">
        <w:lastRenderedPageBreak/>
        <w:t>Estudo de caso hipotético nº 4 – Acordo de Pesquisa Colaborativa com Empresa</w:t>
      </w:r>
      <w:bookmarkEnd w:id="16"/>
      <w:r w:rsidRPr="001917C1">
        <w:t xml:space="preserve"> </w:t>
      </w:r>
      <w:bookmarkEnd w:id="17"/>
      <w:bookmarkEnd w:id="18"/>
    </w:p>
    <w:p w14:paraId="2F5636D9" w14:textId="77777777" w:rsidR="001F5CC5" w:rsidRPr="001917C1" w:rsidRDefault="001F5CC5" w:rsidP="00A62E4F">
      <w:pPr>
        <w:spacing w:after="120" w:line="240" w:lineRule="auto"/>
        <w:jc w:val="left"/>
        <w:rPr>
          <w:rFonts w:eastAsia="Calibri"/>
          <w:b/>
          <w:bCs/>
        </w:rPr>
      </w:pPr>
    </w:p>
    <w:p w14:paraId="1982F674" w14:textId="77777777" w:rsidR="001F5CC5" w:rsidRPr="001917C1" w:rsidRDefault="00C170D3" w:rsidP="00A62E4F">
      <w:pPr>
        <w:spacing w:after="120" w:line="240" w:lineRule="auto"/>
        <w:jc w:val="left"/>
        <w:rPr>
          <w:rFonts w:eastAsia="Calibri"/>
          <w:b/>
          <w:bCs/>
          <w:u w:val="single"/>
        </w:rPr>
      </w:pPr>
      <w:r w:rsidRPr="001917C1">
        <w:rPr>
          <w:rFonts w:eastAsia="Calibri"/>
          <w:b/>
          <w:bCs/>
          <w:u w:val="single"/>
        </w:rPr>
        <w:t>Contexto</w:t>
      </w:r>
    </w:p>
    <w:p w14:paraId="50358EE4" w14:textId="77777777" w:rsidR="00C170D3" w:rsidRPr="001917C1" w:rsidRDefault="00C170D3" w:rsidP="00A62E4F">
      <w:pPr>
        <w:spacing w:after="120" w:line="240" w:lineRule="auto"/>
        <w:jc w:val="left"/>
        <w:rPr>
          <w:rFonts w:eastAsia="Calibri" w:cs="Times New Roman"/>
        </w:rPr>
      </w:pPr>
    </w:p>
    <w:p w14:paraId="31B796FF"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O professor Dino Goldman, da Faculdade de Medicina da UKLA, vem trabalhando há anos com inibidores enzimáticos. </w:t>
      </w:r>
    </w:p>
    <w:p w14:paraId="6B288A21" w14:textId="4B4E02BB" w:rsidR="001F5CC5" w:rsidRPr="001917C1" w:rsidRDefault="001F5CC5" w:rsidP="00A62E4F">
      <w:pPr>
        <w:spacing w:after="120" w:line="240" w:lineRule="auto"/>
        <w:jc w:val="left"/>
        <w:rPr>
          <w:rFonts w:eastAsia="Calibri" w:cs="Times New Roman"/>
        </w:rPr>
      </w:pPr>
      <w:r w:rsidRPr="001917C1">
        <w:rPr>
          <w:rFonts w:eastAsia="Calibri" w:cs="Times New Roman"/>
          <w:i/>
          <w:iCs/>
        </w:rPr>
        <w:t>“Nunca fui considerado o pesquisador mais brilhante da Faculdade de Medicina, nem o mais organizado ou mais perfeccionista</w:t>
      </w:r>
      <w:r w:rsidR="007C25DA">
        <w:rPr>
          <w:rFonts w:eastAsia="Calibri" w:cs="Times New Roman"/>
          <w:i/>
          <w:iCs/>
        </w:rPr>
        <w:t xml:space="preserve">. </w:t>
      </w:r>
      <w:r w:rsidRPr="001917C1">
        <w:rPr>
          <w:rFonts w:eastAsia="Calibri" w:cs="Times New Roman"/>
          <w:i/>
          <w:iCs/>
        </w:rPr>
        <w:t>No entanto, era evidente que eu tinha o dom de pensar ‘fora da caixa’</w:t>
      </w:r>
      <w:r w:rsidR="007C25DA">
        <w:rPr>
          <w:rFonts w:eastAsia="Calibri" w:cs="Times New Roman"/>
          <w:i/>
          <w:iCs/>
        </w:rPr>
        <w:t xml:space="preserve">. </w:t>
      </w:r>
      <w:r w:rsidRPr="001917C1">
        <w:rPr>
          <w:rFonts w:eastAsia="Calibri" w:cs="Times New Roman"/>
          <w:i/>
          <w:iCs/>
        </w:rPr>
        <w:t>Em toda a minha longa carreira acadêmica, esta característica foi a mais marcante”.</w:t>
      </w:r>
    </w:p>
    <w:p w14:paraId="0D47F77F"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citação acima foi publicada na Revista Bio por ocasião da entrevista com o professor Goldman sobre sua mais recente invenção excepcional de uma nova série inovadora de inibidores enzimáticos.</w:t>
      </w:r>
    </w:p>
    <w:p w14:paraId="1CEE7F02" w14:textId="41807F76" w:rsidR="001F5CC5" w:rsidRPr="001917C1" w:rsidRDefault="001F5CC5" w:rsidP="00A62E4F">
      <w:pPr>
        <w:spacing w:after="120" w:line="240" w:lineRule="auto"/>
        <w:jc w:val="left"/>
        <w:rPr>
          <w:rFonts w:eastAsia="Calibri" w:cs="Times New Roman"/>
        </w:rPr>
      </w:pPr>
      <w:r w:rsidRPr="001917C1">
        <w:rPr>
          <w:rFonts w:eastAsia="Calibri" w:cs="Times New Roman"/>
        </w:rPr>
        <w:t>O inibidor enzimático é uma molécula que se liga a uma enzima e reduz sua atividade</w:t>
      </w:r>
      <w:r w:rsidR="007C25DA">
        <w:rPr>
          <w:rFonts w:eastAsia="Calibri" w:cs="Times New Roman"/>
        </w:rPr>
        <w:t xml:space="preserve">. </w:t>
      </w:r>
      <w:r w:rsidRPr="001917C1">
        <w:rPr>
          <w:rFonts w:eastAsia="Calibri" w:cs="Times New Roman"/>
        </w:rPr>
        <w:t>O bloqueio da atividade enzimática pode matar um patógeno ou corrigir um desequilíbrio metabólico, por isso muitos medicamentos são inibidores enzimáticos, de modo que a descoberta e o aprimoramento dessas moléculas constituem uma área de pesquisa muito ativa em bioquímica e farmacologia.</w:t>
      </w:r>
    </w:p>
    <w:p w14:paraId="048B283A" w14:textId="0A9A4A7B" w:rsidR="001F5CC5" w:rsidRPr="001917C1" w:rsidRDefault="001F5CC5" w:rsidP="00A62E4F">
      <w:pPr>
        <w:spacing w:after="120" w:line="240" w:lineRule="auto"/>
        <w:jc w:val="left"/>
        <w:rPr>
          <w:rFonts w:eastAsia="Calibri" w:cs="Times New Roman"/>
        </w:rPr>
      </w:pPr>
      <w:r w:rsidRPr="001917C1">
        <w:rPr>
          <w:rFonts w:eastAsia="Calibri" w:cs="Times New Roman"/>
        </w:rPr>
        <w:t>O conjunto de inibidores enzimáticos do professor Goldman era único, em razão de sua grande especificidade e potência</w:t>
      </w:r>
      <w:r w:rsidR="007C25DA">
        <w:rPr>
          <w:rFonts w:eastAsia="Calibri" w:cs="Times New Roman"/>
        </w:rPr>
        <w:t xml:space="preserve">. </w:t>
      </w:r>
      <w:r w:rsidRPr="001917C1">
        <w:rPr>
          <w:rFonts w:eastAsia="Calibri" w:cs="Times New Roman"/>
        </w:rPr>
        <w:t>Ele sabia como criá-los com essas características.</w:t>
      </w:r>
    </w:p>
    <w:p w14:paraId="6992EAE5" w14:textId="0F27DD45" w:rsidR="001F5CC5" w:rsidRPr="001917C1" w:rsidRDefault="001F5CC5" w:rsidP="00A62E4F">
      <w:pPr>
        <w:spacing w:after="120" w:line="240" w:lineRule="auto"/>
        <w:jc w:val="left"/>
        <w:rPr>
          <w:rFonts w:eastAsia="Calibri" w:cs="Times New Roman"/>
        </w:rPr>
      </w:pPr>
      <w:r w:rsidRPr="001917C1">
        <w:rPr>
          <w:rFonts w:eastAsia="Calibri" w:cs="Times New Roman"/>
        </w:rPr>
        <w:t>Rejina Hampton, diretora executiva do Escritório de Transferência de Tecnologia (ETT) e encarregada da comercialização da propriedade intelectual da UKLA, sabia que as invenções do professor Goldman “valiam ouro”, se pudessem ser comercializadas no setor farmacêutico</w:t>
      </w:r>
      <w:r w:rsidR="007C25DA">
        <w:rPr>
          <w:rFonts w:eastAsia="Calibri" w:cs="Times New Roman"/>
        </w:rPr>
        <w:t xml:space="preserve">. </w:t>
      </w:r>
      <w:r w:rsidRPr="001917C1">
        <w:rPr>
          <w:rFonts w:eastAsia="Calibri" w:cs="Times New Roman"/>
        </w:rPr>
        <w:t>Após uma análise minuciosa da melhor via de comercialização, ficou decidido que Rolando Terrol, diretor de Desenvolvimento Comercial e responsável pelas tecnologias de Ciências da Vida do ETT, entraria em contato com vários fabricantes e fornecedores de inibidores enzimáticos de renome</w:t>
      </w:r>
      <w:r w:rsidR="007C25DA">
        <w:rPr>
          <w:rFonts w:eastAsia="Calibri" w:cs="Times New Roman"/>
        </w:rPr>
        <w:t xml:space="preserve">. </w:t>
      </w:r>
      <w:r w:rsidRPr="001917C1">
        <w:rPr>
          <w:rFonts w:eastAsia="Calibri" w:cs="Times New Roman"/>
        </w:rPr>
        <w:t>Essas empresas poderiam produzir as novas moléculas do professor Goldman e vendê-las a empresas farmacêuticas.</w:t>
      </w:r>
    </w:p>
    <w:p w14:paraId="444A4B60" w14:textId="17EA30B8" w:rsidR="001F5CC5" w:rsidRPr="001917C1" w:rsidRDefault="001F5CC5" w:rsidP="00A62E4F">
      <w:pPr>
        <w:spacing w:after="120" w:line="240" w:lineRule="auto"/>
        <w:jc w:val="left"/>
        <w:rPr>
          <w:rFonts w:eastAsia="Calibri" w:cs="Times New Roman"/>
        </w:rPr>
      </w:pPr>
      <w:r w:rsidRPr="001917C1">
        <w:rPr>
          <w:rFonts w:eastAsia="Calibri" w:cs="Times New Roman"/>
        </w:rPr>
        <w:t>A Rosenta Inc., fornecedora de intermediários químicos para o setor de ciências da vida, é uma empresa mundial com sede nos EUA e já vendia diversos tipos de inibidores enzimáticos para seus clientes</w:t>
      </w:r>
      <w:r w:rsidR="007C25DA">
        <w:rPr>
          <w:rFonts w:eastAsia="Calibri" w:cs="Times New Roman"/>
        </w:rPr>
        <w:t xml:space="preserve">. </w:t>
      </w:r>
      <w:r w:rsidRPr="001917C1">
        <w:rPr>
          <w:rFonts w:eastAsia="Calibri" w:cs="Times New Roman"/>
        </w:rPr>
        <w:t>Procurada pelo Escritório de Transferência de Tecnologia (ETT), a diretora executiva da empresa Luna Tori, ficou muito feliz ao saber que sua empresa tinha sido escolhida para fabricar e distribuir as novas moléculas do professor Goldman.</w:t>
      </w:r>
    </w:p>
    <w:p w14:paraId="713A8933"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Durante a negociação do contrato de licença, Luna (química de formação) se reuniu várias vezes com o professor Goldman para trabalhar com ele no refino e na otimização das moléculas para que fossem consistentes, precisas e reproduzíveis com vistas à produção em massa.</w:t>
      </w:r>
    </w:p>
    <w:p w14:paraId="6DAE55DF" w14:textId="3A3EE02E"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Durante as discussões frutuosas que tiveram, Luna propôs novas ideias para usar as moléculas de Goldman de diversas maneiras no </w:t>
      </w:r>
      <w:r w:rsidRPr="001917C1">
        <w:rPr>
          <w:rFonts w:eastAsia="Calibri" w:cs="Times New Roman"/>
          <w:b/>
          <w:bCs/>
        </w:rPr>
        <w:t>setor de alimentos</w:t>
      </w:r>
      <w:r w:rsidR="007C25DA">
        <w:rPr>
          <w:rFonts w:eastAsia="Calibri" w:cs="Times New Roman"/>
        </w:rPr>
        <w:t xml:space="preserve">. </w:t>
      </w:r>
      <w:r w:rsidRPr="001917C1">
        <w:rPr>
          <w:rFonts w:eastAsia="Calibri" w:cs="Times New Roman"/>
        </w:rPr>
        <w:t>As ideias não tinham passado pela cabeça de Goldman nem dos membros da equipe do ETT</w:t>
      </w:r>
      <w:r w:rsidR="007C25DA">
        <w:rPr>
          <w:rFonts w:eastAsia="Calibri" w:cs="Times New Roman"/>
        </w:rPr>
        <w:t xml:space="preserve">. </w:t>
      </w:r>
      <w:r w:rsidRPr="001917C1">
        <w:rPr>
          <w:rFonts w:eastAsia="Calibri" w:cs="Times New Roman"/>
        </w:rPr>
        <w:t>De maneira surpreendente, um mercado completamente novo se abria para eles, e todas as partes concordaram que era necessário fazer mais pesquisas naquela direção.</w:t>
      </w:r>
    </w:p>
    <w:p w14:paraId="54213F07" w14:textId="26DDF1C9" w:rsidR="001F5CC5" w:rsidRPr="001917C1" w:rsidRDefault="001F5CC5" w:rsidP="00A62E4F">
      <w:pPr>
        <w:spacing w:after="120" w:line="240" w:lineRule="auto"/>
        <w:jc w:val="left"/>
        <w:rPr>
          <w:rFonts w:eastAsia="Calibri" w:cs="Times New Roman"/>
        </w:rPr>
      </w:pPr>
      <w:r w:rsidRPr="001917C1">
        <w:rPr>
          <w:rFonts w:eastAsia="Calibri" w:cs="Times New Roman"/>
        </w:rPr>
        <w:t>Luna Tori se ofereceu para conduzir uma pesquisa colaborativa com o professor Goldman a fim de estudar diversas utilizações específicas que ela tinha em mente para o setor de alimentos</w:t>
      </w:r>
      <w:r w:rsidR="007C25DA">
        <w:rPr>
          <w:rFonts w:eastAsia="Calibri" w:cs="Times New Roman"/>
        </w:rPr>
        <w:t xml:space="preserve">. </w:t>
      </w:r>
      <w:r w:rsidRPr="001917C1">
        <w:rPr>
          <w:rFonts w:eastAsia="Calibri" w:cs="Times New Roman"/>
        </w:rPr>
        <w:t>Graças a sua experiência comercial, ela sabia que existia um mercado para esses usos e já tinha inclusive pensado nos clientes em potencial que poderia contatar.</w:t>
      </w:r>
    </w:p>
    <w:p w14:paraId="1A7BC27E" w14:textId="57D911BA"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Rolando Terrol ficou muito animado com essas perspectivas</w:t>
      </w:r>
      <w:r w:rsidR="007C25DA">
        <w:rPr>
          <w:rFonts w:eastAsia="Calibri" w:cs="Times New Roman"/>
        </w:rPr>
        <w:t xml:space="preserve">. </w:t>
      </w:r>
      <w:r w:rsidRPr="001917C1">
        <w:rPr>
          <w:rFonts w:eastAsia="Calibri" w:cs="Times New Roman"/>
        </w:rPr>
        <w:t>No entanto, estava preocupado com o fato de que a colaboração poderia afetar ou limitar a capacidade da Universidade</w:t>
      </w:r>
      <w:r w:rsidR="00AF39C2">
        <w:rPr>
          <w:rFonts w:eastAsia="Calibri" w:cs="Times New Roman"/>
        </w:rPr>
        <w:t xml:space="preserve"> </w:t>
      </w:r>
      <w:r w:rsidRPr="001917C1">
        <w:rPr>
          <w:rFonts w:eastAsia="Calibri" w:cs="Times New Roman"/>
        </w:rPr>
        <w:t>para explorar totalmente o potencial comercial da tecnologia em outras áreas e com outros parceiros</w:t>
      </w:r>
      <w:r w:rsidR="007C25DA">
        <w:rPr>
          <w:rFonts w:eastAsia="Calibri" w:cs="Times New Roman"/>
        </w:rPr>
        <w:t xml:space="preserve">. </w:t>
      </w:r>
      <w:r w:rsidRPr="001917C1">
        <w:rPr>
          <w:rFonts w:eastAsia="Calibri" w:cs="Times New Roman"/>
        </w:rPr>
        <w:t>Era esse seu receio quando se reuniu com a assessora jurídica do ETT, Roni Lang, a fim de redigir a minuta do acordo colaborativo para pesquisa.</w:t>
      </w:r>
    </w:p>
    <w:p w14:paraId="18E1122D" w14:textId="34C558BE" w:rsidR="001F5CC5" w:rsidRPr="001917C1" w:rsidRDefault="001F5CC5" w:rsidP="00A62E4F">
      <w:pPr>
        <w:spacing w:after="120" w:line="240" w:lineRule="auto"/>
        <w:jc w:val="left"/>
        <w:rPr>
          <w:rFonts w:eastAsia="Calibri" w:cs="Times New Roman"/>
        </w:rPr>
      </w:pPr>
      <w:r w:rsidRPr="001917C1">
        <w:rPr>
          <w:rFonts w:eastAsia="Calibri" w:cs="Times New Roman"/>
          <w:i/>
          <w:iCs/>
        </w:rPr>
        <w:t>”A fim de redigir o acordo corretamente, você precisa resolver primeiro algumas questões básicas com a Empresa</w:t>
      </w:r>
      <w:r w:rsidR="007C25DA">
        <w:rPr>
          <w:rFonts w:eastAsia="Calibri" w:cs="Times New Roman"/>
          <w:i/>
          <w:iCs/>
        </w:rPr>
        <w:t xml:space="preserve">. </w:t>
      </w:r>
      <w:r w:rsidRPr="001917C1">
        <w:rPr>
          <w:rFonts w:eastAsia="Calibri" w:cs="Times New Roman"/>
          <w:i/>
          <w:iCs/>
        </w:rPr>
        <w:t>Quando essas questões tiverem sido equacionadas, vou poder redigir rapidamente a primeira versão do acordo”</w:t>
      </w:r>
      <w:r w:rsidRPr="001917C1">
        <w:rPr>
          <w:rFonts w:eastAsia="Calibri" w:cs="Times New Roman"/>
        </w:rPr>
        <w:t xml:space="preserve">, disse Roni, ressaltando os seguintes pontos: </w:t>
      </w:r>
    </w:p>
    <w:p w14:paraId="0D82F6E2"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1. Titularidade dos resultados da Pesquisa Colaborativa.</w:t>
      </w:r>
    </w:p>
    <w:p w14:paraId="7445E7DB"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2. Os vínculos jurídicos entre as “patentes guarda-chuva” detidas pelo professor Goldman e eventuais novas patentes, bem como sua incidência em outros termos do acordo.</w:t>
      </w:r>
    </w:p>
    <w:p w14:paraId="38DCBFC2"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3. Definição do Campo de uso e dos direitos concedidos à Empresa sobre os Resultados da Pesquisa Colaborativa.</w:t>
      </w:r>
    </w:p>
    <w:p w14:paraId="07B5516B"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4. Direitos e deveres em matéria de Financiamento de Pesquisas.</w:t>
      </w:r>
    </w:p>
    <w:p w14:paraId="5201247A"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5. Questões vinculadas à gestão das patentes.</w:t>
      </w:r>
    </w:p>
    <w:p w14:paraId="10E1356A" w14:textId="77777777" w:rsidR="001F5CC5" w:rsidRPr="001917C1" w:rsidRDefault="001F5CC5" w:rsidP="000C5513">
      <w:pPr>
        <w:spacing w:after="120" w:line="240" w:lineRule="auto"/>
        <w:ind w:left="567"/>
        <w:jc w:val="left"/>
        <w:rPr>
          <w:rFonts w:eastAsia="Calibri" w:cs="Times New Roman"/>
          <w:b/>
        </w:rPr>
      </w:pPr>
      <w:r w:rsidRPr="001917C1">
        <w:rPr>
          <w:rFonts w:eastAsia="Calibri" w:cs="Times New Roman"/>
          <w:b/>
          <w:bCs/>
        </w:rPr>
        <w:t>6. Questões sobre a publicação.</w:t>
      </w:r>
    </w:p>
    <w:p w14:paraId="2ACAD5DC"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Alguns dias depois, Rolando se encontrou com Luna para abordar as questões importantes que Roni havia ressaltado.</w:t>
      </w:r>
    </w:p>
    <w:p w14:paraId="427B3529" w14:textId="50E5C02C" w:rsidR="001F5CC5" w:rsidRPr="001917C1" w:rsidRDefault="001F5CC5" w:rsidP="00A62E4F">
      <w:pPr>
        <w:spacing w:after="120" w:line="240" w:lineRule="auto"/>
        <w:jc w:val="left"/>
        <w:rPr>
          <w:rFonts w:eastAsia="Calibri" w:cs="Times New Roman"/>
        </w:rPr>
      </w:pPr>
      <w:r w:rsidRPr="001917C1">
        <w:rPr>
          <w:rFonts w:eastAsia="Calibri" w:cs="Times New Roman"/>
        </w:rPr>
        <w:t>A primeira foi a questão da titularidade</w:t>
      </w:r>
      <w:r w:rsidR="007C25DA">
        <w:rPr>
          <w:rFonts w:eastAsia="Calibri" w:cs="Times New Roman"/>
        </w:rPr>
        <w:t xml:space="preserve">. </w:t>
      </w:r>
      <w:r w:rsidRPr="001917C1">
        <w:rPr>
          <w:rFonts w:eastAsia="Calibri" w:cs="Times New Roman"/>
        </w:rPr>
        <w:t>Parecia evidente para Luna que todos os resultados da pesquisa colaborativa deveriam ser de propriedade da Rosenta</w:t>
      </w:r>
      <w:r w:rsidR="007C25DA">
        <w:rPr>
          <w:rFonts w:eastAsia="Calibri" w:cs="Times New Roman"/>
        </w:rPr>
        <w:t xml:space="preserve">. </w:t>
      </w:r>
      <w:r w:rsidRPr="001917C1">
        <w:rPr>
          <w:rFonts w:eastAsia="Calibri" w:cs="Times New Roman"/>
        </w:rPr>
        <w:t>Isto porque a Rosenta ia financiar todo o projeto de pesquisa, e foi Tori que teve a ideia de desenvolver e explorar a tecnologia do professor Goldman no setor alimentar</w:t>
      </w:r>
      <w:r w:rsidR="007C25DA">
        <w:rPr>
          <w:rFonts w:eastAsia="Calibri" w:cs="Times New Roman"/>
        </w:rPr>
        <w:t xml:space="preserve">. </w:t>
      </w:r>
      <w:r w:rsidRPr="001917C1">
        <w:rPr>
          <w:rFonts w:eastAsia="Calibri" w:cs="Times New Roman"/>
        </w:rPr>
        <w:t>Rolando, por sua vez, achava natural que a propriedade fosse da Universidade, já que a pesquisa colaborativa era fundada na propriedade intelectual substancial já detida pelo professor Goldman, além disso a maior parte do trabalho seria feita por Goldman e sua equipe no laboratório de Goldman</w:t>
      </w:r>
      <w:r w:rsidR="007C25DA">
        <w:rPr>
          <w:rFonts w:eastAsia="Calibri" w:cs="Times New Roman"/>
        </w:rPr>
        <w:t xml:space="preserve">. </w:t>
      </w:r>
      <w:r w:rsidRPr="001917C1">
        <w:rPr>
          <w:rFonts w:eastAsia="Calibri" w:cs="Times New Roman"/>
        </w:rPr>
        <w:t>Luna e Rolando entenderam perfeitamente o raciocínio um do outro, mas não conseguiram chegar a um acordo.</w:t>
      </w:r>
    </w:p>
    <w:p w14:paraId="0BB33060"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Sugira uma solução que possa ser aceita por ambas as partes</w:t>
      </w:r>
    </w:p>
    <w:p w14:paraId="74539B7A"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“Eu gostaria de me encarregar da gestão e da manutenção dos pedidos de patentes e das patentes desenvolvidas no âmbito da pesquisa colaborativa”</w:t>
      </w:r>
      <w:r w:rsidRPr="001917C1">
        <w:rPr>
          <w:rFonts w:eastAsia="Calibri" w:cs="Times New Roman"/>
        </w:rPr>
        <w:t>, disse Luna.</w:t>
      </w:r>
    </w:p>
    <w:p w14:paraId="468097E6" w14:textId="39C6DF10" w:rsidR="001F5CC5" w:rsidRPr="001917C1" w:rsidRDefault="001F5CC5" w:rsidP="00A62E4F">
      <w:pPr>
        <w:spacing w:after="120" w:line="240" w:lineRule="auto"/>
        <w:jc w:val="left"/>
        <w:rPr>
          <w:rFonts w:eastAsia="Calibri" w:cs="Times New Roman"/>
        </w:rPr>
      </w:pPr>
      <w:r w:rsidRPr="001917C1">
        <w:rPr>
          <w:rFonts w:eastAsia="Calibri" w:cs="Times New Roman"/>
        </w:rPr>
        <w:t>Geralmente, todo o portfólio de propriedade intelectual era de responsabilidade do departamento de patentes do ETT para garantir a proteção dos interesses da Universidade, no entanto, em casos de patentes detidas em parceria com empresas, Rolando Terrol às vezes concordava que a empresa administrasse os pedidos e a manutenção da vigência das patentes em questão, contanto que se tratasse de uma empresa grande, dotada de um departamento de patentes experiente</w:t>
      </w:r>
      <w:r w:rsidR="007C25DA">
        <w:rPr>
          <w:rFonts w:eastAsia="Calibri" w:cs="Times New Roman"/>
        </w:rPr>
        <w:t xml:space="preserve">. </w:t>
      </w:r>
      <w:r w:rsidRPr="001917C1">
        <w:rPr>
          <w:rFonts w:eastAsia="Calibri" w:cs="Times New Roman"/>
        </w:rPr>
        <w:t>Ele quase concordou quando percebeu que, muito provavelmente, todos os pedidos de patente provenientes da pesquisa colaborativa seriam subordinadas às patentes detidas pelo professor Goldman.</w:t>
      </w:r>
    </w:p>
    <w:p w14:paraId="4E5020B4"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Na sua opinião, qual deve ser a decisão de Rolando a esse respeito?</w:t>
      </w:r>
    </w:p>
    <w:p w14:paraId="73038489"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Após a discussão sobre quem administraria as patentes, Luna percebeu de repente que, para fazer a exploração comercial dos resultados sem se expor a alegações de violação de patentes, Rosenta também precisava obter uma licença para a PI detida pelo professor Goldman no setor de alimentos.</w:t>
      </w:r>
    </w:p>
    <w:p w14:paraId="6900723B" w14:textId="3D4106C5"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Rolando confirmou que esse era de fato o caso, mas se questionou se devia haver um vínculo jurídico entre os dois potenciais contratos, ou seja</w:t>
      </w:r>
      <w:r w:rsidR="007C25DA">
        <w:rPr>
          <w:rFonts w:eastAsia="Calibri" w:cs="Times New Roman"/>
        </w:rPr>
        <w:t xml:space="preserve">: </w:t>
      </w:r>
      <w:r w:rsidRPr="001917C1">
        <w:rPr>
          <w:rFonts w:eastAsia="Calibri" w:cs="Times New Roman"/>
        </w:rPr>
        <w:t>(1) a licença original para produzir e vender as moléculas no campo das ciências da vida; e (2) o acordo de pesquisa colaborativa e a licença para desenvolver e comercializar as moléculas no campo alimentar.</w:t>
      </w:r>
    </w:p>
    <w:p w14:paraId="5FCADEFE"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Na sua opinião, qual deveria ser a posição da Universidade a esse respeito?</w:t>
      </w:r>
    </w:p>
    <w:p w14:paraId="04D9A64C" w14:textId="42F75C2B" w:rsidR="001F5CC5" w:rsidRPr="001917C1" w:rsidRDefault="001F5CC5" w:rsidP="00A62E4F">
      <w:pPr>
        <w:spacing w:after="120" w:line="240" w:lineRule="auto"/>
        <w:jc w:val="left"/>
        <w:rPr>
          <w:rFonts w:eastAsia="Calibri" w:cs="Times New Roman"/>
        </w:rPr>
      </w:pPr>
      <w:r w:rsidRPr="001917C1">
        <w:rPr>
          <w:rFonts w:eastAsia="Calibri" w:cs="Times New Roman"/>
          <w:i/>
          <w:iCs/>
        </w:rPr>
        <w:t>“Falamos o tempo todo sobre o uso no setor de alimentos, no entanto, os resultados da pesquisa colaborativa também podem ser aplicáveis a outros campos</w:t>
      </w:r>
      <w:r w:rsidR="007C25DA">
        <w:rPr>
          <w:rFonts w:eastAsia="Calibri" w:cs="Times New Roman"/>
          <w:i/>
          <w:iCs/>
        </w:rPr>
        <w:t xml:space="preserve">. </w:t>
      </w:r>
      <w:r w:rsidRPr="001917C1">
        <w:rPr>
          <w:rFonts w:eastAsia="Calibri" w:cs="Times New Roman"/>
          <w:i/>
          <w:iCs/>
        </w:rPr>
        <w:t>Como concordamos que os resultados serão de propriedade conjunta, eu gostaria de ter o direito de usá-los em qualquer campo que me pareça pertinente”</w:t>
      </w:r>
      <w:r w:rsidRPr="001917C1">
        <w:rPr>
          <w:rFonts w:eastAsia="Calibri" w:cs="Times New Roman"/>
        </w:rPr>
        <w:t xml:space="preserve">, disse Luna. </w:t>
      </w:r>
    </w:p>
    <w:p w14:paraId="2CCD53EE" w14:textId="5C64B43C" w:rsidR="001F5CC5" w:rsidRPr="001917C1" w:rsidRDefault="001F5CC5" w:rsidP="00A62E4F">
      <w:pPr>
        <w:spacing w:after="120" w:line="240" w:lineRule="auto"/>
        <w:jc w:val="left"/>
        <w:rPr>
          <w:rFonts w:eastAsia="Calibri" w:cs="Times New Roman"/>
        </w:rPr>
      </w:pPr>
      <w:r w:rsidRPr="001917C1">
        <w:rPr>
          <w:rFonts w:eastAsia="Calibri" w:cs="Times New Roman"/>
        </w:rPr>
        <w:t>Rolando Terrol ficou preocupado ao ouvir esse posicionamento, pois temia exatamente esse tipo de “contaminação de propriedade intelectual” quando iniciou as negociações com Luna</w:t>
      </w:r>
      <w:r w:rsidR="007C25DA">
        <w:rPr>
          <w:rFonts w:eastAsia="Calibri" w:cs="Times New Roman"/>
        </w:rPr>
        <w:t xml:space="preserve">. </w:t>
      </w:r>
      <w:r w:rsidRPr="001917C1">
        <w:rPr>
          <w:rFonts w:eastAsia="Calibri" w:cs="Times New Roman"/>
        </w:rPr>
        <w:t>A tecnologia do professor Goldman e suas estratégias claras de comercialização eram valiosas demais para a Universidade. Ele não podia se dar ao luxo de concordar com uma solicitação desse tipo</w:t>
      </w:r>
      <w:r w:rsidR="007C25DA">
        <w:rPr>
          <w:rFonts w:eastAsia="Calibri" w:cs="Times New Roman"/>
        </w:rPr>
        <w:t xml:space="preserve">. </w:t>
      </w:r>
      <w:r w:rsidRPr="001917C1">
        <w:rPr>
          <w:rFonts w:eastAsia="Calibri" w:cs="Times New Roman"/>
        </w:rPr>
        <w:t>Uma vez iniciada a pesquisa colaborativa, era muito difícil interromper a inovação e o progresso obtidos por ambas as partes</w:t>
      </w:r>
      <w:r w:rsidR="007C25DA">
        <w:rPr>
          <w:rFonts w:eastAsia="Calibri" w:cs="Times New Roman"/>
        </w:rPr>
        <w:t xml:space="preserve">. </w:t>
      </w:r>
      <w:r w:rsidRPr="001917C1">
        <w:rPr>
          <w:rFonts w:eastAsia="Calibri" w:cs="Times New Roman"/>
        </w:rPr>
        <w:t>Era muito importante para ele estabelecer limites contratuais</w:t>
      </w:r>
      <w:r w:rsidR="007C25DA">
        <w:rPr>
          <w:rFonts w:eastAsia="Calibri" w:cs="Times New Roman"/>
        </w:rPr>
        <w:t xml:space="preserve">. </w:t>
      </w:r>
    </w:p>
    <w:p w14:paraId="5C198C47" w14:textId="3D89FDCA"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Na sua opinião, qual foi a reação de Rolando e o mecanismo sugerido?</w:t>
      </w:r>
    </w:p>
    <w:p w14:paraId="5B27702F" w14:textId="67A18037" w:rsidR="001F5CC5" w:rsidRPr="001917C1" w:rsidRDefault="001F5CC5" w:rsidP="00A62E4F">
      <w:pPr>
        <w:spacing w:after="120" w:line="240" w:lineRule="auto"/>
        <w:jc w:val="left"/>
        <w:rPr>
          <w:rFonts w:eastAsia="Calibri" w:cs="Times New Roman"/>
        </w:rPr>
      </w:pPr>
      <w:r w:rsidRPr="001917C1">
        <w:rPr>
          <w:rFonts w:eastAsia="Calibri" w:cs="Times New Roman"/>
        </w:rPr>
        <w:t>A pesquisa colaborativa deveria ser realizada principalmente no laboratório do professor Goldman</w:t>
      </w:r>
      <w:r w:rsidR="007C25DA">
        <w:rPr>
          <w:rFonts w:eastAsia="Calibri" w:cs="Times New Roman"/>
        </w:rPr>
        <w:t xml:space="preserve">. </w:t>
      </w:r>
      <w:r w:rsidRPr="001917C1">
        <w:rPr>
          <w:rFonts w:eastAsia="Calibri" w:cs="Times New Roman"/>
        </w:rPr>
        <w:t>A Rosenta tinha concordado em financiar os custos suplementares do programa de pesquisa</w:t>
      </w:r>
      <w:r w:rsidR="007C25DA">
        <w:rPr>
          <w:rFonts w:eastAsia="Calibri" w:cs="Times New Roman"/>
        </w:rPr>
        <w:t xml:space="preserve">. </w:t>
      </w:r>
      <w:r w:rsidRPr="001917C1">
        <w:rPr>
          <w:rFonts w:eastAsia="Calibri" w:cs="Times New Roman"/>
        </w:rPr>
        <w:t xml:space="preserve">Antes de sua reunião com Luna, Rolando pediu ao professor Goldman que lhe fornecesse um orçamento detalhado. </w:t>
      </w:r>
    </w:p>
    <w:p w14:paraId="1307A699" w14:textId="2F9B01C9" w:rsidR="001F5CC5" w:rsidRPr="001917C1" w:rsidRDefault="001F5CC5" w:rsidP="00A62E4F">
      <w:pPr>
        <w:spacing w:after="120" w:line="240" w:lineRule="auto"/>
        <w:jc w:val="left"/>
        <w:rPr>
          <w:rFonts w:eastAsia="Calibri" w:cs="Times New Roman"/>
        </w:rPr>
      </w:pPr>
      <w:r w:rsidRPr="001917C1">
        <w:rPr>
          <w:rFonts w:eastAsia="Calibri" w:cs="Times New Roman"/>
        </w:rPr>
        <w:t>Para realizar sua parte da pesquisa, o professor Goldman precisou comprar determinados materiais e um microscópio especial</w:t>
      </w:r>
      <w:r w:rsidR="007C25DA">
        <w:rPr>
          <w:rFonts w:eastAsia="Calibri" w:cs="Times New Roman"/>
        </w:rPr>
        <w:t xml:space="preserve">. </w:t>
      </w:r>
      <w:r w:rsidRPr="001917C1">
        <w:rPr>
          <w:rFonts w:eastAsia="Calibri" w:cs="Times New Roman"/>
        </w:rPr>
        <w:t xml:space="preserve">Ele também precisava contratar dois técnicos, e apresentou o orçamento a Rolando acrescentando um salário para si mesmo. </w:t>
      </w:r>
    </w:p>
    <w:p w14:paraId="278F0829" w14:textId="513E2AB7" w:rsidR="001F5CC5" w:rsidRPr="001917C1" w:rsidRDefault="001F5CC5" w:rsidP="00A62E4F">
      <w:pPr>
        <w:spacing w:after="120" w:line="240" w:lineRule="auto"/>
        <w:jc w:val="left"/>
        <w:rPr>
          <w:rFonts w:eastAsia="Calibri" w:cs="Times New Roman"/>
        </w:rPr>
      </w:pPr>
      <w:r w:rsidRPr="001917C1">
        <w:rPr>
          <w:rFonts w:eastAsia="Calibri" w:cs="Times New Roman"/>
        </w:rPr>
        <w:t>Rolando examinou o orçamento e logo percebeu que havia um problema</w:t>
      </w:r>
      <w:r w:rsidR="007C25DA">
        <w:rPr>
          <w:rFonts w:eastAsia="Calibri" w:cs="Times New Roman"/>
        </w:rPr>
        <w:t xml:space="preserve">. </w:t>
      </w:r>
      <w:r w:rsidRPr="001917C1">
        <w:rPr>
          <w:rFonts w:eastAsia="Calibri" w:cs="Times New Roman"/>
        </w:rPr>
        <w:t>O orçamento totalizava US$ 250.000, o que correspondia ao valor mencionado por Luna</w:t>
      </w:r>
      <w:r w:rsidR="007C25DA">
        <w:rPr>
          <w:rFonts w:eastAsia="Calibri" w:cs="Times New Roman"/>
        </w:rPr>
        <w:t xml:space="preserve">. </w:t>
      </w:r>
      <w:r w:rsidRPr="001917C1">
        <w:rPr>
          <w:rFonts w:eastAsia="Calibri" w:cs="Times New Roman"/>
        </w:rPr>
        <w:t>No entanto, não incluía os 40% de despesas gerais da Universidade</w:t>
      </w:r>
      <w:r w:rsidR="007C25DA">
        <w:rPr>
          <w:rFonts w:eastAsia="Calibri" w:cs="Times New Roman"/>
        </w:rPr>
        <w:t xml:space="preserve">. </w:t>
      </w:r>
      <w:r w:rsidRPr="001917C1">
        <w:rPr>
          <w:rFonts w:eastAsia="Calibri" w:cs="Times New Roman"/>
        </w:rPr>
        <w:t>Uma vez acrescentadas as despesas gerais, o orçamento totalizou US$ 350.000.</w:t>
      </w:r>
    </w:p>
    <w:p w14:paraId="3538D8CC" w14:textId="500DA514" w:rsidR="001F5CC5" w:rsidRPr="001917C1" w:rsidRDefault="001F5CC5" w:rsidP="00A62E4F">
      <w:pPr>
        <w:spacing w:after="120" w:line="240" w:lineRule="auto"/>
        <w:jc w:val="left"/>
        <w:rPr>
          <w:rFonts w:eastAsia="Calibri" w:cs="Times New Roman"/>
        </w:rPr>
      </w:pPr>
      <w:r w:rsidRPr="001917C1">
        <w:rPr>
          <w:rFonts w:eastAsia="Calibri" w:cs="Times New Roman"/>
        </w:rPr>
        <w:t>Para sua surpresa, quando explicou o caso a Luna, ela não pareceu preocupada e disse apenas que teria de entrar em contato com o Conselho de Administração, mas estava quase certa de que o valor seria aprovado</w:t>
      </w:r>
      <w:r w:rsidR="007C25DA">
        <w:rPr>
          <w:rFonts w:eastAsia="Calibri" w:cs="Times New Roman"/>
        </w:rPr>
        <w:t xml:space="preserve">. </w:t>
      </w:r>
      <w:r w:rsidRPr="001917C1">
        <w:rPr>
          <w:rFonts w:eastAsia="Calibri" w:cs="Times New Roman"/>
        </w:rPr>
        <w:t>Rolando ficou aliviado</w:t>
      </w:r>
      <w:r w:rsidR="007C25DA">
        <w:rPr>
          <w:rFonts w:eastAsia="Calibri" w:cs="Times New Roman"/>
        </w:rPr>
        <w:t xml:space="preserve">. </w:t>
      </w:r>
      <w:r w:rsidRPr="001917C1">
        <w:rPr>
          <w:rFonts w:eastAsia="Calibri" w:cs="Times New Roman"/>
        </w:rPr>
        <w:t>Ele também mencionou ser comum que qualquer equipamento comprado pela Universidade como parte de uma pesquisa colaborativa com uma empresa se torne propriedade da Universidade</w:t>
      </w:r>
      <w:r w:rsidR="007C25DA">
        <w:rPr>
          <w:rFonts w:eastAsia="Calibri" w:cs="Times New Roman"/>
        </w:rPr>
        <w:t xml:space="preserve">. </w:t>
      </w:r>
      <w:r w:rsidRPr="001917C1">
        <w:rPr>
          <w:rFonts w:eastAsia="Calibri" w:cs="Times New Roman"/>
        </w:rPr>
        <w:t>Luna também concordou com esse princípio</w:t>
      </w:r>
      <w:r w:rsidR="007C25DA">
        <w:rPr>
          <w:rFonts w:eastAsia="Calibri" w:cs="Times New Roman"/>
        </w:rPr>
        <w:t xml:space="preserve">. </w:t>
      </w:r>
    </w:p>
    <w:p w14:paraId="60E1E406" w14:textId="6A9EC9DA" w:rsidR="001F5CC5" w:rsidRPr="001917C1" w:rsidRDefault="001F5CC5" w:rsidP="00A62E4F">
      <w:pPr>
        <w:spacing w:after="120" w:line="240" w:lineRule="auto"/>
        <w:jc w:val="left"/>
        <w:rPr>
          <w:rFonts w:eastAsia="Calibri" w:cs="Times New Roman"/>
        </w:rPr>
      </w:pPr>
      <w:r w:rsidRPr="001917C1">
        <w:rPr>
          <w:rFonts w:eastAsia="Calibri" w:cs="Times New Roman"/>
        </w:rPr>
        <w:t>A questão seguinte dizia respeito ao calendário de pagamento</w:t>
      </w:r>
      <w:r w:rsidR="007C25DA">
        <w:rPr>
          <w:rFonts w:eastAsia="Calibri" w:cs="Times New Roman"/>
        </w:rPr>
        <w:t xml:space="preserve">. </w:t>
      </w:r>
      <w:r w:rsidRPr="001917C1">
        <w:rPr>
          <w:rFonts w:eastAsia="Calibri" w:cs="Times New Roman"/>
        </w:rPr>
        <w:t>Luna queria pagar o valor total do financiamento da pesquisa após o recebimento de um relatório final do professor Goldman</w:t>
      </w:r>
      <w:r w:rsidR="007C25DA">
        <w:rPr>
          <w:rFonts w:eastAsia="Calibri" w:cs="Times New Roman"/>
        </w:rPr>
        <w:t xml:space="preserve">. </w:t>
      </w:r>
      <w:r w:rsidRPr="001917C1">
        <w:rPr>
          <w:rFonts w:eastAsia="Calibri" w:cs="Times New Roman"/>
        </w:rPr>
        <w:t>Isso era muito problemático</w:t>
      </w:r>
      <w:r w:rsidR="007C25DA">
        <w:rPr>
          <w:rFonts w:eastAsia="Calibri" w:cs="Times New Roman"/>
        </w:rPr>
        <w:t xml:space="preserve">. </w:t>
      </w:r>
      <w:r w:rsidRPr="001917C1">
        <w:rPr>
          <w:rFonts w:eastAsia="Calibri" w:cs="Times New Roman"/>
        </w:rPr>
        <w:t>Goldman tinha que comprar os materiais e o microscópio antes do início da pesquisa e não queria fazer essas despesas do próprio bolso</w:t>
      </w:r>
      <w:r w:rsidR="007C25DA">
        <w:rPr>
          <w:rFonts w:eastAsia="Calibri" w:cs="Times New Roman"/>
        </w:rPr>
        <w:t xml:space="preserve">. </w:t>
      </w:r>
      <w:r w:rsidRPr="001917C1">
        <w:rPr>
          <w:rFonts w:eastAsia="Calibri" w:cs="Times New Roman"/>
        </w:rPr>
        <w:t>Além disso, ele tinha de pagar um salário mensal aos técnicos</w:t>
      </w:r>
      <w:r w:rsidR="007C25DA">
        <w:rPr>
          <w:rFonts w:eastAsia="Calibri" w:cs="Times New Roman"/>
        </w:rPr>
        <w:t xml:space="preserve">. </w:t>
      </w:r>
      <w:r w:rsidRPr="001917C1">
        <w:rPr>
          <w:rFonts w:eastAsia="Calibri" w:cs="Times New Roman"/>
        </w:rPr>
        <w:t>Rolando sugeriu a Luna um calendário de pagamento diferente.</w:t>
      </w:r>
    </w:p>
    <w:p w14:paraId="54F592D2"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Sugira um calendário de pagamento razoável para o financiamento da pesquisa</w:t>
      </w:r>
    </w:p>
    <w:p w14:paraId="6C0E578E"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“Luna, precisamos chegar a um acordo sobre um mecanismo em caso de atraso de pagamento”</w:t>
      </w:r>
      <w:r w:rsidRPr="001917C1">
        <w:rPr>
          <w:rFonts w:eastAsia="Calibri" w:cs="Times New Roman"/>
        </w:rPr>
        <w:t xml:space="preserve">, disse Rolando. </w:t>
      </w:r>
    </w:p>
    <w:p w14:paraId="7D41D78C" w14:textId="1E29AD34" w:rsidR="001F5CC5" w:rsidRPr="001917C1" w:rsidRDefault="001F5CC5" w:rsidP="00A62E4F">
      <w:pPr>
        <w:spacing w:after="120" w:line="240" w:lineRule="auto"/>
        <w:jc w:val="left"/>
        <w:rPr>
          <w:rFonts w:eastAsia="Calibri" w:cs="Times New Roman"/>
        </w:rPr>
      </w:pPr>
      <w:r w:rsidRPr="001917C1">
        <w:rPr>
          <w:rFonts w:eastAsia="Calibri" w:cs="Times New Roman"/>
          <w:i/>
          <w:iCs/>
        </w:rPr>
        <w:lastRenderedPageBreak/>
        <w:t>“Isso é realmente constrangedor. O senhor acha que a Rosenta não vai lhe pagar em dia</w:t>
      </w:r>
      <w:r w:rsidR="007C25DA">
        <w:rPr>
          <w:rFonts w:eastAsia="Calibri" w:cs="Times New Roman"/>
          <w:i/>
          <w:iCs/>
        </w:rPr>
        <w:t xml:space="preserve">? </w:t>
      </w:r>
      <w:r w:rsidRPr="001917C1">
        <w:rPr>
          <w:rFonts w:eastAsia="Calibri" w:cs="Times New Roman"/>
          <w:i/>
          <w:iCs/>
        </w:rPr>
        <w:t>Somos uma empresa respeitável, com muitos recursos, e isso nunca acontecerá”</w:t>
      </w:r>
      <w:r w:rsidRPr="001917C1">
        <w:rPr>
          <w:rFonts w:eastAsia="Calibri" w:cs="Times New Roman"/>
        </w:rPr>
        <w:t>, disse Luna.</w:t>
      </w:r>
    </w:p>
    <w:p w14:paraId="61F70487" w14:textId="25FE7A94" w:rsidR="001F5CC5" w:rsidRPr="001917C1" w:rsidRDefault="001F5CC5" w:rsidP="00A62E4F">
      <w:pPr>
        <w:spacing w:after="120" w:line="240" w:lineRule="auto"/>
        <w:jc w:val="left"/>
        <w:rPr>
          <w:rFonts w:eastAsia="Calibri" w:cs="Times New Roman"/>
        </w:rPr>
      </w:pPr>
      <w:r w:rsidRPr="001917C1">
        <w:rPr>
          <w:rFonts w:eastAsia="Calibri" w:cs="Times New Roman"/>
        </w:rPr>
        <w:t>Rolando sorriu e explicou que não se tratava de uma questão de “confiança”, mas de uma cláusula que eles esperavam nunca ter de usar, porém necessária como incentivo para que os pagamentos sejam feitos pontualmente</w:t>
      </w:r>
      <w:r w:rsidR="007C25DA">
        <w:rPr>
          <w:rFonts w:eastAsia="Calibri" w:cs="Times New Roman"/>
        </w:rPr>
        <w:t xml:space="preserve">. </w:t>
      </w:r>
      <w:r w:rsidRPr="001917C1">
        <w:rPr>
          <w:rFonts w:eastAsia="Calibri" w:cs="Times New Roman"/>
        </w:rPr>
        <w:t>Ele sugeriu o mecanismo que a Universidade usava habitualmente.</w:t>
      </w:r>
    </w:p>
    <w:p w14:paraId="5C7593D2"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Sugira um mecanismo para gerir atrasos de pagamento</w:t>
      </w:r>
    </w:p>
    <w:p w14:paraId="25B4C4E5"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Ficou estipulado entre as partes que a universidade administraria a proteção das patentes dos resultados da pesquisa colaborativa, no entanto, o mecanismo ainda não havia sido decidido.</w:t>
      </w:r>
    </w:p>
    <w:p w14:paraId="22F2445C" w14:textId="2160323A" w:rsidR="001F5CC5" w:rsidRPr="001917C1" w:rsidRDefault="001F5CC5" w:rsidP="00A62E4F">
      <w:pPr>
        <w:spacing w:after="120" w:line="240" w:lineRule="auto"/>
        <w:jc w:val="left"/>
        <w:rPr>
          <w:rFonts w:eastAsia="Calibri"/>
        </w:rPr>
      </w:pPr>
      <w:r w:rsidRPr="001917C1">
        <w:rPr>
          <w:rFonts w:eastAsia="Calibri"/>
          <w:i/>
          <w:iCs/>
        </w:rPr>
        <w:t>“Eu gostaria que todas as decisões relativas às patentes fossem tomadas de comum acordo e por consenso entre Rosenta e a Universidade”,</w:t>
      </w:r>
      <w:r w:rsidRPr="001917C1">
        <w:rPr>
          <w:rFonts w:eastAsia="Calibri"/>
        </w:rPr>
        <w:t xml:space="preserve"> disse Luna</w:t>
      </w:r>
      <w:r w:rsidR="007C25DA">
        <w:rPr>
          <w:rFonts w:eastAsia="Calibri"/>
        </w:rPr>
        <w:t xml:space="preserve">. </w:t>
      </w:r>
      <w:r w:rsidRPr="001917C1">
        <w:rPr>
          <w:rFonts w:eastAsia="Calibri"/>
        </w:rPr>
        <w:t>Rolando sabia, por experiência própria, que esse tipo de mecanismo era muito simpático “no papel”, mas não funcionava na vida real</w:t>
      </w:r>
      <w:r w:rsidR="007C25DA">
        <w:rPr>
          <w:rFonts w:eastAsia="Calibri"/>
        </w:rPr>
        <w:t xml:space="preserve">. </w:t>
      </w:r>
      <w:r w:rsidRPr="001917C1">
        <w:rPr>
          <w:rFonts w:eastAsia="Calibri"/>
        </w:rPr>
        <w:t>Alguém precisava dar instruções ao advogado especialista em patentes, o qual precisaria por vezes tomar providências num prazo extremamente curto</w:t>
      </w:r>
      <w:r w:rsidR="007C25DA">
        <w:rPr>
          <w:rFonts w:eastAsia="Calibri"/>
        </w:rPr>
        <w:t xml:space="preserve">. </w:t>
      </w:r>
      <w:r w:rsidRPr="001917C1">
        <w:rPr>
          <w:rFonts w:eastAsia="Calibri"/>
        </w:rPr>
        <w:t>Rolando sugeriu a criação de um mecanismo de consulta para esse tipo de problema.</w:t>
      </w:r>
    </w:p>
    <w:p w14:paraId="4335359E" w14:textId="06CE937E" w:rsidR="001F5CC5" w:rsidRPr="001917C1" w:rsidRDefault="001F5CC5" w:rsidP="00A62E4F">
      <w:pPr>
        <w:spacing w:after="120" w:line="240" w:lineRule="auto"/>
        <w:jc w:val="left"/>
        <w:rPr>
          <w:rFonts w:eastAsia="Calibri"/>
        </w:rPr>
      </w:pPr>
      <w:r w:rsidRPr="001917C1">
        <w:rPr>
          <w:rFonts w:eastAsia="Calibri"/>
          <w:i/>
          <w:iCs/>
        </w:rPr>
        <w:t>“E com relação ao orçamento das patentes</w:t>
      </w:r>
      <w:r w:rsidR="007C25DA">
        <w:rPr>
          <w:rFonts w:eastAsia="Calibri"/>
          <w:i/>
          <w:iCs/>
        </w:rPr>
        <w:t xml:space="preserve">? </w:t>
      </w:r>
      <w:r w:rsidRPr="001917C1">
        <w:rPr>
          <w:rFonts w:eastAsia="Calibri"/>
          <w:i/>
          <w:iCs/>
        </w:rPr>
        <w:t>A Rosenta vai pagar por todos os custos das patentes e não poderá monitorar o orçamento?”</w:t>
      </w:r>
      <w:r w:rsidRPr="001917C1">
        <w:rPr>
          <w:rFonts w:eastAsia="Calibri"/>
        </w:rPr>
        <w:t xml:space="preserve">, perguntou Luna. </w:t>
      </w:r>
    </w:p>
    <w:p w14:paraId="6B56D114" w14:textId="77777777" w:rsidR="001F5CC5" w:rsidRPr="001917C1" w:rsidRDefault="001F5CC5" w:rsidP="00A62E4F">
      <w:pPr>
        <w:spacing w:after="120" w:line="240" w:lineRule="auto"/>
        <w:jc w:val="left"/>
        <w:rPr>
          <w:rFonts w:eastAsia="Calibri"/>
        </w:rPr>
      </w:pPr>
      <w:r w:rsidRPr="001917C1">
        <w:rPr>
          <w:rFonts w:eastAsia="Calibri"/>
        </w:rPr>
        <w:t xml:space="preserve">Rolando propôs que Luna entrasse em acordo com o diretor de patentes do ETT para implementar uma estratégia em matéria de patentes que definisse os territórios em que os pedidos de patentes deverão ser registrados e o orçamento calculado para os processos de registro, processamento e manutenção. </w:t>
      </w:r>
    </w:p>
    <w:p w14:paraId="7C9FCE91" w14:textId="294F7E95" w:rsidR="001F5CC5" w:rsidRPr="001917C1" w:rsidRDefault="001F5CC5" w:rsidP="00A62E4F">
      <w:pPr>
        <w:spacing w:after="120" w:line="240" w:lineRule="auto"/>
        <w:jc w:val="left"/>
        <w:rPr>
          <w:rFonts w:eastAsia="Calibri" w:cs="Times New Roman"/>
        </w:rPr>
      </w:pPr>
      <w:r w:rsidRPr="001917C1">
        <w:rPr>
          <w:rFonts w:eastAsia="Calibri" w:cs="Times New Roman"/>
          <w:i/>
          <w:iCs/>
        </w:rPr>
        <w:t>“Este mecanismo de gestão de patentes funcionou muito bem no passado. Tenho certeza de que também funcionará perfeitamente com a Rosenta”</w:t>
      </w:r>
      <w:r w:rsidRPr="001917C1">
        <w:rPr>
          <w:rFonts w:eastAsia="Calibri" w:cs="Times New Roman"/>
        </w:rPr>
        <w:t>, disse Rolando</w:t>
      </w:r>
      <w:r w:rsidR="007C25DA">
        <w:rPr>
          <w:rFonts w:eastAsia="Calibri" w:cs="Times New Roman"/>
        </w:rPr>
        <w:t xml:space="preserve">. </w:t>
      </w:r>
      <w:r w:rsidRPr="001917C1">
        <w:rPr>
          <w:rFonts w:eastAsia="Calibri" w:cs="Times New Roman"/>
        </w:rPr>
        <w:t xml:space="preserve"> </w:t>
      </w:r>
    </w:p>
    <w:p w14:paraId="19C49CDF" w14:textId="77777777" w:rsidR="001F5CC5" w:rsidRPr="001917C1" w:rsidRDefault="00C170D3" w:rsidP="00C170D3">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t>Sugira um mecanismo de consulta</w:t>
      </w:r>
    </w:p>
    <w:p w14:paraId="26C2C4CB"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“Só falta resolver a questão das publicações”</w:t>
      </w:r>
      <w:r w:rsidRPr="001917C1">
        <w:rPr>
          <w:rFonts w:eastAsia="Calibri" w:cs="Times New Roman"/>
        </w:rPr>
        <w:t xml:space="preserve"> disse Rolando a Luna. </w:t>
      </w:r>
    </w:p>
    <w:p w14:paraId="190478EA"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“Não vejo nenhum problema, contanto que ambas as partes aprovem as publicações com antecedência, sou totalmente a favor”</w:t>
      </w:r>
      <w:r w:rsidRPr="001917C1">
        <w:rPr>
          <w:rFonts w:eastAsia="Calibri" w:cs="Times New Roman"/>
        </w:rPr>
        <w:t>, respondeu Luna.</w:t>
      </w:r>
    </w:p>
    <w:p w14:paraId="5B9F6254" w14:textId="4BAB610A" w:rsidR="001F5CC5" w:rsidRPr="001917C1" w:rsidRDefault="001F5CC5" w:rsidP="00A62E4F">
      <w:pPr>
        <w:spacing w:after="120" w:line="240" w:lineRule="auto"/>
        <w:jc w:val="left"/>
        <w:rPr>
          <w:rFonts w:eastAsia="Calibri" w:cs="Times New Roman"/>
        </w:rPr>
      </w:pPr>
      <w:r w:rsidRPr="001917C1">
        <w:rPr>
          <w:rFonts w:eastAsia="Calibri" w:cs="Times New Roman"/>
          <w:i/>
          <w:iCs/>
        </w:rPr>
        <w:t>“Luna, é preciso entender que a liberdade de publicação é uma pedra angular no trabalho dos pesquisadores da Universidade</w:t>
      </w:r>
      <w:r w:rsidR="007C25DA">
        <w:rPr>
          <w:rFonts w:eastAsia="Calibri" w:cs="Times New Roman"/>
          <w:i/>
          <w:iCs/>
        </w:rPr>
        <w:t xml:space="preserve">. </w:t>
      </w:r>
      <w:r w:rsidRPr="001917C1">
        <w:rPr>
          <w:rFonts w:eastAsia="Calibri" w:cs="Times New Roman"/>
          <w:i/>
          <w:iCs/>
        </w:rPr>
        <w:t>O regulamento da universidade nos proíbe de impedir que um pesquisador publique</w:t>
      </w:r>
      <w:r w:rsidR="007C25DA">
        <w:rPr>
          <w:rFonts w:eastAsia="Calibri" w:cs="Times New Roman"/>
          <w:i/>
          <w:iCs/>
        </w:rPr>
        <w:t xml:space="preserve">. </w:t>
      </w:r>
      <w:r w:rsidRPr="001917C1">
        <w:rPr>
          <w:rFonts w:eastAsia="Calibri" w:cs="Times New Roman"/>
          <w:i/>
          <w:iCs/>
        </w:rPr>
        <w:t>Só podemos limitar ou adiar esse direito em circunstâncias muito precisas”</w:t>
      </w:r>
      <w:r w:rsidRPr="001917C1">
        <w:rPr>
          <w:rFonts w:eastAsia="Calibri" w:cs="Times New Roman"/>
        </w:rPr>
        <w:t>, disse Rolando.</w:t>
      </w:r>
    </w:p>
    <w:p w14:paraId="0C8C08A2" w14:textId="3CC48A9E" w:rsidR="001F5CC5" w:rsidRPr="001917C1" w:rsidRDefault="001F5CC5" w:rsidP="00A62E4F">
      <w:pPr>
        <w:spacing w:after="120" w:line="240" w:lineRule="auto"/>
        <w:jc w:val="left"/>
        <w:rPr>
          <w:rFonts w:eastAsia="Calibri" w:cs="Times New Roman"/>
        </w:rPr>
      </w:pPr>
      <w:r w:rsidRPr="001917C1">
        <w:rPr>
          <w:rFonts w:eastAsia="Calibri" w:cs="Times New Roman"/>
          <w:i/>
          <w:iCs/>
        </w:rPr>
        <w:t>“Bem, talvez esse seja o caso de uma pesquisa patrocinada de maneira convencional, quando os resultados são obtidos exclusivamente pelos pesquisadores da Universidade, no entanto, neste acordo de pesquisa colaborativa, os resultados são obtidos em conjunto e, portanto, devem ser publicados conjuntamente, após o consentimento de ambas as partes</w:t>
      </w:r>
      <w:r w:rsidR="007C25DA">
        <w:rPr>
          <w:rFonts w:eastAsia="Calibri" w:cs="Times New Roman"/>
          <w:i/>
          <w:iCs/>
        </w:rPr>
        <w:t xml:space="preserve">. </w:t>
      </w:r>
      <w:r w:rsidRPr="001917C1">
        <w:rPr>
          <w:rFonts w:eastAsia="Calibri" w:cs="Times New Roman"/>
          <w:i/>
          <w:iCs/>
        </w:rPr>
        <w:t>Pode até mesmo haver situações em que os próprios pesquisadores da Rosenta decidam fazer publicações conjuntas</w:t>
      </w:r>
      <w:r w:rsidR="007C25DA">
        <w:rPr>
          <w:rFonts w:eastAsia="Calibri" w:cs="Times New Roman"/>
          <w:i/>
          <w:iCs/>
        </w:rPr>
        <w:t xml:space="preserve">. </w:t>
      </w:r>
      <w:r w:rsidRPr="001917C1">
        <w:rPr>
          <w:rFonts w:eastAsia="Calibri" w:cs="Times New Roman"/>
          <w:i/>
          <w:iCs/>
        </w:rPr>
        <w:t>Aliás, eu nunca disse que queria impedir qualquer publicação”</w:t>
      </w:r>
      <w:r w:rsidRPr="001917C1">
        <w:rPr>
          <w:rFonts w:eastAsia="Calibri" w:cs="Times New Roman"/>
        </w:rPr>
        <w:t>, respondeu Luna.</w:t>
      </w:r>
    </w:p>
    <w:p w14:paraId="7333F9B4" w14:textId="2A3573B9" w:rsidR="001F5CC5" w:rsidRPr="001917C1" w:rsidRDefault="001F5CC5" w:rsidP="00A62E4F">
      <w:pPr>
        <w:spacing w:after="120" w:line="240" w:lineRule="auto"/>
        <w:jc w:val="left"/>
        <w:rPr>
          <w:rFonts w:eastAsia="Calibri" w:cs="Times New Roman"/>
        </w:rPr>
      </w:pPr>
      <w:r w:rsidRPr="001917C1">
        <w:rPr>
          <w:rFonts w:eastAsia="Calibri" w:cs="Times New Roman"/>
        </w:rPr>
        <w:t>Rolando sabia que se o professor Goldman precisasse do consentimento prévio de Rosenta para fazer publicações, surgiriam situações em que Rosenta recusaria esse consentimento</w:t>
      </w:r>
      <w:r w:rsidR="007C25DA">
        <w:rPr>
          <w:rFonts w:eastAsia="Calibri" w:cs="Times New Roman"/>
        </w:rPr>
        <w:t xml:space="preserve">. </w:t>
      </w:r>
      <w:r w:rsidRPr="001917C1">
        <w:rPr>
          <w:rFonts w:eastAsia="Calibri" w:cs="Times New Roman"/>
        </w:rPr>
        <w:t>Ele não podia concordar com isso.</w:t>
      </w:r>
    </w:p>
    <w:p w14:paraId="2BFF59D7" w14:textId="60326CF1" w:rsidR="001F5CC5" w:rsidRPr="001917C1" w:rsidRDefault="001F5CC5" w:rsidP="00A62E4F">
      <w:pPr>
        <w:spacing w:after="120" w:line="240" w:lineRule="auto"/>
        <w:jc w:val="left"/>
        <w:rPr>
          <w:rFonts w:eastAsia="Calibri" w:cs="Times New Roman"/>
        </w:rPr>
      </w:pPr>
      <w:r w:rsidRPr="001917C1">
        <w:rPr>
          <w:rFonts w:eastAsia="Calibri" w:cs="Times New Roman"/>
          <w:i/>
          <w:iCs/>
        </w:rPr>
        <w:t>“As regras da Universidade também se aplicam aos resultados conjuntos”</w:t>
      </w:r>
      <w:r w:rsidRPr="001917C1">
        <w:rPr>
          <w:rFonts w:eastAsia="Calibri" w:cs="Times New Roman"/>
        </w:rPr>
        <w:t>, insistiu Rolando</w:t>
      </w:r>
      <w:r w:rsidR="007C25DA">
        <w:rPr>
          <w:rFonts w:eastAsia="Calibri" w:cs="Times New Roman"/>
        </w:rPr>
        <w:t xml:space="preserve">. </w:t>
      </w:r>
      <w:r w:rsidRPr="001917C1">
        <w:rPr>
          <w:rFonts w:eastAsia="Calibri" w:cs="Times New Roman"/>
          <w:i/>
          <w:iCs/>
        </w:rPr>
        <w:t>“Deixe-me sugerir um mecanismo de publicação. Poderemos voltar a conversar quando a senhora tiver analisado a sugestão, concorda?”</w:t>
      </w:r>
    </w:p>
    <w:p w14:paraId="7E2652DC" w14:textId="77777777" w:rsidR="000C5513" w:rsidRPr="001917C1" w:rsidRDefault="008773C6" w:rsidP="008773C6">
      <w:pPr>
        <w:numPr>
          <w:ilvl w:val="0"/>
          <w:numId w:val="16"/>
        </w:numPr>
        <w:tabs>
          <w:tab w:val="left" w:pos="1134"/>
        </w:tabs>
        <w:spacing w:before="240" w:after="120" w:line="240" w:lineRule="auto"/>
        <w:ind w:left="1134" w:hanging="567"/>
        <w:jc w:val="left"/>
        <w:rPr>
          <w:rFonts w:eastAsia="Calibri"/>
          <w:b/>
          <w:bCs/>
          <w:i/>
        </w:rPr>
      </w:pPr>
      <w:r w:rsidRPr="001917C1">
        <w:rPr>
          <w:rFonts w:eastAsia="Calibri"/>
          <w:b/>
          <w:bCs/>
          <w:i/>
          <w:iCs/>
        </w:rPr>
        <w:lastRenderedPageBreak/>
        <w:t>Sugira um mecanismo de publicação</w:t>
      </w:r>
    </w:p>
    <w:p w14:paraId="1F45C63F" w14:textId="77777777" w:rsidR="001F5CC5" w:rsidRPr="001917C1" w:rsidRDefault="001F5CC5" w:rsidP="000C5513">
      <w:pPr>
        <w:tabs>
          <w:tab w:val="left" w:pos="567"/>
        </w:tabs>
        <w:spacing w:after="120" w:line="240" w:lineRule="auto"/>
        <w:jc w:val="left"/>
        <w:rPr>
          <w:rFonts w:eastAsia="Calibri"/>
          <w:b/>
          <w:bCs/>
        </w:rPr>
      </w:pPr>
      <w:r w:rsidRPr="001917C1">
        <w:rPr>
          <w:rFonts w:eastAsia="Calibri"/>
          <w:b/>
          <w:bCs/>
        </w:rPr>
        <w:br w:type="page"/>
      </w:r>
    </w:p>
    <w:p w14:paraId="52D33055" w14:textId="1EAFDA63" w:rsidR="001F5CC5" w:rsidRPr="001917C1" w:rsidRDefault="00886F91" w:rsidP="00B31604">
      <w:pPr>
        <w:rPr>
          <w:rFonts w:eastAsia="Calibri"/>
          <w:b/>
          <w:u w:val="single"/>
        </w:rPr>
      </w:pPr>
      <w:bookmarkStart w:id="19" w:name="_Toc510355952"/>
      <w:r>
        <w:rPr>
          <w:rFonts w:eastAsia="Calibri"/>
          <w:b/>
          <w:bCs/>
          <w:u w:val="single"/>
        </w:rPr>
        <w:lastRenderedPageBreak/>
        <w:t>P</w:t>
      </w:r>
      <w:r w:rsidR="008773C6" w:rsidRPr="001917C1">
        <w:rPr>
          <w:rFonts w:eastAsia="Calibri"/>
          <w:b/>
          <w:bCs/>
          <w:u w:val="single"/>
        </w:rPr>
        <w:t>roposta</w:t>
      </w:r>
      <w:r>
        <w:rPr>
          <w:rFonts w:eastAsia="Calibri"/>
          <w:b/>
          <w:bCs/>
          <w:u w:val="single"/>
        </w:rPr>
        <w:t>s de solução</w:t>
      </w:r>
      <w:bookmarkEnd w:id="19"/>
    </w:p>
    <w:p w14:paraId="0AF217BB" w14:textId="77777777"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Titularidade dos resultados da Pesquisa Colaborativa</w:t>
      </w:r>
    </w:p>
    <w:p w14:paraId="0485152A" w14:textId="04769EB8" w:rsidR="001F5CC5" w:rsidRPr="001917C1" w:rsidRDefault="001F5CC5" w:rsidP="00A62E4F">
      <w:pPr>
        <w:spacing w:after="120" w:line="240" w:lineRule="auto"/>
        <w:jc w:val="left"/>
        <w:rPr>
          <w:rFonts w:eastAsia="Calibri" w:cs="Times New Roman"/>
        </w:rPr>
      </w:pPr>
      <w:r w:rsidRPr="001917C1">
        <w:rPr>
          <w:rFonts w:eastAsia="Calibri" w:cs="Times New Roman"/>
        </w:rPr>
        <w:t>Depois de pensar melhor sobre o assunto, Rolando propôs a Luna a titularidade conjunta dos resultados da pesquisa colaborativa e um mecanismo contratual estipulado de comum acordo para regular o uso dos Resultados pelas Partes</w:t>
      </w:r>
      <w:r w:rsidR="007C25DA">
        <w:rPr>
          <w:rFonts w:eastAsia="Calibri" w:cs="Times New Roman"/>
        </w:rPr>
        <w:t xml:space="preserve">. </w:t>
      </w:r>
      <w:r w:rsidRPr="001917C1">
        <w:rPr>
          <w:rFonts w:eastAsia="Calibri" w:cs="Times New Roman"/>
        </w:rPr>
        <w:t>Segundo o mecanismo, a Empresa só poderá explorar os Resultados conjuntos de acordo com o estipulado nos termos da licença concedida à Empresa sobre a parte dos Resultados da qual a Universidade era titular</w:t>
      </w:r>
      <w:r w:rsidR="007C25DA">
        <w:rPr>
          <w:rFonts w:eastAsia="Calibri" w:cs="Times New Roman"/>
        </w:rPr>
        <w:t xml:space="preserve">. </w:t>
      </w:r>
      <w:r w:rsidRPr="001917C1">
        <w:rPr>
          <w:rFonts w:eastAsia="Calibri" w:cs="Times New Roman"/>
        </w:rPr>
        <w:t>Se a Empresa não conseguir desenvolver ou explorar os resultados, ou se o contrato de licença for rescindido por qualquer motivo, a parte da Empresa nos resultados conjuntos será cedida à Universidade, e esta poderá comercializá-los livremente, com a tecnologia existente, junto a terceiros.</w:t>
      </w:r>
    </w:p>
    <w:p w14:paraId="00899087" w14:textId="1DFA7114"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Os vínculos jurídicos entre as patentes guarda-chuva detidas pelo professor Goldman e eventuais novas patentes, bem como sua incidência em outros termos do acordo</w:t>
      </w:r>
    </w:p>
    <w:p w14:paraId="387A3B39" w14:textId="1175FD7B" w:rsidR="001F5CC5" w:rsidRPr="001917C1" w:rsidRDefault="001F5CC5" w:rsidP="00A62E4F">
      <w:pPr>
        <w:spacing w:after="120" w:line="240" w:lineRule="auto"/>
        <w:jc w:val="left"/>
        <w:rPr>
          <w:rFonts w:eastAsia="Calibri" w:cs="Times New Roman"/>
        </w:rPr>
      </w:pPr>
      <w:r w:rsidRPr="001917C1">
        <w:rPr>
          <w:rFonts w:eastAsia="Calibri" w:cs="Times New Roman"/>
        </w:rPr>
        <w:t>A) Como o portfólio de patentes do professor Goldman é gerido integralmente pela Universidade, Rolando não podia concordar com o pedido de Luna</w:t>
      </w:r>
      <w:r w:rsidR="007C25DA">
        <w:rPr>
          <w:rFonts w:eastAsia="Calibri" w:cs="Times New Roman"/>
        </w:rPr>
        <w:t xml:space="preserve">. </w:t>
      </w:r>
      <w:r w:rsidRPr="001917C1">
        <w:rPr>
          <w:rFonts w:eastAsia="Calibri" w:cs="Times New Roman"/>
        </w:rPr>
        <w:t>É muito importante gerir todas as patentes juntas, porque este método oferece inúmeras vantagens, por exemplo, o advogado especialista em patentes dispõe de uma visão completa de todo o portfólio e consegue tomar as melhores decisões estratégicas a fim de fortalecer todo o portfólio.</w:t>
      </w:r>
    </w:p>
    <w:p w14:paraId="443ECBAE" w14:textId="08880201" w:rsidR="001F5CC5" w:rsidRPr="001917C1" w:rsidRDefault="001F5CC5" w:rsidP="00A62E4F">
      <w:pPr>
        <w:spacing w:after="120" w:line="240" w:lineRule="auto"/>
        <w:jc w:val="left"/>
        <w:rPr>
          <w:rFonts w:eastAsia="Calibri" w:cs="Times New Roman"/>
        </w:rPr>
      </w:pPr>
      <w:r w:rsidRPr="001917C1">
        <w:rPr>
          <w:rFonts w:eastAsia="Calibri" w:cs="Times New Roman"/>
        </w:rPr>
        <w:t>B) Rolando decidiu que devia haver um vínculo jurídico entre os dois contratos de licença</w:t>
      </w:r>
      <w:r w:rsidR="007C25DA">
        <w:rPr>
          <w:rFonts w:eastAsia="Calibri" w:cs="Times New Roman"/>
        </w:rPr>
        <w:t xml:space="preserve">. </w:t>
      </w:r>
      <w:r w:rsidRPr="001917C1">
        <w:rPr>
          <w:rFonts w:eastAsia="Calibri" w:cs="Times New Roman"/>
        </w:rPr>
        <w:t>De acordo com sua experiência, quando surge uma controvérsia entre duas entidades, é todo a relação que está em jogo</w:t>
      </w:r>
      <w:r w:rsidR="007C25DA">
        <w:rPr>
          <w:rFonts w:eastAsia="Calibri" w:cs="Times New Roman"/>
        </w:rPr>
        <w:t xml:space="preserve">. </w:t>
      </w:r>
      <w:r w:rsidRPr="001917C1">
        <w:rPr>
          <w:rFonts w:eastAsia="Calibri" w:cs="Times New Roman"/>
        </w:rPr>
        <w:t>Era impossível separar artificialmente os Contratos nesse tipo de situação</w:t>
      </w:r>
      <w:r w:rsidR="007C25DA">
        <w:rPr>
          <w:rFonts w:eastAsia="Calibri" w:cs="Times New Roman"/>
        </w:rPr>
        <w:t xml:space="preserve">. </w:t>
      </w:r>
      <w:r w:rsidRPr="001917C1">
        <w:rPr>
          <w:rFonts w:eastAsia="Calibri" w:cs="Times New Roman"/>
        </w:rPr>
        <w:t>Obviamente, para ambas as partes, o acordo mais importante era o primeiro, relativo à tecnologia existente do professor Goldman</w:t>
      </w:r>
      <w:r w:rsidR="007C25DA">
        <w:rPr>
          <w:rFonts w:eastAsia="Calibri" w:cs="Times New Roman"/>
        </w:rPr>
        <w:t xml:space="preserve">. </w:t>
      </w:r>
      <w:r w:rsidRPr="001917C1">
        <w:rPr>
          <w:rFonts w:eastAsia="Calibri" w:cs="Times New Roman"/>
        </w:rPr>
        <w:t>Caso houver rescisão dessa licença devido a um descumprimento substancial do contrato por parte da Empresa, a Universidade deve ter o direito de rescindir o Acordo de Pesquisa Colaborativa e os direitos concedidos sobre os resultados</w:t>
      </w:r>
      <w:r w:rsidR="007C25DA">
        <w:rPr>
          <w:rFonts w:eastAsia="Calibri" w:cs="Times New Roman"/>
        </w:rPr>
        <w:t xml:space="preserve">. </w:t>
      </w:r>
      <w:r w:rsidRPr="001917C1">
        <w:rPr>
          <w:rFonts w:eastAsia="Calibri" w:cs="Times New Roman"/>
        </w:rPr>
        <w:t>Rolando inseriu essas disposições no Acordo.</w:t>
      </w:r>
    </w:p>
    <w:p w14:paraId="3818AC93" w14:textId="77777777"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Definição do campo de uso</w:t>
      </w:r>
    </w:p>
    <w:p w14:paraId="25A15F7E" w14:textId="4402A3BE" w:rsidR="001F5CC5" w:rsidRPr="001917C1" w:rsidRDefault="001F5CC5" w:rsidP="00A62E4F">
      <w:pPr>
        <w:spacing w:after="120" w:line="240" w:lineRule="auto"/>
        <w:jc w:val="left"/>
        <w:rPr>
          <w:rFonts w:eastAsia="Calibri" w:cs="Times New Roman"/>
        </w:rPr>
      </w:pPr>
      <w:r w:rsidRPr="001917C1">
        <w:rPr>
          <w:rFonts w:eastAsia="Calibri" w:cs="Times New Roman"/>
        </w:rPr>
        <w:t>Rolando lembrou a Luna que a ideia dela se referia ao setor de alimentos, e essa foi a única razão pela qual ele tinha concordado com a titularidade conjunta</w:t>
      </w:r>
      <w:r w:rsidR="007C25DA">
        <w:rPr>
          <w:rFonts w:eastAsia="Calibri" w:cs="Times New Roman"/>
        </w:rPr>
        <w:t xml:space="preserve">. </w:t>
      </w:r>
      <w:r w:rsidRPr="001917C1">
        <w:rPr>
          <w:rFonts w:eastAsia="Calibri" w:cs="Times New Roman"/>
        </w:rPr>
        <w:t>Só os Resultados referentes à aplicação ao setor alimentar devem ser considerados de propriedade conjunta</w:t>
      </w:r>
      <w:r w:rsidR="007C25DA">
        <w:rPr>
          <w:rFonts w:eastAsia="Calibri" w:cs="Times New Roman"/>
        </w:rPr>
        <w:t xml:space="preserve">. </w:t>
      </w:r>
      <w:r w:rsidRPr="001917C1">
        <w:rPr>
          <w:rFonts w:eastAsia="Calibri" w:cs="Times New Roman"/>
        </w:rPr>
        <w:t>Todos os outros resultados aplicáveis a outros campos, se houver, devem ser de propriedade exclusiva da Universidade</w:t>
      </w:r>
      <w:r w:rsidR="007C25DA">
        <w:rPr>
          <w:rFonts w:eastAsia="Calibri" w:cs="Times New Roman"/>
        </w:rPr>
        <w:t xml:space="preserve">. </w:t>
      </w:r>
      <w:r w:rsidRPr="001917C1">
        <w:rPr>
          <w:rFonts w:eastAsia="Calibri" w:cs="Times New Roman"/>
        </w:rPr>
        <w:t>Além disso, todos os direitos concedidos à Empresa serão limitados ao campo de alimentos</w:t>
      </w:r>
      <w:r w:rsidR="007C25DA">
        <w:rPr>
          <w:rFonts w:eastAsia="Calibri" w:cs="Times New Roman"/>
        </w:rPr>
        <w:t xml:space="preserve">. </w:t>
      </w:r>
      <w:r w:rsidRPr="001917C1">
        <w:rPr>
          <w:rFonts w:eastAsia="Calibri" w:cs="Times New Roman"/>
        </w:rPr>
        <w:t>A Empresa deverá conceder à Universidade uma licença exclusiva de uso de seus direitos sobre os resultados conjuntos para qualquer aplicação que não seja no campo alimentar</w:t>
      </w:r>
      <w:r w:rsidR="007C25DA">
        <w:rPr>
          <w:rFonts w:eastAsia="Calibri" w:cs="Times New Roman"/>
        </w:rPr>
        <w:t xml:space="preserve">. </w:t>
      </w:r>
      <w:r w:rsidRPr="001917C1">
        <w:rPr>
          <w:rFonts w:eastAsia="Calibri" w:cs="Times New Roman"/>
        </w:rPr>
        <w:t>Dessa forma, os Resultados da pesquisa colaborativa serão explorados em todos os campos aplicáveis</w:t>
      </w:r>
      <w:r w:rsidR="007C25DA">
        <w:rPr>
          <w:rFonts w:eastAsia="Calibri" w:cs="Times New Roman"/>
        </w:rPr>
        <w:t xml:space="preserve">. </w:t>
      </w:r>
      <w:r w:rsidRPr="001917C1">
        <w:rPr>
          <w:rFonts w:eastAsia="Calibri" w:cs="Times New Roman"/>
        </w:rPr>
        <w:t>Rolando concordou em remunerar a Empresa com uma porcentagem das receitas líquidas da Universidade, se os resultados da pesquisa conjunta fossem comercializados para terceiros em um campo que não fosse o de alimentos.</w:t>
      </w:r>
    </w:p>
    <w:p w14:paraId="3AD92151" w14:textId="19EFC237"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Direitos e deveres em matéria de Financiamento de Pesquisas</w:t>
      </w:r>
    </w:p>
    <w:p w14:paraId="36DFF146"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Rolando propôs o seguinte calendário de pagamento:</w:t>
      </w:r>
    </w:p>
    <w:p w14:paraId="4837E3E5" w14:textId="77777777" w:rsidR="001F5CC5" w:rsidRPr="001917C1" w:rsidRDefault="009958E8" w:rsidP="009958E8">
      <w:pPr>
        <w:tabs>
          <w:tab w:val="left" w:pos="567"/>
        </w:tabs>
        <w:spacing w:after="120" w:line="240" w:lineRule="auto"/>
        <w:jc w:val="left"/>
        <w:rPr>
          <w:rFonts w:eastAsia="Calibri" w:cs="Times New Roman"/>
        </w:rPr>
      </w:pPr>
      <w:r w:rsidRPr="001917C1">
        <w:rPr>
          <w:rFonts w:eastAsia="Calibri" w:cs="Times New Roman"/>
        </w:rPr>
        <w:t>(i)</w:t>
      </w:r>
      <w:r w:rsidRPr="001917C1">
        <w:rPr>
          <w:rFonts w:eastAsia="Calibri" w:cs="Times New Roman"/>
        </w:rPr>
        <w:tab/>
        <w:t>35% do orçamento da pesquisa quando da assinatura do contrato (para cobrir os custos dos materiais e do microscópio, além de seis meses de salário para os técnicos).</w:t>
      </w:r>
    </w:p>
    <w:p w14:paraId="232E9D63" w14:textId="77777777" w:rsidR="001F5CC5" w:rsidRPr="001917C1" w:rsidRDefault="009958E8" w:rsidP="009958E8">
      <w:pPr>
        <w:tabs>
          <w:tab w:val="left" w:pos="567"/>
        </w:tabs>
        <w:spacing w:after="120" w:line="240" w:lineRule="auto"/>
        <w:jc w:val="left"/>
        <w:rPr>
          <w:rFonts w:eastAsia="Calibri" w:cs="Times New Roman"/>
        </w:rPr>
      </w:pPr>
      <w:r w:rsidRPr="001917C1">
        <w:rPr>
          <w:rFonts w:eastAsia="Calibri" w:cs="Times New Roman"/>
        </w:rPr>
        <w:t>(ii)</w:t>
      </w:r>
      <w:r w:rsidRPr="001917C1">
        <w:rPr>
          <w:rFonts w:eastAsia="Calibri" w:cs="Times New Roman"/>
        </w:rPr>
        <w:tab/>
        <w:t>45% do orçamento, quando a Empresa receber o relatório semestral (para cobrir os seis meses seguintes de salário dos técnicos).</w:t>
      </w:r>
    </w:p>
    <w:p w14:paraId="4E58A699" w14:textId="77777777" w:rsidR="001F5CC5" w:rsidRPr="001917C1" w:rsidRDefault="009958E8" w:rsidP="009958E8">
      <w:pPr>
        <w:tabs>
          <w:tab w:val="left" w:pos="567"/>
        </w:tabs>
        <w:spacing w:after="120" w:line="240" w:lineRule="auto"/>
        <w:jc w:val="left"/>
        <w:rPr>
          <w:rFonts w:eastAsia="Calibri" w:cs="Times New Roman"/>
        </w:rPr>
      </w:pPr>
      <w:r w:rsidRPr="001917C1">
        <w:rPr>
          <w:rFonts w:eastAsia="Calibri" w:cs="Times New Roman"/>
        </w:rPr>
        <w:lastRenderedPageBreak/>
        <w:t>(iii)</w:t>
      </w:r>
      <w:r w:rsidRPr="001917C1">
        <w:rPr>
          <w:rFonts w:eastAsia="Calibri" w:cs="Times New Roman"/>
        </w:rPr>
        <w:tab/>
        <w:t xml:space="preserve">20% do orçamento quando a Empresa receber o relatório final (para cobrir o salário de Goldman). </w:t>
      </w:r>
    </w:p>
    <w:p w14:paraId="39FC07EF" w14:textId="58EB2B5F" w:rsidR="001F5CC5" w:rsidRPr="001917C1" w:rsidRDefault="001F5CC5" w:rsidP="00A62E4F">
      <w:pPr>
        <w:spacing w:after="120" w:line="240" w:lineRule="auto"/>
        <w:jc w:val="left"/>
        <w:rPr>
          <w:rFonts w:eastAsia="Calibri" w:cs="Times New Roman"/>
        </w:rPr>
      </w:pPr>
      <w:r w:rsidRPr="001917C1">
        <w:rPr>
          <w:rFonts w:eastAsia="Calibri" w:cs="Times New Roman"/>
        </w:rPr>
        <w:t>B) Rolando sugeriu a seguinte redação para a disposição sobre o atraso de pagamento</w:t>
      </w:r>
      <w:r w:rsidR="007C25DA">
        <w:rPr>
          <w:rFonts w:eastAsia="Calibri" w:cs="Times New Roman"/>
        </w:rPr>
        <w:t xml:space="preserve">: </w:t>
      </w:r>
      <w:r w:rsidRPr="001917C1">
        <w:rPr>
          <w:rFonts w:eastAsia="Calibri" w:cs="Times New Roman"/>
        </w:rPr>
        <w:t>“Todo pagamento devido nos termos do presente Acordo que não for quitado na data ou antes da data de vencimento nos termos deste Acordo deverá ser corrigido por juros anuais, compostos numa base mensal, igual a 3% (três por cento) acima da Taxa Interbancária do Mercado de Londres (LIBOR), conforme determinado para cada mês no último dia útil daquele mês, avaliado a partir do dia em que o pagamento deveria ter sido quitado até a data de quitação efetiva.”</w:t>
      </w:r>
    </w:p>
    <w:p w14:paraId="14C93930" w14:textId="77777777"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Questões vinculadas à gestão das patentes</w:t>
      </w:r>
    </w:p>
    <w:p w14:paraId="06A3A65B"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Rolando propôs o seguinte mecanismo de consulta:</w:t>
      </w:r>
    </w:p>
    <w:p w14:paraId="4F31A236" w14:textId="0EB1ECE3" w:rsidR="001F5CC5" w:rsidRPr="001917C1" w:rsidRDefault="001F5CC5" w:rsidP="00A62E4F">
      <w:pPr>
        <w:spacing w:after="120" w:line="240" w:lineRule="auto"/>
        <w:jc w:val="left"/>
        <w:rPr>
          <w:rFonts w:eastAsia="Calibri" w:cs="Times New Roman"/>
        </w:rPr>
      </w:pPr>
      <w:r w:rsidRPr="001917C1">
        <w:rPr>
          <w:rFonts w:eastAsia="Calibri" w:cs="Times New Roman"/>
        </w:rPr>
        <w:t>“Cabe ao ETT a redação, o registro, a aplicação, a proteção e a manutenção em vigor de todos os Direitos de Patente, com o auxílio de uma assessoria jurídica especializada em patentes razoavelmente aceitável pela Rosenta</w:t>
      </w:r>
      <w:r w:rsidR="007C25DA">
        <w:rPr>
          <w:rFonts w:eastAsia="Calibri" w:cs="Times New Roman"/>
        </w:rPr>
        <w:t xml:space="preserve">. </w:t>
      </w:r>
      <w:r w:rsidRPr="001917C1">
        <w:rPr>
          <w:rFonts w:eastAsia="Calibri" w:cs="Times New Roman"/>
        </w:rPr>
        <w:t>O ETT consultará a Rosenta sobre a redação, o registro, a aplicação, a proteção e a manutenção em vigor dos Direitos de Patente num prazo razoável antes de qualquer data limite ou decisão a ser tomada em relação a um escritório de patentes, e o ETT encarrega a assessoria jurídica especializada em patentes a fornecer à Rosenta cópias de todos os documentos pertinentes num prazo razoável antes das consultas.”</w:t>
      </w:r>
    </w:p>
    <w:p w14:paraId="3E28D173" w14:textId="206691B0" w:rsidR="001F5CC5" w:rsidRPr="001917C1" w:rsidRDefault="008773C6" w:rsidP="005C70D0">
      <w:pPr>
        <w:numPr>
          <w:ilvl w:val="0"/>
          <w:numId w:val="7"/>
        </w:numPr>
        <w:tabs>
          <w:tab w:val="left" w:pos="1134"/>
        </w:tabs>
        <w:spacing w:before="240" w:after="120" w:line="240" w:lineRule="auto"/>
        <w:ind w:left="567" w:firstLine="0"/>
        <w:jc w:val="left"/>
        <w:rPr>
          <w:rFonts w:eastAsia="Calibri"/>
          <w:b/>
          <w:bCs/>
          <w:i/>
        </w:rPr>
      </w:pPr>
      <w:r w:rsidRPr="001917C1">
        <w:rPr>
          <w:rFonts w:eastAsia="Calibri"/>
          <w:b/>
          <w:bCs/>
          <w:i/>
          <w:iCs/>
        </w:rPr>
        <w:t>Questões ligadas à publicação</w:t>
      </w:r>
    </w:p>
    <w:p w14:paraId="3EF80ED4"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Rolando propôs o mecanismo de publicação abaixo:</w:t>
      </w:r>
    </w:p>
    <w:p w14:paraId="4D5DC3FD"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 30 dias antes que Goldman ou os técnicos da Rosenta publiquem ou apresentem Resultados da pesquisa, a parte que tiver tido a iniciativa da publicação deverá enviar à outra parte o projeto de publicação para que este seja analisado e comentado.</w:t>
      </w:r>
    </w:p>
    <w:p w14:paraId="2134AD1C"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B) Cada parte pode exigir da outra parte a exclusão de qualquer informação confidencial que lhe pertença do projeto de publicação, contanto que os Resultados da pesquisa conjunta não sejam considerados informações confidenciais. </w:t>
      </w:r>
    </w:p>
    <w:p w14:paraId="7CE1C9BC"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C) Cada parte pode adiar a publicação por até 60 dias a fim de depositar um pedido de patente visando a proteger os Resultados da pesquisa conjunta.</w:t>
      </w:r>
    </w:p>
    <w:p w14:paraId="7D0524D5" w14:textId="62759F67" w:rsidR="001F5CC5" w:rsidRPr="001917C1" w:rsidRDefault="001F5CC5" w:rsidP="00A62E4F">
      <w:pPr>
        <w:spacing w:after="120" w:line="240" w:lineRule="auto"/>
        <w:jc w:val="left"/>
        <w:rPr>
          <w:rFonts w:eastAsia="Calibri" w:cs="Times New Roman"/>
        </w:rPr>
      </w:pPr>
      <w:r w:rsidRPr="001917C1">
        <w:rPr>
          <w:rFonts w:eastAsia="Calibri" w:cs="Times New Roman"/>
        </w:rPr>
        <w:t>D) O professor Goldman indicará em suas publicações os nomes dos pesquisadores da Rosenta que foram coautores de publicações de iniciativa de seu grupo, e vice-versa</w:t>
      </w:r>
      <w:r w:rsidR="007C25DA">
        <w:rPr>
          <w:rFonts w:eastAsia="Calibri" w:cs="Times New Roman"/>
        </w:rPr>
        <w:t xml:space="preserve">. </w:t>
      </w:r>
      <w:r w:rsidRPr="001917C1">
        <w:rPr>
          <w:rFonts w:eastAsia="Calibri" w:cs="Times New Roman"/>
        </w:rPr>
        <w:t>Goldman indicará que a pesquisa foi financiada pela Rosenta.</w:t>
      </w:r>
    </w:p>
    <w:p w14:paraId="4963032D" w14:textId="77777777" w:rsidR="001F5CC5" w:rsidRPr="001917C1" w:rsidRDefault="001F5CC5" w:rsidP="00A62E4F">
      <w:pPr>
        <w:spacing w:after="120" w:line="240" w:lineRule="auto"/>
        <w:jc w:val="left"/>
        <w:rPr>
          <w:rFonts w:eastAsia="Calibri"/>
        </w:rPr>
      </w:pPr>
    </w:p>
    <w:p w14:paraId="767DC2AA" w14:textId="77777777" w:rsidR="001F5CC5" w:rsidRPr="001917C1" w:rsidRDefault="001F5CC5" w:rsidP="00A62E4F">
      <w:pPr>
        <w:spacing w:after="120" w:line="240" w:lineRule="auto"/>
        <w:jc w:val="left"/>
        <w:rPr>
          <w:rFonts w:eastAsia="Calibri"/>
        </w:rPr>
      </w:pPr>
      <w:r w:rsidRPr="001917C1">
        <w:rPr>
          <w:rFonts w:eastAsia="Calibri"/>
        </w:rPr>
        <w:br w:type="page"/>
      </w:r>
    </w:p>
    <w:p w14:paraId="51A1F47C" w14:textId="77777777" w:rsidR="001F5CC5" w:rsidRPr="001917C1" w:rsidRDefault="001F5CC5" w:rsidP="00C61A47">
      <w:pPr>
        <w:pStyle w:val="Heading10"/>
      </w:pPr>
      <w:bookmarkStart w:id="20" w:name="_Toc510355953"/>
      <w:bookmarkStart w:id="21" w:name="_Toc185581049"/>
      <w:r w:rsidRPr="001917C1">
        <w:lastRenderedPageBreak/>
        <w:t xml:space="preserve">Estudo de caso hipotético nº 5 – </w:t>
      </w:r>
      <w:bookmarkEnd w:id="20"/>
      <w:r w:rsidRPr="001917C1">
        <w:t>Titularidade da PI</w:t>
      </w:r>
      <w:bookmarkEnd w:id="21"/>
    </w:p>
    <w:p w14:paraId="4D2D1548" w14:textId="77777777" w:rsidR="001F5CC5" w:rsidRPr="001917C1" w:rsidRDefault="001F5CC5" w:rsidP="00A62E4F">
      <w:pPr>
        <w:spacing w:after="120" w:line="240" w:lineRule="auto"/>
        <w:jc w:val="left"/>
        <w:rPr>
          <w:rFonts w:eastAsia="Calibri"/>
          <w:b/>
          <w:bCs/>
          <w:sz w:val="24"/>
          <w:szCs w:val="24"/>
        </w:rPr>
      </w:pPr>
    </w:p>
    <w:p w14:paraId="55965BFF" w14:textId="77777777" w:rsidR="001F5CC5" w:rsidRPr="001917C1" w:rsidRDefault="008773C6" w:rsidP="00263E6F">
      <w:pPr>
        <w:rPr>
          <w:rFonts w:eastAsia="Calibri"/>
          <w:b/>
          <w:u w:val="single"/>
        </w:rPr>
      </w:pPr>
      <w:r w:rsidRPr="001917C1">
        <w:rPr>
          <w:rFonts w:eastAsia="Calibri"/>
          <w:b/>
          <w:bCs/>
          <w:u w:val="single"/>
        </w:rPr>
        <w:t>Contexto</w:t>
      </w:r>
    </w:p>
    <w:p w14:paraId="0454349C" w14:textId="1442B8C3" w:rsidR="001F5CC5" w:rsidRPr="001917C1" w:rsidRDefault="001F5CC5" w:rsidP="00A62E4F">
      <w:pPr>
        <w:spacing w:after="120" w:line="240" w:lineRule="auto"/>
        <w:jc w:val="left"/>
        <w:rPr>
          <w:rFonts w:eastAsia="Calibri" w:cs="Times New Roman"/>
        </w:rPr>
      </w:pPr>
      <w:r w:rsidRPr="001917C1">
        <w:rPr>
          <w:rFonts w:eastAsia="Calibri" w:cs="Times New Roman"/>
        </w:rPr>
        <w:t>O professor Daniel Shwimer é um jovem e dinâmico pesquisador da área de biologia celular e imunologia da Faculdade de Ciências da Vida da Universidade de Stanlort</w:t>
      </w:r>
      <w:r w:rsidR="007C25DA">
        <w:rPr>
          <w:rFonts w:eastAsia="Calibri" w:cs="Times New Roman"/>
        </w:rPr>
        <w:t xml:space="preserve">. </w:t>
      </w:r>
      <w:r w:rsidRPr="001917C1">
        <w:rPr>
          <w:rFonts w:eastAsia="Calibri" w:cs="Times New Roman"/>
        </w:rPr>
        <w:t>Ele dirige um laboratório extremamente ativo composto por 30 estudantes de pós-graduação, jovens pesquisadores e técnicos, que trabalham sob sua supervisão em várias áreas</w:t>
      </w:r>
      <w:r w:rsidR="007C25DA">
        <w:rPr>
          <w:rFonts w:eastAsia="Calibri" w:cs="Times New Roman"/>
        </w:rPr>
        <w:t xml:space="preserve">. </w:t>
      </w:r>
      <w:r w:rsidRPr="001917C1">
        <w:rPr>
          <w:rFonts w:eastAsia="Calibri" w:cs="Times New Roman"/>
        </w:rPr>
        <w:t>O laboratório dispõe de diversas fontes de financiamento, como recursos do Instituto Nacional da Saúde (NIH) dos EUA, do Programa Horizonte 2020 da União Europeia, além de diferentes financiamentos do setor privado.</w:t>
      </w:r>
    </w:p>
    <w:p w14:paraId="2D72F886" w14:textId="6D8241BF" w:rsidR="001F5CC5" w:rsidRPr="001917C1" w:rsidRDefault="001F5CC5" w:rsidP="00A62E4F">
      <w:pPr>
        <w:spacing w:after="120" w:line="240" w:lineRule="auto"/>
        <w:jc w:val="left"/>
        <w:rPr>
          <w:rFonts w:eastAsia="Calibri" w:cs="Times New Roman"/>
        </w:rPr>
      </w:pPr>
      <w:r w:rsidRPr="001917C1">
        <w:rPr>
          <w:rFonts w:eastAsia="Calibri" w:cs="Times New Roman"/>
        </w:rPr>
        <w:t>Shwimer é um inventor que já patenteou diferentes tipos de lipossomas sintéticas, as quais podem ser usadas como veículos para o fornecimento direcionado de nutrientes e medicamentos</w:t>
      </w:r>
      <w:r w:rsidR="007C25DA">
        <w:rPr>
          <w:rFonts w:eastAsia="Calibri" w:cs="Times New Roman"/>
        </w:rPr>
        <w:t xml:space="preserve">. </w:t>
      </w:r>
      <w:r w:rsidRPr="001917C1">
        <w:rPr>
          <w:rFonts w:eastAsia="Calibri" w:cs="Times New Roman"/>
        </w:rPr>
        <w:t>Ele não é apenas um pesquisador meticuloso que visa sempre a excelência e as conquistas acadêmicas, mas também um empresário bem-sucedido</w:t>
      </w:r>
      <w:r w:rsidR="007C25DA">
        <w:rPr>
          <w:rFonts w:eastAsia="Calibri" w:cs="Times New Roman"/>
        </w:rPr>
        <w:t xml:space="preserve">. </w:t>
      </w:r>
      <w:r w:rsidRPr="001917C1">
        <w:rPr>
          <w:rFonts w:eastAsia="Calibri" w:cs="Times New Roman"/>
        </w:rPr>
        <w:t>O professor Shwimer é muito respeitado e apreciado pelos membros de sua equipe, que desfrutam de total liberdade acadêmica sob sua orientação profissional. Além disso, é uma pessoa simpática e extremamente calorosa.</w:t>
      </w:r>
    </w:p>
    <w:p w14:paraId="2EB4FAD5" w14:textId="102D5AC7" w:rsidR="001F5CC5" w:rsidRPr="001917C1" w:rsidRDefault="001F5CC5" w:rsidP="00A62E4F">
      <w:pPr>
        <w:spacing w:after="120" w:line="240" w:lineRule="auto"/>
        <w:jc w:val="left"/>
        <w:rPr>
          <w:rFonts w:eastAsia="Calibri" w:cs="Times New Roman"/>
        </w:rPr>
      </w:pPr>
      <w:r w:rsidRPr="001917C1">
        <w:rPr>
          <w:rFonts w:eastAsia="Calibri"/>
        </w:rPr>
        <w:t>Em agosto de 2016, um talentoso estudante de doutorado chamado Richard Rolnik, da Universidade de Kerberg, na Alemanha, foi admitido no laboratório do professor Shwimer</w:t>
      </w:r>
      <w:r w:rsidR="007C25DA">
        <w:rPr>
          <w:rFonts w:eastAsia="Calibri"/>
        </w:rPr>
        <w:t xml:space="preserve">. </w:t>
      </w:r>
      <w:r w:rsidRPr="001917C1">
        <w:rPr>
          <w:rFonts w:eastAsia="Calibri"/>
        </w:rPr>
        <w:t>Ele havia sido muito bem recomendado por William Roch, um importante doador da Universidade de Stanlort, que conhecia a família Rolnik</w:t>
      </w:r>
      <w:r w:rsidR="007C25DA">
        <w:rPr>
          <w:rFonts w:eastAsia="Calibri"/>
        </w:rPr>
        <w:t xml:space="preserve">. </w:t>
      </w:r>
      <w:r w:rsidRPr="001917C1">
        <w:rPr>
          <w:rFonts w:eastAsia="Calibri"/>
        </w:rPr>
        <w:t>Rolnik foi um estudante de doutorado excepcional na Universidade de Kerberg e queria concluir seus estudos no laboratório de Shwimer trabalhando num projeto científico de curta duração.</w:t>
      </w:r>
    </w:p>
    <w:p w14:paraId="70078229"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Os pesquisadores da equipe do professor Shwimer receberam Rolnik calorosamente e compartilharam sem reservas suas experiências profissionais e pessoais com ele. </w:t>
      </w:r>
    </w:p>
    <w:p w14:paraId="6B19555B"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“Pude constatar que Rolnik era um excelente aluno, muito esforçado, e dotado de uma capacidade de raciocínio excepcional”</w:t>
      </w:r>
      <w:r w:rsidRPr="001917C1">
        <w:rPr>
          <w:rFonts w:eastAsia="Calibri" w:cs="Times New Roman"/>
        </w:rPr>
        <w:t>, disse Shwimer a seus colegas.</w:t>
      </w:r>
    </w:p>
    <w:p w14:paraId="45EC64A4" w14:textId="0588BE7D" w:rsidR="001F5CC5" w:rsidRPr="001917C1" w:rsidRDefault="001F5CC5" w:rsidP="00A62E4F">
      <w:pPr>
        <w:spacing w:after="120" w:line="240" w:lineRule="auto"/>
        <w:jc w:val="left"/>
        <w:rPr>
          <w:rFonts w:eastAsia="Calibri" w:cs="Times New Roman"/>
        </w:rPr>
      </w:pPr>
      <w:r w:rsidRPr="001917C1">
        <w:rPr>
          <w:rFonts w:eastAsia="Calibri" w:cs="Times New Roman"/>
        </w:rPr>
        <w:t>Em razão de sua experiência em nanotecnologia, Rolnik foi designado por Shwimer para trabalhar com as nanopartículas poliméricas</w:t>
      </w:r>
      <w:r w:rsidR="007C25DA">
        <w:rPr>
          <w:rFonts w:eastAsia="Calibri" w:cs="Times New Roman"/>
        </w:rPr>
        <w:t xml:space="preserve">. </w:t>
      </w:r>
      <w:r w:rsidRPr="001917C1">
        <w:rPr>
          <w:rFonts w:eastAsia="Calibri" w:cs="Times New Roman"/>
        </w:rPr>
        <w:t>Ele estava indo muito bem, graças a seu trabalho árduo, sua seriedade e sua criatividade, e parecia estar se realizando na área científica</w:t>
      </w:r>
      <w:r w:rsidR="007C25DA">
        <w:rPr>
          <w:rFonts w:eastAsia="Calibri" w:cs="Times New Roman"/>
        </w:rPr>
        <w:t xml:space="preserve">. </w:t>
      </w:r>
      <w:r w:rsidRPr="001917C1">
        <w:rPr>
          <w:rFonts w:eastAsia="Calibri" w:cs="Times New Roman"/>
        </w:rPr>
        <w:t>Rolnik trabalhava sozinho nesse projeto, sendo orientado pontualmente por uma das técnicas do professor Shwimer, Mira Love, que tinha uma vasta experiência no trabalho com nanopartículas.</w:t>
      </w:r>
    </w:p>
    <w:p w14:paraId="18DDC6AA" w14:textId="22B7C94A" w:rsidR="001F5CC5" w:rsidRPr="001917C1" w:rsidRDefault="001F5CC5" w:rsidP="00A62E4F">
      <w:pPr>
        <w:spacing w:after="120" w:line="240" w:lineRule="auto"/>
        <w:jc w:val="left"/>
        <w:rPr>
          <w:rFonts w:eastAsia="Calibri" w:cs="Times New Roman"/>
          <w:i/>
        </w:rPr>
      </w:pPr>
      <w:r w:rsidRPr="001917C1">
        <w:rPr>
          <w:rFonts w:eastAsia="Calibri" w:cs="Times New Roman"/>
          <w:i/>
          <w:iCs/>
        </w:rPr>
        <w:t>“Em março de 2017, eu disse a Rolnik que seu trabalho podia ter aplicações comerciais e que, se conseguíssemos reproduzir alguns dos seus experimentos e comprovar sua viabilidade, a etapa seguinte seria entrar em contato com o Escritório de Transferência de Tecnologia (ETT) de Stanlort para solicitar o depósito do pedido de patente</w:t>
      </w:r>
      <w:r w:rsidR="007C25DA">
        <w:rPr>
          <w:rFonts w:eastAsia="Calibri" w:cs="Times New Roman"/>
          <w:i/>
          <w:iCs/>
        </w:rPr>
        <w:t xml:space="preserve">. </w:t>
      </w:r>
      <w:r w:rsidRPr="001917C1">
        <w:rPr>
          <w:rFonts w:eastAsia="Calibri" w:cs="Times New Roman"/>
          <w:i/>
          <w:iCs/>
        </w:rPr>
        <w:t>Nunca chegamos a essa fase devido ao que ocorreu em seguida</w:t>
      </w:r>
      <w:r w:rsidR="007C25DA">
        <w:rPr>
          <w:rFonts w:eastAsia="Calibri" w:cs="Times New Roman"/>
          <w:i/>
          <w:iCs/>
        </w:rPr>
        <w:t xml:space="preserve">. </w:t>
      </w:r>
      <w:r w:rsidRPr="001917C1">
        <w:rPr>
          <w:rFonts w:eastAsia="Calibri" w:cs="Times New Roman"/>
          <w:i/>
          <w:iCs/>
        </w:rPr>
        <w:t>Na mesma época, eu preparava o depósito de outro pedido de patente para uma tecnologia diferente relacionada com exossomos</w:t>
      </w:r>
      <w:r w:rsidR="007C25DA">
        <w:rPr>
          <w:rFonts w:eastAsia="Calibri" w:cs="Times New Roman"/>
          <w:i/>
          <w:iCs/>
        </w:rPr>
        <w:t xml:space="preserve">. </w:t>
      </w:r>
      <w:r w:rsidRPr="001917C1">
        <w:rPr>
          <w:rFonts w:eastAsia="Calibri" w:cs="Times New Roman"/>
          <w:i/>
          <w:iCs/>
        </w:rPr>
        <w:t>Esse trabalho foi objeto de um depósito de pedido de patente provisório e havia um artigo sendo revisado</w:t>
      </w:r>
      <w:r w:rsidR="007C25DA">
        <w:rPr>
          <w:rFonts w:eastAsia="Calibri" w:cs="Times New Roman"/>
          <w:i/>
          <w:iCs/>
        </w:rPr>
        <w:t xml:space="preserve">. </w:t>
      </w:r>
      <w:r w:rsidRPr="001917C1">
        <w:rPr>
          <w:rFonts w:eastAsia="Calibri" w:cs="Times New Roman"/>
          <w:i/>
          <w:iCs/>
        </w:rPr>
        <w:t>Rolnik não fazia parte dos inventores desse pedido de patente e nenhum dado produzido por ele tinha sido incluído no pedido de patente ou no manuscrito</w:t>
      </w:r>
      <w:r w:rsidR="007C25DA">
        <w:rPr>
          <w:rFonts w:eastAsia="Calibri" w:cs="Times New Roman"/>
          <w:i/>
          <w:iCs/>
        </w:rPr>
        <w:t xml:space="preserve">. </w:t>
      </w:r>
      <w:r w:rsidRPr="001917C1">
        <w:rPr>
          <w:rFonts w:eastAsia="Calibri" w:cs="Times New Roman"/>
          <w:i/>
          <w:iCs/>
        </w:rPr>
        <w:t>Eu mesmo havia produzido os dados para esta pesquisa junto com dois membros da minha equipe, Nustha Padashni e David Tulin</w:t>
      </w:r>
      <w:r w:rsidR="007C25DA">
        <w:rPr>
          <w:rFonts w:eastAsia="Calibri" w:cs="Times New Roman"/>
          <w:i/>
          <w:iCs/>
        </w:rPr>
        <w:t xml:space="preserve">. </w:t>
      </w:r>
      <w:r w:rsidRPr="001917C1">
        <w:rPr>
          <w:rFonts w:eastAsia="Calibri" w:cs="Times New Roman"/>
          <w:i/>
          <w:iCs/>
        </w:rPr>
        <w:t>Nustha é uma estudante de pós-graduação cuja bolsa de estudos é financiada por uma empresa francesa, no âmbito de um acordo de pesquisa financiada, e pela Comissão Europeia, por meio do Programa Horizonte 2020</w:t>
      </w:r>
      <w:r w:rsidR="007C25DA">
        <w:rPr>
          <w:rFonts w:eastAsia="Calibri" w:cs="Times New Roman"/>
          <w:i/>
          <w:iCs/>
        </w:rPr>
        <w:t xml:space="preserve">. </w:t>
      </w:r>
      <w:r w:rsidRPr="001917C1">
        <w:rPr>
          <w:rFonts w:eastAsia="Calibri" w:cs="Times New Roman"/>
          <w:i/>
          <w:iCs/>
        </w:rPr>
        <w:t>David é um técnico cujo salário é financiado pela Comissão Europeia no âmbito do mesmo programa</w:t>
      </w:r>
      <w:r w:rsidR="007C25DA">
        <w:rPr>
          <w:rFonts w:eastAsia="Calibri" w:cs="Times New Roman"/>
          <w:i/>
          <w:iCs/>
        </w:rPr>
        <w:t xml:space="preserve">. </w:t>
      </w:r>
      <w:r w:rsidRPr="001917C1">
        <w:rPr>
          <w:rFonts w:eastAsia="Calibri" w:cs="Times New Roman"/>
          <w:i/>
          <w:iCs/>
        </w:rPr>
        <w:t xml:space="preserve">Nustha e eu somos coinventores no </w:t>
      </w:r>
      <w:r w:rsidRPr="001917C1">
        <w:rPr>
          <w:rFonts w:eastAsia="Calibri" w:cs="Times New Roman"/>
          <w:i/>
          <w:iCs/>
        </w:rPr>
        <w:lastRenderedPageBreak/>
        <w:t>pedido de patente e vínhamos trabalhando nesse projeto há um ano e meio</w:t>
      </w:r>
      <w:r w:rsidR="007C25DA">
        <w:rPr>
          <w:rFonts w:eastAsia="Calibri" w:cs="Times New Roman"/>
          <w:i/>
          <w:iCs/>
        </w:rPr>
        <w:t xml:space="preserve">. </w:t>
      </w:r>
      <w:r w:rsidRPr="001917C1">
        <w:rPr>
          <w:rFonts w:eastAsia="Calibri" w:cs="Times New Roman"/>
          <w:i/>
          <w:iCs/>
        </w:rPr>
        <w:t>David contribuiu consideravelmente na produção de dados que levaram ao depósito do pedido de patente.</w:t>
      </w:r>
    </w:p>
    <w:p w14:paraId="67AC88E2" w14:textId="68B3D14F" w:rsidR="001F5CC5" w:rsidRPr="001917C1" w:rsidRDefault="001F5CC5" w:rsidP="00A62E4F">
      <w:pPr>
        <w:spacing w:after="120" w:line="240" w:lineRule="auto"/>
        <w:jc w:val="left"/>
        <w:rPr>
          <w:rFonts w:eastAsia="Calibri" w:cs="Times New Roman"/>
        </w:rPr>
      </w:pPr>
      <w:r w:rsidRPr="001917C1">
        <w:rPr>
          <w:rFonts w:eastAsia="Calibri" w:cs="Times New Roman"/>
        </w:rPr>
        <w:t>Os exossomos são pequenas vesículas intracelulares constituídas de membranas cuja composição é diferente das dos lipossomos e que atuam em vários processos biológicos e patológicos</w:t>
      </w:r>
      <w:r w:rsidR="007C25DA">
        <w:rPr>
          <w:rFonts w:eastAsia="Calibri" w:cs="Times New Roman"/>
        </w:rPr>
        <w:t xml:space="preserve">. </w:t>
      </w:r>
      <w:r w:rsidRPr="001917C1">
        <w:rPr>
          <w:rFonts w:eastAsia="Calibri" w:cs="Times New Roman"/>
        </w:rPr>
        <w:t>Sua utilização como veículos de administração de medicamentos proporciona vantagens importantes em comparação com outros sistemas nanoparticulados, como lipossomas e nanopartículas poliméricas.</w:t>
      </w:r>
    </w:p>
    <w:p w14:paraId="610C27E2" w14:textId="17E55EE3" w:rsidR="001F5CC5" w:rsidRPr="001917C1" w:rsidRDefault="001F5CC5" w:rsidP="00A62E4F">
      <w:pPr>
        <w:spacing w:after="120" w:line="240" w:lineRule="auto"/>
        <w:jc w:val="left"/>
        <w:rPr>
          <w:rFonts w:eastAsia="Calibri" w:cs="Times New Roman"/>
          <w:i/>
        </w:rPr>
      </w:pPr>
      <w:r w:rsidRPr="001917C1">
        <w:rPr>
          <w:rFonts w:eastAsia="Calibri" w:cs="Times New Roman"/>
          <w:i/>
          <w:iCs/>
        </w:rPr>
        <w:t>“Como parte de seu curso, quando Rolnik chegou ao meu laboratório, Nustha lhe apresentou os exossomos, mas Rolnik passou rapidamente a trabalhar em seu projeto sobre nanopartículas poliméricas</w:t>
      </w:r>
      <w:r w:rsidR="007C25DA">
        <w:rPr>
          <w:rFonts w:eastAsia="Calibri" w:cs="Times New Roman"/>
          <w:i/>
          <w:iCs/>
        </w:rPr>
        <w:t xml:space="preserve">. </w:t>
      </w:r>
      <w:r w:rsidRPr="001917C1">
        <w:rPr>
          <w:rFonts w:eastAsia="Calibri" w:cs="Times New Roman"/>
          <w:i/>
          <w:iCs/>
        </w:rPr>
        <w:t>A um dado momento, Rolnik ouviu uma conversa de Nustha com o ETT sobre nosso pedido de depósito de patente</w:t>
      </w:r>
      <w:r w:rsidR="007C25DA">
        <w:rPr>
          <w:rFonts w:eastAsia="Calibri" w:cs="Times New Roman"/>
          <w:i/>
          <w:iCs/>
        </w:rPr>
        <w:t xml:space="preserve">. </w:t>
      </w:r>
      <w:r w:rsidRPr="001917C1">
        <w:rPr>
          <w:rFonts w:eastAsia="Calibri" w:cs="Times New Roman"/>
          <w:i/>
          <w:iCs/>
        </w:rPr>
        <w:t>Ele se enganou ao pensar que esse pedido também se fundava nos dados resultantes dos poucos experimentos que ele havia realizado com exossomos</w:t>
      </w:r>
      <w:r w:rsidR="007C25DA">
        <w:rPr>
          <w:rFonts w:eastAsia="Calibri" w:cs="Times New Roman"/>
          <w:i/>
          <w:iCs/>
        </w:rPr>
        <w:t xml:space="preserve">. </w:t>
      </w:r>
      <w:r w:rsidRPr="001917C1">
        <w:rPr>
          <w:rFonts w:eastAsia="Calibri" w:cs="Times New Roman"/>
          <w:i/>
          <w:iCs/>
        </w:rPr>
        <w:t>Dois dias depois, Rolnik pegou os cadernos do meu laboratório e apagou todos os arquivos referentes a seu trabalho de todos os computadores do laboratório</w:t>
      </w:r>
      <w:r w:rsidR="007C25DA">
        <w:rPr>
          <w:rFonts w:eastAsia="Calibri" w:cs="Times New Roman"/>
          <w:i/>
          <w:iCs/>
        </w:rPr>
        <w:t xml:space="preserve">. </w:t>
      </w:r>
      <w:r w:rsidRPr="001917C1">
        <w:rPr>
          <w:rFonts w:eastAsia="Calibri" w:cs="Times New Roman"/>
          <w:i/>
          <w:iCs/>
        </w:rPr>
        <w:t>Em seguida, exigiu ver nosso pedido de patente e alegou também fazer parte do grupo de inventores</w:t>
      </w:r>
      <w:r w:rsidR="007C25DA">
        <w:rPr>
          <w:rFonts w:eastAsia="Calibri" w:cs="Times New Roman"/>
          <w:i/>
          <w:iCs/>
        </w:rPr>
        <w:t xml:space="preserve">. </w:t>
      </w:r>
      <w:r w:rsidRPr="001917C1">
        <w:rPr>
          <w:rFonts w:eastAsia="Calibri" w:cs="Times New Roman"/>
          <w:i/>
          <w:iCs/>
        </w:rPr>
        <w:t>Eu não estava preocupado com a perda dos dados de Rolnik referentes a seu projeto de nanopartículas poliméricas, porque era um “projeto de brinquedo”, independente de seu trabalho principal, mas fiquei irritado com o fato de ele ter pegado os cadernos e apagado dados, e eu estava preocupado com os danos que ele pudesse causar ao meu projeto sobre os exossomos</w:t>
      </w:r>
      <w:r w:rsidR="007C25DA">
        <w:rPr>
          <w:rFonts w:eastAsia="Calibri" w:cs="Times New Roman"/>
          <w:i/>
          <w:iCs/>
        </w:rPr>
        <w:t xml:space="preserve">. </w:t>
      </w:r>
      <w:r w:rsidRPr="001917C1">
        <w:rPr>
          <w:rFonts w:eastAsia="Calibri" w:cs="Times New Roman"/>
          <w:i/>
          <w:iCs/>
        </w:rPr>
        <w:t>Por isso decidi entrar em contato com o ETT para pedir orientação e assistência.”</w:t>
      </w:r>
    </w:p>
    <w:p w14:paraId="2A62E484" w14:textId="2BE3F5C0" w:rsidR="001F5CC5" w:rsidRPr="001917C1" w:rsidRDefault="001F5CC5" w:rsidP="00A62E4F">
      <w:pPr>
        <w:spacing w:after="120" w:line="240" w:lineRule="auto"/>
        <w:jc w:val="left"/>
        <w:rPr>
          <w:rFonts w:eastAsia="Calibri" w:cs="Times New Roman"/>
        </w:rPr>
      </w:pPr>
      <w:r w:rsidRPr="001917C1">
        <w:rPr>
          <w:rFonts w:eastAsia="Calibri" w:cs="Times New Roman"/>
        </w:rPr>
        <w:t>Miriam Ebot, assessora jurídica para as atividades comerciais da Universidade, se reuniu com o professor Shwimer e ouviu sua história</w:t>
      </w:r>
      <w:r w:rsidR="007C25DA">
        <w:rPr>
          <w:rFonts w:eastAsia="Calibri" w:cs="Times New Roman"/>
        </w:rPr>
        <w:t xml:space="preserve">. </w:t>
      </w:r>
      <w:r w:rsidRPr="001917C1">
        <w:rPr>
          <w:rFonts w:eastAsia="Calibri" w:cs="Times New Roman"/>
        </w:rPr>
        <w:t>Ele estava muito contrariado e agitado</w:t>
      </w:r>
      <w:r w:rsidR="007C25DA">
        <w:rPr>
          <w:rFonts w:eastAsia="Calibri" w:cs="Times New Roman"/>
        </w:rPr>
        <w:t xml:space="preserve">. </w:t>
      </w:r>
      <w:r w:rsidRPr="001917C1">
        <w:rPr>
          <w:rFonts w:eastAsia="Calibri" w:cs="Times New Roman"/>
        </w:rPr>
        <w:t xml:space="preserve">Ela nunca o tinha visto assim antes. </w:t>
      </w:r>
    </w:p>
    <w:p w14:paraId="2EE56682" w14:textId="77777777" w:rsidR="001F5CC5" w:rsidRPr="001917C1" w:rsidRDefault="001F5CC5" w:rsidP="00A62E4F">
      <w:pPr>
        <w:spacing w:after="120" w:line="240" w:lineRule="auto"/>
        <w:jc w:val="left"/>
        <w:rPr>
          <w:rFonts w:eastAsia="Calibri" w:cs="Times New Roman"/>
        </w:rPr>
      </w:pPr>
      <w:r w:rsidRPr="001917C1">
        <w:rPr>
          <w:rFonts w:eastAsia="Calibri" w:cs="Times New Roman"/>
          <w:i/>
          <w:iCs/>
        </w:rPr>
        <w:t xml:space="preserve">“Daniel, procure se acalmar e me contar tudo o que aconteceu em ordem cronológica, caso contrário não vou conseguir recolher todos os fatos para ajudá-lo”, </w:t>
      </w:r>
      <w:r w:rsidRPr="001917C1">
        <w:rPr>
          <w:rFonts w:eastAsia="Calibri" w:cs="Times New Roman"/>
        </w:rPr>
        <w:t>explicou Miriam.</w:t>
      </w:r>
    </w:p>
    <w:p w14:paraId="319A58CD" w14:textId="57AE692F" w:rsidR="001F5CC5" w:rsidRPr="001917C1" w:rsidRDefault="001F5CC5" w:rsidP="00A62E4F">
      <w:pPr>
        <w:spacing w:after="120" w:line="240" w:lineRule="auto"/>
        <w:jc w:val="left"/>
        <w:rPr>
          <w:rFonts w:eastAsia="Calibri" w:cs="Times New Roman"/>
        </w:rPr>
      </w:pPr>
      <w:r w:rsidRPr="001917C1">
        <w:rPr>
          <w:rFonts w:eastAsia="Calibri" w:cs="Times New Roman"/>
        </w:rPr>
        <w:t>Daniel respirou fundo e contou a ela a história desde o dia em que recebeu a recomendação de Rolnik até aquele momento</w:t>
      </w:r>
      <w:r w:rsidR="007C25DA">
        <w:rPr>
          <w:rFonts w:eastAsia="Calibri" w:cs="Times New Roman"/>
        </w:rPr>
        <w:t xml:space="preserve">. </w:t>
      </w:r>
      <w:r w:rsidRPr="001917C1">
        <w:rPr>
          <w:rFonts w:eastAsia="Calibri" w:cs="Times New Roman"/>
        </w:rPr>
        <w:t>Miriam anotou as perguntas que precisavam ser respondidas antes de chegar a qualquer conclusão</w:t>
      </w:r>
      <w:r w:rsidR="007C25DA">
        <w:rPr>
          <w:rFonts w:eastAsia="Calibri" w:cs="Times New Roman"/>
        </w:rPr>
        <w:t xml:space="preserve">. </w:t>
      </w:r>
      <w:r w:rsidRPr="001917C1">
        <w:rPr>
          <w:rFonts w:eastAsia="Calibri" w:cs="Times New Roman"/>
        </w:rPr>
        <w:t xml:space="preserve">As perguntas eram as seguintes: </w:t>
      </w:r>
    </w:p>
    <w:p w14:paraId="094D8692"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1. Qual é o status jurídico de Rolnik na Universidade de Stanlort? A universidade pode reivindicar a titularidade dos resultados obtidos por Rolnik?</w:t>
      </w:r>
    </w:p>
    <w:p w14:paraId="7E303732"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2. Rolnik tem algum direito sobre a nova invenção resultante do projeto exossomos?</w:t>
      </w:r>
    </w:p>
    <w:p w14:paraId="1AC28728"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3. Rolnik tem o direito de consultar o pedido de patente depositado para a invenção resultante do projeto exossomos?</w:t>
      </w:r>
    </w:p>
    <w:p w14:paraId="33C7C51A"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4. A Universidade de Kerberg tem direitos sobre a PI de Rolnik criada na Universidade de Stanlort?</w:t>
      </w:r>
    </w:p>
    <w:p w14:paraId="11E1396F"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5. Existe algum terceiro que possa reivindicar a titularidade da invenção resultante do projeto exossomos?</w:t>
      </w:r>
    </w:p>
    <w:p w14:paraId="086519A4" w14:textId="77777777" w:rsidR="001F5CC5" w:rsidRPr="001917C1" w:rsidRDefault="001F5CC5" w:rsidP="00F20170">
      <w:pPr>
        <w:spacing w:after="120" w:line="240" w:lineRule="auto"/>
        <w:ind w:left="567"/>
        <w:jc w:val="left"/>
        <w:rPr>
          <w:rFonts w:eastAsia="Calibri" w:cs="Times New Roman"/>
          <w:b/>
        </w:rPr>
      </w:pPr>
      <w:r w:rsidRPr="001917C1">
        <w:rPr>
          <w:rFonts w:eastAsia="Calibri" w:cs="Times New Roman"/>
          <w:b/>
          <w:bCs/>
        </w:rPr>
        <w:t>6. Foram concedidos direitos a terceiros sobre a invenção resultante do projeto exossomos?</w:t>
      </w:r>
    </w:p>
    <w:p w14:paraId="2995528A" w14:textId="5A3DEA94" w:rsidR="001F5CC5" w:rsidRPr="001917C1" w:rsidRDefault="001F5CC5" w:rsidP="00A62E4F">
      <w:pPr>
        <w:spacing w:after="120" w:line="240" w:lineRule="auto"/>
        <w:jc w:val="left"/>
        <w:rPr>
          <w:rFonts w:eastAsia="Calibri" w:cs="Times New Roman"/>
        </w:rPr>
      </w:pPr>
      <w:r w:rsidRPr="001917C1">
        <w:rPr>
          <w:rFonts w:eastAsia="Calibri" w:cs="Times New Roman"/>
        </w:rPr>
        <w:t>Miriam perguntou a Daniel qual era o status jurídico de Rolnik na Universidade de Stanlort</w:t>
      </w:r>
      <w:r w:rsidR="007C25DA">
        <w:rPr>
          <w:rFonts w:eastAsia="Calibri" w:cs="Times New Roman"/>
        </w:rPr>
        <w:t xml:space="preserve">. </w:t>
      </w:r>
      <w:r w:rsidRPr="001917C1">
        <w:rPr>
          <w:rFonts w:eastAsia="Calibri" w:cs="Times New Roman"/>
        </w:rPr>
        <w:t xml:space="preserve">Ele não sabia. </w:t>
      </w:r>
    </w:p>
    <w:p w14:paraId="608C472E" w14:textId="0027C897" w:rsidR="001F5CC5" w:rsidRPr="001917C1" w:rsidRDefault="001F5CC5" w:rsidP="00A62E4F">
      <w:pPr>
        <w:spacing w:after="120" w:line="240" w:lineRule="auto"/>
        <w:jc w:val="left"/>
        <w:rPr>
          <w:rFonts w:eastAsia="Calibri" w:cs="Times New Roman"/>
        </w:rPr>
      </w:pPr>
      <w:r w:rsidRPr="001917C1">
        <w:rPr>
          <w:rFonts w:eastAsia="Calibri" w:cs="Times New Roman"/>
          <w:i/>
          <w:iCs/>
        </w:rPr>
        <w:t>“No primeiro dia de Rolnik na Universidade de Stanlort, eu o enviei ao Secretariado dos Estudantes, que cuida de toda a papelada referente a pesquisadores e estudantes visitantes. Havia questões de seguro a resolver e outros documentos a serem preenchidos</w:t>
      </w:r>
      <w:r w:rsidR="007C25DA">
        <w:rPr>
          <w:rFonts w:eastAsia="Calibri" w:cs="Times New Roman"/>
          <w:i/>
          <w:iCs/>
        </w:rPr>
        <w:t xml:space="preserve">. </w:t>
      </w:r>
      <w:r w:rsidRPr="001917C1">
        <w:rPr>
          <w:rFonts w:eastAsia="Calibri" w:cs="Times New Roman"/>
          <w:i/>
          <w:iCs/>
        </w:rPr>
        <w:t>Lembro-me muito bem que Rolnik recusou qualquer tipo de suporte financeiro por seu trabalho no meu laboratório</w:t>
      </w:r>
      <w:r w:rsidR="007C25DA">
        <w:rPr>
          <w:rFonts w:eastAsia="Calibri" w:cs="Times New Roman"/>
          <w:i/>
          <w:iCs/>
        </w:rPr>
        <w:t xml:space="preserve">. </w:t>
      </w:r>
      <w:r w:rsidRPr="001917C1">
        <w:rPr>
          <w:rFonts w:eastAsia="Calibri" w:cs="Times New Roman"/>
          <w:i/>
          <w:iCs/>
        </w:rPr>
        <w:t>Talvez o motivo tenha sido o fato de ele não querer assinar nada”</w:t>
      </w:r>
      <w:r w:rsidRPr="001917C1">
        <w:rPr>
          <w:rFonts w:eastAsia="Calibri" w:cs="Times New Roman"/>
        </w:rPr>
        <w:t>, disse Daniel.</w:t>
      </w:r>
    </w:p>
    <w:p w14:paraId="0093A1C2" w14:textId="0E6F34A6"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Em seguida, Miriam procurou o Secretariado dos Estudantes para se informar sobre os formulários que Rolnik havia assinado</w:t>
      </w:r>
      <w:r w:rsidR="007C25DA">
        <w:rPr>
          <w:rFonts w:eastAsia="Calibri" w:cs="Times New Roman"/>
        </w:rPr>
        <w:t xml:space="preserve">. </w:t>
      </w:r>
      <w:r w:rsidRPr="001917C1">
        <w:rPr>
          <w:rFonts w:eastAsia="Calibri" w:cs="Times New Roman"/>
        </w:rPr>
        <w:t>Ela descobriu que Rolnik acabou não assinando os formulários de seguro que lhe haviam solicitado</w:t>
      </w:r>
      <w:r w:rsidR="007C25DA">
        <w:rPr>
          <w:rFonts w:eastAsia="Calibri" w:cs="Times New Roman"/>
        </w:rPr>
        <w:t xml:space="preserve">. </w:t>
      </w:r>
      <w:r w:rsidRPr="001917C1">
        <w:rPr>
          <w:rFonts w:eastAsia="Calibri" w:cs="Times New Roman"/>
        </w:rPr>
        <w:t>Ela também descobriu que no caso de pesquisadores visitantes, como Rolnik, só era necessário preencher e assinar um formulário de seguro</w:t>
      </w:r>
      <w:r w:rsidR="007C25DA">
        <w:rPr>
          <w:rFonts w:eastAsia="Calibri" w:cs="Times New Roman"/>
        </w:rPr>
        <w:t xml:space="preserve">. </w:t>
      </w:r>
      <w:r w:rsidRPr="001917C1">
        <w:rPr>
          <w:rFonts w:eastAsia="Calibri" w:cs="Times New Roman"/>
        </w:rPr>
        <w:t>Portanto, não havia formulários relacionados com questões de propriedade intelectual</w:t>
      </w:r>
      <w:r w:rsidR="007C25DA">
        <w:rPr>
          <w:rFonts w:eastAsia="Calibri" w:cs="Times New Roman"/>
        </w:rPr>
        <w:t xml:space="preserve">. </w:t>
      </w:r>
      <w:r w:rsidRPr="001917C1">
        <w:rPr>
          <w:rFonts w:eastAsia="Calibri" w:cs="Times New Roman"/>
        </w:rPr>
        <w:t>Ela tomou nota para falar sobre essa questão com a administração da Universidade</w:t>
      </w:r>
      <w:r w:rsidR="007C25DA">
        <w:rPr>
          <w:rFonts w:eastAsia="Calibri" w:cs="Times New Roman"/>
        </w:rPr>
        <w:t xml:space="preserve">. </w:t>
      </w:r>
      <w:r w:rsidRPr="001917C1">
        <w:rPr>
          <w:rFonts w:eastAsia="Calibri" w:cs="Times New Roman"/>
        </w:rPr>
        <w:t>Sem dúvida nenhuma, era preciso implementar formulários de PI</w:t>
      </w:r>
      <w:r w:rsidR="007C25DA">
        <w:rPr>
          <w:rFonts w:eastAsia="Calibri" w:cs="Times New Roman"/>
        </w:rPr>
        <w:t xml:space="preserve">. </w:t>
      </w:r>
      <w:r w:rsidRPr="001917C1">
        <w:rPr>
          <w:rFonts w:eastAsia="Calibri" w:cs="Times New Roman"/>
        </w:rPr>
        <w:t>Ela então procurou o departamento de pesquisa da Universidade e descobriu que não havia registros sobre Rolnik. O pesquisador simplesmente não constava da base de dados da universidade.</w:t>
      </w:r>
    </w:p>
    <w:p w14:paraId="3AB12E1F" w14:textId="1BF2B794" w:rsidR="001F5CC5" w:rsidRPr="001917C1" w:rsidRDefault="001F5CC5" w:rsidP="00A62E4F">
      <w:pPr>
        <w:spacing w:after="120" w:line="240" w:lineRule="auto"/>
        <w:jc w:val="left"/>
        <w:rPr>
          <w:rFonts w:eastAsia="Calibri" w:cs="Times New Roman"/>
        </w:rPr>
      </w:pPr>
      <w:r w:rsidRPr="001917C1">
        <w:rPr>
          <w:rFonts w:eastAsia="Calibri" w:cs="Times New Roman"/>
          <w:i/>
          <w:iCs/>
        </w:rPr>
        <w:t>“Ele não é contratado pela universidade, nem considerado aluno</w:t>
      </w:r>
      <w:r w:rsidR="007C25DA">
        <w:rPr>
          <w:rFonts w:eastAsia="Calibri" w:cs="Times New Roman"/>
          <w:i/>
          <w:iCs/>
        </w:rPr>
        <w:t xml:space="preserve">. </w:t>
      </w:r>
      <w:r w:rsidRPr="001917C1">
        <w:rPr>
          <w:rFonts w:eastAsia="Calibri" w:cs="Times New Roman"/>
          <w:i/>
          <w:iCs/>
        </w:rPr>
        <w:t xml:space="preserve">Na verdade, seu status na universidade é o de ‘visitante’ </w:t>
      </w:r>
      <w:r w:rsidR="007C25DA">
        <w:rPr>
          <w:rFonts w:eastAsia="Calibri" w:cs="Times New Roman"/>
          <w:i/>
          <w:iCs/>
        </w:rPr>
        <w:t xml:space="preserve">. </w:t>
      </w:r>
      <w:r w:rsidRPr="001917C1">
        <w:rPr>
          <w:rFonts w:eastAsia="Calibri" w:cs="Times New Roman"/>
          <w:i/>
          <w:iCs/>
        </w:rPr>
        <w:t>Com relação aos cadernos de laboratório, é óbvio que eles pertencem à Universidade, mas não é esse o problema</w:t>
      </w:r>
      <w:r w:rsidR="007C25DA">
        <w:rPr>
          <w:rFonts w:eastAsia="Calibri" w:cs="Times New Roman"/>
          <w:i/>
          <w:iCs/>
        </w:rPr>
        <w:t xml:space="preserve">. </w:t>
      </w:r>
      <w:r w:rsidRPr="001917C1">
        <w:rPr>
          <w:rFonts w:eastAsia="Calibri" w:cs="Times New Roman"/>
          <w:i/>
          <w:iCs/>
        </w:rPr>
        <w:t>É a propriedade intelectual descrita nos cadernos que é o ativo realmente importante</w:t>
      </w:r>
      <w:r w:rsidR="007C25DA">
        <w:rPr>
          <w:rFonts w:eastAsia="Calibri" w:cs="Times New Roman"/>
          <w:i/>
          <w:iCs/>
        </w:rPr>
        <w:t xml:space="preserve">. </w:t>
      </w:r>
      <w:r w:rsidRPr="001917C1">
        <w:rPr>
          <w:rFonts w:eastAsia="Calibri" w:cs="Times New Roman"/>
          <w:i/>
          <w:iCs/>
        </w:rPr>
        <w:t>Como Rolnik não assinou nenhum formulário de PI, ainda há alguma base legal para afirmar que a PI criada por ele no laboratório de Daniel é de propriedade da Universidade?”</w:t>
      </w:r>
      <w:r w:rsidRPr="001917C1">
        <w:rPr>
          <w:rFonts w:eastAsia="Calibri" w:cs="Times New Roman"/>
        </w:rPr>
        <w:t xml:space="preserve">, se perguntou Miriam. </w:t>
      </w:r>
    </w:p>
    <w:p w14:paraId="3A434044" w14:textId="77777777" w:rsidR="001F5CC5" w:rsidRPr="001917C1" w:rsidRDefault="008773C6" w:rsidP="005C70D0">
      <w:pPr>
        <w:numPr>
          <w:ilvl w:val="0"/>
          <w:numId w:val="8"/>
        </w:numPr>
        <w:tabs>
          <w:tab w:val="left" w:pos="1134"/>
        </w:tabs>
        <w:spacing w:before="240" w:after="120" w:line="240" w:lineRule="auto"/>
        <w:ind w:left="567" w:firstLine="0"/>
        <w:jc w:val="left"/>
        <w:rPr>
          <w:rFonts w:eastAsia="Calibri"/>
          <w:b/>
          <w:bCs/>
          <w:i/>
        </w:rPr>
      </w:pPr>
      <w:r w:rsidRPr="001917C1">
        <w:rPr>
          <w:rFonts w:eastAsia="Calibri"/>
          <w:b/>
          <w:bCs/>
          <w:i/>
          <w:iCs/>
        </w:rPr>
        <w:t xml:space="preserve">Como você faria para verificar a base legal da reivindicação? </w:t>
      </w:r>
    </w:p>
    <w:p w14:paraId="41055050" w14:textId="2B830AA6" w:rsidR="001F5CC5" w:rsidRPr="001917C1" w:rsidRDefault="001F5CC5" w:rsidP="00A62E4F">
      <w:pPr>
        <w:spacing w:after="120" w:line="240" w:lineRule="auto"/>
        <w:jc w:val="left"/>
        <w:rPr>
          <w:rFonts w:eastAsia="Calibri" w:cs="Times New Roman"/>
        </w:rPr>
      </w:pPr>
      <w:r w:rsidRPr="001917C1">
        <w:rPr>
          <w:rFonts w:eastAsia="Calibri" w:cs="Times New Roman"/>
          <w:i/>
          <w:iCs/>
        </w:rPr>
        <w:t>“Rolnik usufrui de algum direito sobre a nova invenção resultante do projeto exossomos?”</w:t>
      </w:r>
      <w:r w:rsidRPr="001917C1">
        <w:rPr>
          <w:rFonts w:eastAsia="Calibri" w:cs="Times New Roman"/>
        </w:rPr>
        <w:t xml:space="preserve"> se perguntou Miriam</w:t>
      </w:r>
      <w:r w:rsidR="007C25DA">
        <w:rPr>
          <w:rFonts w:eastAsia="Calibri" w:cs="Times New Roman"/>
        </w:rPr>
        <w:t xml:space="preserve">. </w:t>
      </w:r>
      <w:r w:rsidRPr="001917C1">
        <w:rPr>
          <w:rFonts w:eastAsia="Calibri" w:cs="Times New Roman"/>
        </w:rPr>
        <w:t>De acordo com a versão de Daniel, Rolnik não participou da nova invenção resultante do projeto exossomos</w:t>
      </w:r>
      <w:r w:rsidR="007C25DA">
        <w:rPr>
          <w:rFonts w:eastAsia="Calibri" w:cs="Times New Roman"/>
        </w:rPr>
        <w:t xml:space="preserve">. </w:t>
      </w:r>
      <w:r w:rsidRPr="001917C1">
        <w:rPr>
          <w:rFonts w:eastAsia="Calibri" w:cs="Times New Roman"/>
          <w:i/>
          <w:iCs/>
        </w:rPr>
        <w:t>“Suponhamos que ele tenha contribuído para essa invenção. Nesse caso, que direitos teria</w:t>
      </w:r>
      <w:r w:rsidR="007C25DA">
        <w:rPr>
          <w:rFonts w:eastAsia="Calibri" w:cs="Times New Roman"/>
          <w:i/>
          <w:iCs/>
        </w:rPr>
        <w:t xml:space="preserve">? </w:t>
      </w:r>
      <w:r w:rsidRPr="001917C1">
        <w:rPr>
          <w:rFonts w:eastAsia="Calibri" w:cs="Times New Roman"/>
          <w:i/>
          <w:iCs/>
        </w:rPr>
        <w:t>Como ele não assinou nenhuma renúncia ao direito sobre a PI e pode alegar que o regulamento da Universidade em matéria de PI não se aplica a ele, já que ele nunca concordou com essas regras, é possível que essa invenção seja considerada uma invenção conjunta, de propriedade conjunta de Rolnik e da Universidade</w:t>
      </w:r>
      <w:r w:rsidR="007C25DA">
        <w:rPr>
          <w:rFonts w:eastAsia="Calibri" w:cs="Times New Roman"/>
          <w:i/>
          <w:iCs/>
        </w:rPr>
        <w:t xml:space="preserve">. </w:t>
      </w:r>
      <w:r w:rsidRPr="001917C1">
        <w:rPr>
          <w:rFonts w:eastAsia="Calibri" w:cs="Times New Roman"/>
          <w:i/>
          <w:iCs/>
        </w:rPr>
        <w:t>Esta situação é muito delicada e deve ser examinada atentamente pela Universidade, pois pode reduzir as chances de a Universidade proteger a invenção e a comercialização do produto”,</w:t>
      </w:r>
      <w:r w:rsidRPr="001917C1">
        <w:rPr>
          <w:rFonts w:eastAsia="Calibri" w:cs="Times New Roman"/>
        </w:rPr>
        <w:t xml:space="preserve"> pensou Miriam.</w:t>
      </w:r>
    </w:p>
    <w:p w14:paraId="03E6DE37" w14:textId="77777777" w:rsidR="001F5CC5" w:rsidRPr="001917C1" w:rsidRDefault="008773C6" w:rsidP="005C70D0">
      <w:pPr>
        <w:numPr>
          <w:ilvl w:val="0"/>
          <w:numId w:val="8"/>
        </w:numPr>
        <w:tabs>
          <w:tab w:val="left" w:pos="1134"/>
        </w:tabs>
        <w:spacing w:before="240" w:after="120" w:line="240" w:lineRule="auto"/>
        <w:ind w:left="567" w:firstLine="0"/>
        <w:jc w:val="left"/>
        <w:rPr>
          <w:rFonts w:eastAsia="Calibri"/>
          <w:b/>
          <w:bCs/>
          <w:i/>
        </w:rPr>
      </w:pPr>
      <w:r w:rsidRPr="001917C1">
        <w:rPr>
          <w:rFonts w:eastAsia="Calibri"/>
          <w:b/>
          <w:bCs/>
          <w:i/>
          <w:iCs/>
        </w:rPr>
        <w:t>Por que você acha que as universidades podem estabelecer distinções entre invenções conjuntas e invenções para as quais elas são as únicas titulares?</w:t>
      </w:r>
    </w:p>
    <w:p w14:paraId="4AE78C97" w14:textId="66E17235" w:rsidR="001F5CC5" w:rsidRPr="001917C1" w:rsidRDefault="001F5CC5" w:rsidP="00A62E4F">
      <w:pPr>
        <w:spacing w:after="120" w:line="240" w:lineRule="auto"/>
        <w:jc w:val="left"/>
        <w:rPr>
          <w:rFonts w:eastAsia="Calibri" w:cs="Times New Roman"/>
        </w:rPr>
      </w:pPr>
      <w:r w:rsidRPr="001917C1">
        <w:rPr>
          <w:rFonts w:eastAsia="Calibri" w:cs="Times New Roman"/>
        </w:rPr>
        <w:t>Rolnik insistiu em consultar o pedido de patente da invenção resultante do projeto exossomos</w:t>
      </w:r>
      <w:r w:rsidR="007C25DA">
        <w:rPr>
          <w:rFonts w:eastAsia="Calibri" w:cs="Times New Roman"/>
        </w:rPr>
        <w:t xml:space="preserve">. </w:t>
      </w:r>
      <w:r w:rsidRPr="001917C1">
        <w:rPr>
          <w:rFonts w:eastAsia="Calibri" w:cs="Times New Roman"/>
        </w:rPr>
        <w:t xml:space="preserve">Daniel se opôs categoricamente. </w:t>
      </w:r>
    </w:p>
    <w:p w14:paraId="300967EE" w14:textId="6FDB86C8" w:rsidR="001F5CC5" w:rsidRPr="001917C1" w:rsidRDefault="001F5CC5" w:rsidP="00A62E4F">
      <w:pPr>
        <w:spacing w:after="120" w:line="240" w:lineRule="auto"/>
        <w:jc w:val="left"/>
        <w:rPr>
          <w:rFonts w:eastAsia="Calibri" w:cs="Times New Roman"/>
        </w:rPr>
      </w:pPr>
      <w:r w:rsidRPr="001917C1">
        <w:rPr>
          <w:rFonts w:eastAsia="Calibri" w:cs="Times New Roman"/>
          <w:i/>
          <w:iCs/>
        </w:rPr>
        <w:t>“Ele tem o direito de consultar o pedido</w:t>
      </w:r>
      <w:r w:rsidR="007C25DA">
        <w:rPr>
          <w:rFonts w:eastAsia="Calibri" w:cs="Times New Roman"/>
          <w:i/>
          <w:iCs/>
        </w:rPr>
        <w:t xml:space="preserve">? </w:t>
      </w:r>
      <w:r w:rsidRPr="001917C1">
        <w:rPr>
          <w:rFonts w:eastAsia="Calibri" w:cs="Times New Roman"/>
          <w:i/>
          <w:iCs/>
        </w:rPr>
        <w:t>Na minha opinião, é uma pessoa sem status particular que está tentando obter informações confidenciais pertencentes a outras pessoas</w:t>
      </w:r>
      <w:r w:rsidR="007C25DA">
        <w:rPr>
          <w:rFonts w:eastAsia="Calibri" w:cs="Times New Roman"/>
          <w:i/>
          <w:iCs/>
        </w:rPr>
        <w:t xml:space="preserve">. </w:t>
      </w:r>
      <w:r w:rsidRPr="001917C1">
        <w:rPr>
          <w:rFonts w:eastAsia="Calibri" w:cs="Times New Roman"/>
          <w:i/>
          <w:iCs/>
        </w:rPr>
        <w:t>Depois que ele roubou os cadernos de laboratório, não tenho a menor ideia de o que ele fará com a minha invenção!”,</w:t>
      </w:r>
      <w:r w:rsidRPr="001917C1">
        <w:rPr>
          <w:rFonts w:eastAsia="Calibri" w:cs="Times New Roman"/>
        </w:rPr>
        <w:t xml:space="preserve"> disse Daniel. </w:t>
      </w:r>
    </w:p>
    <w:p w14:paraId="73E4DE97"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Miriam concordou com Daniel que, legalmente, Rolnik não tinha o direito de consultar a invenção, no entanto, a assessora jurídica tinha outras preocupações e recomendou que Daniel implementasse um procedimento que permitisse determinar se Rolnik tinha ou não contribuído de uma maneira qualquer para a invenção. </w:t>
      </w:r>
    </w:p>
    <w:p w14:paraId="2E3C2B7C" w14:textId="77777777" w:rsidR="001F5CC5" w:rsidRPr="001917C1" w:rsidRDefault="001F5CC5" w:rsidP="00F20170">
      <w:pPr>
        <w:tabs>
          <w:tab w:val="left" w:pos="1134"/>
        </w:tabs>
        <w:spacing w:before="240" w:after="120" w:line="240" w:lineRule="auto"/>
        <w:ind w:left="567"/>
        <w:jc w:val="left"/>
        <w:rPr>
          <w:rFonts w:eastAsia="Calibri"/>
          <w:i/>
        </w:rPr>
      </w:pPr>
      <w:r w:rsidRPr="001917C1">
        <w:rPr>
          <w:rFonts w:eastAsia="Calibri"/>
          <w:b/>
          <w:bCs/>
          <w:i/>
          <w:iCs/>
        </w:rPr>
        <w:t>3.</w:t>
      </w:r>
      <w:r w:rsidRPr="001917C1">
        <w:rPr>
          <w:rFonts w:eastAsia="Calibri"/>
          <w:b/>
          <w:bCs/>
          <w:i/>
          <w:iCs/>
        </w:rPr>
        <w:tab/>
        <w:t>(a)</w:t>
      </w:r>
      <w:r w:rsidRPr="001917C1">
        <w:rPr>
          <w:rFonts w:eastAsia="Calibri"/>
          <w:i/>
          <w:iCs/>
        </w:rPr>
        <w:t xml:space="preserve"> </w:t>
      </w:r>
      <w:r w:rsidRPr="001917C1">
        <w:rPr>
          <w:rFonts w:eastAsia="Calibri"/>
          <w:b/>
          <w:bCs/>
          <w:i/>
          <w:iCs/>
        </w:rPr>
        <w:t>Em sua opinião, quais eram as preocupações de Miriam?</w:t>
      </w:r>
      <w:r w:rsidRPr="001917C1">
        <w:rPr>
          <w:rFonts w:eastAsia="Calibri"/>
        </w:rPr>
        <w:t xml:space="preserve"> </w:t>
      </w:r>
    </w:p>
    <w:p w14:paraId="555D0BC9"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[Responda à questão 3(a) e examine as observações anteriores antes de responder à questão 3(b) abaixo].</w:t>
      </w:r>
    </w:p>
    <w:p w14:paraId="6D9A12C1" w14:textId="77777777" w:rsidR="001F5CC5" w:rsidRPr="001917C1" w:rsidRDefault="00F55921" w:rsidP="00F20170">
      <w:pPr>
        <w:tabs>
          <w:tab w:val="left" w:pos="1134"/>
        </w:tabs>
        <w:spacing w:before="240" w:after="120" w:line="240" w:lineRule="auto"/>
        <w:ind w:left="567"/>
        <w:jc w:val="left"/>
        <w:rPr>
          <w:rFonts w:eastAsia="Calibri"/>
          <w:i/>
        </w:rPr>
      </w:pPr>
      <w:r w:rsidRPr="001917C1">
        <w:rPr>
          <w:rFonts w:eastAsia="Calibri"/>
          <w:b/>
          <w:bCs/>
          <w:i/>
          <w:iCs/>
        </w:rPr>
        <w:t>3.</w:t>
      </w:r>
      <w:r w:rsidRPr="001917C1">
        <w:rPr>
          <w:rFonts w:eastAsia="Calibri"/>
          <w:b/>
          <w:bCs/>
          <w:i/>
          <w:iCs/>
        </w:rPr>
        <w:tab/>
        <w:t>(b) Sugira um processo adequado para determinar se Rolnik fazia parte dos inventores, sem revelar a invenção a ele</w:t>
      </w:r>
    </w:p>
    <w:p w14:paraId="4ACE762A" w14:textId="0FB6CB60" w:rsidR="001F5CC5" w:rsidRPr="001917C1" w:rsidRDefault="001F5CC5" w:rsidP="00A62E4F">
      <w:pPr>
        <w:spacing w:after="120" w:line="240" w:lineRule="auto"/>
        <w:jc w:val="left"/>
        <w:rPr>
          <w:rFonts w:eastAsia="Calibri" w:cs="Times New Roman"/>
        </w:rPr>
      </w:pPr>
      <w:r w:rsidRPr="001917C1">
        <w:rPr>
          <w:rFonts w:eastAsia="Calibri" w:cs="Times New Roman"/>
        </w:rPr>
        <w:lastRenderedPageBreak/>
        <w:t>Em seguida, Miriam examinou o fato de Rolnik ser doutorando da Universidade de Kerberg, na Alemanha</w:t>
      </w:r>
      <w:r w:rsidR="007C25DA">
        <w:rPr>
          <w:rFonts w:eastAsia="Calibri" w:cs="Times New Roman"/>
        </w:rPr>
        <w:t xml:space="preserve">. </w:t>
      </w:r>
      <w:r w:rsidRPr="001917C1">
        <w:rPr>
          <w:rFonts w:eastAsia="Calibri" w:cs="Times New Roman"/>
        </w:rPr>
        <w:t xml:space="preserve">Ela conversou com Daniel, e este lhe disse que Rolnik também trabalhava na Universidade de Kerberg como assistente de ensino. </w:t>
      </w:r>
    </w:p>
    <w:p w14:paraId="6D98136E" w14:textId="3A34940C" w:rsidR="001F5CC5" w:rsidRPr="001917C1" w:rsidRDefault="001F5CC5" w:rsidP="00F20170">
      <w:pPr>
        <w:spacing w:after="240" w:line="240" w:lineRule="auto"/>
        <w:jc w:val="left"/>
        <w:rPr>
          <w:rFonts w:eastAsia="Calibri" w:cs="Times New Roman"/>
          <w:i/>
        </w:rPr>
      </w:pPr>
      <w:r w:rsidRPr="001917C1">
        <w:rPr>
          <w:rFonts w:eastAsia="Calibri" w:cs="Times New Roman"/>
          <w:i/>
          <w:iCs/>
        </w:rPr>
        <w:t>“Se acabarmos descobrindo que Rolnik contribuiu efetivamente para a invenção resultante do projeto exossomos, será que esta invenção será de propriedade conjunta com a Universidade de Kerberg, e não com Rolnik</w:t>
      </w:r>
      <w:r w:rsidR="007C25DA">
        <w:rPr>
          <w:rFonts w:eastAsia="Calibri" w:cs="Times New Roman"/>
          <w:i/>
          <w:iCs/>
        </w:rPr>
        <w:t xml:space="preserve">? </w:t>
      </w:r>
      <w:r w:rsidRPr="001917C1">
        <w:rPr>
          <w:rFonts w:eastAsia="Calibri" w:cs="Times New Roman"/>
        </w:rPr>
        <w:t>Talvez devêssemos discutir a questão da titularidade com a Universidade de Kerberg, e não com Rolnik”, pensou Miriam</w:t>
      </w:r>
      <w:r w:rsidR="007C25DA">
        <w:rPr>
          <w:rFonts w:eastAsia="Calibri" w:cs="Times New Roman"/>
        </w:rPr>
        <w:t xml:space="preserve">. </w:t>
      </w:r>
    </w:p>
    <w:p w14:paraId="7E2E4B8F" w14:textId="0D858D78" w:rsidR="001F5CC5" w:rsidRPr="001917C1" w:rsidRDefault="008773C6" w:rsidP="005C70D0">
      <w:pPr>
        <w:numPr>
          <w:ilvl w:val="0"/>
          <w:numId w:val="9"/>
        </w:numPr>
        <w:tabs>
          <w:tab w:val="left" w:pos="1134"/>
        </w:tabs>
        <w:spacing w:before="240" w:after="120" w:line="240" w:lineRule="auto"/>
        <w:ind w:left="567" w:firstLine="0"/>
        <w:contextualSpacing/>
        <w:jc w:val="left"/>
        <w:rPr>
          <w:rFonts w:eastAsia="Calibri"/>
          <w:b/>
          <w:bCs/>
          <w:i/>
        </w:rPr>
      </w:pPr>
      <w:r w:rsidRPr="001917C1">
        <w:rPr>
          <w:rFonts w:eastAsia="Calibri"/>
          <w:b/>
          <w:bCs/>
          <w:i/>
          <w:iCs/>
        </w:rPr>
        <w:t>O que você acha</w:t>
      </w:r>
      <w:r w:rsidR="007C25DA">
        <w:rPr>
          <w:rFonts w:eastAsia="Calibri"/>
          <w:b/>
          <w:bCs/>
          <w:i/>
          <w:iCs/>
        </w:rPr>
        <w:t xml:space="preserve">? </w:t>
      </w:r>
      <w:r w:rsidRPr="001917C1">
        <w:rPr>
          <w:rFonts w:eastAsia="Calibri"/>
          <w:b/>
          <w:bCs/>
          <w:i/>
          <w:iCs/>
        </w:rPr>
        <w:t>E o que você faria para ter certeza?</w:t>
      </w:r>
    </w:p>
    <w:p w14:paraId="51159CAB" w14:textId="77777777" w:rsidR="001F5CC5" w:rsidRPr="001917C1" w:rsidRDefault="001F5CC5" w:rsidP="00F20170">
      <w:pPr>
        <w:spacing w:before="120" w:after="120" w:line="240" w:lineRule="auto"/>
        <w:jc w:val="left"/>
        <w:rPr>
          <w:rFonts w:eastAsia="Calibri" w:cs="Times New Roman"/>
        </w:rPr>
      </w:pPr>
      <w:r w:rsidRPr="001917C1">
        <w:rPr>
          <w:rFonts w:eastAsia="Calibri" w:cs="Times New Roman"/>
        </w:rPr>
        <w:t xml:space="preserve">A invenção resultante do projeto exossomos foi fruto de dois projetos de pesquisa que envolveram várias pessoas e duas fontes de financiamento. </w:t>
      </w:r>
    </w:p>
    <w:p w14:paraId="45281F5E"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As pessoas que participaram do projeto foram (1) Daniel Shwimer, (2) Nustha Padashni e (3) David Tulin.</w:t>
      </w:r>
    </w:p>
    <w:p w14:paraId="2F482B6C" w14:textId="71DFF6E6" w:rsidR="001F5CC5" w:rsidRPr="001917C1" w:rsidRDefault="001F5CC5" w:rsidP="00A62E4F">
      <w:pPr>
        <w:spacing w:after="120" w:line="240" w:lineRule="auto"/>
        <w:jc w:val="left"/>
        <w:rPr>
          <w:rFonts w:eastAsia="Calibri" w:cs="Times New Roman"/>
        </w:rPr>
      </w:pPr>
      <w:r w:rsidRPr="001917C1">
        <w:rPr>
          <w:rFonts w:eastAsia="Calibri" w:cs="Times New Roman"/>
        </w:rPr>
        <w:t>Nustha Padashni é uma estudante de pós-graduação que recebeu uma bolsa de estudos da Universidade de Stanlort e ocupava paralelamente um cargo de meio período na Juno Biology Inc., uma empresa que criou e comercializou diferentes tipos de lipossomas (que funcionam de maneira semelhante aos exossomos)</w:t>
      </w:r>
      <w:r w:rsidR="007C25DA">
        <w:rPr>
          <w:rFonts w:eastAsia="Calibri" w:cs="Times New Roman"/>
        </w:rPr>
        <w:t xml:space="preserve">. </w:t>
      </w:r>
      <w:r w:rsidRPr="001917C1">
        <w:rPr>
          <w:rFonts w:eastAsia="Calibri" w:cs="Times New Roman"/>
        </w:rPr>
        <w:t>Em seu contrato de trabalho com a Juno, Padashni concordou que qualquer PI resultante de seu trabalho na Juno seria de propriedade exclusiva da Juno</w:t>
      </w:r>
      <w:r w:rsidR="007C25DA">
        <w:rPr>
          <w:rFonts w:eastAsia="Calibri" w:cs="Times New Roman"/>
        </w:rPr>
        <w:t xml:space="preserve">. </w:t>
      </w:r>
    </w:p>
    <w:p w14:paraId="7EB692A4" w14:textId="5209D674" w:rsidR="001F5CC5" w:rsidRPr="001917C1" w:rsidRDefault="001F5CC5" w:rsidP="00A62E4F">
      <w:pPr>
        <w:spacing w:after="120" w:line="240" w:lineRule="auto"/>
        <w:jc w:val="left"/>
        <w:rPr>
          <w:rFonts w:eastAsia="Calibri" w:cs="Times New Roman"/>
        </w:rPr>
      </w:pPr>
      <w:r w:rsidRPr="001917C1">
        <w:rPr>
          <w:rFonts w:eastAsia="Calibri" w:cs="Times New Roman"/>
        </w:rPr>
        <w:t>As atividades de pesquisa de Nustha Padashni na Universidade de Stanlort eram financiadas por uma empresa francesa chamada Luviel SE e pela Comissão Europeia, no âmbito do Programa Horizonte 2020</w:t>
      </w:r>
      <w:r w:rsidR="007C25DA">
        <w:rPr>
          <w:rFonts w:eastAsia="Calibri" w:cs="Times New Roman"/>
        </w:rPr>
        <w:t xml:space="preserve">. </w:t>
      </w:r>
    </w:p>
    <w:p w14:paraId="3D249790" w14:textId="02AA37EC" w:rsidR="001F5CC5" w:rsidRPr="001917C1" w:rsidRDefault="001F5CC5" w:rsidP="005C70D0">
      <w:pPr>
        <w:spacing w:after="240" w:line="240" w:lineRule="auto"/>
        <w:jc w:val="left"/>
        <w:rPr>
          <w:rFonts w:eastAsia="Calibri" w:cs="Times New Roman"/>
        </w:rPr>
      </w:pPr>
      <w:r w:rsidRPr="001917C1">
        <w:rPr>
          <w:rFonts w:eastAsia="Calibri" w:cs="Times New Roman"/>
        </w:rPr>
        <w:t>David Tulin era técnico, foi contratado pela Universidade de Stanlort para esse projeto e</w:t>
      </w:r>
      <w:r w:rsidR="001917C1">
        <w:rPr>
          <w:rFonts w:eastAsia="Calibri" w:cs="Times New Roman"/>
        </w:rPr>
        <w:t xml:space="preserve"> </w:t>
      </w:r>
      <w:r w:rsidRPr="001917C1">
        <w:rPr>
          <w:rFonts w:eastAsia="Calibri" w:cs="Times New Roman"/>
        </w:rPr>
        <w:t>prestou serviços a outras organizações, tendo participado de vários projetos de pesquisa</w:t>
      </w:r>
      <w:r w:rsidR="007C25DA">
        <w:rPr>
          <w:rFonts w:eastAsia="Calibri" w:cs="Times New Roman"/>
        </w:rPr>
        <w:t xml:space="preserve">. </w:t>
      </w:r>
      <w:r w:rsidRPr="001917C1">
        <w:rPr>
          <w:rFonts w:eastAsia="Calibri" w:cs="Times New Roman"/>
        </w:rPr>
        <w:t>Seu trabalho no projeto de exossomos foi financiado pela Comissão Europeia no âmbito do mesmo Programa Horizonte 2020</w:t>
      </w:r>
      <w:r w:rsidR="007C25DA">
        <w:rPr>
          <w:rFonts w:eastAsia="Calibri" w:cs="Times New Roman"/>
        </w:rPr>
        <w:t xml:space="preserve">. </w:t>
      </w:r>
    </w:p>
    <w:p w14:paraId="3FD73E10" w14:textId="681233A5" w:rsidR="001F5CC5" w:rsidRPr="001917C1" w:rsidRDefault="008773C6" w:rsidP="005C70D0">
      <w:pPr>
        <w:numPr>
          <w:ilvl w:val="0"/>
          <w:numId w:val="9"/>
        </w:numPr>
        <w:tabs>
          <w:tab w:val="left" w:pos="1134"/>
        </w:tabs>
        <w:spacing w:after="120" w:line="240" w:lineRule="auto"/>
        <w:ind w:left="567" w:firstLine="0"/>
        <w:contextualSpacing/>
        <w:jc w:val="left"/>
        <w:rPr>
          <w:rFonts w:eastAsia="Calibri"/>
          <w:b/>
          <w:i/>
        </w:rPr>
      </w:pPr>
      <w:r w:rsidRPr="001917C1">
        <w:rPr>
          <w:rFonts w:eastAsia="Calibri"/>
          <w:b/>
          <w:bCs/>
          <w:i/>
          <w:iCs/>
        </w:rPr>
        <w:t>Examine as reivindicações de titularidade que as partes mencionadas acima poderiam formular</w:t>
      </w:r>
      <w:r w:rsidR="007C25DA">
        <w:rPr>
          <w:rFonts w:eastAsia="Calibri"/>
          <w:b/>
          <w:bCs/>
          <w:i/>
          <w:iCs/>
        </w:rPr>
        <w:t xml:space="preserve">. </w:t>
      </w:r>
      <w:r w:rsidRPr="001917C1">
        <w:rPr>
          <w:rFonts w:eastAsia="Calibri"/>
          <w:b/>
          <w:bCs/>
          <w:i/>
          <w:iCs/>
        </w:rPr>
        <w:t xml:space="preserve">Como você determinaria se essas partes têm algum direito de titularidade sobre a invenção? </w:t>
      </w:r>
    </w:p>
    <w:p w14:paraId="3F74C1FB" w14:textId="70B016A1" w:rsidR="001F5CC5" w:rsidRPr="001917C1" w:rsidRDefault="001F5CC5" w:rsidP="005C70D0">
      <w:pPr>
        <w:spacing w:before="120" w:after="120" w:line="240" w:lineRule="auto"/>
        <w:jc w:val="left"/>
        <w:rPr>
          <w:rFonts w:eastAsia="Calibri" w:cs="Times New Roman"/>
        </w:rPr>
      </w:pPr>
      <w:r w:rsidRPr="001917C1">
        <w:rPr>
          <w:rFonts w:eastAsia="Calibri" w:cs="Times New Roman"/>
        </w:rPr>
        <w:t>Felizmente, a Juno renunciou a qualquer direito sobre os resultados produzidos por Nustha no projeto exossomos e, de acordo com o contrato de David, os dados produzidos por ele no âmbito do projeto pertenciam à Universidade</w:t>
      </w:r>
      <w:r w:rsidR="007C25DA">
        <w:rPr>
          <w:rFonts w:eastAsia="Calibri" w:cs="Times New Roman"/>
        </w:rPr>
        <w:t xml:space="preserve">. </w:t>
      </w:r>
      <w:r w:rsidRPr="001917C1">
        <w:rPr>
          <w:rFonts w:eastAsia="Calibri" w:cs="Times New Roman"/>
        </w:rPr>
        <w:t>Portanto, com exceção das reivindicações de Rolnik, todos os direitos de titularidade pareciam ter sido esclarecidos</w:t>
      </w:r>
      <w:r w:rsidR="007C25DA">
        <w:rPr>
          <w:rFonts w:eastAsia="Calibri" w:cs="Times New Roman"/>
        </w:rPr>
        <w:t xml:space="preserve">. </w:t>
      </w:r>
      <w:r w:rsidRPr="001917C1">
        <w:rPr>
          <w:rFonts w:eastAsia="Calibri" w:cs="Times New Roman"/>
        </w:rPr>
        <w:t xml:space="preserve">Em seguida, Miriam se perguntou se terceiros dispunham de </w:t>
      </w:r>
      <w:r w:rsidRPr="001917C1">
        <w:rPr>
          <w:rFonts w:eastAsia="Calibri" w:cs="Times New Roman"/>
          <w:b/>
          <w:bCs/>
          <w:u w:val="single"/>
        </w:rPr>
        <w:t>direitos contratuais</w:t>
      </w:r>
      <w:r w:rsidRPr="001917C1">
        <w:rPr>
          <w:rFonts w:eastAsia="Calibri" w:cs="Times New Roman"/>
        </w:rPr>
        <w:t xml:space="preserve"> sobre a invenção resultante do projeto exossomos.</w:t>
      </w:r>
    </w:p>
    <w:p w14:paraId="7D428FAC" w14:textId="0DDA838A" w:rsidR="001F5CC5" w:rsidRPr="001917C1" w:rsidRDefault="001F5CC5" w:rsidP="00A62E4F">
      <w:pPr>
        <w:spacing w:after="120" w:line="240" w:lineRule="auto"/>
        <w:jc w:val="left"/>
        <w:rPr>
          <w:rFonts w:eastAsia="Calibri" w:cs="Times New Roman"/>
        </w:rPr>
      </w:pPr>
      <w:r w:rsidRPr="001917C1">
        <w:rPr>
          <w:rFonts w:eastAsia="Calibri" w:cs="Times New Roman"/>
        </w:rPr>
        <w:t>O objetivo do Programa Horizon 2020 era criar um medicamento para o tratamento contra o câncer de mama usando exossomos</w:t>
      </w:r>
      <w:r w:rsidR="007C25DA">
        <w:rPr>
          <w:rFonts w:eastAsia="Calibri" w:cs="Times New Roman"/>
        </w:rPr>
        <w:t xml:space="preserve">. </w:t>
      </w:r>
      <w:r w:rsidRPr="001917C1">
        <w:rPr>
          <w:rFonts w:eastAsia="Calibri" w:cs="Times New Roman"/>
        </w:rPr>
        <w:t>De acordo com o contrato de consórcio firmado entre todos os participantes, cada um deles tem direitos de acesso isentos de royalties para usar a “Nova propriedade intelectual” (resultados obtidos por cada participante do programa) e a “Propriedade intelectual existente” (PI relevante para os projetos e que já pertencia a cada participante antes do projeto) das outras partes</w:t>
      </w:r>
      <w:r w:rsidR="007C25DA">
        <w:rPr>
          <w:rFonts w:eastAsia="Calibri" w:cs="Times New Roman"/>
        </w:rPr>
        <w:t xml:space="preserve">. </w:t>
      </w:r>
      <w:r w:rsidRPr="001917C1">
        <w:rPr>
          <w:rFonts w:eastAsia="Calibri" w:cs="Times New Roman"/>
        </w:rPr>
        <w:t>O direito sem royalties é concedido exclusivamente para a execução das atividades de pesquisa no âmbito do programa</w:t>
      </w:r>
      <w:r w:rsidR="007C25DA">
        <w:rPr>
          <w:rFonts w:eastAsia="Calibri" w:cs="Times New Roman"/>
        </w:rPr>
        <w:t xml:space="preserve">. </w:t>
      </w:r>
      <w:r w:rsidRPr="001917C1">
        <w:rPr>
          <w:rFonts w:eastAsia="Calibri" w:cs="Times New Roman"/>
        </w:rPr>
        <w:t>Se um participante precisar da Nova propriedade intelectual ou da Propriedade intelectual existente de outra parte para uso comercial de sua própria Nova propriedade intelectual, pode fazê-lo, contanto que entre em acordo sobre condições justas e razoáveis com a outra parte</w:t>
      </w:r>
      <w:r w:rsidR="007C25DA">
        <w:rPr>
          <w:rFonts w:eastAsia="Calibri" w:cs="Times New Roman"/>
        </w:rPr>
        <w:t xml:space="preserve">. </w:t>
      </w:r>
    </w:p>
    <w:p w14:paraId="7D8EC359" w14:textId="5BC14108" w:rsidR="001F5CC5" w:rsidRPr="001917C1" w:rsidRDefault="001F5CC5" w:rsidP="00A62E4F">
      <w:pPr>
        <w:spacing w:after="120" w:line="240" w:lineRule="auto"/>
        <w:jc w:val="left"/>
        <w:rPr>
          <w:rFonts w:eastAsia="Calibri" w:cs="Times New Roman"/>
        </w:rPr>
      </w:pPr>
      <w:r w:rsidRPr="001917C1">
        <w:rPr>
          <w:rFonts w:eastAsia="Calibri" w:cs="Times New Roman"/>
        </w:rPr>
        <w:t>O foco da empresa Luviel era o desenvolvimento de uma terapia de combate à doença de Chagas (doença parasitária tropical) e ela financiou a pesquisa para estudar o papel que os exossomos poderiam eventualmente desempenhar nessa terapia</w:t>
      </w:r>
      <w:r w:rsidR="007C25DA">
        <w:rPr>
          <w:rFonts w:eastAsia="Calibri" w:cs="Times New Roman"/>
        </w:rPr>
        <w:t xml:space="preserve">. </w:t>
      </w:r>
      <w:r w:rsidRPr="001917C1">
        <w:rPr>
          <w:rFonts w:eastAsia="Calibri" w:cs="Times New Roman"/>
        </w:rPr>
        <w:t xml:space="preserve">De acordo com o Acordo de </w:t>
      </w:r>
      <w:r w:rsidRPr="001917C1">
        <w:rPr>
          <w:rFonts w:eastAsia="Calibri" w:cs="Times New Roman"/>
        </w:rPr>
        <w:lastRenderedPageBreak/>
        <w:t>Pesquisa Financiada firmado entre a Universidade de Stanlort e a Luviel, a empresa tem prioridade para o exame dos resultados da pesquisa financiada e pode decidir se deseja obter uma licença.</w:t>
      </w:r>
    </w:p>
    <w:p w14:paraId="68E935ED" w14:textId="77777777" w:rsidR="001F5CC5" w:rsidRPr="001917C1" w:rsidRDefault="001F5CC5" w:rsidP="005C70D0">
      <w:pPr>
        <w:spacing w:after="240" w:line="240" w:lineRule="auto"/>
        <w:jc w:val="left"/>
        <w:rPr>
          <w:rFonts w:eastAsia="Calibri" w:cs="Times New Roman"/>
        </w:rPr>
      </w:pPr>
      <w:r w:rsidRPr="001917C1">
        <w:rPr>
          <w:rFonts w:eastAsia="Calibri" w:cs="Times New Roman"/>
        </w:rPr>
        <w:t>À primeira vista, Miriam achou que os direitos contratuais concedidos aos participantes do Programa Horizonte 2020 e os concedidos à Luviel se sobrepunham.</w:t>
      </w:r>
    </w:p>
    <w:p w14:paraId="55C6A408" w14:textId="77777777" w:rsidR="005C70D0" w:rsidRPr="001917C1" w:rsidRDefault="008773C6" w:rsidP="005C70D0">
      <w:pPr>
        <w:numPr>
          <w:ilvl w:val="0"/>
          <w:numId w:val="9"/>
        </w:numPr>
        <w:tabs>
          <w:tab w:val="left" w:pos="1134"/>
        </w:tabs>
        <w:spacing w:after="120" w:line="240" w:lineRule="auto"/>
        <w:ind w:left="567" w:firstLine="0"/>
        <w:contextualSpacing/>
        <w:jc w:val="left"/>
        <w:rPr>
          <w:rFonts w:eastAsia="Calibri"/>
          <w:b/>
          <w:bCs/>
          <w:i/>
        </w:rPr>
      </w:pPr>
      <w:r w:rsidRPr="001917C1">
        <w:rPr>
          <w:rFonts w:eastAsia="Calibri"/>
          <w:b/>
          <w:bCs/>
          <w:i/>
          <w:iCs/>
        </w:rPr>
        <w:t>Indique se há sobreposição de direitos e justifique sua resposta</w:t>
      </w:r>
    </w:p>
    <w:p w14:paraId="408FA611" w14:textId="77777777" w:rsidR="001F5CC5" w:rsidRPr="001917C1" w:rsidRDefault="001F5CC5" w:rsidP="005C70D0">
      <w:pPr>
        <w:numPr>
          <w:ilvl w:val="0"/>
          <w:numId w:val="9"/>
        </w:numPr>
        <w:spacing w:after="120" w:line="240" w:lineRule="auto"/>
        <w:contextualSpacing/>
        <w:jc w:val="left"/>
        <w:rPr>
          <w:rFonts w:eastAsia="Calibri"/>
          <w:b/>
          <w:bCs/>
        </w:rPr>
      </w:pPr>
      <w:r w:rsidRPr="001917C1">
        <w:rPr>
          <w:rFonts w:eastAsia="Calibri"/>
          <w:b/>
          <w:bCs/>
        </w:rPr>
        <w:br w:type="page"/>
      </w:r>
    </w:p>
    <w:p w14:paraId="61E2A7E0" w14:textId="77777777" w:rsidR="001F5CC5" w:rsidRPr="001917C1" w:rsidRDefault="008773C6" w:rsidP="00A62E4F">
      <w:pPr>
        <w:spacing w:after="120" w:line="240" w:lineRule="auto"/>
        <w:jc w:val="left"/>
        <w:rPr>
          <w:rFonts w:eastAsia="Calibri"/>
          <w:b/>
          <w:bCs/>
          <w:u w:val="single"/>
        </w:rPr>
      </w:pPr>
      <w:r w:rsidRPr="001917C1">
        <w:rPr>
          <w:rFonts w:eastAsia="Calibri"/>
          <w:b/>
          <w:bCs/>
          <w:u w:val="single"/>
        </w:rPr>
        <w:lastRenderedPageBreak/>
        <w:t>Observações</w:t>
      </w:r>
    </w:p>
    <w:p w14:paraId="4F4F2413" w14:textId="43837EB1" w:rsidR="00C57EC8" w:rsidRPr="001917C1" w:rsidRDefault="00C57EC8" w:rsidP="00A62E4F">
      <w:pPr>
        <w:spacing w:after="120" w:line="240" w:lineRule="auto"/>
        <w:jc w:val="left"/>
        <w:rPr>
          <w:rFonts w:eastAsia="Calibri"/>
          <w:b/>
          <w:bCs/>
        </w:rPr>
      </w:pPr>
      <w:r w:rsidRPr="001917C1">
        <w:rPr>
          <w:rFonts w:eastAsia="Calibri" w:cs="Times New Roman"/>
        </w:rPr>
        <w:t>O presente estudo de caso tem como objetivo mostrar a complexidade da questão da titularidade da PI e a importância de implementar uma política coerente com sólido respaldo jurídico</w:t>
      </w:r>
      <w:r w:rsidR="007C25DA">
        <w:rPr>
          <w:rFonts w:eastAsia="Calibri" w:cs="Times New Roman"/>
        </w:rPr>
        <w:t xml:space="preserve">. </w:t>
      </w:r>
      <w:r w:rsidRPr="001917C1">
        <w:rPr>
          <w:rFonts w:eastAsia="Calibri" w:cs="Times New Roman"/>
        </w:rPr>
        <w:t>Esta tomada de consciência permitirá que as universidades criem procedimentos de rotina adequados e os implementem em suas atividades diárias</w:t>
      </w:r>
      <w:r w:rsidR="007C25DA">
        <w:rPr>
          <w:rFonts w:eastAsia="Calibri" w:cs="Times New Roman"/>
        </w:rPr>
        <w:t xml:space="preserve">. </w:t>
      </w:r>
      <w:r w:rsidRPr="001917C1">
        <w:rPr>
          <w:rFonts w:eastAsia="Calibri" w:cs="Times New Roman"/>
        </w:rPr>
        <w:t>No entanto, podem surgir situações imprevistas. Nesses casos, é necessário bom senso para resolver controvérsias concretas.</w:t>
      </w:r>
    </w:p>
    <w:p w14:paraId="2A27D5BB" w14:textId="77777777" w:rsidR="001F5CC5" w:rsidRPr="001917C1" w:rsidRDefault="008773C6"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Status jurídico de Rolnik na Universidade de Stanlort e o direito da Universidade para reivindicar a titularidade da propriedade intelectual de Rolnik</w:t>
      </w:r>
    </w:p>
    <w:p w14:paraId="553F1ED4" w14:textId="1F6A6434" w:rsidR="001F5CC5" w:rsidRPr="001917C1" w:rsidRDefault="001F5CC5" w:rsidP="00A62E4F">
      <w:pPr>
        <w:spacing w:after="120" w:line="240" w:lineRule="auto"/>
        <w:jc w:val="left"/>
        <w:rPr>
          <w:rFonts w:eastAsia="Calibri" w:cs="Times New Roman"/>
        </w:rPr>
      </w:pPr>
      <w:r w:rsidRPr="001917C1">
        <w:rPr>
          <w:rFonts w:eastAsia="Calibri" w:cs="Times New Roman"/>
        </w:rPr>
        <w:t>De fato, Rolnik não assinou renúncias aos direitos sobre a PI na Secretaria de Estudantes ou em outro departamento da Universidade de Stanlort, no entanto, o Regulamento de PI da Universidade de Stanlort foi redigido de forma a se aplicar também a pesquisadores visitantes</w:t>
      </w:r>
      <w:r w:rsidR="007C25DA">
        <w:rPr>
          <w:rFonts w:eastAsia="Calibri" w:cs="Times New Roman"/>
        </w:rPr>
        <w:t xml:space="preserve">. </w:t>
      </w:r>
      <w:r w:rsidRPr="001917C1">
        <w:rPr>
          <w:rFonts w:eastAsia="Calibri" w:cs="Times New Roman"/>
        </w:rPr>
        <w:t>De acordo com o regulamento, toda propriedade intelectual criada por um pesquisador visitante que use recursos da Universidade pertence exclusivamente à Universidade</w:t>
      </w:r>
      <w:r w:rsidR="007C25DA">
        <w:rPr>
          <w:rFonts w:eastAsia="Calibri" w:cs="Times New Roman"/>
        </w:rPr>
        <w:t xml:space="preserve">. </w:t>
      </w:r>
      <w:r w:rsidRPr="001917C1">
        <w:rPr>
          <w:rFonts w:eastAsia="Calibri" w:cs="Times New Roman"/>
        </w:rPr>
        <w:t>Não há dúvida de que Rolnik usufruiu de equipamentos, computadores e materiais da Universidade, sob a supervisão de seu pessoal, portanto, a PI desenvolvida por ele é considerada PI da Universidade</w:t>
      </w:r>
      <w:r w:rsidR="007C25DA">
        <w:rPr>
          <w:rFonts w:eastAsia="Calibri" w:cs="Times New Roman"/>
        </w:rPr>
        <w:t xml:space="preserve">. </w:t>
      </w:r>
      <w:r w:rsidRPr="001917C1">
        <w:rPr>
          <w:rFonts w:eastAsia="Calibri" w:cs="Times New Roman"/>
        </w:rPr>
        <w:t>No entanto, pode-se contestar a validade do princípio segundo o qual o regulamento da Universidade deva ser observado por terceiros que não deram seu consentimento formal</w:t>
      </w:r>
      <w:r w:rsidR="007C25DA">
        <w:rPr>
          <w:rFonts w:eastAsia="Calibri" w:cs="Times New Roman"/>
        </w:rPr>
        <w:t xml:space="preserve">. </w:t>
      </w:r>
      <w:r w:rsidRPr="001917C1">
        <w:rPr>
          <w:rFonts w:eastAsia="Calibri" w:cs="Times New Roman"/>
        </w:rPr>
        <w:t xml:space="preserve">Rolnik pode alegar que nunca consentiu no regulamento da Universidade. Ele não era pago pela instituição, nem assinou formulário algum da universidade. </w:t>
      </w:r>
    </w:p>
    <w:p w14:paraId="718E982F" w14:textId="77777777" w:rsidR="001F5CC5" w:rsidRPr="001917C1" w:rsidRDefault="008773C6"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Direitos de titularidade de Rolnik da nova invenção resultante do projeto exossomos</w:t>
      </w:r>
    </w:p>
    <w:p w14:paraId="067135DE"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Se Rolnik provar que participou da invenção resultante do projeto exossomos, será declarado inventor e, como não foram assinados formulários de cessão entre ele e a Universidade Stanlort, a invenção poderá ser de propriedade conjunta dele e da Universidade. </w:t>
      </w:r>
    </w:p>
    <w:p w14:paraId="402C439D" w14:textId="5149530A" w:rsidR="001F5CC5" w:rsidRPr="001917C1" w:rsidRDefault="001F5CC5" w:rsidP="00A62E4F">
      <w:pPr>
        <w:spacing w:after="120" w:line="240" w:lineRule="auto"/>
        <w:jc w:val="left"/>
        <w:rPr>
          <w:rFonts w:eastAsia="Calibri" w:cs="Times New Roman"/>
        </w:rPr>
      </w:pPr>
      <w:r w:rsidRPr="001917C1">
        <w:rPr>
          <w:rFonts w:eastAsia="Calibri" w:cs="Times New Roman"/>
        </w:rPr>
        <w:t>Em geral, toda propriedade conjunta tem suas próprias complicações</w:t>
      </w:r>
      <w:r w:rsidR="007C25DA">
        <w:rPr>
          <w:rFonts w:eastAsia="Calibri" w:cs="Times New Roman"/>
        </w:rPr>
        <w:t xml:space="preserve">. </w:t>
      </w:r>
      <w:r w:rsidRPr="001917C1">
        <w:rPr>
          <w:rFonts w:eastAsia="Calibri" w:cs="Times New Roman"/>
        </w:rPr>
        <w:t xml:space="preserve">O simples fato de chegar a um acordo com a outra parte sobre as decisões a serem tomadas em relação ao ativo compartilhado tem custos de transação e exige tempo e esforços de gestão. Em muitos casos, isso pode reduzir as previsões de rentabilidade do ativo. </w:t>
      </w:r>
    </w:p>
    <w:p w14:paraId="7D2AC030" w14:textId="42982E9A" w:rsidR="001F5CC5" w:rsidRPr="001917C1" w:rsidRDefault="001F5CC5" w:rsidP="00A62E4F">
      <w:pPr>
        <w:spacing w:after="120" w:line="240" w:lineRule="auto"/>
        <w:jc w:val="left"/>
        <w:rPr>
          <w:rFonts w:eastAsia="Calibri" w:cs="Times New Roman"/>
        </w:rPr>
      </w:pPr>
      <w:r w:rsidRPr="001917C1">
        <w:rPr>
          <w:rFonts w:eastAsia="Calibri" w:cs="Times New Roman"/>
        </w:rPr>
        <w:t>A titularidade conjunta de ativos por uma universidade e um indivíduo apresenta ainda mais desvantagens</w:t>
      </w:r>
      <w:r w:rsidR="007C25DA">
        <w:rPr>
          <w:rFonts w:eastAsia="Calibri" w:cs="Times New Roman"/>
        </w:rPr>
        <w:t xml:space="preserve">. </w:t>
      </w:r>
      <w:r w:rsidRPr="001917C1">
        <w:rPr>
          <w:rFonts w:eastAsia="Calibri" w:cs="Times New Roman"/>
        </w:rPr>
        <w:t>O indivíduo geralmente não tem recursos suficientes para dividir as despesas da patente com a universidade</w:t>
      </w:r>
      <w:r w:rsidR="007C25DA">
        <w:rPr>
          <w:rFonts w:eastAsia="Calibri" w:cs="Times New Roman"/>
        </w:rPr>
        <w:t xml:space="preserve">. </w:t>
      </w:r>
      <w:r w:rsidRPr="001917C1">
        <w:rPr>
          <w:rFonts w:eastAsia="Calibri" w:cs="Times New Roman"/>
        </w:rPr>
        <w:t>Ele não está familiarizado com o processo de proteção e comercialização, portanto, podem surgir muitas dúvidas e litígios</w:t>
      </w:r>
      <w:r w:rsidR="007C25DA">
        <w:rPr>
          <w:rFonts w:eastAsia="Calibri" w:cs="Times New Roman"/>
        </w:rPr>
        <w:t xml:space="preserve">. </w:t>
      </w:r>
      <w:r w:rsidRPr="001917C1">
        <w:rPr>
          <w:rFonts w:eastAsia="Calibri" w:cs="Times New Roman"/>
        </w:rPr>
        <w:t>As entidades comerciais hesitam em comercializar invenções cuja titularidade seja conjunta, pois isso torna o processo de negociação e licenciamento muito mais complexo, sobretudo se o outro titular for um indivíduo e não uma instituição</w:t>
      </w:r>
      <w:r w:rsidR="007C25DA">
        <w:rPr>
          <w:rFonts w:eastAsia="Calibri" w:cs="Times New Roman"/>
        </w:rPr>
        <w:t xml:space="preserve">. </w:t>
      </w:r>
      <w:r w:rsidRPr="001917C1">
        <w:rPr>
          <w:rFonts w:eastAsia="Calibri" w:cs="Times New Roman"/>
        </w:rPr>
        <w:t>Além disso, se os cotitulares não chegarem a um acordo sobre a comercialização de uma invenção, será impossível conceder uma licença exclusiva a um terceiro</w:t>
      </w:r>
      <w:r w:rsidR="007C25DA">
        <w:rPr>
          <w:rFonts w:eastAsia="Calibri" w:cs="Times New Roman"/>
        </w:rPr>
        <w:t xml:space="preserve">. </w:t>
      </w:r>
      <w:r w:rsidRPr="001917C1">
        <w:rPr>
          <w:rFonts w:eastAsia="Calibri" w:cs="Times New Roman"/>
        </w:rPr>
        <w:t>Em certos territórios, é inclusive impossível conceder uma licença não exclusiva a um terceiro sem o consentimento de todos os cotitulares.</w:t>
      </w:r>
    </w:p>
    <w:p w14:paraId="6C1BEFB0" w14:textId="77777777" w:rsidR="001F5CC5" w:rsidRPr="001917C1" w:rsidRDefault="008773C6"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Direito de Rolnik de consultar o pedido de patente</w:t>
      </w:r>
    </w:p>
    <w:p w14:paraId="06C735B1" w14:textId="2BBE06AB" w:rsidR="001F5CC5" w:rsidRPr="001917C1" w:rsidRDefault="001F5CC5" w:rsidP="00A62E4F">
      <w:pPr>
        <w:spacing w:after="120" w:line="240" w:lineRule="auto"/>
        <w:jc w:val="left"/>
        <w:rPr>
          <w:rFonts w:eastAsia="Calibri" w:cs="Times New Roman"/>
        </w:rPr>
      </w:pPr>
      <w:r w:rsidRPr="00C27F46">
        <w:rPr>
          <w:rFonts w:eastAsia="Calibri" w:cs="Times New Roman"/>
          <w:b/>
          <w:bCs/>
        </w:rPr>
        <w:t>(a)</w:t>
      </w:r>
      <w:r w:rsidRPr="001917C1">
        <w:rPr>
          <w:rFonts w:eastAsia="Calibri" w:cs="Times New Roman"/>
        </w:rPr>
        <w:t xml:space="preserve"> Miriam sabia que, em qualquer comercialização futura da invenção resultante do projeto exossomos, no âmbito de uma negociação de boa-fé conduzida pelo ETT com um potencial licenciado, o ETT terá de revelar o fato de Rolnik reivindicar a paternidade da invenção</w:t>
      </w:r>
      <w:r w:rsidR="007C25DA">
        <w:rPr>
          <w:rFonts w:eastAsia="Calibri" w:cs="Times New Roman"/>
        </w:rPr>
        <w:t xml:space="preserve">. </w:t>
      </w:r>
      <w:r w:rsidRPr="001917C1">
        <w:rPr>
          <w:rFonts w:eastAsia="Calibri" w:cs="Times New Roman"/>
        </w:rPr>
        <w:t xml:space="preserve">Isso pode criar uma incerteza com relação à paternidade da invenção, e todos os potenciais licenciados provavelmente exigirão que Rolnik renuncie à reivindicação ou que lhes seja fornecido um parecer jurídico de um advogado especializado em patentes estabelecendo que </w:t>
      </w:r>
      <w:r w:rsidRPr="001917C1">
        <w:rPr>
          <w:rFonts w:eastAsia="Calibri" w:cs="Times New Roman"/>
        </w:rPr>
        <w:lastRenderedPageBreak/>
        <w:t>Rolnik não é um dos inventores</w:t>
      </w:r>
      <w:r w:rsidR="007C25DA">
        <w:rPr>
          <w:rFonts w:eastAsia="Calibri" w:cs="Times New Roman"/>
        </w:rPr>
        <w:t xml:space="preserve">. </w:t>
      </w:r>
      <w:r w:rsidRPr="001917C1">
        <w:rPr>
          <w:rFonts w:eastAsia="Calibri" w:cs="Times New Roman"/>
        </w:rPr>
        <w:t>Além disso, se Rolnik for de fato um dos inventores, poderá alegar que a paternidade da invenção é incorreta e invalidar a patente</w:t>
      </w:r>
      <w:r w:rsidR="007C25DA">
        <w:rPr>
          <w:rFonts w:eastAsia="Calibri" w:cs="Times New Roman"/>
        </w:rPr>
        <w:t xml:space="preserve">. </w:t>
      </w:r>
      <w:r w:rsidRPr="001917C1">
        <w:rPr>
          <w:rFonts w:eastAsia="Calibri" w:cs="Times New Roman"/>
        </w:rPr>
        <w:t>O risco é imenso.</w:t>
      </w:r>
    </w:p>
    <w:p w14:paraId="2363796E" w14:textId="74695E29" w:rsidR="001F5CC5" w:rsidRPr="001917C1" w:rsidRDefault="001F5CC5" w:rsidP="00A62E4F">
      <w:pPr>
        <w:spacing w:after="120" w:line="240" w:lineRule="auto"/>
        <w:jc w:val="left"/>
        <w:rPr>
          <w:rFonts w:eastAsia="Calibri" w:cs="Times New Roman"/>
          <w:b/>
          <w:bCs/>
        </w:rPr>
      </w:pPr>
      <w:r w:rsidRPr="001917C1">
        <w:rPr>
          <w:rFonts w:eastAsia="Calibri" w:cs="Times New Roman"/>
          <w:b/>
          <w:bCs/>
        </w:rPr>
        <w:t xml:space="preserve">(b) </w:t>
      </w:r>
      <w:r w:rsidRPr="001917C1">
        <w:rPr>
          <w:rFonts w:eastAsia="Calibri" w:cs="Times New Roman"/>
        </w:rPr>
        <w:t>Miriam sugeriu um processo ao cabo do qual, por um lado, Rolnik sinta que suas reivindicações estão sendo ouvidas e tratadas com seriedade, por outro, nenhuma informação confidencial lhe seja revelada</w:t>
      </w:r>
      <w:r w:rsidR="007C25DA">
        <w:rPr>
          <w:rFonts w:eastAsia="Calibri" w:cs="Times New Roman"/>
        </w:rPr>
        <w:t xml:space="preserve">. </w:t>
      </w:r>
      <w:r w:rsidRPr="001917C1">
        <w:rPr>
          <w:rFonts w:eastAsia="Calibri" w:cs="Times New Roman"/>
        </w:rPr>
        <w:t>Segundo esse processo, a Universidade e Rolnik devem escolher de comum acordo um advogado especializado em patentes reputado e solicitar que o profissional examine o pedido de patente da invenção resultante do projeto exossomos</w:t>
      </w:r>
      <w:r w:rsidR="007C25DA">
        <w:rPr>
          <w:rFonts w:eastAsia="Calibri" w:cs="Times New Roman"/>
        </w:rPr>
        <w:t xml:space="preserve">. </w:t>
      </w:r>
      <w:r w:rsidRPr="001917C1">
        <w:rPr>
          <w:rFonts w:eastAsia="Calibri" w:cs="Times New Roman"/>
        </w:rPr>
        <w:t>O advogado se reunirá com Rolnik para analisar suas reivindicações de invenção</w:t>
      </w:r>
      <w:r w:rsidR="007C25DA">
        <w:rPr>
          <w:rFonts w:eastAsia="Calibri" w:cs="Times New Roman"/>
        </w:rPr>
        <w:t xml:space="preserve">. </w:t>
      </w:r>
      <w:r w:rsidRPr="001917C1">
        <w:rPr>
          <w:rFonts w:eastAsia="Calibri" w:cs="Times New Roman"/>
        </w:rPr>
        <w:t>Rolnik deverá fornecer provas por escrito para amparar suas reivindicações, incluindo os cadernos de laboratório</w:t>
      </w:r>
      <w:r w:rsidR="007C25DA">
        <w:rPr>
          <w:rFonts w:eastAsia="Calibri" w:cs="Times New Roman"/>
        </w:rPr>
        <w:t xml:space="preserve">. </w:t>
      </w:r>
      <w:r w:rsidRPr="001917C1">
        <w:rPr>
          <w:rFonts w:eastAsia="Calibri" w:cs="Times New Roman"/>
        </w:rPr>
        <w:t>O advogado determinará então se Rolnik é inventor ou não, e sua decisão deverá ser acatada por ambas as partes.</w:t>
      </w:r>
    </w:p>
    <w:p w14:paraId="3A36384B" w14:textId="77777777" w:rsidR="001F5CC5" w:rsidRPr="001917C1" w:rsidRDefault="008773C6"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Direitos de titularidade da Universidade de Kerberg sobre a PI criada por Rolnik na Universidade de Stanlort</w:t>
      </w:r>
    </w:p>
    <w:p w14:paraId="4D1A6C16"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Para determinar se a Universidade de Kerberg é eventualmente cotitular, Miriam entende que deve consultar o regulamento dessa universidade a fim de verificar se, de acordo com o documento, a PI desenvolvida por um doutorando durante um período como visitante em outra instituição pertence ou não à Universidade de Kerberg. </w:t>
      </w:r>
    </w:p>
    <w:p w14:paraId="09B175D7" w14:textId="19482AFD" w:rsidR="001F5CC5" w:rsidRPr="001917C1" w:rsidRDefault="001F5CC5" w:rsidP="00A62E4F">
      <w:pPr>
        <w:spacing w:after="120" w:line="240" w:lineRule="auto"/>
        <w:jc w:val="left"/>
        <w:rPr>
          <w:rFonts w:eastAsia="Calibri" w:cs="Times New Roman"/>
          <w:i/>
        </w:rPr>
      </w:pPr>
      <w:r w:rsidRPr="001917C1">
        <w:rPr>
          <w:rFonts w:eastAsia="Calibri" w:cs="Times New Roman"/>
          <w:i/>
          <w:iCs/>
        </w:rPr>
        <w:t>“Se for esse o caso”, pensa Miriam, ”é a Universidade de Kerberg, e não Rolnik, que será nossa parceira nas discussões e negociações</w:t>
      </w:r>
      <w:r w:rsidR="007C25DA">
        <w:rPr>
          <w:rFonts w:eastAsia="Calibri" w:cs="Times New Roman"/>
          <w:i/>
          <w:iCs/>
        </w:rPr>
        <w:t xml:space="preserve">. </w:t>
      </w:r>
      <w:r w:rsidRPr="001917C1">
        <w:rPr>
          <w:rFonts w:eastAsia="Calibri" w:cs="Times New Roman"/>
          <w:i/>
          <w:iCs/>
        </w:rPr>
        <w:t>Pode facilitar as coisas ter uma instituição universitária como cotitular, em vez de uma pessoa física.”</w:t>
      </w:r>
    </w:p>
    <w:p w14:paraId="78027785" w14:textId="7AA7DA65" w:rsidR="001F5CC5" w:rsidRPr="001917C1" w:rsidRDefault="001F5CC5" w:rsidP="00A62E4F">
      <w:pPr>
        <w:spacing w:after="120" w:line="240" w:lineRule="auto"/>
        <w:jc w:val="left"/>
        <w:rPr>
          <w:rFonts w:eastAsia="Calibri" w:cs="Times New Roman"/>
        </w:rPr>
      </w:pPr>
      <w:r w:rsidRPr="001917C1">
        <w:rPr>
          <w:rFonts w:eastAsia="Calibri" w:cs="Times New Roman"/>
        </w:rPr>
        <w:t xml:space="preserve">Aparentemente, de acordo com o regulamento, a Universidade de Kerberg não reivindica a titularidade da propriedade intelectual desenvolvida por seus alunos, apenas a PI produzida por funcionários da universidade </w:t>
      </w:r>
      <w:r w:rsidRPr="001917C1">
        <w:rPr>
          <w:rFonts w:eastAsia="Calibri" w:cs="Times New Roman"/>
          <w:u w:val="single"/>
        </w:rPr>
        <w:t>que tenham sido contratados como pesquisadores</w:t>
      </w:r>
      <w:r w:rsidR="007C25DA">
        <w:rPr>
          <w:rFonts w:eastAsia="Calibri" w:cs="Times New Roman"/>
        </w:rPr>
        <w:t xml:space="preserve">. </w:t>
      </w:r>
      <w:r w:rsidRPr="001917C1">
        <w:rPr>
          <w:rFonts w:eastAsia="Calibri" w:cs="Times New Roman"/>
        </w:rPr>
        <w:t>Como Rolnik foi contratado para o cargo de assistente de ensino, e não de pesquisador, a regra não se aplica a ele.</w:t>
      </w:r>
    </w:p>
    <w:p w14:paraId="11B00EEC" w14:textId="77777777" w:rsidR="001F5CC5" w:rsidRPr="001917C1" w:rsidRDefault="00CE3B21"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Direitos de titularidade no âmbito do projeto de pesquisa sobre exossomos</w:t>
      </w:r>
    </w:p>
    <w:p w14:paraId="2A3932E7" w14:textId="00B9D7B5" w:rsidR="001F5CC5" w:rsidRPr="001917C1" w:rsidRDefault="001F5CC5" w:rsidP="00A62E4F">
      <w:pPr>
        <w:spacing w:after="120" w:line="240" w:lineRule="auto"/>
        <w:jc w:val="left"/>
        <w:rPr>
          <w:rFonts w:eastAsia="Calibri" w:cs="Times New Roman"/>
        </w:rPr>
      </w:pPr>
      <w:r w:rsidRPr="001917C1">
        <w:rPr>
          <w:rFonts w:eastAsia="Calibri" w:cs="Times New Roman"/>
        </w:rPr>
        <w:t>A) O professor Daniel Shwimer é membro do corpo docente da Universidade de Stanlort, portanto, deve observar as regras da universidade em matéria de propriedade intelectual</w:t>
      </w:r>
      <w:r w:rsidR="007C25DA">
        <w:rPr>
          <w:rFonts w:eastAsia="Calibri" w:cs="Times New Roman"/>
        </w:rPr>
        <w:t xml:space="preserve">. </w:t>
      </w:r>
      <w:r w:rsidRPr="001917C1">
        <w:rPr>
          <w:rFonts w:eastAsia="Calibri" w:cs="Times New Roman"/>
        </w:rPr>
        <w:t>De acordo com essas regras, a Universidade é titular de todas as invenções criadas por membros de seu corpo docente. Esta disposição se aplica, portanto, à invenção de Shwimer resultante do projeto exossomos.</w:t>
      </w:r>
    </w:p>
    <w:p w14:paraId="6F62801D" w14:textId="1B7A4F1C" w:rsidR="001F5CC5" w:rsidRPr="001917C1" w:rsidRDefault="00C27F46" w:rsidP="00A62E4F">
      <w:pPr>
        <w:spacing w:after="120" w:line="240" w:lineRule="auto"/>
        <w:jc w:val="left"/>
        <w:rPr>
          <w:rFonts w:eastAsia="Calibri" w:cs="Times New Roman"/>
        </w:rPr>
      </w:pPr>
      <w:r>
        <w:rPr>
          <w:rFonts w:eastAsia="Calibri" w:cs="Times New Roman"/>
        </w:rPr>
        <w:t>B</w:t>
      </w:r>
      <w:r w:rsidR="001F5CC5" w:rsidRPr="001917C1">
        <w:rPr>
          <w:rFonts w:eastAsia="Calibri" w:cs="Times New Roman"/>
        </w:rPr>
        <w:t>) Nustha Padashni tem uma bolsa da Universidade de Stanlort, por isso, deve observar as regras da universidade em matéria de propriedade intelectual</w:t>
      </w:r>
      <w:r w:rsidR="007C25DA">
        <w:rPr>
          <w:rFonts w:eastAsia="Calibri" w:cs="Times New Roman"/>
        </w:rPr>
        <w:t xml:space="preserve">. </w:t>
      </w:r>
      <w:r w:rsidR="001F5CC5" w:rsidRPr="001917C1">
        <w:rPr>
          <w:rFonts w:eastAsia="Calibri" w:cs="Times New Roman"/>
        </w:rPr>
        <w:t>De acordo com essas regras, a Universidade é titular das invenções desenvolvidas por pesquisadores que usam recursos da universidade (financiamento, instalações, equipamentos e supervisão do pessoal da universidade). Esta disposição se aplica, portanto, à contribuição de Padashni na invenção resultante do projeto exossomos.</w:t>
      </w:r>
    </w:p>
    <w:p w14:paraId="30D9BB38" w14:textId="00511CA1" w:rsidR="001F5CC5" w:rsidRPr="001917C1" w:rsidRDefault="001F5CC5" w:rsidP="00A62E4F">
      <w:pPr>
        <w:spacing w:after="120" w:line="240" w:lineRule="auto"/>
        <w:jc w:val="left"/>
        <w:rPr>
          <w:rFonts w:eastAsia="Calibri" w:cs="Times New Roman"/>
        </w:rPr>
      </w:pPr>
      <w:r w:rsidRPr="001917C1">
        <w:rPr>
          <w:rFonts w:eastAsia="Calibri" w:cs="Times New Roman"/>
        </w:rPr>
        <w:t>C) David Tulin foi contratado pela Universidade de Stanlort para realizar determinadas atividades de pesquisa no âmbito do projeto exossomos</w:t>
      </w:r>
      <w:r w:rsidR="007C25DA">
        <w:rPr>
          <w:rFonts w:eastAsia="Calibri" w:cs="Times New Roman"/>
        </w:rPr>
        <w:t xml:space="preserve">. </w:t>
      </w:r>
      <w:r w:rsidRPr="001917C1">
        <w:rPr>
          <w:rFonts w:eastAsia="Calibri" w:cs="Times New Roman"/>
        </w:rPr>
        <w:t>Em seu contrato de trabalho, a Universidade estipulou que todos os dados e resultados que ele produzisse no âmbito de seu trabalho na Universidade seriam de propriedade exclusiva desta.</w:t>
      </w:r>
    </w:p>
    <w:p w14:paraId="2BF00F5D" w14:textId="1FA1504B" w:rsidR="001F5CC5" w:rsidRPr="001917C1" w:rsidRDefault="001F5CC5" w:rsidP="00A62E4F">
      <w:pPr>
        <w:spacing w:after="120" w:line="240" w:lineRule="auto"/>
        <w:jc w:val="left"/>
        <w:rPr>
          <w:rFonts w:eastAsia="Calibri" w:cs="Times New Roman"/>
        </w:rPr>
      </w:pPr>
      <w:r w:rsidRPr="001917C1">
        <w:rPr>
          <w:rFonts w:eastAsia="Calibri" w:cs="Times New Roman"/>
        </w:rPr>
        <w:t>D) A empresa Juno Biology Inc., que é a empregadora de Padashni, pode reivindicar a titularidade em razão da contribuição da pesquisadora para a invenção resultante do projeto exossomos, porque a dita contribuição decorre do trabalho que Padashni desenvolve na empresa</w:t>
      </w:r>
      <w:r w:rsidR="007C25DA">
        <w:rPr>
          <w:rFonts w:eastAsia="Calibri" w:cs="Times New Roman"/>
        </w:rPr>
        <w:t xml:space="preserve">. </w:t>
      </w:r>
      <w:r w:rsidRPr="001917C1">
        <w:rPr>
          <w:rFonts w:eastAsia="Calibri" w:cs="Times New Roman"/>
        </w:rPr>
        <w:t>De acordo com seu contrato, toda PI desenvolvida pela pesquisadora como resultado do trabalho exercido na empresa pertence à empresa</w:t>
      </w:r>
      <w:r w:rsidR="007C25DA">
        <w:rPr>
          <w:rFonts w:eastAsia="Calibri" w:cs="Times New Roman"/>
        </w:rPr>
        <w:t xml:space="preserve">. </w:t>
      </w:r>
      <w:r w:rsidRPr="001917C1">
        <w:rPr>
          <w:rFonts w:eastAsia="Calibri" w:cs="Times New Roman"/>
        </w:rPr>
        <w:t xml:space="preserve">O campo de sua pesquisa científica na universidade e seu trabalho na área de pesquisa e desenvolvimento na empresa são próximos, </w:t>
      </w:r>
      <w:r w:rsidRPr="001917C1">
        <w:rPr>
          <w:rFonts w:eastAsia="Calibri" w:cs="Times New Roman"/>
        </w:rPr>
        <w:lastRenderedPageBreak/>
        <w:t>portanto, a reivindicação é pertinente</w:t>
      </w:r>
      <w:r w:rsidR="007C25DA">
        <w:rPr>
          <w:rFonts w:eastAsia="Calibri" w:cs="Times New Roman"/>
        </w:rPr>
        <w:t xml:space="preserve">. </w:t>
      </w:r>
      <w:r w:rsidRPr="001917C1">
        <w:rPr>
          <w:rFonts w:eastAsia="Calibri" w:cs="Times New Roman"/>
        </w:rPr>
        <w:t>Para evitar esta reivindicação, antes de contratar Padashni para participar do projeto exossomos, a universidade deveria ter pedido à Juno que fornecesse uma renúncia de direitos declarando que a empresa reconhecia a participação de Padashni no projeto universitário e concordava em não reivindicar a titularidade dos direitos sobre os resultados obtidos por ela.</w:t>
      </w:r>
    </w:p>
    <w:p w14:paraId="338A2938" w14:textId="3BCB54FC" w:rsidR="001F5CC5" w:rsidRPr="001917C1" w:rsidRDefault="001F5CC5" w:rsidP="00A62E4F">
      <w:pPr>
        <w:spacing w:after="120" w:line="240" w:lineRule="auto"/>
        <w:jc w:val="left"/>
        <w:rPr>
          <w:rFonts w:eastAsia="Calibri" w:cs="Times New Roman"/>
        </w:rPr>
      </w:pPr>
      <w:r w:rsidRPr="001917C1">
        <w:rPr>
          <w:rFonts w:eastAsia="Calibri" w:cs="Times New Roman"/>
        </w:rPr>
        <w:t>E) A empresa Luviel SE firmou um acordo de pesquisa financiada com a Universidade de Stanlort</w:t>
      </w:r>
      <w:r w:rsidR="007C25DA">
        <w:rPr>
          <w:rFonts w:eastAsia="Calibri" w:cs="Times New Roman"/>
        </w:rPr>
        <w:t xml:space="preserve">. </w:t>
      </w:r>
      <w:r w:rsidRPr="001917C1">
        <w:rPr>
          <w:rFonts w:eastAsia="Calibri" w:cs="Times New Roman"/>
        </w:rPr>
        <w:t>De acordo com os termos do acordo, os resultados da pesquisa financiada são de propriedade da Universidade</w:t>
      </w:r>
      <w:r w:rsidR="007C25DA">
        <w:rPr>
          <w:rFonts w:eastAsia="Calibri" w:cs="Times New Roman"/>
        </w:rPr>
        <w:t xml:space="preserve">. </w:t>
      </w:r>
      <w:r w:rsidRPr="001917C1">
        <w:rPr>
          <w:rFonts w:eastAsia="Calibri" w:cs="Times New Roman"/>
        </w:rPr>
        <w:t>Em troca do financiamento da pesquisa, a empresa é prioritária para a obtenção de uma licença sobre os resultados da pesquisa.</w:t>
      </w:r>
    </w:p>
    <w:p w14:paraId="565C194B" w14:textId="39679C4E" w:rsidR="001F5CC5" w:rsidRPr="001917C1" w:rsidRDefault="001F5CC5" w:rsidP="00A62E4F">
      <w:pPr>
        <w:spacing w:after="120" w:line="240" w:lineRule="auto"/>
        <w:jc w:val="left"/>
        <w:rPr>
          <w:rFonts w:eastAsia="Calibri" w:cs="Times New Roman"/>
        </w:rPr>
      </w:pPr>
      <w:r w:rsidRPr="001917C1">
        <w:rPr>
          <w:rFonts w:eastAsia="Calibri" w:cs="Times New Roman"/>
        </w:rPr>
        <w:t>F) De acordo com as regras em matéria de propriedade intelectual do Programa Horizonte 2020, cada participante é titular da PI que criou</w:t>
      </w:r>
      <w:r w:rsidR="007C25DA">
        <w:rPr>
          <w:rFonts w:eastAsia="Calibri" w:cs="Times New Roman"/>
        </w:rPr>
        <w:t xml:space="preserve">. </w:t>
      </w:r>
      <w:r w:rsidRPr="001917C1">
        <w:rPr>
          <w:rFonts w:eastAsia="Calibri" w:cs="Times New Roman"/>
        </w:rPr>
        <w:t>A Universidade de Stanlort é, portanto, titular dos resultados obtidos por Shwimer e sua equipe no âmbito do Programa Horizonte 2020.</w:t>
      </w:r>
    </w:p>
    <w:p w14:paraId="264324D2" w14:textId="77777777" w:rsidR="001F5CC5" w:rsidRPr="001917C1" w:rsidRDefault="00CE3B21" w:rsidP="005C70D0">
      <w:pPr>
        <w:numPr>
          <w:ilvl w:val="0"/>
          <w:numId w:val="13"/>
        </w:numPr>
        <w:tabs>
          <w:tab w:val="left" w:pos="1134"/>
        </w:tabs>
        <w:spacing w:before="240" w:after="120" w:line="240" w:lineRule="auto"/>
        <w:ind w:left="567" w:firstLine="0"/>
        <w:jc w:val="left"/>
        <w:rPr>
          <w:rFonts w:eastAsia="Calibri"/>
          <w:b/>
          <w:bCs/>
          <w:i/>
        </w:rPr>
      </w:pPr>
      <w:r w:rsidRPr="001917C1">
        <w:rPr>
          <w:rFonts w:eastAsia="Calibri"/>
          <w:b/>
          <w:bCs/>
          <w:i/>
          <w:iCs/>
        </w:rPr>
        <w:t>Direitos comerciais concedidos aos terceiros que financiaram a pesquisa sobre os exossomos?</w:t>
      </w:r>
    </w:p>
    <w:p w14:paraId="78E84635" w14:textId="09F6FC6F" w:rsidR="001F5CC5" w:rsidRPr="001917C1" w:rsidRDefault="001F5CC5" w:rsidP="00A62E4F">
      <w:pPr>
        <w:spacing w:after="120" w:line="240" w:lineRule="auto"/>
        <w:jc w:val="left"/>
        <w:rPr>
          <w:rFonts w:eastAsia="Calibri" w:cs="Times New Roman"/>
        </w:rPr>
      </w:pPr>
      <w:r w:rsidRPr="001917C1">
        <w:rPr>
          <w:rFonts w:eastAsia="Calibri" w:cs="Times New Roman"/>
        </w:rPr>
        <w:t>O Programa Horizonte 2020 dizia respeito especificamente à elaboração de um medicamento para tratamento do câncer de mama</w:t>
      </w:r>
      <w:r w:rsidR="007C25DA">
        <w:rPr>
          <w:rFonts w:eastAsia="Calibri" w:cs="Times New Roman"/>
        </w:rPr>
        <w:t xml:space="preserve">. </w:t>
      </w:r>
      <w:r w:rsidRPr="001917C1">
        <w:rPr>
          <w:rFonts w:eastAsia="Calibri" w:cs="Times New Roman"/>
        </w:rPr>
        <w:t xml:space="preserve">Portanto, todos os direitos sobre a Nova propriedade intelectual ou a Propriedade intelectual existente dos participantes estavam limitados a esse campo exclusivamente. </w:t>
      </w:r>
    </w:p>
    <w:p w14:paraId="01DA48C2" w14:textId="77777777" w:rsidR="001F5CC5" w:rsidRPr="001917C1" w:rsidRDefault="001F5CC5" w:rsidP="00A62E4F">
      <w:pPr>
        <w:spacing w:after="120" w:line="240" w:lineRule="auto"/>
        <w:jc w:val="left"/>
        <w:rPr>
          <w:rFonts w:eastAsia="Calibri" w:cs="Times New Roman"/>
        </w:rPr>
      </w:pPr>
      <w:r w:rsidRPr="001917C1">
        <w:rPr>
          <w:rFonts w:eastAsia="Calibri" w:cs="Times New Roman"/>
        </w:rPr>
        <w:t>O direito de prioridade concedido à Luviel dizia respeito a um campo diferente: o desenvolvimento de uma terapia para tratamento da doença de Chagas.</w:t>
      </w:r>
    </w:p>
    <w:p w14:paraId="2E25E45D" w14:textId="7F88BA35" w:rsidR="001F5CC5" w:rsidRPr="001917C1" w:rsidRDefault="001F5CC5" w:rsidP="00A62E4F">
      <w:pPr>
        <w:spacing w:after="120" w:line="240" w:lineRule="auto"/>
        <w:jc w:val="left"/>
        <w:rPr>
          <w:rFonts w:eastAsia="Calibri" w:cs="Times New Roman"/>
        </w:rPr>
      </w:pPr>
      <w:r w:rsidRPr="001917C1">
        <w:rPr>
          <w:rFonts w:eastAsia="Calibri" w:cs="Times New Roman"/>
        </w:rPr>
        <w:t>Os direitos contratuais das partes mencionadas acima são limitados a um campo definido de maneira precisa</w:t>
      </w:r>
      <w:r w:rsidR="007C25DA">
        <w:rPr>
          <w:rFonts w:eastAsia="Calibri" w:cs="Times New Roman"/>
        </w:rPr>
        <w:t xml:space="preserve">. </w:t>
      </w:r>
      <w:r w:rsidRPr="001917C1">
        <w:rPr>
          <w:rFonts w:eastAsia="Calibri" w:cs="Times New Roman"/>
        </w:rPr>
        <w:t xml:space="preserve">Portanto não há sobreposição dos direitos concedidos. </w:t>
      </w:r>
    </w:p>
    <w:p w14:paraId="7EB68BDD" w14:textId="77777777" w:rsidR="0017134F" w:rsidRPr="001917C1" w:rsidRDefault="0017134F" w:rsidP="00A62E4F">
      <w:pPr>
        <w:spacing w:after="200" w:line="240" w:lineRule="auto"/>
        <w:jc w:val="left"/>
        <w:rPr>
          <w:rFonts w:eastAsia="Calibri" w:cs="Times New Roman"/>
        </w:rPr>
      </w:pPr>
    </w:p>
    <w:sectPr w:rsidR="0017134F" w:rsidRPr="001917C1" w:rsidSect="00A62E4F">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DB64" w14:textId="77777777" w:rsidR="002F62A2" w:rsidRDefault="002F62A2" w:rsidP="00FE7837">
      <w:r>
        <w:separator/>
      </w:r>
    </w:p>
  </w:endnote>
  <w:endnote w:type="continuationSeparator" w:id="0">
    <w:p w14:paraId="1955DE75" w14:textId="77777777" w:rsidR="002F62A2" w:rsidRDefault="002F62A2"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9F20B" w14:textId="688DE161" w:rsidR="00E078BE" w:rsidRDefault="00E078BE">
    <w:pPr>
      <w:pStyle w:val="Footer"/>
    </w:pPr>
    <w:r>
      <w:rPr>
        <w:noProof/>
      </w:rPr>
      <mc:AlternateContent>
        <mc:Choice Requires="wps">
          <w:drawing>
            <wp:anchor distT="0" distB="0" distL="0" distR="0" simplePos="0" relativeHeight="251659264" behindDoc="0" locked="0" layoutInCell="1" allowOverlap="1" wp14:anchorId="260C44B8" wp14:editId="214ADCF0">
              <wp:simplePos x="635" y="635"/>
              <wp:positionH relativeFrom="page">
                <wp:align>center</wp:align>
              </wp:positionH>
              <wp:positionV relativeFrom="page">
                <wp:align>bottom</wp:align>
              </wp:positionV>
              <wp:extent cx="1564005" cy="368935"/>
              <wp:effectExtent l="0" t="0" r="17145" b="0"/>
              <wp:wrapNone/>
              <wp:docPr id="63042926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3ABAAF25" w14:textId="26DDEE77"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C44B8"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LqDQIAAB0EAAAOAAAAZHJzL2Uyb0RvYy54bWysU8Fu2zAMvQ/YPwi6L3baJWi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" filled="f" stroked="f">
              <v:fill o:detectmouseclick="t"/>
              <v:textbox style="mso-fit-shape-to-text:t" inset="0,0,0,15pt">
                <w:txbxContent>
                  <w:p w14:paraId="3ABAAF25" w14:textId="26DDEE77"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DE59B" w14:textId="413FE98F" w:rsidR="0025376C" w:rsidRPr="00013FBC" w:rsidRDefault="00E078BE">
    <w:pPr>
      <w:pStyle w:val="Footer"/>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4BEFF076" wp14:editId="452BD165">
              <wp:simplePos x="904875" y="9677400"/>
              <wp:positionH relativeFrom="page">
                <wp:align>center</wp:align>
              </wp:positionH>
              <wp:positionV relativeFrom="page">
                <wp:align>bottom</wp:align>
              </wp:positionV>
              <wp:extent cx="1564005" cy="368935"/>
              <wp:effectExtent l="0" t="0" r="17145" b="0"/>
              <wp:wrapNone/>
              <wp:docPr id="76075657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06F4057C" w14:textId="5A831EB1"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FF076"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DwIAAB0EAAAOAAAAZHJzL2Uyb0RvYy54bWysU8Fu2zAMvQ/YPwi6L3bSJWi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" filled="f" stroked="f">
              <v:fill o:detectmouseclick="t"/>
              <v:textbox style="mso-fit-shape-to-text:t" inset="0,0,0,15pt">
                <w:txbxContent>
                  <w:p w14:paraId="06F4057C" w14:textId="5A831EB1"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p w14:paraId="7FDE4AFD" w14:textId="77777777" w:rsidR="0025376C" w:rsidRDefault="0025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45CA6" w14:textId="6BE21BE9" w:rsidR="00E078BE" w:rsidRDefault="00E078BE">
    <w:pPr>
      <w:pStyle w:val="Footer"/>
    </w:pPr>
    <w:r>
      <w:rPr>
        <w:noProof/>
      </w:rPr>
      <mc:AlternateContent>
        <mc:Choice Requires="wps">
          <w:drawing>
            <wp:anchor distT="0" distB="0" distL="0" distR="0" simplePos="0" relativeHeight="251658240" behindDoc="0" locked="0" layoutInCell="1" allowOverlap="1" wp14:anchorId="5C55A64A" wp14:editId="6A09BA68">
              <wp:simplePos x="901065" y="9950450"/>
              <wp:positionH relativeFrom="page">
                <wp:align>center</wp:align>
              </wp:positionH>
              <wp:positionV relativeFrom="page">
                <wp:align>bottom</wp:align>
              </wp:positionV>
              <wp:extent cx="1564005" cy="368935"/>
              <wp:effectExtent l="0" t="0" r="17145" b="0"/>
              <wp:wrapNone/>
              <wp:docPr id="2079526314"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68935"/>
                      </a:xfrm>
                      <a:prstGeom prst="rect">
                        <a:avLst/>
                      </a:prstGeom>
                      <a:noFill/>
                      <a:ln>
                        <a:noFill/>
                      </a:ln>
                    </wps:spPr>
                    <wps:txbx>
                      <w:txbxContent>
                        <w:p w14:paraId="76A573B2" w14:textId="445464F5"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5A64A"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23.1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2sCwIAABYEAAAOAAAAZHJzL2Uyb0RvYy54bWysU8Fu2zAMvQ/YPwi6L3baJWi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" filled="f" stroked="f">
              <v:fill o:detectmouseclick="t"/>
              <v:textbox style="mso-fit-shape-to-text:t" inset="0,0,0,15pt">
                <w:txbxContent>
                  <w:p w14:paraId="76A573B2" w14:textId="445464F5" w:rsidR="00E078BE" w:rsidRPr="00E078BE" w:rsidRDefault="00E078BE" w:rsidP="00E078BE">
                    <w:pPr>
                      <w:spacing w:after="0"/>
                      <w:rPr>
                        <w:rFonts w:ascii="Calibri" w:eastAsia="Calibri" w:hAnsi="Calibri" w:cs="Calibri"/>
                        <w:noProof/>
                        <w:color w:val="000000"/>
                        <w:sz w:val="20"/>
                        <w:szCs w:val="20"/>
                      </w:rPr>
                    </w:pPr>
                    <w:r w:rsidRPr="00E078BE">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8505" w14:textId="77777777" w:rsidR="002F62A2" w:rsidRDefault="002F62A2" w:rsidP="00FE7837">
      <w:r>
        <w:separator/>
      </w:r>
    </w:p>
  </w:footnote>
  <w:footnote w:type="continuationSeparator" w:id="0">
    <w:p w14:paraId="32EB4E6A" w14:textId="77777777" w:rsidR="002F62A2" w:rsidRDefault="002F62A2" w:rsidP="00FE7837">
      <w:r>
        <w:continuationSeparator/>
      </w:r>
    </w:p>
  </w:footnote>
  <w:footnote w:id="1">
    <w:p w14:paraId="431CB529" w14:textId="2344B44E" w:rsidR="0025376C" w:rsidRPr="00514072" w:rsidRDefault="0025376C">
      <w:pPr>
        <w:pStyle w:val="FootnoteText"/>
        <w:rPr>
          <w:sz w:val="16"/>
          <w:szCs w:val="16"/>
        </w:rPr>
      </w:pPr>
      <w:r w:rsidRPr="00886F91">
        <w:rPr>
          <w:rStyle w:val="FootnoteReference"/>
          <w:sz w:val="16"/>
          <w:szCs w:val="16"/>
        </w:rPr>
        <w:footnoteRef/>
      </w:r>
      <w:r>
        <w:rPr>
          <w:sz w:val="16"/>
          <w:szCs w:val="16"/>
        </w:rPr>
        <w:t xml:space="preserve"> </w:t>
      </w:r>
      <w:r>
        <w:rPr>
          <w:color w:val="000000" w:themeColor="text1"/>
          <w:sz w:val="16"/>
          <w:szCs w:val="16"/>
        </w:rPr>
        <w:t xml:space="preserve">O Kit de Ferramentas proporciona </w:t>
      </w:r>
      <w:r>
        <w:rPr>
          <w:sz w:val="16"/>
          <w:szCs w:val="16"/>
        </w:rPr>
        <w:t xml:space="preserve">um balcão único destinado a instituições de ensino superior e pesquisa que buscam orientação para criar e implementar suas políticas institucionais em matéria de PI. Para consultar o kit, acesse o </w:t>
      </w:r>
      <w:hyperlink r:id="rId1" w:history="1">
        <w:r>
          <w:rPr>
            <w:rStyle w:val="Hyperlink"/>
            <w:sz w:val="16"/>
            <w:szCs w:val="16"/>
          </w:rPr>
          <w:t>site da OMPI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1F129" w14:textId="77777777" w:rsidR="0025376C" w:rsidRPr="00967D3C" w:rsidRDefault="0025376C">
    <w:pPr>
      <w:pStyle w:val="Header"/>
      <w:jc w:val="right"/>
      <w:rPr>
        <w:sz w:val="22"/>
      </w:rPr>
    </w:pPr>
    <w:r>
      <w:rPr>
        <w:sz w:val="22"/>
      </w:rPr>
      <w:fldChar w:fldCharType="begin"/>
    </w:r>
    <w:r>
      <w:rPr>
        <w:sz w:val="22"/>
      </w:rPr>
      <w:instrText xml:space="preserve"> PAGE   \* MERGEFORMAT </w:instrText>
    </w:r>
    <w:r>
      <w:rPr>
        <w:sz w:val="22"/>
      </w:rPr>
      <w:fldChar w:fldCharType="separate"/>
    </w:r>
    <w:r>
      <w:rPr>
        <w:noProof/>
        <w:sz w:val="22"/>
      </w:rPr>
      <w:t>2</w:t>
    </w:r>
    <w:r>
      <w:rPr>
        <w:noProof/>
        <w:sz w:val="22"/>
      </w:rPr>
      <w:fldChar w:fldCharType="end"/>
    </w:r>
  </w:p>
  <w:p w14:paraId="5D0D8789" w14:textId="77777777" w:rsidR="0025376C" w:rsidRDefault="002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685F"/>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66B4E"/>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22597"/>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030AC"/>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944F6"/>
    <w:multiLevelType w:val="hybridMultilevel"/>
    <w:tmpl w:val="D13EB788"/>
    <w:lvl w:ilvl="0" w:tplc="AE94E556">
      <w:start w:val="1"/>
      <w:numFmt w:val="decimal"/>
      <w:lvlText w:val="%1."/>
      <w:lvlJc w:val="left"/>
      <w:pPr>
        <w:ind w:left="567"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E3D33"/>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71F24"/>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D5A5F"/>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336421">
    <w:abstractNumId w:val="10"/>
  </w:num>
  <w:num w:numId="2" w16cid:durableId="948202194">
    <w:abstractNumId w:val="6"/>
  </w:num>
  <w:num w:numId="3" w16cid:durableId="1475753699">
    <w:abstractNumId w:val="9"/>
  </w:num>
  <w:num w:numId="4" w16cid:durableId="1840151395">
    <w:abstractNumId w:val="14"/>
  </w:num>
  <w:num w:numId="5" w16cid:durableId="1471946114">
    <w:abstractNumId w:val="8"/>
  </w:num>
  <w:num w:numId="6" w16cid:durableId="1207645636">
    <w:abstractNumId w:val="11"/>
  </w:num>
  <w:num w:numId="7" w16cid:durableId="964697316">
    <w:abstractNumId w:val="16"/>
  </w:num>
  <w:num w:numId="8" w16cid:durableId="1408920496">
    <w:abstractNumId w:val="2"/>
  </w:num>
  <w:num w:numId="9" w16cid:durableId="1870987773">
    <w:abstractNumId w:val="1"/>
  </w:num>
  <w:num w:numId="10" w16cid:durableId="1134367634">
    <w:abstractNumId w:val="4"/>
  </w:num>
  <w:num w:numId="11" w16cid:durableId="55713196">
    <w:abstractNumId w:val="15"/>
  </w:num>
  <w:num w:numId="12" w16cid:durableId="1254973445">
    <w:abstractNumId w:val="7"/>
  </w:num>
  <w:num w:numId="13" w16cid:durableId="760493478">
    <w:abstractNumId w:val="3"/>
  </w:num>
  <w:num w:numId="14" w16cid:durableId="214195935">
    <w:abstractNumId w:val="12"/>
  </w:num>
  <w:num w:numId="15" w16cid:durableId="972557826">
    <w:abstractNumId w:val="13"/>
  </w:num>
  <w:num w:numId="16" w16cid:durableId="1794513822">
    <w:abstractNumId w:val="5"/>
  </w:num>
  <w:num w:numId="17" w16cid:durableId="51361102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900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131D5"/>
    <w:rsid w:val="000141C2"/>
    <w:rsid w:val="0001741E"/>
    <w:rsid w:val="000174EC"/>
    <w:rsid w:val="000206A3"/>
    <w:rsid w:val="000224CB"/>
    <w:rsid w:val="0002320A"/>
    <w:rsid w:val="000278BD"/>
    <w:rsid w:val="00032C69"/>
    <w:rsid w:val="00045CCB"/>
    <w:rsid w:val="0004634D"/>
    <w:rsid w:val="000528E6"/>
    <w:rsid w:val="000559DF"/>
    <w:rsid w:val="000600D2"/>
    <w:rsid w:val="00060A6B"/>
    <w:rsid w:val="00062110"/>
    <w:rsid w:val="00075D10"/>
    <w:rsid w:val="00091CA7"/>
    <w:rsid w:val="00097C31"/>
    <w:rsid w:val="000A2963"/>
    <w:rsid w:val="000A5A48"/>
    <w:rsid w:val="000B075F"/>
    <w:rsid w:val="000B0F3A"/>
    <w:rsid w:val="000C5478"/>
    <w:rsid w:val="000C5513"/>
    <w:rsid w:val="000D0E4B"/>
    <w:rsid w:val="000D1176"/>
    <w:rsid w:val="000D2695"/>
    <w:rsid w:val="000D4426"/>
    <w:rsid w:val="000E036D"/>
    <w:rsid w:val="000F1B9F"/>
    <w:rsid w:val="000F39FF"/>
    <w:rsid w:val="000F4254"/>
    <w:rsid w:val="00103936"/>
    <w:rsid w:val="00106A58"/>
    <w:rsid w:val="0010776A"/>
    <w:rsid w:val="001116CF"/>
    <w:rsid w:val="00122DB9"/>
    <w:rsid w:val="00124285"/>
    <w:rsid w:val="001309A7"/>
    <w:rsid w:val="001315C5"/>
    <w:rsid w:val="00144F5A"/>
    <w:rsid w:val="00153B69"/>
    <w:rsid w:val="001607FE"/>
    <w:rsid w:val="00170B8B"/>
    <w:rsid w:val="0017134F"/>
    <w:rsid w:val="001719A1"/>
    <w:rsid w:val="00171FD0"/>
    <w:rsid w:val="001750EE"/>
    <w:rsid w:val="001917C1"/>
    <w:rsid w:val="001960AD"/>
    <w:rsid w:val="001A4BB9"/>
    <w:rsid w:val="001A6726"/>
    <w:rsid w:val="001B057C"/>
    <w:rsid w:val="001B34A8"/>
    <w:rsid w:val="001B6CE9"/>
    <w:rsid w:val="001B77C8"/>
    <w:rsid w:val="001C0B90"/>
    <w:rsid w:val="001C14D6"/>
    <w:rsid w:val="001C307C"/>
    <w:rsid w:val="001D55FB"/>
    <w:rsid w:val="001F18A3"/>
    <w:rsid w:val="001F5001"/>
    <w:rsid w:val="001F5CC5"/>
    <w:rsid w:val="00202833"/>
    <w:rsid w:val="002052BF"/>
    <w:rsid w:val="0021203B"/>
    <w:rsid w:val="00212713"/>
    <w:rsid w:val="00215D63"/>
    <w:rsid w:val="0022104E"/>
    <w:rsid w:val="0022142B"/>
    <w:rsid w:val="00222C26"/>
    <w:rsid w:val="00232549"/>
    <w:rsid w:val="00236F62"/>
    <w:rsid w:val="00240828"/>
    <w:rsid w:val="002452CB"/>
    <w:rsid w:val="002501C3"/>
    <w:rsid w:val="0025376C"/>
    <w:rsid w:val="00253F6A"/>
    <w:rsid w:val="00254BB6"/>
    <w:rsid w:val="00254D94"/>
    <w:rsid w:val="002603A3"/>
    <w:rsid w:val="00263CC4"/>
    <w:rsid w:val="00263E6F"/>
    <w:rsid w:val="002643BD"/>
    <w:rsid w:val="00275199"/>
    <w:rsid w:val="00280228"/>
    <w:rsid w:val="00291CEB"/>
    <w:rsid w:val="00294C41"/>
    <w:rsid w:val="00295BBC"/>
    <w:rsid w:val="00297A03"/>
    <w:rsid w:val="002A0ADF"/>
    <w:rsid w:val="002A2781"/>
    <w:rsid w:val="002A708E"/>
    <w:rsid w:val="002C453C"/>
    <w:rsid w:val="002C5D18"/>
    <w:rsid w:val="002D46FD"/>
    <w:rsid w:val="002D56CE"/>
    <w:rsid w:val="002D59B8"/>
    <w:rsid w:val="002D626A"/>
    <w:rsid w:val="002E2E92"/>
    <w:rsid w:val="002F62A2"/>
    <w:rsid w:val="003207E6"/>
    <w:rsid w:val="00334BE3"/>
    <w:rsid w:val="00340D99"/>
    <w:rsid w:val="0036150E"/>
    <w:rsid w:val="00366878"/>
    <w:rsid w:val="003744DD"/>
    <w:rsid w:val="003859B8"/>
    <w:rsid w:val="00392689"/>
    <w:rsid w:val="003A0492"/>
    <w:rsid w:val="003A3BEB"/>
    <w:rsid w:val="003A48D0"/>
    <w:rsid w:val="003C5992"/>
    <w:rsid w:val="003E3F4E"/>
    <w:rsid w:val="003E4CE3"/>
    <w:rsid w:val="004037EA"/>
    <w:rsid w:val="00403EF6"/>
    <w:rsid w:val="0040691C"/>
    <w:rsid w:val="00410A82"/>
    <w:rsid w:val="00414BCE"/>
    <w:rsid w:val="004240BA"/>
    <w:rsid w:val="0043101C"/>
    <w:rsid w:val="00437AB8"/>
    <w:rsid w:val="00441399"/>
    <w:rsid w:val="00453C2B"/>
    <w:rsid w:val="0046030D"/>
    <w:rsid w:val="004822B0"/>
    <w:rsid w:val="00482E5C"/>
    <w:rsid w:val="00483818"/>
    <w:rsid w:val="0048515E"/>
    <w:rsid w:val="004A4412"/>
    <w:rsid w:val="004A612C"/>
    <w:rsid w:val="004A7543"/>
    <w:rsid w:val="004B11CA"/>
    <w:rsid w:val="004B76A4"/>
    <w:rsid w:val="004D30A4"/>
    <w:rsid w:val="004E5017"/>
    <w:rsid w:val="004E7405"/>
    <w:rsid w:val="004F412E"/>
    <w:rsid w:val="00501872"/>
    <w:rsid w:val="00514072"/>
    <w:rsid w:val="00537B67"/>
    <w:rsid w:val="00540BF1"/>
    <w:rsid w:val="00544A03"/>
    <w:rsid w:val="0054750C"/>
    <w:rsid w:val="00556C55"/>
    <w:rsid w:val="00561A95"/>
    <w:rsid w:val="005645CF"/>
    <w:rsid w:val="00573A27"/>
    <w:rsid w:val="00576CE2"/>
    <w:rsid w:val="005865A5"/>
    <w:rsid w:val="00596626"/>
    <w:rsid w:val="005A31CD"/>
    <w:rsid w:val="005A53BF"/>
    <w:rsid w:val="005A66F1"/>
    <w:rsid w:val="005B4ACE"/>
    <w:rsid w:val="005C70D0"/>
    <w:rsid w:val="005D095E"/>
    <w:rsid w:val="005D50BE"/>
    <w:rsid w:val="005E1212"/>
    <w:rsid w:val="005E3D16"/>
    <w:rsid w:val="005F62BD"/>
    <w:rsid w:val="006175C9"/>
    <w:rsid w:val="00621EB2"/>
    <w:rsid w:val="00622BBF"/>
    <w:rsid w:val="00624D11"/>
    <w:rsid w:val="0063613A"/>
    <w:rsid w:val="006366D0"/>
    <w:rsid w:val="0063691F"/>
    <w:rsid w:val="00642BDA"/>
    <w:rsid w:val="00644FBC"/>
    <w:rsid w:val="00656757"/>
    <w:rsid w:val="0065694B"/>
    <w:rsid w:val="00656B1B"/>
    <w:rsid w:val="00662348"/>
    <w:rsid w:val="006629C0"/>
    <w:rsid w:val="00663E99"/>
    <w:rsid w:val="00665634"/>
    <w:rsid w:val="00666654"/>
    <w:rsid w:val="00672924"/>
    <w:rsid w:val="0068135D"/>
    <w:rsid w:val="00681A88"/>
    <w:rsid w:val="00685FBC"/>
    <w:rsid w:val="0068645A"/>
    <w:rsid w:val="006A0F95"/>
    <w:rsid w:val="006A445E"/>
    <w:rsid w:val="006A5015"/>
    <w:rsid w:val="006B6CDD"/>
    <w:rsid w:val="006C1767"/>
    <w:rsid w:val="006C36B5"/>
    <w:rsid w:val="006D08EB"/>
    <w:rsid w:val="006D1B5A"/>
    <w:rsid w:val="006D27E7"/>
    <w:rsid w:val="006D69A2"/>
    <w:rsid w:val="006E2753"/>
    <w:rsid w:val="006E44F0"/>
    <w:rsid w:val="006E7D74"/>
    <w:rsid w:val="00702A4E"/>
    <w:rsid w:val="007204E8"/>
    <w:rsid w:val="00721436"/>
    <w:rsid w:val="00727252"/>
    <w:rsid w:val="00740C1D"/>
    <w:rsid w:val="00742044"/>
    <w:rsid w:val="0074520F"/>
    <w:rsid w:val="0075125E"/>
    <w:rsid w:val="00755FDE"/>
    <w:rsid w:val="00760C15"/>
    <w:rsid w:val="00761099"/>
    <w:rsid w:val="00761E8F"/>
    <w:rsid w:val="00761F04"/>
    <w:rsid w:val="007663BB"/>
    <w:rsid w:val="00780B63"/>
    <w:rsid w:val="00792C3F"/>
    <w:rsid w:val="0079688D"/>
    <w:rsid w:val="00797BA1"/>
    <w:rsid w:val="007A504B"/>
    <w:rsid w:val="007C25DA"/>
    <w:rsid w:val="007C6367"/>
    <w:rsid w:val="007D1692"/>
    <w:rsid w:val="007D5975"/>
    <w:rsid w:val="007E0CF0"/>
    <w:rsid w:val="007E3474"/>
    <w:rsid w:val="007E46F3"/>
    <w:rsid w:val="007F6726"/>
    <w:rsid w:val="00805895"/>
    <w:rsid w:val="0080707A"/>
    <w:rsid w:val="00812B17"/>
    <w:rsid w:val="00817BCD"/>
    <w:rsid w:val="00820934"/>
    <w:rsid w:val="00823F55"/>
    <w:rsid w:val="008272A0"/>
    <w:rsid w:val="00834D90"/>
    <w:rsid w:val="00843CB7"/>
    <w:rsid w:val="00854E62"/>
    <w:rsid w:val="0085569A"/>
    <w:rsid w:val="008773C6"/>
    <w:rsid w:val="00886F91"/>
    <w:rsid w:val="008933D7"/>
    <w:rsid w:val="008943E0"/>
    <w:rsid w:val="00895210"/>
    <w:rsid w:val="008A4263"/>
    <w:rsid w:val="008A5B05"/>
    <w:rsid w:val="008C0757"/>
    <w:rsid w:val="008C1552"/>
    <w:rsid w:val="008C235A"/>
    <w:rsid w:val="008C4A56"/>
    <w:rsid w:val="008C6789"/>
    <w:rsid w:val="008D4E0B"/>
    <w:rsid w:val="008D7596"/>
    <w:rsid w:val="008E007E"/>
    <w:rsid w:val="008E065A"/>
    <w:rsid w:val="008E338D"/>
    <w:rsid w:val="008E57FE"/>
    <w:rsid w:val="008F6E1C"/>
    <w:rsid w:val="008F7996"/>
    <w:rsid w:val="00900ADE"/>
    <w:rsid w:val="00903CBF"/>
    <w:rsid w:val="00911948"/>
    <w:rsid w:val="00930186"/>
    <w:rsid w:val="00934045"/>
    <w:rsid w:val="009345AF"/>
    <w:rsid w:val="00937C96"/>
    <w:rsid w:val="00942F2C"/>
    <w:rsid w:val="009505AD"/>
    <w:rsid w:val="00954B29"/>
    <w:rsid w:val="00955C65"/>
    <w:rsid w:val="00961331"/>
    <w:rsid w:val="009641BB"/>
    <w:rsid w:val="0096476D"/>
    <w:rsid w:val="00965E04"/>
    <w:rsid w:val="00967D3C"/>
    <w:rsid w:val="00970498"/>
    <w:rsid w:val="009728A2"/>
    <w:rsid w:val="00974AC9"/>
    <w:rsid w:val="00977034"/>
    <w:rsid w:val="00980167"/>
    <w:rsid w:val="00980DE1"/>
    <w:rsid w:val="00993F81"/>
    <w:rsid w:val="00995198"/>
    <w:rsid w:val="009958E8"/>
    <w:rsid w:val="009A0E75"/>
    <w:rsid w:val="009C77C2"/>
    <w:rsid w:val="009E3D68"/>
    <w:rsid w:val="009E7AD3"/>
    <w:rsid w:val="009F62CF"/>
    <w:rsid w:val="00A0667F"/>
    <w:rsid w:val="00A2206E"/>
    <w:rsid w:val="00A2220C"/>
    <w:rsid w:val="00A27688"/>
    <w:rsid w:val="00A31F7B"/>
    <w:rsid w:val="00A45321"/>
    <w:rsid w:val="00A541FF"/>
    <w:rsid w:val="00A54535"/>
    <w:rsid w:val="00A606E4"/>
    <w:rsid w:val="00A621C6"/>
    <w:rsid w:val="00A62D83"/>
    <w:rsid w:val="00A62E4F"/>
    <w:rsid w:val="00A651E8"/>
    <w:rsid w:val="00A73F31"/>
    <w:rsid w:val="00A833DE"/>
    <w:rsid w:val="00A84215"/>
    <w:rsid w:val="00A87A36"/>
    <w:rsid w:val="00A90EF8"/>
    <w:rsid w:val="00A91D92"/>
    <w:rsid w:val="00AA06B9"/>
    <w:rsid w:val="00AB0DA2"/>
    <w:rsid w:val="00AC040D"/>
    <w:rsid w:val="00AC2206"/>
    <w:rsid w:val="00AC572F"/>
    <w:rsid w:val="00AC6D6C"/>
    <w:rsid w:val="00AD0E9A"/>
    <w:rsid w:val="00AD44A2"/>
    <w:rsid w:val="00AD5BF5"/>
    <w:rsid w:val="00AD6C3D"/>
    <w:rsid w:val="00AE2209"/>
    <w:rsid w:val="00AF39C2"/>
    <w:rsid w:val="00B137A4"/>
    <w:rsid w:val="00B31604"/>
    <w:rsid w:val="00B31955"/>
    <w:rsid w:val="00B371F8"/>
    <w:rsid w:val="00B37885"/>
    <w:rsid w:val="00B37BF9"/>
    <w:rsid w:val="00B4035C"/>
    <w:rsid w:val="00B40EDD"/>
    <w:rsid w:val="00B6036D"/>
    <w:rsid w:val="00B61AFE"/>
    <w:rsid w:val="00B631AD"/>
    <w:rsid w:val="00B6681F"/>
    <w:rsid w:val="00B76C76"/>
    <w:rsid w:val="00B770D4"/>
    <w:rsid w:val="00B779FE"/>
    <w:rsid w:val="00B847CC"/>
    <w:rsid w:val="00BA520D"/>
    <w:rsid w:val="00BA7DE8"/>
    <w:rsid w:val="00BB113C"/>
    <w:rsid w:val="00BB793F"/>
    <w:rsid w:val="00BC6772"/>
    <w:rsid w:val="00BD1864"/>
    <w:rsid w:val="00BF7652"/>
    <w:rsid w:val="00C170D3"/>
    <w:rsid w:val="00C206CE"/>
    <w:rsid w:val="00C27F46"/>
    <w:rsid w:val="00C3337C"/>
    <w:rsid w:val="00C425B0"/>
    <w:rsid w:val="00C500FF"/>
    <w:rsid w:val="00C53C20"/>
    <w:rsid w:val="00C57EC8"/>
    <w:rsid w:val="00C610D7"/>
    <w:rsid w:val="00C61A47"/>
    <w:rsid w:val="00C62A3E"/>
    <w:rsid w:val="00C73A74"/>
    <w:rsid w:val="00C742B3"/>
    <w:rsid w:val="00C74C74"/>
    <w:rsid w:val="00C77629"/>
    <w:rsid w:val="00C80FFE"/>
    <w:rsid w:val="00C828F9"/>
    <w:rsid w:val="00C87FB2"/>
    <w:rsid w:val="00C90D22"/>
    <w:rsid w:val="00C940E5"/>
    <w:rsid w:val="00CA3810"/>
    <w:rsid w:val="00CA52A9"/>
    <w:rsid w:val="00CB0D17"/>
    <w:rsid w:val="00CB3171"/>
    <w:rsid w:val="00CB3908"/>
    <w:rsid w:val="00CC4398"/>
    <w:rsid w:val="00CC553F"/>
    <w:rsid w:val="00CD24BC"/>
    <w:rsid w:val="00CD5C5A"/>
    <w:rsid w:val="00CE3B21"/>
    <w:rsid w:val="00CE55BC"/>
    <w:rsid w:val="00CE7452"/>
    <w:rsid w:val="00CF6B49"/>
    <w:rsid w:val="00D04A9E"/>
    <w:rsid w:val="00D20AFC"/>
    <w:rsid w:val="00D21A13"/>
    <w:rsid w:val="00D224A3"/>
    <w:rsid w:val="00D269A1"/>
    <w:rsid w:val="00D42EBC"/>
    <w:rsid w:val="00D51FF6"/>
    <w:rsid w:val="00D53572"/>
    <w:rsid w:val="00D54D28"/>
    <w:rsid w:val="00D609F7"/>
    <w:rsid w:val="00D61612"/>
    <w:rsid w:val="00D64E3A"/>
    <w:rsid w:val="00D6700B"/>
    <w:rsid w:val="00D7570D"/>
    <w:rsid w:val="00D8013C"/>
    <w:rsid w:val="00D8462E"/>
    <w:rsid w:val="00D8595E"/>
    <w:rsid w:val="00D97D2E"/>
    <w:rsid w:val="00DB2985"/>
    <w:rsid w:val="00DB517D"/>
    <w:rsid w:val="00DC10E5"/>
    <w:rsid w:val="00DC381A"/>
    <w:rsid w:val="00DD0380"/>
    <w:rsid w:val="00DD31AD"/>
    <w:rsid w:val="00DF1E59"/>
    <w:rsid w:val="00DF2571"/>
    <w:rsid w:val="00E03042"/>
    <w:rsid w:val="00E0342A"/>
    <w:rsid w:val="00E04510"/>
    <w:rsid w:val="00E0461F"/>
    <w:rsid w:val="00E04AFD"/>
    <w:rsid w:val="00E06668"/>
    <w:rsid w:val="00E078BE"/>
    <w:rsid w:val="00E11664"/>
    <w:rsid w:val="00E14C47"/>
    <w:rsid w:val="00E24C07"/>
    <w:rsid w:val="00E3433E"/>
    <w:rsid w:val="00E36658"/>
    <w:rsid w:val="00E42332"/>
    <w:rsid w:val="00E42651"/>
    <w:rsid w:val="00E459FF"/>
    <w:rsid w:val="00E46A45"/>
    <w:rsid w:val="00E50465"/>
    <w:rsid w:val="00E511A2"/>
    <w:rsid w:val="00E52B04"/>
    <w:rsid w:val="00E53C61"/>
    <w:rsid w:val="00E614C6"/>
    <w:rsid w:val="00E66378"/>
    <w:rsid w:val="00E716FE"/>
    <w:rsid w:val="00E764ED"/>
    <w:rsid w:val="00E94EDB"/>
    <w:rsid w:val="00EA18A6"/>
    <w:rsid w:val="00EB1326"/>
    <w:rsid w:val="00EC3F00"/>
    <w:rsid w:val="00ED1662"/>
    <w:rsid w:val="00ED1E20"/>
    <w:rsid w:val="00ED479C"/>
    <w:rsid w:val="00EE37BC"/>
    <w:rsid w:val="00F13B53"/>
    <w:rsid w:val="00F150BB"/>
    <w:rsid w:val="00F20170"/>
    <w:rsid w:val="00F22749"/>
    <w:rsid w:val="00F228A5"/>
    <w:rsid w:val="00F23B2C"/>
    <w:rsid w:val="00F363FE"/>
    <w:rsid w:val="00F42F2D"/>
    <w:rsid w:val="00F44767"/>
    <w:rsid w:val="00F44C58"/>
    <w:rsid w:val="00F5378E"/>
    <w:rsid w:val="00F5416F"/>
    <w:rsid w:val="00F55921"/>
    <w:rsid w:val="00F57267"/>
    <w:rsid w:val="00F61DD9"/>
    <w:rsid w:val="00F76B99"/>
    <w:rsid w:val="00F871DF"/>
    <w:rsid w:val="00F90A01"/>
    <w:rsid w:val="00F92442"/>
    <w:rsid w:val="00F95181"/>
    <w:rsid w:val="00FB309E"/>
    <w:rsid w:val="00FD242A"/>
    <w:rsid w:val="00FD46FE"/>
    <w:rsid w:val="00FE551C"/>
    <w:rsid w:val="00FE7837"/>
    <w:rsid w:val="00FF01B0"/>
    <w:rsid w:val="00FF024A"/>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37"/>
    <w:pPr>
      <w:spacing w:after="160" w:line="276" w:lineRule="auto"/>
      <w:jc w:val="both"/>
    </w:pPr>
    <w:rPr>
      <w:rFonts w:ascii="Arial" w:hAnsi="Arial" w:cs="Arial"/>
      <w:sz w:val="22"/>
      <w:szCs w:val="22"/>
      <w:lang w:val="pt-BR"/>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295BBC"/>
    <w:pPr>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295BB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ntionnonrsolue1">
    <w:name w:val="Mention non résolue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C61A47"/>
    <w:pPr>
      <w:autoSpaceDE w:val="0"/>
      <w:autoSpaceDN w:val="0"/>
      <w:adjustRightInd w:val="0"/>
      <w:spacing w:after="120" w:line="240" w:lineRule="auto"/>
      <w:jc w:val="left"/>
    </w:pPr>
    <w:rPr>
      <w:rFonts w:eastAsiaTheme="majorEastAsia"/>
      <w:bCs/>
      <w:color w:val="0070C0"/>
      <w:sz w:val="36"/>
    </w:rPr>
  </w:style>
  <w:style w:type="character" w:customStyle="1" w:styleId="Heading1Char0">
    <w:name w:val="Heading1 Char"/>
    <w:basedOn w:val="Heading1Char"/>
    <w:link w:val="Heading10"/>
    <w:rsid w:val="00C61A47"/>
    <w:rPr>
      <w:rFonts w:ascii="Arial" w:eastAsiaTheme="majorEastAsia" w:hAnsi="Arial" w:cs="Arial"/>
      <w:b/>
      <w:bCs/>
      <w:color w:val="0070C0"/>
      <w:sz w:val="36"/>
      <w:szCs w:val="22"/>
      <w:lang w:val="en-AU"/>
    </w:rPr>
  </w:style>
  <w:style w:type="paragraph" w:styleId="NormalIndent">
    <w:name w:val="Normal Indent"/>
    <w:basedOn w:val="Normal"/>
    <w:uiPriority w:val="99"/>
    <w:semiHidden/>
    <w:unhideWhenUsed/>
    <w:rsid w:val="00C61A4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olicy/en/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BAE1-FB0A-48E5-889A-C77BB55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16511</Words>
  <Characters>89962</Characters>
  <Application>Microsoft Office Word</Application>
  <DocSecurity>0</DocSecurity>
  <Lines>1551</Lines>
  <Paragraphs>794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105679</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2024-12-13T16:02:00Z</dcterms:created>
  <dcterms:modified xsi:type="dcterms:W3CDTF">2024-12-20T10:03:00Z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7bf30daa,25939651,2d58395a</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2024-12-20T09:00:24Z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12ca010c-18ce-48cf-b1d8-4210be36be06</vt:lpwstr>
  </property>
  <property fmtid="{D5CDD505-2E9C-101B-9397-08002B2CF9AE}" pid="11" name="MSIP_Label_bfc084f7-b690-4c43-8ee6-d475b6d3461d_ContentBits">
    <vt:lpwstr>2</vt:lpwstr>
  </property>
</Properties>
</file>