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F4A59" w14:textId="412087F9" w:rsidR="00696557" w:rsidRDefault="004038F2" w:rsidP="008A70F8">
      <w:pPr>
        <w:jc w:val="center"/>
        <w:rPr>
          <w:b/>
          <w:color w:val="0070C0"/>
          <w:sz w:val="36"/>
        </w:rPr>
      </w:pPr>
      <w:bookmarkStart w:id="0" w:name="_Toc519669286"/>
      <w:bookmarkStart w:id="1" w:name="_Toc519670023"/>
      <w:r>
        <w:rPr>
          <w:b/>
          <w:color w:val="0070C0"/>
          <w:sz w:val="36"/>
        </w:rPr>
        <w:t>Aide</w:t>
      </w:r>
      <w:r w:rsidR="00696557">
        <w:rPr>
          <w:b/>
          <w:color w:val="0070C0"/>
          <w:sz w:val="36"/>
        </w:rPr>
        <w:t>-</w:t>
      </w:r>
      <w:r>
        <w:rPr>
          <w:b/>
          <w:color w:val="0070C0"/>
          <w:sz w:val="36"/>
        </w:rPr>
        <w:t>mémoire à l</w:t>
      </w:r>
      <w:r w:rsidR="00696557">
        <w:rPr>
          <w:b/>
          <w:color w:val="0070C0"/>
          <w:sz w:val="36"/>
        </w:rPr>
        <w:t>’</w:t>
      </w:r>
      <w:r>
        <w:rPr>
          <w:b/>
          <w:color w:val="0070C0"/>
          <w:sz w:val="36"/>
        </w:rPr>
        <w:t>intention des rédacteurs de politiques de propriété intellectuelle</w:t>
      </w:r>
      <w:bookmarkEnd w:id="0"/>
      <w:bookmarkEnd w:id="1"/>
    </w:p>
    <w:p w14:paraId="6C2DC9F0" w14:textId="6DFD7273" w:rsidR="004038F2" w:rsidRPr="008A70F8" w:rsidRDefault="004038F2" w:rsidP="001F4840">
      <w:pPr>
        <w:spacing w:before="240" w:after="240"/>
        <w:jc w:val="center"/>
        <w:rPr>
          <w:rFonts w:eastAsiaTheme="minorEastAsia"/>
          <w:b/>
          <w:color w:val="0070C0"/>
          <w:sz w:val="36"/>
          <w:szCs w:val="32"/>
        </w:rPr>
      </w:pPr>
      <w:bookmarkStart w:id="2" w:name="_Toc519669287"/>
      <w:bookmarkStart w:id="3" w:name="_Toc519670024"/>
      <w:r>
        <w:rPr>
          <w:b/>
          <w:color w:val="0070C0"/>
          <w:sz w:val="36"/>
        </w:rPr>
        <w:t>Instrument visant à faciliter le processus d</w:t>
      </w:r>
      <w:r w:rsidR="00696557">
        <w:rPr>
          <w:b/>
          <w:color w:val="0070C0"/>
          <w:sz w:val="36"/>
        </w:rPr>
        <w:t>’</w:t>
      </w:r>
      <w:r>
        <w:rPr>
          <w:b/>
          <w:color w:val="0070C0"/>
          <w:sz w:val="36"/>
        </w:rPr>
        <w:t>élaboration des politiques</w:t>
      </w:r>
      <w:bookmarkEnd w:id="2"/>
      <w:bookmarkEnd w:id="3"/>
    </w:p>
    <w:p w14:paraId="607DB48F" w14:textId="76FF8448" w:rsidR="005B2A67" w:rsidRPr="008A70F8" w:rsidRDefault="004038F2" w:rsidP="008A70F8">
      <w:pPr>
        <w:pStyle w:val="TOCHeading"/>
        <w:spacing w:before="360" w:after="360"/>
        <w:jc w:val="center"/>
        <w:rPr>
          <w:rFonts w:ascii="Arial" w:eastAsiaTheme="minorEastAsia" w:hAnsi="Arial" w:cs="Arial"/>
          <w:bCs w:val="0"/>
          <w:color w:val="auto"/>
          <w:sz w:val="22"/>
          <w:szCs w:val="32"/>
        </w:rPr>
      </w:pPr>
      <w:bookmarkStart w:id="4" w:name="_Toc519669288"/>
      <w:bookmarkStart w:id="5" w:name="_Toc519670025"/>
      <w:r>
        <w:rPr>
          <w:rFonts w:ascii="Arial" w:hAnsi="Arial"/>
          <w:color w:val="auto"/>
          <w:sz w:val="22"/>
        </w:rPr>
        <w:t>Version du 29</w:t>
      </w:r>
      <w:r w:rsidR="001969D6">
        <w:rPr>
          <w:rFonts w:ascii="Arial" w:hAnsi="Arial"/>
          <w:color w:val="auto"/>
          <w:sz w:val="22"/>
        </w:rPr>
        <w:t> </w:t>
      </w:r>
      <w:r w:rsidR="00696557">
        <w:rPr>
          <w:rFonts w:ascii="Arial" w:hAnsi="Arial"/>
          <w:color w:val="auto"/>
          <w:sz w:val="22"/>
        </w:rPr>
        <w:t>janvier 20</w:t>
      </w:r>
      <w:r>
        <w:rPr>
          <w:rFonts w:ascii="Arial" w:hAnsi="Arial"/>
          <w:color w:val="auto"/>
          <w:sz w:val="22"/>
        </w:rPr>
        <w:t>19</w:t>
      </w:r>
      <w:bookmarkEnd w:id="4"/>
      <w:bookmarkEnd w:id="5"/>
    </w:p>
    <w:sdt>
      <w:sdtPr>
        <w:rPr>
          <w:b w:val="0"/>
          <w:bCs/>
          <w:caps w:val="0"/>
          <w:noProof w:val="0"/>
          <w:sz w:val="22"/>
        </w:rPr>
        <w:id w:val="-2096471552"/>
        <w:docPartObj>
          <w:docPartGallery w:val="Table of Contents"/>
          <w:docPartUnique/>
        </w:docPartObj>
      </w:sdtPr>
      <w:sdtEndPr>
        <w:rPr>
          <w:bCs w:val="0"/>
        </w:rPr>
      </w:sdtEndPr>
      <w:sdtContent>
        <w:p w14:paraId="1A97D9E9" w14:textId="77777777" w:rsidR="008A70F8" w:rsidRPr="008A70F8" w:rsidRDefault="00D571EB" w:rsidP="008A70F8">
          <w:pPr>
            <w:pStyle w:val="TOC2"/>
            <w:spacing w:after="360" w:line="276" w:lineRule="auto"/>
            <w:ind w:left="0"/>
            <w:jc w:val="center"/>
            <w:rPr>
              <w:rFonts w:eastAsiaTheme="majorEastAsia"/>
              <w:bCs/>
              <w:caps w:val="0"/>
              <w:noProof w:val="0"/>
              <w:color w:val="0070C0"/>
              <w:sz w:val="26"/>
              <w:szCs w:val="28"/>
            </w:rPr>
          </w:pPr>
          <w:r>
            <w:rPr>
              <w:caps w:val="0"/>
              <w:color w:val="0070C0"/>
              <w:sz w:val="26"/>
            </w:rPr>
            <w:t>Table des matières</w:t>
          </w:r>
        </w:p>
        <w:p w14:paraId="06EEDACF" w14:textId="073C0647" w:rsidR="009C72E8" w:rsidRPr="00B96DD7" w:rsidRDefault="008C5681">
          <w:pPr>
            <w:pStyle w:val="TOC1"/>
            <w:rPr>
              <w:rFonts w:asciiTheme="minorHAnsi" w:eastAsiaTheme="minorEastAsia" w:hAnsiTheme="minorHAnsi" w:cstheme="minorBidi"/>
              <w:b w:val="0"/>
              <w:noProof/>
              <w:color w:val="000000" w:themeColor="text1"/>
              <w:kern w:val="2"/>
              <w:sz w:val="24"/>
              <w:szCs w:val="24"/>
              <w:lang w:val="en-US"/>
              <w14:ligatures w14:val="standardContextual"/>
            </w:rPr>
          </w:pPr>
          <w:r w:rsidRPr="009C72E8">
            <w:rPr>
              <w:b w:val="0"/>
              <w:color w:val="000000" w:themeColor="text1"/>
            </w:rPr>
            <w:fldChar w:fldCharType="begin"/>
          </w:r>
          <w:r w:rsidRPr="009C72E8">
            <w:rPr>
              <w:b w:val="0"/>
              <w:color w:val="000000" w:themeColor="text1"/>
            </w:rPr>
            <w:instrText xml:space="preserve"> TOC \o "1-2" \h \z \u </w:instrText>
          </w:r>
          <w:r w:rsidRPr="009C72E8">
            <w:rPr>
              <w:b w:val="0"/>
              <w:color w:val="000000" w:themeColor="text1"/>
            </w:rPr>
            <w:fldChar w:fldCharType="separate"/>
          </w:r>
          <w:hyperlink w:anchor="_Toc181262458" w:history="1">
            <w:r w:rsidR="00B96DD7" w:rsidRPr="00B96DD7">
              <w:rPr>
                <w:rStyle w:val="Hyperlink"/>
                <w:b w:val="0"/>
                <w:noProof/>
                <w:color w:val="000000" w:themeColor="text1"/>
              </w:rPr>
              <w:t>1.</w:t>
            </w:r>
            <w:r w:rsidR="00B96DD7" w:rsidRPr="00B96DD7">
              <w:rPr>
                <w:rFonts w:asciiTheme="minorHAnsi" w:eastAsiaTheme="minorEastAsia" w:hAnsiTheme="minorHAnsi" w:cstheme="minorBidi"/>
                <w:b w:val="0"/>
                <w:noProof/>
                <w:color w:val="000000" w:themeColor="text1"/>
                <w:kern w:val="2"/>
                <w:sz w:val="24"/>
                <w:szCs w:val="24"/>
                <w:lang w:val="en-US"/>
                <w14:ligatures w14:val="standardContextual"/>
              </w:rPr>
              <w:tab/>
            </w:r>
            <w:r w:rsidR="00B96DD7" w:rsidRPr="00B96DD7">
              <w:rPr>
                <w:rStyle w:val="Hyperlink"/>
                <w:b w:val="0"/>
                <w:noProof/>
                <w:color w:val="000000" w:themeColor="text1"/>
              </w:rPr>
              <w:t>Recensement des besoins et des résultats souhaités</w:t>
            </w:r>
            <w:r w:rsidR="00B96DD7" w:rsidRPr="00B96DD7">
              <w:rPr>
                <w:b w:val="0"/>
                <w:noProof/>
                <w:webHidden/>
                <w:color w:val="000000" w:themeColor="text1"/>
              </w:rPr>
              <w:tab/>
            </w:r>
            <w:r w:rsidR="009C72E8" w:rsidRPr="00B96DD7">
              <w:rPr>
                <w:b w:val="0"/>
                <w:noProof/>
                <w:webHidden/>
                <w:color w:val="000000" w:themeColor="text1"/>
              </w:rPr>
              <w:fldChar w:fldCharType="begin"/>
            </w:r>
            <w:r w:rsidR="009C72E8" w:rsidRPr="00B96DD7">
              <w:rPr>
                <w:b w:val="0"/>
                <w:noProof/>
                <w:webHidden/>
                <w:color w:val="000000" w:themeColor="text1"/>
              </w:rPr>
              <w:instrText xml:space="preserve"> PAGEREF _Toc181262458 \h </w:instrText>
            </w:r>
            <w:r w:rsidR="009C72E8" w:rsidRPr="00B96DD7">
              <w:rPr>
                <w:b w:val="0"/>
                <w:noProof/>
                <w:webHidden/>
                <w:color w:val="000000" w:themeColor="text1"/>
              </w:rPr>
            </w:r>
            <w:r w:rsidR="009C72E8" w:rsidRPr="00B96DD7">
              <w:rPr>
                <w:b w:val="0"/>
                <w:noProof/>
                <w:webHidden/>
                <w:color w:val="000000" w:themeColor="text1"/>
              </w:rPr>
              <w:fldChar w:fldCharType="separate"/>
            </w:r>
            <w:r w:rsidR="00B96DD7" w:rsidRPr="00B96DD7">
              <w:rPr>
                <w:b w:val="0"/>
                <w:noProof/>
                <w:webHidden/>
                <w:color w:val="000000" w:themeColor="text1"/>
              </w:rPr>
              <w:t>4</w:t>
            </w:r>
            <w:r w:rsidR="009C72E8" w:rsidRPr="00B96DD7">
              <w:rPr>
                <w:b w:val="0"/>
                <w:noProof/>
                <w:webHidden/>
                <w:color w:val="000000" w:themeColor="text1"/>
              </w:rPr>
              <w:fldChar w:fldCharType="end"/>
            </w:r>
          </w:hyperlink>
        </w:p>
        <w:p w14:paraId="144CE908" w14:textId="623597CC" w:rsidR="009C72E8" w:rsidRPr="00B96DD7" w:rsidRDefault="009C72E8">
          <w:pPr>
            <w:pStyle w:val="TOC2"/>
            <w:rPr>
              <w:rFonts w:asciiTheme="minorHAnsi" w:eastAsiaTheme="minorEastAsia" w:hAnsiTheme="minorHAnsi" w:cstheme="minorBidi"/>
              <w:b w:val="0"/>
              <w:color w:val="000000" w:themeColor="text1"/>
              <w:kern w:val="2"/>
              <w:sz w:val="24"/>
              <w:szCs w:val="24"/>
              <w:lang w:val="en-US"/>
              <w14:ligatures w14:val="standardContextual"/>
            </w:rPr>
          </w:pPr>
          <w:hyperlink w:anchor="_Toc181262459" w:history="1">
            <w:r w:rsidR="00B96DD7" w:rsidRPr="00B96DD7">
              <w:rPr>
                <w:rStyle w:val="Hyperlink"/>
                <w:b w:val="0"/>
                <w:color w:val="000000" w:themeColor="text1"/>
              </w:rPr>
              <w:t>1.1</w:t>
            </w:r>
            <w:r w:rsidR="00B96DD7" w:rsidRPr="00B96DD7">
              <w:rPr>
                <w:rFonts w:asciiTheme="minorHAnsi" w:eastAsiaTheme="minorEastAsia" w:hAnsiTheme="minorHAnsi" w:cstheme="minorBidi"/>
                <w:b w:val="0"/>
                <w:color w:val="000000" w:themeColor="text1"/>
                <w:kern w:val="2"/>
                <w:sz w:val="24"/>
                <w:szCs w:val="24"/>
                <w:lang w:val="en-US"/>
                <w14:ligatures w14:val="standardContextual"/>
              </w:rPr>
              <w:tab/>
            </w:r>
            <w:r w:rsidR="00B96DD7" w:rsidRPr="00B96DD7">
              <w:rPr>
                <w:rStyle w:val="Hyperlink"/>
                <w:b w:val="0"/>
                <w:color w:val="000000" w:themeColor="text1"/>
              </w:rPr>
              <w:t>Recensement des besoins</w:t>
            </w:r>
            <w:r w:rsidR="00B96DD7" w:rsidRPr="00B96DD7">
              <w:rPr>
                <w:b w:val="0"/>
                <w:webHidden/>
                <w:color w:val="000000" w:themeColor="text1"/>
              </w:rPr>
              <w:tab/>
            </w:r>
            <w:r w:rsidRPr="00B96DD7">
              <w:rPr>
                <w:b w:val="0"/>
                <w:webHidden/>
                <w:color w:val="000000" w:themeColor="text1"/>
              </w:rPr>
              <w:fldChar w:fldCharType="begin"/>
            </w:r>
            <w:r w:rsidRPr="00B96DD7">
              <w:rPr>
                <w:b w:val="0"/>
                <w:webHidden/>
                <w:color w:val="000000" w:themeColor="text1"/>
              </w:rPr>
              <w:instrText xml:space="preserve"> PAGEREF _Toc181262459 \h </w:instrText>
            </w:r>
            <w:r w:rsidRPr="00B96DD7">
              <w:rPr>
                <w:b w:val="0"/>
                <w:webHidden/>
                <w:color w:val="000000" w:themeColor="text1"/>
              </w:rPr>
            </w:r>
            <w:r w:rsidRPr="00B96DD7">
              <w:rPr>
                <w:b w:val="0"/>
                <w:webHidden/>
                <w:color w:val="000000" w:themeColor="text1"/>
              </w:rPr>
              <w:fldChar w:fldCharType="separate"/>
            </w:r>
            <w:r w:rsidR="00B96DD7" w:rsidRPr="00B96DD7">
              <w:rPr>
                <w:b w:val="0"/>
                <w:webHidden/>
                <w:color w:val="000000" w:themeColor="text1"/>
              </w:rPr>
              <w:t>4</w:t>
            </w:r>
            <w:r w:rsidRPr="00B96DD7">
              <w:rPr>
                <w:b w:val="0"/>
                <w:webHidden/>
                <w:color w:val="000000" w:themeColor="text1"/>
              </w:rPr>
              <w:fldChar w:fldCharType="end"/>
            </w:r>
          </w:hyperlink>
        </w:p>
        <w:p w14:paraId="6594835D" w14:textId="439270FD" w:rsidR="009C72E8" w:rsidRPr="00B96DD7" w:rsidRDefault="009C72E8">
          <w:pPr>
            <w:pStyle w:val="TOC2"/>
            <w:rPr>
              <w:rFonts w:asciiTheme="minorHAnsi" w:eastAsiaTheme="minorEastAsia" w:hAnsiTheme="minorHAnsi" w:cstheme="minorBidi"/>
              <w:b w:val="0"/>
              <w:color w:val="000000" w:themeColor="text1"/>
              <w:kern w:val="2"/>
              <w:sz w:val="24"/>
              <w:szCs w:val="24"/>
              <w:lang w:val="en-US"/>
              <w14:ligatures w14:val="standardContextual"/>
            </w:rPr>
          </w:pPr>
          <w:hyperlink w:anchor="_Toc181262460" w:history="1">
            <w:r w:rsidR="00B96DD7" w:rsidRPr="00B96DD7">
              <w:rPr>
                <w:rStyle w:val="Hyperlink"/>
                <w:b w:val="0"/>
                <w:color w:val="000000" w:themeColor="text1"/>
              </w:rPr>
              <w:t>1.2</w:t>
            </w:r>
            <w:r w:rsidR="00B96DD7" w:rsidRPr="00B96DD7">
              <w:rPr>
                <w:rFonts w:asciiTheme="minorHAnsi" w:eastAsiaTheme="minorEastAsia" w:hAnsiTheme="minorHAnsi" w:cstheme="minorBidi"/>
                <w:b w:val="0"/>
                <w:color w:val="000000" w:themeColor="text1"/>
                <w:kern w:val="2"/>
                <w:sz w:val="24"/>
                <w:szCs w:val="24"/>
                <w:lang w:val="en-US"/>
                <w14:ligatures w14:val="standardContextual"/>
              </w:rPr>
              <w:tab/>
            </w:r>
            <w:r w:rsidR="00B96DD7" w:rsidRPr="00B96DD7">
              <w:rPr>
                <w:rStyle w:val="Hyperlink"/>
                <w:b w:val="0"/>
                <w:color w:val="000000" w:themeColor="text1"/>
              </w:rPr>
              <w:t>Recensement des résultats souhaités</w:t>
            </w:r>
            <w:r w:rsidR="00B96DD7" w:rsidRPr="00B96DD7">
              <w:rPr>
                <w:b w:val="0"/>
                <w:webHidden/>
                <w:color w:val="000000" w:themeColor="text1"/>
              </w:rPr>
              <w:tab/>
            </w:r>
            <w:r w:rsidRPr="00B96DD7">
              <w:rPr>
                <w:b w:val="0"/>
                <w:webHidden/>
                <w:color w:val="000000" w:themeColor="text1"/>
              </w:rPr>
              <w:fldChar w:fldCharType="begin"/>
            </w:r>
            <w:r w:rsidRPr="00B96DD7">
              <w:rPr>
                <w:b w:val="0"/>
                <w:webHidden/>
                <w:color w:val="000000" w:themeColor="text1"/>
              </w:rPr>
              <w:instrText xml:space="preserve"> PAGEREF _Toc181262460 \h </w:instrText>
            </w:r>
            <w:r w:rsidRPr="00B96DD7">
              <w:rPr>
                <w:b w:val="0"/>
                <w:webHidden/>
                <w:color w:val="000000" w:themeColor="text1"/>
              </w:rPr>
            </w:r>
            <w:r w:rsidRPr="00B96DD7">
              <w:rPr>
                <w:b w:val="0"/>
                <w:webHidden/>
                <w:color w:val="000000" w:themeColor="text1"/>
              </w:rPr>
              <w:fldChar w:fldCharType="separate"/>
            </w:r>
            <w:r w:rsidR="00B96DD7" w:rsidRPr="00B96DD7">
              <w:rPr>
                <w:b w:val="0"/>
                <w:webHidden/>
                <w:color w:val="000000" w:themeColor="text1"/>
              </w:rPr>
              <w:t>4</w:t>
            </w:r>
            <w:r w:rsidRPr="00B96DD7">
              <w:rPr>
                <w:b w:val="0"/>
                <w:webHidden/>
                <w:color w:val="000000" w:themeColor="text1"/>
              </w:rPr>
              <w:fldChar w:fldCharType="end"/>
            </w:r>
          </w:hyperlink>
        </w:p>
        <w:p w14:paraId="0D806E1D" w14:textId="41AEED7B" w:rsidR="009C72E8" w:rsidRPr="00B96DD7" w:rsidRDefault="009C72E8">
          <w:pPr>
            <w:pStyle w:val="TOC1"/>
            <w:rPr>
              <w:rFonts w:asciiTheme="minorHAnsi" w:eastAsiaTheme="minorEastAsia" w:hAnsiTheme="minorHAnsi" w:cstheme="minorBidi"/>
              <w:b w:val="0"/>
              <w:noProof/>
              <w:color w:val="000000" w:themeColor="text1"/>
              <w:kern w:val="2"/>
              <w:sz w:val="24"/>
              <w:szCs w:val="24"/>
              <w:lang w:val="en-US"/>
              <w14:ligatures w14:val="standardContextual"/>
            </w:rPr>
          </w:pPr>
          <w:hyperlink w:anchor="_Toc181262461" w:history="1">
            <w:r w:rsidR="00B96DD7" w:rsidRPr="00B96DD7">
              <w:rPr>
                <w:rStyle w:val="Hyperlink"/>
                <w:b w:val="0"/>
                <w:noProof/>
                <w:color w:val="000000" w:themeColor="text1"/>
              </w:rPr>
              <w:t>2.</w:t>
            </w:r>
            <w:r w:rsidR="00B96DD7" w:rsidRPr="00B96DD7">
              <w:rPr>
                <w:rFonts w:asciiTheme="minorHAnsi" w:eastAsiaTheme="minorEastAsia" w:hAnsiTheme="minorHAnsi" w:cstheme="minorBidi"/>
                <w:b w:val="0"/>
                <w:noProof/>
                <w:color w:val="000000" w:themeColor="text1"/>
                <w:kern w:val="2"/>
                <w:sz w:val="24"/>
                <w:szCs w:val="24"/>
                <w:lang w:val="en-US"/>
                <w14:ligatures w14:val="standardContextual"/>
              </w:rPr>
              <w:tab/>
            </w:r>
            <w:r w:rsidR="00B96DD7" w:rsidRPr="00B96DD7">
              <w:rPr>
                <w:rStyle w:val="Hyperlink"/>
                <w:b w:val="0"/>
                <w:noProof/>
                <w:color w:val="000000" w:themeColor="text1"/>
              </w:rPr>
              <w:t>Recensement et analyse des parties prenantes</w:t>
            </w:r>
            <w:r w:rsidR="00B96DD7" w:rsidRPr="00B96DD7">
              <w:rPr>
                <w:b w:val="0"/>
                <w:noProof/>
                <w:webHidden/>
                <w:color w:val="000000" w:themeColor="text1"/>
              </w:rPr>
              <w:tab/>
            </w:r>
            <w:r w:rsidRPr="00B96DD7">
              <w:rPr>
                <w:b w:val="0"/>
                <w:noProof/>
                <w:webHidden/>
                <w:color w:val="000000" w:themeColor="text1"/>
              </w:rPr>
              <w:fldChar w:fldCharType="begin"/>
            </w:r>
            <w:r w:rsidRPr="00B96DD7">
              <w:rPr>
                <w:b w:val="0"/>
                <w:noProof/>
                <w:webHidden/>
                <w:color w:val="000000" w:themeColor="text1"/>
              </w:rPr>
              <w:instrText xml:space="preserve"> PAGEREF _Toc181262461 \h </w:instrText>
            </w:r>
            <w:r w:rsidRPr="00B96DD7">
              <w:rPr>
                <w:b w:val="0"/>
                <w:noProof/>
                <w:webHidden/>
                <w:color w:val="000000" w:themeColor="text1"/>
              </w:rPr>
            </w:r>
            <w:r w:rsidRPr="00B96DD7">
              <w:rPr>
                <w:b w:val="0"/>
                <w:noProof/>
                <w:webHidden/>
                <w:color w:val="000000" w:themeColor="text1"/>
              </w:rPr>
              <w:fldChar w:fldCharType="separate"/>
            </w:r>
            <w:r w:rsidR="00B96DD7" w:rsidRPr="00B96DD7">
              <w:rPr>
                <w:b w:val="0"/>
                <w:noProof/>
                <w:webHidden/>
                <w:color w:val="000000" w:themeColor="text1"/>
              </w:rPr>
              <w:t>6</w:t>
            </w:r>
            <w:r w:rsidRPr="00B96DD7">
              <w:rPr>
                <w:b w:val="0"/>
                <w:noProof/>
                <w:webHidden/>
                <w:color w:val="000000" w:themeColor="text1"/>
              </w:rPr>
              <w:fldChar w:fldCharType="end"/>
            </w:r>
          </w:hyperlink>
        </w:p>
        <w:p w14:paraId="130D1485" w14:textId="240388EA" w:rsidR="009C72E8" w:rsidRPr="00B96DD7" w:rsidRDefault="009C72E8">
          <w:pPr>
            <w:pStyle w:val="TOC1"/>
            <w:rPr>
              <w:rFonts w:asciiTheme="minorHAnsi" w:eastAsiaTheme="minorEastAsia" w:hAnsiTheme="minorHAnsi" w:cstheme="minorBidi"/>
              <w:b w:val="0"/>
              <w:noProof/>
              <w:color w:val="000000" w:themeColor="text1"/>
              <w:kern w:val="2"/>
              <w:sz w:val="24"/>
              <w:szCs w:val="24"/>
              <w:lang w:val="en-US"/>
              <w14:ligatures w14:val="standardContextual"/>
            </w:rPr>
          </w:pPr>
          <w:hyperlink w:anchor="_Toc181262462" w:history="1">
            <w:r w:rsidR="00B96DD7" w:rsidRPr="00B96DD7">
              <w:rPr>
                <w:rStyle w:val="Hyperlink"/>
                <w:b w:val="0"/>
                <w:noProof/>
                <w:color w:val="000000" w:themeColor="text1"/>
              </w:rPr>
              <w:t>3.</w:t>
            </w:r>
            <w:r w:rsidR="00B96DD7" w:rsidRPr="00B96DD7">
              <w:rPr>
                <w:rFonts w:asciiTheme="minorHAnsi" w:eastAsiaTheme="minorEastAsia" w:hAnsiTheme="minorHAnsi" w:cstheme="minorBidi"/>
                <w:b w:val="0"/>
                <w:noProof/>
                <w:color w:val="000000" w:themeColor="text1"/>
                <w:kern w:val="2"/>
                <w:sz w:val="24"/>
                <w:szCs w:val="24"/>
                <w:lang w:val="en-US"/>
                <w14:ligatures w14:val="standardContextual"/>
              </w:rPr>
              <w:tab/>
            </w:r>
            <w:r w:rsidR="00B96DD7" w:rsidRPr="00B96DD7">
              <w:rPr>
                <w:rStyle w:val="Hyperlink"/>
                <w:b w:val="0"/>
                <w:noProof/>
                <w:color w:val="000000" w:themeColor="text1"/>
              </w:rPr>
              <w:t>Connaissance du contexte</w:t>
            </w:r>
            <w:r w:rsidR="00B96DD7" w:rsidRPr="00B96DD7">
              <w:rPr>
                <w:b w:val="0"/>
                <w:noProof/>
                <w:webHidden/>
                <w:color w:val="000000" w:themeColor="text1"/>
              </w:rPr>
              <w:tab/>
            </w:r>
            <w:r w:rsidRPr="00B96DD7">
              <w:rPr>
                <w:b w:val="0"/>
                <w:noProof/>
                <w:webHidden/>
                <w:color w:val="000000" w:themeColor="text1"/>
              </w:rPr>
              <w:fldChar w:fldCharType="begin"/>
            </w:r>
            <w:r w:rsidRPr="00B96DD7">
              <w:rPr>
                <w:b w:val="0"/>
                <w:noProof/>
                <w:webHidden/>
                <w:color w:val="000000" w:themeColor="text1"/>
              </w:rPr>
              <w:instrText xml:space="preserve"> PAGEREF _Toc181262462 \h </w:instrText>
            </w:r>
            <w:r w:rsidRPr="00B96DD7">
              <w:rPr>
                <w:b w:val="0"/>
                <w:noProof/>
                <w:webHidden/>
                <w:color w:val="000000" w:themeColor="text1"/>
              </w:rPr>
            </w:r>
            <w:r w:rsidRPr="00B96DD7">
              <w:rPr>
                <w:b w:val="0"/>
                <w:noProof/>
                <w:webHidden/>
                <w:color w:val="000000" w:themeColor="text1"/>
              </w:rPr>
              <w:fldChar w:fldCharType="separate"/>
            </w:r>
            <w:r w:rsidR="00B96DD7" w:rsidRPr="00B96DD7">
              <w:rPr>
                <w:b w:val="0"/>
                <w:noProof/>
                <w:webHidden/>
                <w:color w:val="000000" w:themeColor="text1"/>
              </w:rPr>
              <w:t>7</w:t>
            </w:r>
            <w:r w:rsidRPr="00B96DD7">
              <w:rPr>
                <w:b w:val="0"/>
                <w:noProof/>
                <w:webHidden/>
                <w:color w:val="000000" w:themeColor="text1"/>
              </w:rPr>
              <w:fldChar w:fldCharType="end"/>
            </w:r>
          </w:hyperlink>
        </w:p>
        <w:p w14:paraId="77D8FED1" w14:textId="70403A5E" w:rsidR="009C72E8" w:rsidRPr="00B96DD7" w:rsidRDefault="009C72E8">
          <w:pPr>
            <w:pStyle w:val="TOC2"/>
            <w:rPr>
              <w:rFonts w:asciiTheme="minorHAnsi" w:eastAsiaTheme="minorEastAsia" w:hAnsiTheme="minorHAnsi" w:cstheme="minorBidi"/>
              <w:b w:val="0"/>
              <w:color w:val="000000" w:themeColor="text1"/>
              <w:kern w:val="2"/>
              <w:sz w:val="24"/>
              <w:szCs w:val="24"/>
              <w:lang w:val="en-US"/>
              <w14:ligatures w14:val="standardContextual"/>
            </w:rPr>
          </w:pPr>
          <w:hyperlink w:anchor="_Toc181262463" w:history="1">
            <w:r w:rsidR="00B96DD7" w:rsidRPr="00B96DD7">
              <w:rPr>
                <w:rStyle w:val="Hyperlink"/>
                <w:b w:val="0"/>
                <w:color w:val="000000" w:themeColor="text1"/>
              </w:rPr>
              <w:t>3.1</w:t>
            </w:r>
            <w:r w:rsidR="00B96DD7" w:rsidRPr="00B96DD7">
              <w:rPr>
                <w:rFonts w:asciiTheme="minorHAnsi" w:eastAsiaTheme="minorEastAsia" w:hAnsiTheme="minorHAnsi" w:cstheme="minorBidi"/>
                <w:b w:val="0"/>
                <w:color w:val="000000" w:themeColor="text1"/>
                <w:kern w:val="2"/>
                <w:sz w:val="24"/>
                <w:szCs w:val="24"/>
                <w:lang w:val="en-US"/>
                <w14:ligatures w14:val="standardContextual"/>
              </w:rPr>
              <w:tab/>
            </w:r>
            <w:r w:rsidR="00B96DD7" w:rsidRPr="00B96DD7">
              <w:rPr>
                <w:rStyle w:val="Hyperlink"/>
                <w:b w:val="0"/>
                <w:color w:val="000000" w:themeColor="text1"/>
              </w:rPr>
              <w:t>Analyse de l’environnement juridique</w:t>
            </w:r>
            <w:r w:rsidR="00B96DD7" w:rsidRPr="00B96DD7">
              <w:rPr>
                <w:b w:val="0"/>
                <w:webHidden/>
                <w:color w:val="000000" w:themeColor="text1"/>
              </w:rPr>
              <w:tab/>
            </w:r>
            <w:r w:rsidRPr="00B96DD7">
              <w:rPr>
                <w:b w:val="0"/>
                <w:webHidden/>
                <w:color w:val="000000" w:themeColor="text1"/>
              </w:rPr>
              <w:fldChar w:fldCharType="begin"/>
            </w:r>
            <w:r w:rsidRPr="00B96DD7">
              <w:rPr>
                <w:b w:val="0"/>
                <w:webHidden/>
                <w:color w:val="000000" w:themeColor="text1"/>
              </w:rPr>
              <w:instrText xml:space="preserve"> PAGEREF _Toc181262463 \h </w:instrText>
            </w:r>
            <w:r w:rsidRPr="00B96DD7">
              <w:rPr>
                <w:b w:val="0"/>
                <w:webHidden/>
                <w:color w:val="000000" w:themeColor="text1"/>
              </w:rPr>
            </w:r>
            <w:r w:rsidRPr="00B96DD7">
              <w:rPr>
                <w:b w:val="0"/>
                <w:webHidden/>
                <w:color w:val="000000" w:themeColor="text1"/>
              </w:rPr>
              <w:fldChar w:fldCharType="separate"/>
            </w:r>
            <w:r w:rsidR="00B96DD7" w:rsidRPr="00B96DD7">
              <w:rPr>
                <w:b w:val="0"/>
                <w:webHidden/>
                <w:color w:val="000000" w:themeColor="text1"/>
              </w:rPr>
              <w:t>7</w:t>
            </w:r>
            <w:r w:rsidRPr="00B96DD7">
              <w:rPr>
                <w:b w:val="0"/>
                <w:webHidden/>
                <w:color w:val="000000" w:themeColor="text1"/>
              </w:rPr>
              <w:fldChar w:fldCharType="end"/>
            </w:r>
          </w:hyperlink>
        </w:p>
        <w:p w14:paraId="5AB48339" w14:textId="496CB95C" w:rsidR="009C72E8" w:rsidRPr="00B96DD7" w:rsidRDefault="009C72E8">
          <w:pPr>
            <w:pStyle w:val="TOC2"/>
            <w:rPr>
              <w:rFonts w:asciiTheme="minorHAnsi" w:eastAsiaTheme="minorEastAsia" w:hAnsiTheme="minorHAnsi" w:cstheme="minorBidi"/>
              <w:b w:val="0"/>
              <w:color w:val="000000" w:themeColor="text1"/>
              <w:kern w:val="2"/>
              <w:sz w:val="24"/>
              <w:szCs w:val="24"/>
              <w:lang w:val="en-US"/>
              <w14:ligatures w14:val="standardContextual"/>
            </w:rPr>
          </w:pPr>
          <w:hyperlink w:anchor="_Toc181262464" w:history="1">
            <w:r w:rsidR="00B96DD7" w:rsidRPr="00B96DD7">
              <w:rPr>
                <w:rStyle w:val="Hyperlink"/>
                <w:b w:val="0"/>
                <w:color w:val="000000" w:themeColor="text1"/>
              </w:rPr>
              <w:t>3.2</w:t>
            </w:r>
            <w:r w:rsidR="00B96DD7" w:rsidRPr="00B96DD7">
              <w:rPr>
                <w:rFonts w:asciiTheme="minorHAnsi" w:eastAsiaTheme="minorEastAsia" w:hAnsiTheme="minorHAnsi" w:cstheme="minorBidi"/>
                <w:b w:val="0"/>
                <w:color w:val="000000" w:themeColor="text1"/>
                <w:kern w:val="2"/>
                <w:sz w:val="24"/>
                <w:szCs w:val="24"/>
                <w:lang w:val="en-US"/>
                <w14:ligatures w14:val="standardContextual"/>
              </w:rPr>
              <w:tab/>
            </w:r>
            <w:r w:rsidR="00B96DD7" w:rsidRPr="00B96DD7">
              <w:rPr>
                <w:rStyle w:val="Hyperlink"/>
                <w:b w:val="0"/>
                <w:color w:val="000000" w:themeColor="text1"/>
              </w:rPr>
              <w:t>Analyse de l’environnement institutionnel</w:t>
            </w:r>
            <w:r w:rsidR="00B96DD7" w:rsidRPr="00B96DD7">
              <w:rPr>
                <w:b w:val="0"/>
                <w:webHidden/>
                <w:color w:val="000000" w:themeColor="text1"/>
              </w:rPr>
              <w:tab/>
            </w:r>
            <w:r w:rsidRPr="00B96DD7">
              <w:rPr>
                <w:b w:val="0"/>
                <w:webHidden/>
                <w:color w:val="000000" w:themeColor="text1"/>
              </w:rPr>
              <w:fldChar w:fldCharType="begin"/>
            </w:r>
            <w:r w:rsidRPr="00B96DD7">
              <w:rPr>
                <w:b w:val="0"/>
                <w:webHidden/>
                <w:color w:val="000000" w:themeColor="text1"/>
              </w:rPr>
              <w:instrText xml:space="preserve"> PAGEREF _Toc181262464 \h </w:instrText>
            </w:r>
            <w:r w:rsidRPr="00B96DD7">
              <w:rPr>
                <w:b w:val="0"/>
                <w:webHidden/>
                <w:color w:val="000000" w:themeColor="text1"/>
              </w:rPr>
            </w:r>
            <w:r w:rsidRPr="00B96DD7">
              <w:rPr>
                <w:b w:val="0"/>
                <w:webHidden/>
                <w:color w:val="000000" w:themeColor="text1"/>
              </w:rPr>
              <w:fldChar w:fldCharType="separate"/>
            </w:r>
            <w:r w:rsidR="00B96DD7" w:rsidRPr="00B96DD7">
              <w:rPr>
                <w:b w:val="0"/>
                <w:webHidden/>
                <w:color w:val="000000" w:themeColor="text1"/>
              </w:rPr>
              <w:t>8</w:t>
            </w:r>
            <w:r w:rsidRPr="00B96DD7">
              <w:rPr>
                <w:b w:val="0"/>
                <w:webHidden/>
                <w:color w:val="000000" w:themeColor="text1"/>
              </w:rPr>
              <w:fldChar w:fldCharType="end"/>
            </w:r>
          </w:hyperlink>
        </w:p>
        <w:p w14:paraId="5A1AFFBE" w14:textId="5AEB085F" w:rsidR="009C72E8" w:rsidRPr="00B96DD7" w:rsidRDefault="009C72E8">
          <w:pPr>
            <w:pStyle w:val="TOC2"/>
            <w:rPr>
              <w:rFonts w:asciiTheme="minorHAnsi" w:eastAsiaTheme="minorEastAsia" w:hAnsiTheme="minorHAnsi" w:cstheme="minorBidi"/>
              <w:b w:val="0"/>
              <w:color w:val="000000" w:themeColor="text1"/>
              <w:kern w:val="2"/>
              <w:sz w:val="24"/>
              <w:szCs w:val="24"/>
              <w:lang w:val="en-US"/>
              <w14:ligatures w14:val="standardContextual"/>
            </w:rPr>
          </w:pPr>
          <w:hyperlink w:anchor="_Toc181262465" w:history="1">
            <w:r w:rsidR="00B96DD7" w:rsidRPr="00B96DD7">
              <w:rPr>
                <w:rStyle w:val="Hyperlink"/>
                <w:b w:val="0"/>
                <w:color w:val="000000" w:themeColor="text1"/>
              </w:rPr>
              <w:t>3.3</w:t>
            </w:r>
            <w:r w:rsidR="00B96DD7" w:rsidRPr="00B96DD7">
              <w:rPr>
                <w:rFonts w:asciiTheme="minorHAnsi" w:eastAsiaTheme="minorEastAsia" w:hAnsiTheme="minorHAnsi" w:cstheme="minorBidi"/>
                <w:b w:val="0"/>
                <w:color w:val="000000" w:themeColor="text1"/>
                <w:kern w:val="2"/>
                <w:sz w:val="24"/>
                <w:szCs w:val="24"/>
                <w:lang w:val="en-US"/>
                <w14:ligatures w14:val="standardContextual"/>
              </w:rPr>
              <w:tab/>
            </w:r>
            <w:r w:rsidR="00B96DD7" w:rsidRPr="00B96DD7">
              <w:rPr>
                <w:rStyle w:val="Hyperlink"/>
                <w:b w:val="0"/>
                <w:color w:val="000000" w:themeColor="text1"/>
              </w:rPr>
              <w:t>Analyse de l’écosystème local</w:t>
            </w:r>
            <w:r w:rsidR="00B96DD7" w:rsidRPr="00B96DD7">
              <w:rPr>
                <w:b w:val="0"/>
                <w:webHidden/>
                <w:color w:val="000000" w:themeColor="text1"/>
              </w:rPr>
              <w:tab/>
            </w:r>
            <w:r w:rsidRPr="00B96DD7">
              <w:rPr>
                <w:b w:val="0"/>
                <w:webHidden/>
                <w:color w:val="000000" w:themeColor="text1"/>
              </w:rPr>
              <w:fldChar w:fldCharType="begin"/>
            </w:r>
            <w:r w:rsidRPr="00B96DD7">
              <w:rPr>
                <w:b w:val="0"/>
                <w:webHidden/>
                <w:color w:val="000000" w:themeColor="text1"/>
              </w:rPr>
              <w:instrText xml:space="preserve"> PAGEREF _Toc181262465 \h </w:instrText>
            </w:r>
            <w:r w:rsidRPr="00B96DD7">
              <w:rPr>
                <w:b w:val="0"/>
                <w:webHidden/>
                <w:color w:val="000000" w:themeColor="text1"/>
              </w:rPr>
            </w:r>
            <w:r w:rsidRPr="00B96DD7">
              <w:rPr>
                <w:b w:val="0"/>
                <w:webHidden/>
                <w:color w:val="000000" w:themeColor="text1"/>
              </w:rPr>
              <w:fldChar w:fldCharType="separate"/>
            </w:r>
            <w:r w:rsidR="00B96DD7" w:rsidRPr="00B96DD7">
              <w:rPr>
                <w:b w:val="0"/>
                <w:webHidden/>
                <w:color w:val="000000" w:themeColor="text1"/>
              </w:rPr>
              <w:t>9</w:t>
            </w:r>
            <w:r w:rsidRPr="00B96DD7">
              <w:rPr>
                <w:b w:val="0"/>
                <w:webHidden/>
                <w:color w:val="000000" w:themeColor="text1"/>
              </w:rPr>
              <w:fldChar w:fldCharType="end"/>
            </w:r>
          </w:hyperlink>
        </w:p>
        <w:p w14:paraId="58D1F44A" w14:textId="5A7DFF28" w:rsidR="009C72E8" w:rsidRPr="00B96DD7" w:rsidRDefault="009C72E8">
          <w:pPr>
            <w:pStyle w:val="TOC1"/>
            <w:rPr>
              <w:rFonts w:asciiTheme="minorHAnsi" w:eastAsiaTheme="minorEastAsia" w:hAnsiTheme="minorHAnsi" w:cstheme="minorBidi"/>
              <w:b w:val="0"/>
              <w:noProof/>
              <w:color w:val="000000" w:themeColor="text1"/>
              <w:kern w:val="2"/>
              <w:sz w:val="24"/>
              <w:szCs w:val="24"/>
              <w:lang w:val="en-US"/>
              <w14:ligatures w14:val="standardContextual"/>
            </w:rPr>
          </w:pPr>
          <w:hyperlink w:anchor="_Toc181262466" w:history="1">
            <w:r w:rsidR="00B96DD7" w:rsidRPr="00B96DD7">
              <w:rPr>
                <w:rStyle w:val="Hyperlink"/>
                <w:b w:val="0"/>
                <w:noProof/>
                <w:color w:val="000000" w:themeColor="text1"/>
              </w:rPr>
              <w:t>4.</w:t>
            </w:r>
            <w:r w:rsidR="00B96DD7" w:rsidRPr="00B96DD7">
              <w:rPr>
                <w:rFonts w:asciiTheme="minorHAnsi" w:eastAsiaTheme="minorEastAsia" w:hAnsiTheme="minorHAnsi" w:cstheme="minorBidi"/>
                <w:b w:val="0"/>
                <w:noProof/>
                <w:color w:val="000000" w:themeColor="text1"/>
                <w:kern w:val="2"/>
                <w:sz w:val="24"/>
                <w:szCs w:val="24"/>
                <w:lang w:val="en-US"/>
                <w14:ligatures w14:val="standardContextual"/>
              </w:rPr>
              <w:tab/>
            </w:r>
            <w:r w:rsidR="00B96DD7" w:rsidRPr="00B96DD7">
              <w:rPr>
                <w:rStyle w:val="Hyperlink"/>
                <w:b w:val="0"/>
                <w:noProof/>
                <w:color w:val="000000" w:themeColor="text1"/>
              </w:rPr>
              <w:t>Recensement des questions politiques essentielles</w:t>
            </w:r>
            <w:r w:rsidR="00B96DD7" w:rsidRPr="00B96DD7">
              <w:rPr>
                <w:b w:val="0"/>
                <w:noProof/>
                <w:webHidden/>
                <w:color w:val="000000" w:themeColor="text1"/>
              </w:rPr>
              <w:tab/>
            </w:r>
            <w:r w:rsidRPr="00B96DD7">
              <w:rPr>
                <w:b w:val="0"/>
                <w:noProof/>
                <w:webHidden/>
                <w:color w:val="000000" w:themeColor="text1"/>
              </w:rPr>
              <w:fldChar w:fldCharType="begin"/>
            </w:r>
            <w:r w:rsidRPr="00B96DD7">
              <w:rPr>
                <w:b w:val="0"/>
                <w:noProof/>
                <w:webHidden/>
                <w:color w:val="000000" w:themeColor="text1"/>
              </w:rPr>
              <w:instrText xml:space="preserve"> PAGEREF _Toc181262466 \h </w:instrText>
            </w:r>
            <w:r w:rsidRPr="00B96DD7">
              <w:rPr>
                <w:b w:val="0"/>
                <w:noProof/>
                <w:webHidden/>
                <w:color w:val="000000" w:themeColor="text1"/>
              </w:rPr>
            </w:r>
            <w:r w:rsidRPr="00B96DD7">
              <w:rPr>
                <w:b w:val="0"/>
                <w:noProof/>
                <w:webHidden/>
                <w:color w:val="000000" w:themeColor="text1"/>
              </w:rPr>
              <w:fldChar w:fldCharType="separate"/>
            </w:r>
            <w:r w:rsidR="00B96DD7" w:rsidRPr="00B96DD7">
              <w:rPr>
                <w:b w:val="0"/>
                <w:noProof/>
                <w:webHidden/>
                <w:color w:val="000000" w:themeColor="text1"/>
              </w:rPr>
              <w:t>10</w:t>
            </w:r>
            <w:r w:rsidRPr="00B96DD7">
              <w:rPr>
                <w:b w:val="0"/>
                <w:noProof/>
                <w:webHidden/>
                <w:color w:val="000000" w:themeColor="text1"/>
              </w:rPr>
              <w:fldChar w:fldCharType="end"/>
            </w:r>
          </w:hyperlink>
        </w:p>
        <w:p w14:paraId="099593AD" w14:textId="1255E49D" w:rsidR="009C72E8" w:rsidRPr="00B96DD7" w:rsidRDefault="009C72E8">
          <w:pPr>
            <w:pStyle w:val="TOC1"/>
            <w:rPr>
              <w:rFonts w:asciiTheme="minorHAnsi" w:eastAsiaTheme="minorEastAsia" w:hAnsiTheme="minorHAnsi" w:cstheme="minorBidi"/>
              <w:b w:val="0"/>
              <w:noProof/>
              <w:color w:val="000000" w:themeColor="text1"/>
              <w:kern w:val="2"/>
              <w:sz w:val="24"/>
              <w:szCs w:val="24"/>
              <w:lang w:val="en-US"/>
              <w14:ligatures w14:val="standardContextual"/>
            </w:rPr>
          </w:pPr>
          <w:hyperlink w:anchor="_Toc181262467" w:history="1">
            <w:r w:rsidR="00B96DD7" w:rsidRPr="00B96DD7">
              <w:rPr>
                <w:rStyle w:val="Hyperlink"/>
                <w:b w:val="0"/>
                <w:noProof/>
                <w:color w:val="000000" w:themeColor="text1"/>
              </w:rPr>
              <w:t>5.</w:t>
            </w:r>
            <w:r w:rsidR="00B96DD7" w:rsidRPr="00B96DD7">
              <w:rPr>
                <w:rFonts w:asciiTheme="minorHAnsi" w:eastAsiaTheme="minorEastAsia" w:hAnsiTheme="minorHAnsi" w:cstheme="minorBidi"/>
                <w:b w:val="0"/>
                <w:noProof/>
                <w:color w:val="000000" w:themeColor="text1"/>
                <w:kern w:val="2"/>
                <w:sz w:val="24"/>
                <w:szCs w:val="24"/>
                <w:lang w:val="en-US"/>
                <w14:ligatures w14:val="standardContextual"/>
              </w:rPr>
              <w:tab/>
            </w:r>
            <w:r w:rsidR="00B96DD7" w:rsidRPr="00B96DD7">
              <w:rPr>
                <w:rStyle w:val="Hyperlink"/>
                <w:b w:val="0"/>
                <w:noProof/>
                <w:color w:val="000000" w:themeColor="text1"/>
              </w:rPr>
              <w:t>Rédaction de la politique</w:t>
            </w:r>
            <w:r w:rsidR="00B96DD7" w:rsidRPr="00B96DD7">
              <w:rPr>
                <w:b w:val="0"/>
                <w:noProof/>
                <w:webHidden/>
                <w:color w:val="000000" w:themeColor="text1"/>
              </w:rPr>
              <w:tab/>
            </w:r>
            <w:r w:rsidRPr="00B96DD7">
              <w:rPr>
                <w:b w:val="0"/>
                <w:noProof/>
                <w:webHidden/>
                <w:color w:val="000000" w:themeColor="text1"/>
              </w:rPr>
              <w:fldChar w:fldCharType="begin"/>
            </w:r>
            <w:r w:rsidRPr="00B96DD7">
              <w:rPr>
                <w:b w:val="0"/>
                <w:noProof/>
                <w:webHidden/>
                <w:color w:val="000000" w:themeColor="text1"/>
              </w:rPr>
              <w:instrText xml:space="preserve"> PAGEREF _Toc181262467 \h </w:instrText>
            </w:r>
            <w:r w:rsidRPr="00B96DD7">
              <w:rPr>
                <w:b w:val="0"/>
                <w:noProof/>
                <w:webHidden/>
                <w:color w:val="000000" w:themeColor="text1"/>
              </w:rPr>
            </w:r>
            <w:r w:rsidRPr="00B96DD7">
              <w:rPr>
                <w:b w:val="0"/>
                <w:noProof/>
                <w:webHidden/>
                <w:color w:val="000000" w:themeColor="text1"/>
              </w:rPr>
              <w:fldChar w:fldCharType="separate"/>
            </w:r>
            <w:r w:rsidR="00B96DD7" w:rsidRPr="00B96DD7">
              <w:rPr>
                <w:b w:val="0"/>
                <w:noProof/>
                <w:webHidden/>
                <w:color w:val="000000" w:themeColor="text1"/>
              </w:rPr>
              <w:t>14</w:t>
            </w:r>
            <w:r w:rsidRPr="00B96DD7">
              <w:rPr>
                <w:b w:val="0"/>
                <w:noProof/>
                <w:webHidden/>
                <w:color w:val="000000" w:themeColor="text1"/>
              </w:rPr>
              <w:fldChar w:fldCharType="end"/>
            </w:r>
          </w:hyperlink>
        </w:p>
        <w:p w14:paraId="4A4F10B0" w14:textId="45FC62FB" w:rsidR="009C72E8" w:rsidRPr="00B96DD7" w:rsidRDefault="009C72E8">
          <w:pPr>
            <w:pStyle w:val="TOC2"/>
            <w:rPr>
              <w:rFonts w:asciiTheme="minorHAnsi" w:eastAsiaTheme="minorEastAsia" w:hAnsiTheme="minorHAnsi" w:cstheme="minorBidi"/>
              <w:b w:val="0"/>
              <w:color w:val="000000" w:themeColor="text1"/>
              <w:kern w:val="2"/>
              <w:sz w:val="24"/>
              <w:szCs w:val="24"/>
              <w:lang w:val="en-US"/>
              <w14:ligatures w14:val="standardContextual"/>
            </w:rPr>
          </w:pPr>
          <w:hyperlink w:anchor="_Toc181262468" w:history="1">
            <w:r w:rsidR="00B96DD7" w:rsidRPr="00B96DD7">
              <w:rPr>
                <w:rStyle w:val="Hyperlink"/>
                <w:b w:val="0"/>
                <w:color w:val="000000" w:themeColor="text1"/>
              </w:rPr>
              <w:t>5.1</w:t>
            </w:r>
            <w:r w:rsidR="00B96DD7" w:rsidRPr="00B96DD7">
              <w:rPr>
                <w:rFonts w:asciiTheme="minorHAnsi" w:eastAsiaTheme="minorEastAsia" w:hAnsiTheme="minorHAnsi" w:cstheme="minorBidi"/>
                <w:b w:val="0"/>
                <w:color w:val="000000" w:themeColor="text1"/>
                <w:kern w:val="2"/>
                <w:sz w:val="24"/>
                <w:szCs w:val="24"/>
                <w:lang w:val="en-US"/>
                <w14:ligatures w14:val="standardContextual"/>
              </w:rPr>
              <w:tab/>
            </w:r>
            <w:r w:rsidR="00B96DD7" w:rsidRPr="00B96DD7">
              <w:rPr>
                <w:rStyle w:val="Hyperlink"/>
                <w:b w:val="0"/>
                <w:color w:val="000000" w:themeColor="text1"/>
              </w:rPr>
              <w:t>Natur</w:t>
            </w:r>
            <w:r w:rsidR="00B96DD7" w:rsidRPr="00B96DD7">
              <w:rPr>
                <w:rStyle w:val="Hyperlink"/>
                <w:b w:val="0"/>
                <w:color w:val="000000" w:themeColor="text1"/>
              </w:rPr>
              <w:t>e</w:t>
            </w:r>
            <w:r w:rsidR="00B96DD7" w:rsidRPr="00B96DD7">
              <w:rPr>
                <w:rStyle w:val="Hyperlink"/>
                <w:b w:val="0"/>
                <w:color w:val="000000" w:themeColor="text1"/>
              </w:rPr>
              <w:t xml:space="preserve"> et finalité de la politique</w:t>
            </w:r>
            <w:r w:rsidR="00B96DD7" w:rsidRPr="00B96DD7">
              <w:rPr>
                <w:b w:val="0"/>
                <w:webHidden/>
                <w:color w:val="000000" w:themeColor="text1"/>
              </w:rPr>
              <w:tab/>
            </w:r>
            <w:r w:rsidRPr="00B96DD7">
              <w:rPr>
                <w:b w:val="0"/>
                <w:webHidden/>
                <w:color w:val="000000" w:themeColor="text1"/>
              </w:rPr>
              <w:fldChar w:fldCharType="begin"/>
            </w:r>
            <w:r w:rsidRPr="00B96DD7">
              <w:rPr>
                <w:b w:val="0"/>
                <w:webHidden/>
                <w:color w:val="000000" w:themeColor="text1"/>
              </w:rPr>
              <w:instrText xml:space="preserve"> PAGEREF _Toc181262468 \h </w:instrText>
            </w:r>
            <w:r w:rsidRPr="00B96DD7">
              <w:rPr>
                <w:b w:val="0"/>
                <w:webHidden/>
                <w:color w:val="000000" w:themeColor="text1"/>
              </w:rPr>
            </w:r>
            <w:r w:rsidRPr="00B96DD7">
              <w:rPr>
                <w:b w:val="0"/>
                <w:webHidden/>
                <w:color w:val="000000" w:themeColor="text1"/>
              </w:rPr>
              <w:fldChar w:fldCharType="separate"/>
            </w:r>
            <w:r w:rsidR="00B96DD7" w:rsidRPr="00B96DD7">
              <w:rPr>
                <w:b w:val="0"/>
                <w:webHidden/>
                <w:color w:val="000000" w:themeColor="text1"/>
              </w:rPr>
              <w:t>14</w:t>
            </w:r>
            <w:r w:rsidRPr="00B96DD7">
              <w:rPr>
                <w:b w:val="0"/>
                <w:webHidden/>
                <w:color w:val="000000" w:themeColor="text1"/>
              </w:rPr>
              <w:fldChar w:fldCharType="end"/>
            </w:r>
          </w:hyperlink>
        </w:p>
        <w:p w14:paraId="56401CA8" w14:textId="5693FC4F" w:rsidR="009C72E8" w:rsidRPr="00B96DD7" w:rsidRDefault="009C72E8">
          <w:pPr>
            <w:pStyle w:val="TOC2"/>
            <w:rPr>
              <w:rFonts w:asciiTheme="minorHAnsi" w:eastAsiaTheme="minorEastAsia" w:hAnsiTheme="minorHAnsi" w:cstheme="minorBidi"/>
              <w:b w:val="0"/>
              <w:color w:val="000000" w:themeColor="text1"/>
              <w:kern w:val="2"/>
              <w:sz w:val="24"/>
              <w:szCs w:val="24"/>
              <w:lang w:val="en-US"/>
              <w14:ligatures w14:val="standardContextual"/>
            </w:rPr>
          </w:pPr>
          <w:hyperlink w:anchor="_Toc181262469" w:history="1">
            <w:r w:rsidR="00B96DD7" w:rsidRPr="00B96DD7">
              <w:rPr>
                <w:rStyle w:val="Hyperlink"/>
                <w:b w:val="0"/>
                <w:color w:val="000000" w:themeColor="text1"/>
              </w:rPr>
              <w:t>5.2</w:t>
            </w:r>
            <w:r w:rsidR="00B96DD7" w:rsidRPr="00B96DD7">
              <w:rPr>
                <w:rFonts w:asciiTheme="minorHAnsi" w:eastAsiaTheme="minorEastAsia" w:hAnsiTheme="minorHAnsi" w:cstheme="minorBidi"/>
                <w:b w:val="0"/>
                <w:color w:val="000000" w:themeColor="text1"/>
                <w:kern w:val="2"/>
                <w:sz w:val="24"/>
                <w:szCs w:val="24"/>
                <w:lang w:val="en-US"/>
                <w14:ligatures w14:val="standardContextual"/>
              </w:rPr>
              <w:tab/>
            </w:r>
            <w:r w:rsidR="00B96DD7" w:rsidRPr="00B96DD7">
              <w:rPr>
                <w:rStyle w:val="Hyperlink"/>
                <w:b w:val="0"/>
                <w:color w:val="000000" w:themeColor="text1"/>
              </w:rPr>
              <w:t>Outils de l’OMPI visant à faciliter la rédaction d’une politique de propriété intellectuelle</w:t>
            </w:r>
            <w:r w:rsidR="00B96DD7" w:rsidRPr="00B96DD7">
              <w:rPr>
                <w:b w:val="0"/>
                <w:webHidden/>
                <w:color w:val="000000" w:themeColor="text1"/>
              </w:rPr>
              <w:tab/>
            </w:r>
            <w:r w:rsidRPr="00B96DD7">
              <w:rPr>
                <w:b w:val="0"/>
                <w:webHidden/>
                <w:color w:val="000000" w:themeColor="text1"/>
              </w:rPr>
              <w:fldChar w:fldCharType="begin"/>
            </w:r>
            <w:r w:rsidRPr="00B96DD7">
              <w:rPr>
                <w:b w:val="0"/>
                <w:webHidden/>
                <w:color w:val="000000" w:themeColor="text1"/>
              </w:rPr>
              <w:instrText xml:space="preserve"> PAGEREF _Toc181262469 \h </w:instrText>
            </w:r>
            <w:r w:rsidRPr="00B96DD7">
              <w:rPr>
                <w:b w:val="0"/>
                <w:webHidden/>
                <w:color w:val="000000" w:themeColor="text1"/>
              </w:rPr>
            </w:r>
            <w:r w:rsidRPr="00B96DD7">
              <w:rPr>
                <w:b w:val="0"/>
                <w:webHidden/>
                <w:color w:val="000000" w:themeColor="text1"/>
              </w:rPr>
              <w:fldChar w:fldCharType="separate"/>
            </w:r>
            <w:r w:rsidR="00B96DD7" w:rsidRPr="00B96DD7">
              <w:rPr>
                <w:b w:val="0"/>
                <w:webHidden/>
                <w:color w:val="000000" w:themeColor="text1"/>
              </w:rPr>
              <w:t>14</w:t>
            </w:r>
            <w:r w:rsidRPr="00B96DD7">
              <w:rPr>
                <w:b w:val="0"/>
                <w:webHidden/>
                <w:color w:val="000000" w:themeColor="text1"/>
              </w:rPr>
              <w:fldChar w:fldCharType="end"/>
            </w:r>
          </w:hyperlink>
        </w:p>
        <w:p w14:paraId="7498485F" w14:textId="5EC8F496" w:rsidR="009C72E8" w:rsidRPr="00B96DD7" w:rsidRDefault="009C72E8">
          <w:pPr>
            <w:pStyle w:val="TOC2"/>
            <w:rPr>
              <w:rFonts w:asciiTheme="minorHAnsi" w:eastAsiaTheme="minorEastAsia" w:hAnsiTheme="minorHAnsi" w:cstheme="minorBidi"/>
              <w:b w:val="0"/>
              <w:color w:val="000000" w:themeColor="text1"/>
              <w:kern w:val="2"/>
              <w:sz w:val="24"/>
              <w:szCs w:val="24"/>
              <w:lang w:val="en-US"/>
              <w14:ligatures w14:val="standardContextual"/>
            </w:rPr>
          </w:pPr>
          <w:hyperlink w:anchor="_Toc181262470" w:history="1">
            <w:r w:rsidR="00B96DD7" w:rsidRPr="00B96DD7">
              <w:rPr>
                <w:rStyle w:val="Hyperlink"/>
                <w:b w:val="0"/>
                <w:color w:val="000000" w:themeColor="text1"/>
              </w:rPr>
              <w:t>5.3.</w:t>
            </w:r>
            <w:r w:rsidR="00B96DD7" w:rsidRPr="00B96DD7">
              <w:rPr>
                <w:rFonts w:asciiTheme="minorHAnsi" w:eastAsiaTheme="minorEastAsia" w:hAnsiTheme="minorHAnsi" w:cstheme="minorBidi"/>
                <w:b w:val="0"/>
                <w:color w:val="000000" w:themeColor="text1"/>
                <w:kern w:val="2"/>
                <w:sz w:val="24"/>
                <w:szCs w:val="24"/>
                <w:lang w:val="en-US"/>
                <w14:ligatures w14:val="standardContextual"/>
              </w:rPr>
              <w:tab/>
            </w:r>
            <w:r w:rsidR="00B96DD7" w:rsidRPr="00B96DD7">
              <w:rPr>
                <w:rStyle w:val="Hyperlink"/>
                <w:b w:val="0"/>
                <w:color w:val="000000" w:themeColor="text1"/>
              </w:rPr>
              <w:t>Examen officiel</w:t>
            </w:r>
            <w:r w:rsidR="00B96DD7" w:rsidRPr="00B96DD7">
              <w:rPr>
                <w:b w:val="0"/>
                <w:webHidden/>
                <w:color w:val="000000" w:themeColor="text1"/>
              </w:rPr>
              <w:tab/>
            </w:r>
            <w:r w:rsidRPr="00B96DD7">
              <w:rPr>
                <w:b w:val="0"/>
                <w:webHidden/>
                <w:color w:val="000000" w:themeColor="text1"/>
              </w:rPr>
              <w:fldChar w:fldCharType="begin"/>
            </w:r>
            <w:r w:rsidRPr="00B96DD7">
              <w:rPr>
                <w:b w:val="0"/>
                <w:webHidden/>
                <w:color w:val="000000" w:themeColor="text1"/>
              </w:rPr>
              <w:instrText xml:space="preserve"> PAGEREF _Toc181262470 \h </w:instrText>
            </w:r>
            <w:r w:rsidRPr="00B96DD7">
              <w:rPr>
                <w:b w:val="0"/>
                <w:webHidden/>
                <w:color w:val="000000" w:themeColor="text1"/>
              </w:rPr>
            </w:r>
            <w:r w:rsidRPr="00B96DD7">
              <w:rPr>
                <w:b w:val="0"/>
                <w:webHidden/>
                <w:color w:val="000000" w:themeColor="text1"/>
              </w:rPr>
              <w:fldChar w:fldCharType="separate"/>
            </w:r>
            <w:r w:rsidR="00B96DD7" w:rsidRPr="00B96DD7">
              <w:rPr>
                <w:b w:val="0"/>
                <w:webHidden/>
                <w:color w:val="000000" w:themeColor="text1"/>
              </w:rPr>
              <w:t>15</w:t>
            </w:r>
            <w:r w:rsidRPr="00B96DD7">
              <w:rPr>
                <w:b w:val="0"/>
                <w:webHidden/>
                <w:color w:val="000000" w:themeColor="text1"/>
              </w:rPr>
              <w:fldChar w:fldCharType="end"/>
            </w:r>
          </w:hyperlink>
        </w:p>
        <w:p w14:paraId="111D6192" w14:textId="0CFBBC65" w:rsidR="009C72E8" w:rsidRPr="00B96DD7" w:rsidRDefault="009C72E8">
          <w:pPr>
            <w:pStyle w:val="TOC2"/>
            <w:rPr>
              <w:rFonts w:asciiTheme="minorHAnsi" w:eastAsiaTheme="minorEastAsia" w:hAnsiTheme="minorHAnsi" w:cstheme="minorBidi"/>
              <w:b w:val="0"/>
              <w:color w:val="000000" w:themeColor="text1"/>
              <w:kern w:val="2"/>
              <w:sz w:val="24"/>
              <w:szCs w:val="24"/>
              <w:lang w:val="en-US"/>
              <w14:ligatures w14:val="standardContextual"/>
            </w:rPr>
          </w:pPr>
          <w:hyperlink w:anchor="_Toc181262471" w:history="1">
            <w:r w:rsidR="00B96DD7" w:rsidRPr="00B96DD7">
              <w:rPr>
                <w:rStyle w:val="Hyperlink"/>
                <w:b w:val="0"/>
                <w:color w:val="000000" w:themeColor="text1"/>
              </w:rPr>
              <w:t>5.4</w:t>
            </w:r>
            <w:r w:rsidR="00B96DD7" w:rsidRPr="00B96DD7">
              <w:rPr>
                <w:rFonts w:asciiTheme="minorHAnsi" w:eastAsiaTheme="minorEastAsia" w:hAnsiTheme="minorHAnsi" w:cstheme="minorBidi"/>
                <w:b w:val="0"/>
                <w:color w:val="000000" w:themeColor="text1"/>
                <w:kern w:val="2"/>
                <w:sz w:val="24"/>
                <w:szCs w:val="24"/>
                <w:lang w:val="en-US"/>
                <w14:ligatures w14:val="standardContextual"/>
              </w:rPr>
              <w:tab/>
            </w:r>
            <w:r w:rsidR="00B96DD7" w:rsidRPr="00B96DD7">
              <w:rPr>
                <w:rStyle w:val="Hyperlink"/>
                <w:b w:val="0"/>
                <w:color w:val="000000" w:themeColor="text1"/>
              </w:rPr>
              <w:t>Approbation finale</w:t>
            </w:r>
            <w:r w:rsidR="00B96DD7" w:rsidRPr="00B96DD7">
              <w:rPr>
                <w:b w:val="0"/>
                <w:webHidden/>
                <w:color w:val="000000" w:themeColor="text1"/>
              </w:rPr>
              <w:tab/>
            </w:r>
            <w:r w:rsidRPr="00B96DD7">
              <w:rPr>
                <w:b w:val="0"/>
                <w:webHidden/>
                <w:color w:val="000000" w:themeColor="text1"/>
              </w:rPr>
              <w:fldChar w:fldCharType="begin"/>
            </w:r>
            <w:r w:rsidRPr="00B96DD7">
              <w:rPr>
                <w:b w:val="0"/>
                <w:webHidden/>
                <w:color w:val="000000" w:themeColor="text1"/>
              </w:rPr>
              <w:instrText xml:space="preserve"> PAGEREF _Toc181262471 \h </w:instrText>
            </w:r>
            <w:r w:rsidRPr="00B96DD7">
              <w:rPr>
                <w:b w:val="0"/>
                <w:webHidden/>
                <w:color w:val="000000" w:themeColor="text1"/>
              </w:rPr>
            </w:r>
            <w:r w:rsidRPr="00B96DD7">
              <w:rPr>
                <w:b w:val="0"/>
                <w:webHidden/>
                <w:color w:val="000000" w:themeColor="text1"/>
              </w:rPr>
              <w:fldChar w:fldCharType="separate"/>
            </w:r>
            <w:r w:rsidR="00B96DD7" w:rsidRPr="00B96DD7">
              <w:rPr>
                <w:b w:val="0"/>
                <w:webHidden/>
                <w:color w:val="000000" w:themeColor="text1"/>
              </w:rPr>
              <w:t>16</w:t>
            </w:r>
            <w:r w:rsidRPr="00B96DD7">
              <w:rPr>
                <w:b w:val="0"/>
                <w:webHidden/>
                <w:color w:val="000000" w:themeColor="text1"/>
              </w:rPr>
              <w:fldChar w:fldCharType="end"/>
            </w:r>
          </w:hyperlink>
        </w:p>
        <w:p w14:paraId="2F34D7A9" w14:textId="5EC67129" w:rsidR="009C72E8" w:rsidRPr="00B96DD7" w:rsidRDefault="009C72E8">
          <w:pPr>
            <w:pStyle w:val="TOC1"/>
            <w:rPr>
              <w:rFonts w:asciiTheme="minorHAnsi" w:eastAsiaTheme="minorEastAsia" w:hAnsiTheme="minorHAnsi" w:cstheme="minorBidi"/>
              <w:b w:val="0"/>
              <w:noProof/>
              <w:color w:val="000000" w:themeColor="text1"/>
              <w:kern w:val="2"/>
              <w:sz w:val="24"/>
              <w:szCs w:val="24"/>
              <w:lang w:val="en-US"/>
              <w14:ligatures w14:val="standardContextual"/>
            </w:rPr>
          </w:pPr>
          <w:hyperlink w:anchor="_Toc181262472" w:history="1">
            <w:r w:rsidR="00B96DD7" w:rsidRPr="00B96DD7">
              <w:rPr>
                <w:rStyle w:val="Hyperlink"/>
                <w:b w:val="0"/>
                <w:noProof/>
                <w:color w:val="000000" w:themeColor="text1"/>
              </w:rPr>
              <w:t>6.</w:t>
            </w:r>
            <w:r w:rsidR="00B96DD7" w:rsidRPr="00B96DD7">
              <w:rPr>
                <w:rFonts w:asciiTheme="minorHAnsi" w:eastAsiaTheme="minorEastAsia" w:hAnsiTheme="minorHAnsi" w:cstheme="minorBidi"/>
                <w:b w:val="0"/>
                <w:noProof/>
                <w:color w:val="000000" w:themeColor="text1"/>
                <w:kern w:val="2"/>
                <w:sz w:val="24"/>
                <w:szCs w:val="24"/>
                <w:lang w:val="en-US"/>
                <w14:ligatures w14:val="standardContextual"/>
              </w:rPr>
              <w:tab/>
            </w:r>
            <w:r w:rsidR="00B96DD7" w:rsidRPr="00B96DD7">
              <w:rPr>
                <w:rStyle w:val="Hyperlink"/>
                <w:b w:val="0"/>
                <w:noProof/>
                <w:color w:val="000000" w:themeColor="text1"/>
              </w:rPr>
              <w:t>Gesti</w:t>
            </w:r>
            <w:r w:rsidR="00B96DD7" w:rsidRPr="00B96DD7">
              <w:rPr>
                <w:rStyle w:val="Hyperlink"/>
                <w:b w:val="0"/>
                <w:noProof/>
                <w:color w:val="000000" w:themeColor="text1"/>
              </w:rPr>
              <w:t>o</w:t>
            </w:r>
            <w:r w:rsidR="00B96DD7" w:rsidRPr="00B96DD7">
              <w:rPr>
                <w:rStyle w:val="Hyperlink"/>
                <w:b w:val="0"/>
                <w:noProof/>
                <w:color w:val="000000" w:themeColor="text1"/>
              </w:rPr>
              <w:t>n de la communication et de la mise en œuvre</w:t>
            </w:r>
            <w:r w:rsidR="00B96DD7" w:rsidRPr="00B96DD7">
              <w:rPr>
                <w:b w:val="0"/>
                <w:noProof/>
                <w:webHidden/>
                <w:color w:val="000000" w:themeColor="text1"/>
              </w:rPr>
              <w:tab/>
            </w:r>
            <w:r w:rsidRPr="00B96DD7">
              <w:rPr>
                <w:b w:val="0"/>
                <w:noProof/>
                <w:webHidden/>
                <w:color w:val="000000" w:themeColor="text1"/>
              </w:rPr>
              <w:fldChar w:fldCharType="begin"/>
            </w:r>
            <w:r w:rsidRPr="00B96DD7">
              <w:rPr>
                <w:b w:val="0"/>
                <w:noProof/>
                <w:webHidden/>
                <w:color w:val="000000" w:themeColor="text1"/>
              </w:rPr>
              <w:instrText xml:space="preserve"> PAGEREF _Toc181262472 \h </w:instrText>
            </w:r>
            <w:r w:rsidRPr="00B96DD7">
              <w:rPr>
                <w:b w:val="0"/>
                <w:noProof/>
                <w:webHidden/>
                <w:color w:val="000000" w:themeColor="text1"/>
              </w:rPr>
            </w:r>
            <w:r w:rsidRPr="00B96DD7">
              <w:rPr>
                <w:b w:val="0"/>
                <w:noProof/>
                <w:webHidden/>
                <w:color w:val="000000" w:themeColor="text1"/>
              </w:rPr>
              <w:fldChar w:fldCharType="separate"/>
            </w:r>
            <w:r w:rsidR="00B96DD7" w:rsidRPr="00B96DD7">
              <w:rPr>
                <w:b w:val="0"/>
                <w:noProof/>
                <w:webHidden/>
                <w:color w:val="000000" w:themeColor="text1"/>
              </w:rPr>
              <w:t>16</w:t>
            </w:r>
            <w:r w:rsidRPr="00B96DD7">
              <w:rPr>
                <w:b w:val="0"/>
                <w:noProof/>
                <w:webHidden/>
                <w:color w:val="000000" w:themeColor="text1"/>
              </w:rPr>
              <w:fldChar w:fldCharType="end"/>
            </w:r>
          </w:hyperlink>
        </w:p>
        <w:p w14:paraId="19423C06" w14:textId="01EFC412" w:rsidR="009C72E8" w:rsidRPr="00B96DD7" w:rsidRDefault="009C72E8">
          <w:pPr>
            <w:pStyle w:val="TOC1"/>
            <w:rPr>
              <w:rFonts w:asciiTheme="minorHAnsi" w:eastAsiaTheme="minorEastAsia" w:hAnsiTheme="minorHAnsi" w:cstheme="minorBidi"/>
              <w:b w:val="0"/>
              <w:noProof/>
              <w:color w:val="000000" w:themeColor="text1"/>
              <w:kern w:val="2"/>
              <w:sz w:val="24"/>
              <w:szCs w:val="24"/>
              <w:lang w:val="en-US"/>
              <w14:ligatures w14:val="standardContextual"/>
            </w:rPr>
          </w:pPr>
          <w:hyperlink w:anchor="_Toc181262473" w:history="1">
            <w:r w:rsidR="00B96DD7" w:rsidRPr="00B96DD7">
              <w:rPr>
                <w:rStyle w:val="Hyperlink"/>
                <w:b w:val="0"/>
                <w:noProof/>
                <w:color w:val="000000" w:themeColor="text1"/>
              </w:rPr>
              <w:t>7.</w:t>
            </w:r>
            <w:r w:rsidR="00B96DD7" w:rsidRPr="00B96DD7">
              <w:rPr>
                <w:rFonts w:asciiTheme="minorHAnsi" w:eastAsiaTheme="minorEastAsia" w:hAnsiTheme="minorHAnsi" w:cstheme="minorBidi"/>
                <w:b w:val="0"/>
                <w:noProof/>
                <w:color w:val="000000" w:themeColor="text1"/>
                <w:kern w:val="2"/>
                <w:sz w:val="24"/>
                <w:szCs w:val="24"/>
                <w:lang w:val="en-US"/>
                <w14:ligatures w14:val="standardContextual"/>
              </w:rPr>
              <w:tab/>
            </w:r>
            <w:r w:rsidR="00B96DD7" w:rsidRPr="00B96DD7">
              <w:rPr>
                <w:rStyle w:val="Hyperlink"/>
                <w:b w:val="0"/>
                <w:noProof/>
                <w:color w:val="000000" w:themeColor="text1"/>
              </w:rPr>
              <w:t xml:space="preserve">Suivi, </w:t>
            </w:r>
            <w:r w:rsidR="00B96DD7" w:rsidRPr="00B96DD7">
              <w:rPr>
                <w:rStyle w:val="Hyperlink"/>
                <w:b w:val="0"/>
                <w:noProof/>
                <w:color w:val="000000" w:themeColor="text1"/>
              </w:rPr>
              <w:t>é</w:t>
            </w:r>
            <w:r w:rsidR="00B96DD7" w:rsidRPr="00B96DD7">
              <w:rPr>
                <w:rStyle w:val="Hyperlink"/>
                <w:b w:val="0"/>
                <w:noProof/>
                <w:color w:val="000000" w:themeColor="text1"/>
              </w:rPr>
              <w:t>valuation et amélioration de la politique</w:t>
            </w:r>
            <w:r w:rsidR="00B96DD7" w:rsidRPr="00B96DD7">
              <w:rPr>
                <w:b w:val="0"/>
                <w:noProof/>
                <w:webHidden/>
                <w:color w:val="000000" w:themeColor="text1"/>
              </w:rPr>
              <w:tab/>
            </w:r>
            <w:r w:rsidRPr="00B96DD7">
              <w:rPr>
                <w:b w:val="0"/>
                <w:noProof/>
                <w:webHidden/>
                <w:color w:val="000000" w:themeColor="text1"/>
              </w:rPr>
              <w:fldChar w:fldCharType="begin"/>
            </w:r>
            <w:r w:rsidRPr="00B96DD7">
              <w:rPr>
                <w:b w:val="0"/>
                <w:noProof/>
                <w:webHidden/>
                <w:color w:val="000000" w:themeColor="text1"/>
              </w:rPr>
              <w:instrText xml:space="preserve"> PAGEREF _Toc181262473 \h </w:instrText>
            </w:r>
            <w:r w:rsidRPr="00B96DD7">
              <w:rPr>
                <w:b w:val="0"/>
                <w:noProof/>
                <w:webHidden/>
                <w:color w:val="000000" w:themeColor="text1"/>
              </w:rPr>
            </w:r>
            <w:r w:rsidRPr="00B96DD7">
              <w:rPr>
                <w:b w:val="0"/>
                <w:noProof/>
                <w:webHidden/>
                <w:color w:val="000000" w:themeColor="text1"/>
              </w:rPr>
              <w:fldChar w:fldCharType="separate"/>
            </w:r>
            <w:r w:rsidR="00B96DD7" w:rsidRPr="00B96DD7">
              <w:rPr>
                <w:b w:val="0"/>
                <w:noProof/>
                <w:webHidden/>
                <w:color w:val="000000" w:themeColor="text1"/>
              </w:rPr>
              <w:t>18</w:t>
            </w:r>
            <w:r w:rsidRPr="00B96DD7">
              <w:rPr>
                <w:b w:val="0"/>
                <w:noProof/>
                <w:webHidden/>
                <w:color w:val="000000" w:themeColor="text1"/>
              </w:rPr>
              <w:fldChar w:fldCharType="end"/>
            </w:r>
          </w:hyperlink>
        </w:p>
        <w:p w14:paraId="1D056C8D" w14:textId="4D89D5EF" w:rsidR="009C72E8" w:rsidRPr="00B96DD7" w:rsidRDefault="009C72E8">
          <w:pPr>
            <w:pStyle w:val="TOC1"/>
            <w:rPr>
              <w:rFonts w:asciiTheme="minorHAnsi" w:eastAsiaTheme="minorEastAsia" w:hAnsiTheme="minorHAnsi" w:cstheme="minorBidi"/>
              <w:b w:val="0"/>
              <w:noProof/>
              <w:color w:val="000000" w:themeColor="text1"/>
              <w:kern w:val="2"/>
              <w:sz w:val="24"/>
              <w:szCs w:val="24"/>
              <w:lang w:val="en-US"/>
              <w14:ligatures w14:val="standardContextual"/>
            </w:rPr>
          </w:pPr>
          <w:hyperlink w:anchor="_Toc181262474" w:history="1">
            <w:r w:rsidR="00B96DD7" w:rsidRPr="00B96DD7">
              <w:rPr>
                <w:rStyle w:val="Hyperlink"/>
                <w:b w:val="0"/>
                <w:noProof/>
                <w:color w:val="000000" w:themeColor="text1"/>
              </w:rPr>
              <w:t>Annexe I – Aide-mémoire à l’intention des rédacteurs de politiques</w:t>
            </w:r>
            <w:r w:rsidR="00B96DD7" w:rsidRPr="00B96DD7">
              <w:rPr>
                <w:rStyle w:val="Hyperlink"/>
                <w:b w:val="0"/>
                <w:noProof/>
                <w:color w:val="000000" w:themeColor="text1"/>
              </w:rPr>
              <w:br/>
              <w:t>de propriété intellectuelle</w:t>
            </w:r>
            <w:r w:rsidR="00B96DD7" w:rsidRPr="00B96DD7">
              <w:rPr>
                <w:b w:val="0"/>
                <w:noProof/>
                <w:webHidden/>
                <w:color w:val="000000" w:themeColor="text1"/>
              </w:rPr>
              <w:tab/>
            </w:r>
            <w:r w:rsidRPr="00B96DD7">
              <w:rPr>
                <w:b w:val="0"/>
                <w:noProof/>
                <w:webHidden/>
                <w:color w:val="000000" w:themeColor="text1"/>
              </w:rPr>
              <w:fldChar w:fldCharType="begin"/>
            </w:r>
            <w:r w:rsidRPr="00B96DD7">
              <w:rPr>
                <w:b w:val="0"/>
                <w:noProof/>
                <w:webHidden/>
                <w:color w:val="000000" w:themeColor="text1"/>
              </w:rPr>
              <w:instrText xml:space="preserve"> PAGEREF _Toc181262474 \h </w:instrText>
            </w:r>
            <w:r w:rsidRPr="00B96DD7">
              <w:rPr>
                <w:b w:val="0"/>
                <w:noProof/>
                <w:webHidden/>
                <w:color w:val="000000" w:themeColor="text1"/>
              </w:rPr>
            </w:r>
            <w:r w:rsidRPr="00B96DD7">
              <w:rPr>
                <w:b w:val="0"/>
                <w:noProof/>
                <w:webHidden/>
                <w:color w:val="000000" w:themeColor="text1"/>
              </w:rPr>
              <w:fldChar w:fldCharType="separate"/>
            </w:r>
            <w:r w:rsidR="00B96DD7" w:rsidRPr="00B96DD7">
              <w:rPr>
                <w:b w:val="0"/>
                <w:noProof/>
                <w:webHidden/>
                <w:color w:val="000000" w:themeColor="text1"/>
              </w:rPr>
              <w:t>19</w:t>
            </w:r>
            <w:r w:rsidRPr="00B96DD7">
              <w:rPr>
                <w:b w:val="0"/>
                <w:noProof/>
                <w:webHidden/>
                <w:color w:val="000000" w:themeColor="text1"/>
              </w:rPr>
              <w:fldChar w:fldCharType="end"/>
            </w:r>
          </w:hyperlink>
        </w:p>
        <w:p w14:paraId="33946E65" w14:textId="742223CD" w:rsidR="00D41034" w:rsidRDefault="008C5681">
          <w:r w:rsidRPr="009C72E8">
            <w:rPr>
              <w:color w:val="000000" w:themeColor="text1"/>
            </w:rPr>
            <w:fldChar w:fldCharType="end"/>
          </w:r>
        </w:p>
      </w:sdtContent>
    </w:sdt>
    <w:p w14:paraId="3B06F9C5" w14:textId="053A95E0" w:rsidR="00D41034" w:rsidRPr="00D41034" w:rsidRDefault="00D41034">
      <w:r>
        <w:rPr>
          <w:b/>
          <w:color w:val="0070C0"/>
          <w:sz w:val="32"/>
        </w:rPr>
        <w:br w:type="page"/>
      </w:r>
    </w:p>
    <w:p w14:paraId="5C72EB2F" w14:textId="605BDF1F" w:rsidR="001D0A1A" w:rsidRDefault="001D0A1A" w:rsidP="00D41034">
      <w:pPr>
        <w:spacing w:after="200"/>
        <w:rPr>
          <w:b/>
          <w:color w:val="0070C0"/>
          <w:sz w:val="32"/>
        </w:rPr>
      </w:pPr>
      <w:r>
        <w:rPr>
          <w:b/>
          <w:color w:val="0070C0"/>
          <w:sz w:val="32"/>
        </w:rPr>
        <w:lastRenderedPageBreak/>
        <w:t>Préface</w:t>
      </w:r>
    </w:p>
    <w:p w14:paraId="44809026" w14:textId="35FC977E" w:rsidR="001D0A1A" w:rsidRPr="009A391F" w:rsidRDefault="001D0A1A" w:rsidP="00D41034">
      <w:pPr>
        <w:spacing w:after="200"/>
        <w:jc w:val="both"/>
      </w:pPr>
      <w:r>
        <w:t>Il existe un large éventail de politiques institutionnelles en matière de propriété intellectuelle, dont la forme, la portée et le degré de spécificité varient d</w:t>
      </w:r>
      <w:r w:rsidR="00696557">
        <w:t>’</w:t>
      </w:r>
      <w:r>
        <w:t>une politique à l</w:t>
      </w:r>
      <w:r w:rsidR="00696557">
        <w:t>’</w:t>
      </w:r>
      <w:r>
        <w:t>aut</w:t>
      </w:r>
      <w:r w:rsidR="003567EF">
        <w:t>re.  Il</w:t>
      </w:r>
      <w:r>
        <w:t xml:space="preserve"> n</w:t>
      </w:r>
      <w:r w:rsidR="00696557">
        <w:t>’</w:t>
      </w:r>
      <w:r>
        <w:t>y a pas de modèle de politique parfait, supérieur aux autr</w:t>
      </w:r>
      <w:r w:rsidR="003567EF">
        <w:t>es.  L’i</w:t>
      </w:r>
      <w:r>
        <w:t>mportant est que la politique soit efficace et reçoive l</w:t>
      </w:r>
      <w:r w:rsidR="00696557">
        <w:t>’</w:t>
      </w:r>
      <w:r>
        <w:t xml:space="preserve">adhésion des utilisateurs visés, </w:t>
      </w:r>
      <w:r w:rsidR="00696557">
        <w:t>à savoir</w:t>
      </w:r>
      <w:r>
        <w:t xml:space="preserve"> l</w:t>
      </w:r>
      <w:r w:rsidR="00696557">
        <w:t>’</w:t>
      </w:r>
      <w:r>
        <w:t>institution, son personnel, ses étudiants et ses visiteurs.</w:t>
      </w:r>
    </w:p>
    <w:p w14:paraId="05558C65" w14:textId="50B181ED" w:rsidR="00696557" w:rsidRDefault="001D0A1A" w:rsidP="00D41034">
      <w:pPr>
        <w:spacing w:after="200"/>
        <w:jc w:val="both"/>
      </w:pPr>
      <w:r>
        <w:t>Cet aide</w:t>
      </w:r>
      <w:r w:rsidR="00696557">
        <w:t>-</w:t>
      </w:r>
      <w:r>
        <w:t>mémoire a pour objectif de poser des bases cohérentes à l</w:t>
      </w:r>
      <w:r w:rsidR="00696557">
        <w:t>’</w:t>
      </w:r>
      <w:r>
        <w:t>intention des établissements universitaires et des instituts de recherche (ci</w:t>
      </w:r>
      <w:r w:rsidR="00696557">
        <w:t>-</w:t>
      </w:r>
      <w:r>
        <w:t>après dénommés les “institutions”) qui souhaitent établir une politique de propriété intellectuelle, en leur proposant un guide des choix de politique ainsi que des informations sur les différentes étapes du processus de création ou d</w:t>
      </w:r>
      <w:r w:rsidR="00696557">
        <w:t>’</w:t>
      </w:r>
      <w:r>
        <w:t>amélioration d</w:t>
      </w:r>
      <w:r w:rsidR="00696557">
        <w:t>’</w:t>
      </w:r>
      <w:r>
        <w:t>une telle politique.</w:t>
      </w:r>
    </w:p>
    <w:p w14:paraId="65C16AC2" w14:textId="5E782E5D" w:rsidR="00696557" w:rsidRDefault="001D0A1A" w:rsidP="00D41034">
      <w:pPr>
        <w:spacing w:after="200"/>
        <w:jc w:val="both"/>
      </w:pPr>
      <w:r>
        <w:t>Les rédacteurs de politiques doivent savoir que l</w:t>
      </w:r>
      <w:r w:rsidR="00696557">
        <w:t>’</w:t>
      </w:r>
      <w:r>
        <w:t>élaboration d</w:t>
      </w:r>
      <w:r w:rsidR="00696557">
        <w:t>’</w:t>
      </w:r>
      <w:r>
        <w:t>une politique de propriété intellectuelle peut être un processus long et exigeant, dont la réussite repose notamment sur l</w:t>
      </w:r>
      <w:r w:rsidR="00696557">
        <w:t>’</w:t>
      </w:r>
      <w:r>
        <w:t>adhésion des parties prenantes, des attentes raisonnables et une bonne dose de patience.</w:t>
      </w:r>
    </w:p>
    <w:p w14:paraId="2B366F8F" w14:textId="40891397" w:rsidR="001D0A1A" w:rsidRDefault="001D0A1A" w:rsidP="00D41034">
      <w:pPr>
        <w:autoSpaceDE w:val="0"/>
        <w:autoSpaceDN w:val="0"/>
        <w:adjustRightInd w:val="0"/>
        <w:spacing w:after="200"/>
        <w:rPr>
          <w:b/>
          <w:color w:val="0070C0"/>
          <w:sz w:val="32"/>
        </w:rPr>
      </w:pPr>
      <w:r>
        <w:rPr>
          <w:b/>
          <w:color w:val="0070C0"/>
          <w:sz w:val="32"/>
        </w:rPr>
        <w:t>Auteurs et remerciements</w:t>
      </w:r>
    </w:p>
    <w:p w14:paraId="626286C8" w14:textId="34499594" w:rsidR="001D0A1A" w:rsidRDefault="001D0A1A" w:rsidP="00D41034">
      <w:pPr>
        <w:spacing w:after="200"/>
        <w:jc w:val="both"/>
      </w:pPr>
      <w:r>
        <w:t>Le présent aide</w:t>
      </w:r>
      <w:r w:rsidR="00696557">
        <w:t>-</w:t>
      </w:r>
      <w:r>
        <w:t>mémoire à l</w:t>
      </w:r>
      <w:r w:rsidR="00696557">
        <w:t>’</w:t>
      </w:r>
      <w:r>
        <w:t>intention des rédacteurs de politiques de propriété intellectuelle a été établi par M</w:t>
      </w:r>
      <w:r w:rsidRPr="003567EF">
        <w:t>me</w:t>
      </w:r>
      <w:r>
        <w:t xml:space="preserve"> Lien </w:t>
      </w:r>
      <w:proofErr w:type="spellStart"/>
      <w:r>
        <w:t>Verbauwhede</w:t>
      </w:r>
      <w:proofErr w:type="spellEnd"/>
      <w:r>
        <w:t xml:space="preserve"> </w:t>
      </w:r>
      <w:proofErr w:type="spellStart"/>
      <w:r>
        <w:t>Kogl</w:t>
      </w:r>
      <w:r w:rsidR="003567EF">
        <w:t>in</w:t>
      </w:r>
      <w:proofErr w:type="spellEnd"/>
      <w:r w:rsidR="003567EF">
        <w:t>.  No</w:t>
      </w:r>
      <w:r>
        <w:t>us tenons à remercier le D</w:t>
      </w:r>
      <w:r>
        <w:rPr>
          <w:vertAlign w:val="superscript"/>
        </w:rPr>
        <w:t>r</w:t>
      </w:r>
      <w:r>
        <w:t> Richard Cahoon et M</w:t>
      </w:r>
      <w:r w:rsidRPr="003567EF">
        <w:t>me</w:t>
      </w:r>
      <w:r>
        <w:t> María del</w:t>
      </w:r>
      <w:r w:rsidR="001969D6">
        <w:t> </w:t>
      </w:r>
      <w:r>
        <w:t>Pilar Noriega Escobar pour leurs contributions.</w:t>
      </w:r>
    </w:p>
    <w:p w14:paraId="7E250314" w14:textId="59F84ABB" w:rsidR="00AB4428" w:rsidRPr="00AB4428" w:rsidRDefault="00AB4428" w:rsidP="00AB4428">
      <w:pPr>
        <w:pBdr>
          <w:top w:val="single" w:sz="4" w:space="1" w:color="auto"/>
          <w:left w:val="single" w:sz="4" w:space="4" w:color="auto"/>
          <w:bottom w:val="single" w:sz="4" w:space="1" w:color="auto"/>
          <w:right w:val="single" w:sz="4" w:space="4" w:color="auto"/>
        </w:pBdr>
        <w:spacing w:after="120"/>
        <w:rPr>
          <w:color w:val="000000"/>
        </w:rPr>
      </w:pPr>
      <w:r>
        <w:t>L</w:t>
      </w:r>
      <w:r w:rsidR="00696557">
        <w:t>’</w:t>
      </w:r>
      <w:r>
        <w:t>aide</w:t>
      </w:r>
      <w:r w:rsidR="00696557">
        <w:t>-</w:t>
      </w:r>
      <w:r>
        <w:t>mémoire fait partie de l</w:t>
      </w:r>
      <w:r w:rsidR="00696557">
        <w:t>’</w:t>
      </w:r>
      <w:r>
        <w:rPr>
          <w:b/>
          <w:bCs/>
        </w:rPr>
        <w:t>Instrument de l</w:t>
      </w:r>
      <w:r w:rsidR="00696557">
        <w:rPr>
          <w:b/>
          <w:bCs/>
        </w:rPr>
        <w:t>’</w:t>
      </w:r>
      <w:proofErr w:type="spellStart"/>
      <w:r>
        <w:rPr>
          <w:b/>
          <w:bCs/>
        </w:rPr>
        <w:t>OMPI</w:t>
      </w:r>
      <w:proofErr w:type="spellEnd"/>
      <w:r>
        <w:rPr>
          <w:b/>
          <w:bCs/>
        </w:rPr>
        <w:t xml:space="preserve"> relatif aux droits de propriété intellectuelle à l</w:t>
      </w:r>
      <w:r w:rsidR="00696557">
        <w:rPr>
          <w:b/>
          <w:bCs/>
        </w:rPr>
        <w:t>’</w:t>
      </w:r>
      <w:r>
        <w:rPr>
          <w:b/>
          <w:bCs/>
        </w:rPr>
        <w:t>intention des universités et des instituts de recherche – Relier</w:t>
      </w:r>
      <w:r>
        <w:t xml:space="preserve"> </w:t>
      </w:r>
      <w:r>
        <w:rPr>
          <w:b/>
          <w:bCs/>
        </w:rPr>
        <w:t>la rechercher universitaire à l</w:t>
      </w:r>
      <w:r w:rsidR="00696557">
        <w:rPr>
          <w:b/>
          <w:bCs/>
        </w:rPr>
        <w:t>’</w:t>
      </w:r>
      <w:r>
        <w:rPr>
          <w:b/>
          <w:bCs/>
        </w:rPr>
        <w:t>économie et à la société</w:t>
      </w:r>
      <w:r w:rsidRPr="00AB4428">
        <w:rPr>
          <w:rStyle w:val="FootnoteReference"/>
          <w:rFonts w:eastAsiaTheme="minorHAnsi"/>
        </w:rPr>
        <w:footnoteReference w:id="2"/>
      </w:r>
      <w:r>
        <w:t>, qui comporte en outre les éléments suivants</w:t>
      </w:r>
      <w:r w:rsidR="00696557">
        <w:t> :</w:t>
      </w:r>
    </w:p>
    <w:p w14:paraId="6CF41AE3" w14:textId="45232624" w:rsidR="00AB4428" w:rsidRPr="00AB4428" w:rsidRDefault="00AB4428" w:rsidP="00AB4428">
      <w:pPr>
        <w:pStyle w:val="ListParagraph"/>
        <w:numPr>
          <w:ilvl w:val="0"/>
          <w:numId w:val="22"/>
        </w:numPr>
        <w:pBdr>
          <w:top w:val="single" w:sz="4" w:space="1" w:color="auto"/>
          <w:left w:val="single" w:sz="4" w:space="4" w:color="auto"/>
          <w:bottom w:val="single" w:sz="4" w:space="1" w:color="auto"/>
          <w:right w:val="single" w:sz="4" w:space="4" w:color="auto"/>
        </w:pBdr>
        <w:ind w:left="360"/>
        <w:jc w:val="both"/>
      </w:pPr>
      <w:r>
        <w:rPr>
          <w:color w:val="0070C0"/>
        </w:rPr>
        <w:t>Modèle de politique de propriété intellectuelle à l</w:t>
      </w:r>
      <w:r w:rsidR="00696557">
        <w:rPr>
          <w:color w:val="0070C0"/>
        </w:rPr>
        <w:t>’</w:t>
      </w:r>
      <w:r>
        <w:rPr>
          <w:color w:val="0070C0"/>
        </w:rPr>
        <w:t>intention des universités et des instituts de recherche</w:t>
      </w:r>
      <w:r w:rsidR="00696557">
        <w:t> :</w:t>
      </w:r>
      <w:r>
        <w:rPr>
          <w:i/>
          <w:color w:val="000000" w:themeColor="text1"/>
        </w:rPr>
        <w:t xml:space="preserve"> </w:t>
      </w:r>
      <w:r>
        <w:t>Recueil des principaux éléments qui doivent impérativement se trouver dans une politique de propriété intellectuel</w:t>
      </w:r>
      <w:r w:rsidR="003567EF">
        <w:t>le.  Au</w:t>
      </w:r>
      <w:r>
        <w:t>teurs</w:t>
      </w:r>
      <w:r w:rsidR="00696557">
        <w:t> :</w:t>
      </w:r>
      <w:r>
        <w:t xml:space="preserve"> M</w:t>
      </w:r>
      <w:r w:rsidRPr="003567EF">
        <w:t>me</w:t>
      </w:r>
      <w:r>
        <w:t xml:space="preserve"> Lien </w:t>
      </w:r>
      <w:proofErr w:type="spellStart"/>
      <w:r>
        <w:t>Verbauwhede</w:t>
      </w:r>
      <w:proofErr w:type="spellEnd"/>
      <w:r>
        <w:t xml:space="preserve"> </w:t>
      </w:r>
      <w:proofErr w:type="spellStart"/>
      <w:r>
        <w:t>Koglin</w:t>
      </w:r>
      <w:proofErr w:type="spellEnd"/>
      <w:r>
        <w:t xml:space="preserve">, M. Richard Cahoon, M. Mohammed </w:t>
      </w:r>
      <w:proofErr w:type="spellStart"/>
      <w:r>
        <w:t>Aljafari</w:t>
      </w:r>
      <w:proofErr w:type="spellEnd"/>
      <w:r>
        <w:t>, M</w:t>
      </w:r>
      <w:r w:rsidRPr="003567EF">
        <w:t>me</w:t>
      </w:r>
      <w:r>
        <w:t> </w:t>
      </w:r>
      <w:proofErr w:type="spellStart"/>
      <w:r>
        <w:t>Hagit</w:t>
      </w:r>
      <w:proofErr w:type="spellEnd"/>
      <w:r>
        <w:t xml:space="preserve"> Messer</w:t>
      </w:r>
      <w:r w:rsidR="00696557">
        <w:t>-</w:t>
      </w:r>
      <w:proofErr w:type="spellStart"/>
      <w:r>
        <w:t>Yaron</w:t>
      </w:r>
      <w:proofErr w:type="spellEnd"/>
      <w:r>
        <w:t xml:space="preserve">, M. Barthelemy </w:t>
      </w:r>
      <w:proofErr w:type="spellStart"/>
      <w:r>
        <w:t>Nyasse</w:t>
      </w:r>
      <w:proofErr w:type="spellEnd"/>
      <w:r>
        <w:t>, M</w:t>
      </w:r>
      <w:r w:rsidRPr="003567EF">
        <w:t>me</w:t>
      </w:r>
      <w:r>
        <w:t> Maria del</w:t>
      </w:r>
      <w:r w:rsidR="001969D6">
        <w:t> </w:t>
      </w:r>
      <w:r>
        <w:t>Pilar Noriega Escobar et M</w:t>
      </w:r>
      <w:r w:rsidRPr="003567EF">
        <w:t>me</w:t>
      </w:r>
      <w:r>
        <w:t> Tana Pistorius.</w:t>
      </w:r>
    </w:p>
    <w:p w14:paraId="5FCECC12" w14:textId="7A071C53" w:rsidR="00696557" w:rsidRDefault="00AB4428" w:rsidP="00AB4428">
      <w:pPr>
        <w:numPr>
          <w:ilvl w:val="0"/>
          <w:numId w:val="22"/>
        </w:numPr>
        <w:pBdr>
          <w:top w:val="single" w:sz="4" w:space="1" w:color="auto"/>
          <w:left w:val="single" w:sz="4" w:space="4" w:color="auto"/>
          <w:bottom w:val="single" w:sz="4" w:space="1" w:color="auto"/>
          <w:right w:val="single" w:sz="4" w:space="4" w:color="auto"/>
        </w:pBdr>
        <w:ind w:left="360"/>
        <w:contextualSpacing/>
        <w:rPr>
          <w:color w:val="000000" w:themeColor="text1"/>
        </w:rPr>
      </w:pPr>
      <w:r>
        <w:rPr>
          <w:color w:val="0070C0"/>
        </w:rPr>
        <w:t>Lignes directrices pour l</w:t>
      </w:r>
      <w:r w:rsidR="00696557">
        <w:rPr>
          <w:color w:val="0070C0"/>
        </w:rPr>
        <w:t>’</w:t>
      </w:r>
      <w:r>
        <w:rPr>
          <w:color w:val="0070C0"/>
        </w:rPr>
        <w:t>adaptation du modèle de politique de propriété intellectuelle</w:t>
      </w:r>
      <w:r w:rsidR="00696557">
        <w:rPr>
          <w:color w:val="0070C0"/>
        </w:rPr>
        <w:t> :</w:t>
      </w:r>
      <w:r>
        <w:rPr>
          <w:i/>
          <w:color w:val="000000"/>
        </w:rPr>
        <w:t xml:space="preserve"> </w:t>
      </w:r>
      <w:r>
        <w:rPr>
          <w:color w:val="000000" w:themeColor="text1"/>
        </w:rPr>
        <w:t>Guide explicatif permettant d</w:t>
      </w:r>
      <w:r w:rsidR="00696557">
        <w:rPr>
          <w:color w:val="000000" w:themeColor="text1"/>
        </w:rPr>
        <w:t>’</w:t>
      </w:r>
      <w:r>
        <w:rPr>
          <w:color w:val="000000" w:themeColor="text1"/>
        </w:rPr>
        <w:t>adapter le modèle de politique de propriété intellectuelle aux différents cadres juridiques, contextes culturels et écosystèmes locaux dans lesquels fonctionnent ces établissemen</w:t>
      </w:r>
      <w:r w:rsidR="003567EF">
        <w:rPr>
          <w:color w:val="000000" w:themeColor="text1"/>
        </w:rPr>
        <w:t>ts.  Au</w:t>
      </w:r>
      <w:r>
        <w:rPr>
          <w:color w:val="000000" w:themeColor="text1"/>
        </w:rPr>
        <w:t>teurs</w:t>
      </w:r>
      <w:r w:rsidR="00696557">
        <w:rPr>
          <w:color w:val="000000" w:themeColor="text1"/>
        </w:rPr>
        <w:t> :</w:t>
      </w:r>
      <w:r>
        <w:rPr>
          <w:color w:val="000000" w:themeColor="text1"/>
        </w:rPr>
        <w:t xml:space="preserve"> M</w:t>
      </w:r>
      <w:r w:rsidRPr="003567EF">
        <w:rPr>
          <w:color w:val="000000" w:themeColor="text1"/>
        </w:rPr>
        <w:t>me</w:t>
      </w:r>
      <w:r>
        <w:rPr>
          <w:color w:val="000000" w:themeColor="text1"/>
        </w:rPr>
        <w:t xml:space="preserve"> Lien </w:t>
      </w:r>
      <w:proofErr w:type="spellStart"/>
      <w:r>
        <w:rPr>
          <w:color w:val="000000" w:themeColor="text1"/>
        </w:rPr>
        <w:t>Verbauwhede</w:t>
      </w:r>
      <w:proofErr w:type="spellEnd"/>
      <w:r>
        <w:rPr>
          <w:color w:val="000000" w:themeColor="text1"/>
        </w:rPr>
        <w:t xml:space="preserve"> </w:t>
      </w:r>
      <w:proofErr w:type="spellStart"/>
      <w:r>
        <w:rPr>
          <w:color w:val="000000" w:themeColor="text1"/>
        </w:rPr>
        <w:t>Koglin</w:t>
      </w:r>
      <w:proofErr w:type="spellEnd"/>
      <w:r>
        <w:rPr>
          <w:color w:val="000000" w:themeColor="text1"/>
        </w:rPr>
        <w:t>, M</w:t>
      </w:r>
      <w:r w:rsidRPr="003567EF">
        <w:rPr>
          <w:color w:val="000000" w:themeColor="text1"/>
        </w:rPr>
        <w:t>me</w:t>
      </w:r>
      <w:r>
        <w:rPr>
          <w:color w:val="000000" w:themeColor="text1"/>
        </w:rPr>
        <w:t xml:space="preserve"> Kerry </w:t>
      </w:r>
      <w:proofErr w:type="spellStart"/>
      <w:r>
        <w:rPr>
          <w:color w:val="000000" w:themeColor="text1"/>
        </w:rPr>
        <w:t>Faul</w:t>
      </w:r>
      <w:proofErr w:type="spellEnd"/>
      <w:r>
        <w:rPr>
          <w:color w:val="000000" w:themeColor="text1"/>
        </w:rPr>
        <w:t xml:space="preserve"> et M. Richard Cahoon.</w:t>
      </w:r>
    </w:p>
    <w:p w14:paraId="5BB3BE2E" w14:textId="35E76B4D" w:rsidR="00696557" w:rsidRDefault="00AB4428" w:rsidP="00AB4428">
      <w:pPr>
        <w:pStyle w:val="ListParagraph"/>
        <w:numPr>
          <w:ilvl w:val="0"/>
          <w:numId w:val="22"/>
        </w:numPr>
        <w:pBdr>
          <w:top w:val="single" w:sz="4" w:space="1" w:color="auto"/>
          <w:left w:val="single" w:sz="4" w:space="4" w:color="auto"/>
          <w:bottom w:val="single" w:sz="4" w:space="1" w:color="auto"/>
          <w:right w:val="single" w:sz="4" w:space="4" w:color="auto"/>
        </w:pBdr>
        <w:ind w:left="360"/>
        <w:jc w:val="both"/>
      </w:pPr>
      <w:r>
        <w:rPr>
          <w:color w:val="0070C0"/>
        </w:rPr>
        <w:t>Inventaire des actifs intellectuels des universités</w:t>
      </w:r>
      <w:r w:rsidR="00696557">
        <w:rPr>
          <w:color w:val="0070C0"/>
        </w:rPr>
        <w:t> :</w:t>
      </w:r>
      <w:r>
        <w:rPr>
          <w:color w:val="0070C0"/>
        </w:rPr>
        <w:t xml:space="preserve"> </w:t>
      </w:r>
      <w:r>
        <w:t>Destiné à aider les utilisateurs à mieux comprendre le large éventail des actifs possibles qu</w:t>
      </w:r>
      <w:r w:rsidR="00696557">
        <w:t>’</w:t>
      </w:r>
      <w:r>
        <w:t>un établissement universitaire possède ou peut posséder et à utiliser ceux</w:t>
      </w:r>
      <w:r w:rsidR="00696557">
        <w:t>-</w:t>
      </w:r>
      <w:r>
        <w:t>ci de manière stratégiq</w:t>
      </w:r>
      <w:r w:rsidR="003567EF">
        <w:t>ue.  Ch</w:t>
      </w:r>
      <w:r>
        <w:t>ef de projet</w:t>
      </w:r>
      <w:r w:rsidR="00696557">
        <w:t> :</w:t>
      </w:r>
      <w:r>
        <w:t xml:space="preserve"> M</w:t>
      </w:r>
      <w:r w:rsidRPr="003567EF">
        <w:t>me</w:t>
      </w:r>
      <w:r>
        <w:t xml:space="preserve"> Olga </w:t>
      </w:r>
      <w:proofErr w:type="spellStart"/>
      <w:r>
        <w:t>Spasić</w:t>
      </w:r>
      <w:proofErr w:type="spellEnd"/>
      <w:r>
        <w:t>, auteurs</w:t>
      </w:r>
      <w:r w:rsidR="00696557">
        <w:t> :</w:t>
      </w:r>
      <w:r>
        <w:t xml:space="preserve"> </w:t>
      </w:r>
      <w:r w:rsidRPr="003567EF">
        <w:t>M. </w:t>
      </w:r>
      <w:r>
        <w:rPr>
          <w:color w:val="000000" w:themeColor="text1"/>
        </w:rPr>
        <w:t>Steven Tan et D</w:t>
      </w:r>
      <w:r w:rsidRPr="003567EF">
        <w:rPr>
          <w:color w:val="000000" w:themeColor="text1"/>
        </w:rPr>
        <w:t>r </w:t>
      </w:r>
      <w:r>
        <w:rPr>
          <w:color w:val="000000" w:themeColor="text1"/>
        </w:rPr>
        <w:t>John Fraser.</w:t>
      </w:r>
    </w:p>
    <w:p w14:paraId="6C8D9BA2" w14:textId="4CDAC6E8" w:rsidR="00AB4428" w:rsidRPr="00AB4428" w:rsidRDefault="00AB4428" w:rsidP="00AB4428">
      <w:pPr>
        <w:numPr>
          <w:ilvl w:val="0"/>
          <w:numId w:val="22"/>
        </w:numPr>
        <w:pBdr>
          <w:top w:val="single" w:sz="4" w:space="1" w:color="auto"/>
          <w:left w:val="single" w:sz="4" w:space="4" w:color="auto"/>
          <w:bottom w:val="single" w:sz="4" w:space="1" w:color="auto"/>
          <w:right w:val="single" w:sz="4" w:space="4" w:color="auto"/>
        </w:pBdr>
        <w:ind w:left="360"/>
        <w:jc w:val="both"/>
      </w:pPr>
      <w:r>
        <w:rPr>
          <w:color w:val="0070C0"/>
        </w:rPr>
        <w:t>Modèles d</w:t>
      </w:r>
      <w:r w:rsidR="00696557">
        <w:rPr>
          <w:color w:val="0070C0"/>
        </w:rPr>
        <w:t>’</w:t>
      </w:r>
      <w:r>
        <w:rPr>
          <w:color w:val="0070C0"/>
        </w:rPr>
        <w:t>accords</w:t>
      </w:r>
      <w:r w:rsidR="00696557">
        <w:rPr>
          <w:color w:val="0070C0"/>
        </w:rPr>
        <w:t> :</w:t>
      </w:r>
      <w:r>
        <w:rPr>
          <w:color w:val="000000" w:themeColor="text1"/>
        </w:rPr>
        <w:t xml:space="preserve"> Recueil de modèles d</w:t>
      </w:r>
      <w:r w:rsidR="00696557">
        <w:rPr>
          <w:color w:val="000000" w:themeColor="text1"/>
        </w:rPr>
        <w:t>’</w:t>
      </w:r>
      <w:r>
        <w:rPr>
          <w:color w:val="000000" w:themeColor="text1"/>
        </w:rPr>
        <w:t>accords de transfert de connaissances et de technologie entre établissements universitaires et avec des partenaires commercia</w:t>
      </w:r>
      <w:r w:rsidR="003567EF">
        <w:rPr>
          <w:color w:val="000000" w:themeColor="text1"/>
        </w:rPr>
        <w:t xml:space="preserve">ux.  </w:t>
      </w:r>
      <w:r w:rsidR="003567EF">
        <w:t>Ch</w:t>
      </w:r>
      <w:r>
        <w:t>ef de projet</w:t>
      </w:r>
      <w:r w:rsidR="00696557">
        <w:t> :</w:t>
      </w:r>
      <w:r>
        <w:t xml:space="preserve"> M</w:t>
      </w:r>
      <w:r w:rsidRPr="003567EF">
        <w:t>me</w:t>
      </w:r>
      <w:r>
        <w:t xml:space="preserve"> Olga </w:t>
      </w:r>
      <w:proofErr w:type="spellStart"/>
      <w:r>
        <w:t>Spasić</w:t>
      </w:r>
      <w:proofErr w:type="spellEnd"/>
      <w:r>
        <w:t>, auteur</w:t>
      </w:r>
      <w:r w:rsidR="00696557">
        <w:t> :</w:t>
      </w:r>
      <w:r>
        <w:rPr>
          <w:color w:val="000000" w:themeColor="text1"/>
        </w:rPr>
        <w:t xml:space="preserve"> M. D. Patrick </w:t>
      </w:r>
      <w:proofErr w:type="spellStart"/>
      <w:r>
        <w:rPr>
          <w:color w:val="000000" w:themeColor="text1"/>
        </w:rPr>
        <w:t>O</w:t>
      </w:r>
      <w:r w:rsidR="00696557">
        <w:rPr>
          <w:color w:val="000000" w:themeColor="text1"/>
        </w:rPr>
        <w:t>’</w:t>
      </w:r>
      <w:r>
        <w:rPr>
          <w:color w:val="000000" w:themeColor="text1"/>
        </w:rPr>
        <w:t>Reilley</w:t>
      </w:r>
      <w:proofErr w:type="spellEnd"/>
      <w:r>
        <w:rPr>
          <w:color w:val="000000" w:themeColor="text1"/>
        </w:rPr>
        <w:t>.</w:t>
      </w:r>
    </w:p>
    <w:p w14:paraId="2D560DC2" w14:textId="367D5F6A" w:rsidR="00AB4428" w:rsidRPr="00D41034" w:rsidRDefault="00AB4428" w:rsidP="00D41034">
      <w:pPr>
        <w:numPr>
          <w:ilvl w:val="0"/>
          <w:numId w:val="22"/>
        </w:numPr>
        <w:pBdr>
          <w:top w:val="single" w:sz="4" w:space="1" w:color="auto"/>
          <w:left w:val="single" w:sz="4" w:space="4" w:color="auto"/>
          <w:bottom w:val="single" w:sz="4" w:space="1" w:color="auto"/>
          <w:right w:val="single" w:sz="4" w:space="4" w:color="auto"/>
        </w:pBdr>
        <w:spacing w:after="200"/>
        <w:ind w:left="360"/>
        <w:jc w:val="both"/>
      </w:pPr>
      <w:r>
        <w:rPr>
          <w:color w:val="0070C0"/>
        </w:rPr>
        <w:t>Études de cas</w:t>
      </w:r>
      <w:r w:rsidR="00696557">
        <w:rPr>
          <w:color w:val="0070C0"/>
        </w:rPr>
        <w:t> :</w:t>
      </w:r>
      <w:r>
        <w:rPr>
          <w:color w:val="0070C0"/>
        </w:rPr>
        <w:t xml:space="preserve"> </w:t>
      </w:r>
      <w:r>
        <w:rPr>
          <w:color w:val="000000" w:themeColor="text1"/>
        </w:rPr>
        <w:t>Outil de formation des gestionnaires de technologie, qui renvoie à plusieurs modèles d</w:t>
      </w:r>
      <w:r w:rsidR="00696557">
        <w:rPr>
          <w:color w:val="000000" w:themeColor="text1"/>
        </w:rPr>
        <w:t>’</w:t>
      </w:r>
      <w:r>
        <w:rPr>
          <w:color w:val="000000" w:themeColor="text1"/>
        </w:rPr>
        <w:t>accor</w:t>
      </w:r>
      <w:r w:rsidR="003567EF">
        <w:rPr>
          <w:color w:val="000000" w:themeColor="text1"/>
        </w:rPr>
        <w:t xml:space="preserve">ds.  </w:t>
      </w:r>
      <w:r w:rsidR="003567EF">
        <w:t>Ch</w:t>
      </w:r>
      <w:r>
        <w:t>ef de projet</w:t>
      </w:r>
      <w:r w:rsidR="00696557">
        <w:t> :</w:t>
      </w:r>
      <w:r>
        <w:t xml:space="preserve"> M</w:t>
      </w:r>
      <w:r w:rsidRPr="003567EF">
        <w:t>me</w:t>
      </w:r>
      <w:r>
        <w:t xml:space="preserve"> Olga </w:t>
      </w:r>
      <w:proofErr w:type="spellStart"/>
      <w:r>
        <w:t>Spasić</w:t>
      </w:r>
      <w:proofErr w:type="spellEnd"/>
      <w:r>
        <w:t>, auteurs</w:t>
      </w:r>
      <w:r w:rsidR="00696557">
        <w:t> :</w:t>
      </w:r>
      <w:r>
        <w:rPr>
          <w:color w:val="0070C0"/>
        </w:rPr>
        <w:t xml:space="preserve"> </w:t>
      </w:r>
      <w:r>
        <w:rPr>
          <w:color w:val="000000" w:themeColor="text1"/>
        </w:rPr>
        <w:t>M</w:t>
      </w:r>
      <w:r w:rsidRPr="003567EF">
        <w:rPr>
          <w:color w:val="000000" w:themeColor="text1"/>
        </w:rPr>
        <w:t>me </w:t>
      </w:r>
      <w:proofErr w:type="spellStart"/>
      <w:r>
        <w:rPr>
          <w:color w:val="000000" w:themeColor="text1"/>
        </w:rPr>
        <w:t>Hagit</w:t>
      </w:r>
      <w:proofErr w:type="spellEnd"/>
      <w:r>
        <w:rPr>
          <w:color w:val="000000" w:themeColor="text1"/>
        </w:rPr>
        <w:t xml:space="preserve"> Messer</w:t>
      </w:r>
      <w:r w:rsidR="00696557">
        <w:rPr>
          <w:color w:val="000000" w:themeColor="text1"/>
        </w:rPr>
        <w:t>-</w:t>
      </w:r>
      <w:proofErr w:type="spellStart"/>
      <w:r>
        <w:rPr>
          <w:color w:val="000000" w:themeColor="text1"/>
        </w:rPr>
        <w:t>Yaron</w:t>
      </w:r>
      <w:proofErr w:type="spellEnd"/>
      <w:r>
        <w:rPr>
          <w:color w:val="000000" w:themeColor="text1"/>
        </w:rPr>
        <w:t xml:space="preserve"> et D</w:t>
      </w:r>
      <w:r w:rsidRPr="003567EF">
        <w:rPr>
          <w:color w:val="000000" w:themeColor="text1"/>
        </w:rPr>
        <w:t>re </w:t>
      </w:r>
      <w:r>
        <w:rPr>
          <w:color w:val="000000" w:themeColor="text1"/>
        </w:rPr>
        <w:t xml:space="preserve">Keren </w:t>
      </w:r>
      <w:proofErr w:type="spellStart"/>
      <w:r>
        <w:rPr>
          <w:color w:val="000000" w:themeColor="text1"/>
        </w:rPr>
        <w:t>Primor</w:t>
      </w:r>
      <w:proofErr w:type="spellEnd"/>
      <w:r>
        <w:rPr>
          <w:color w:val="000000" w:themeColor="text1"/>
        </w:rPr>
        <w:t>.</w:t>
      </w:r>
    </w:p>
    <w:p w14:paraId="23A50603" w14:textId="77777777" w:rsidR="00D41034" w:rsidRDefault="00D41034">
      <w:pPr>
        <w:rPr>
          <w:rFonts w:eastAsiaTheme="majorEastAsia"/>
          <w:b/>
          <w:bCs/>
          <w:color w:val="0070C0"/>
          <w:sz w:val="36"/>
        </w:rPr>
      </w:pPr>
      <w:r>
        <w:rPr>
          <w:rFonts w:eastAsiaTheme="majorEastAsia"/>
          <w:b/>
          <w:bCs/>
          <w:color w:val="0070C0"/>
          <w:sz w:val="36"/>
        </w:rPr>
        <w:br w:type="page"/>
      </w:r>
    </w:p>
    <w:p w14:paraId="77AEEB4E" w14:textId="3B5E16FF" w:rsidR="00CC0E28" w:rsidRDefault="00CC0E28" w:rsidP="00D41034">
      <w:pPr>
        <w:autoSpaceDE w:val="0"/>
        <w:autoSpaceDN w:val="0"/>
        <w:adjustRightInd w:val="0"/>
        <w:spacing w:after="200"/>
        <w:rPr>
          <w:rFonts w:eastAsiaTheme="majorEastAsia"/>
          <w:b/>
          <w:bCs/>
          <w:color w:val="0070C0"/>
          <w:sz w:val="36"/>
        </w:rPr>
      </w:pPr>
      <w:r>
        <w:rPr>
          <w:b/>
          <w:color w:val="0070C0"/>
          <w:sz w:val="36"/>
        </w:rPr>
        <w:lastRenderedPageBreak/>
        <w:t>Avertissement</w:t>
      </w:r>
    </w:p>
    <w:p w14:paraId="0AF50453" w14:textId="4174B571" w:rsidR="00E76389" w:rsidRPr="004C3F94" w:rsidRDefault="00CC0E28" w:rsidP="00D41034">
      <w:pPr>
        <w:pStyle w:val="Default"/>
        <w:spacing w:after="200"/>
        <w:jc w:val="both"/>
      </w:pPr>
      <w:r>
        <w:rPr>
          <w:rFonts w:ascii="Arial" w:hAnsi="Arial"/>
          <w:sz w:val="22"/>
        </w:rPr>
        <w:t>Cet aide</w:t>
      </w:r>
      <w:r w:rsidR="00696557">
        <w:rPr>
          <w:rFonts w:ascii="Arial" w:hAnsi="Arial"/>
          <w:sz w:val="22"/>
        </w:rPr>
        <w:t>-</w:t>
      </w:r>
      <w:r>
        <w:rPr>
          <w:rFonts w:ascii="Arial" w:hAnsi="Arial"/>
          <w:sz w:val="22"/>
        </w:rPr>
        <w:t>mémoire a pour objet d</w:t>
      </w:r>
      <w:r w:rsidR="00696557">
        <w:rPr>
          <w:rFonts w:ascii="Arial" w:hAnsi="Arial"/>
          <w:sz w:val="22"/>
        </w:rPr>
        <w:t>’</w:t>
      </w:r>
      <w:r>
        <w:rPr>
          <w:rFonts w:ascii="Arial" w:hAnsi="Arial"/>
          <w:sz w:val="22"/>
        </w:rPr>
        <w:t>aider les institutions lors de l</w:t>
      </w:r>
      <w:r w:rsidR="00696557">
        <w:rPr>
          <w:rFonts w:ascii="Arial" w:hAnsi="Arial"/>
          <w:sz w:val="22"/>
        </w:rPr>
        <w:t>’</w:t>
      </w:r>
      <w:r>
        <w:rPr>
          <w:rFonts w:ascii="Arial" w:hAnsi="Arial"/>
          <w:sz w:val="22"/>
        </w:rPr>
        <w:t>élaboration de leur politique de propriété intellectuel</w:t>
      </w:r>
      <w:r w:rsidR="003567EF">
        <w:rPr>
          <w:rFonts w:ascii="Arial" w:hAnsi="Arial"/>
          <w:sz w:val="22"/>
        </w:rPr>
        <w:t xml:space="preserve">le.  </w:t>
      </w:r>
      <w:r w:rsidR="003567EF">
        <w:rPr>
          <w:rFonts w:ascii="Arial" w:hAnsi="Arial"/>
          <w:color w:val="auto"/>
          <w:sz w:val="22"/>
        </w:rPr>
        <w:t>Bi</w:t>
      </w:r>
      <w:r>
        <w:rPr>
          <w:rFonts w:ascii="Arial" w:hAnsi="Arial"/>
          <w:color w:val="auto"/>
          <w:sz w:val="22"/>
        </w:rPr>
        <w:t>en qu</w:t>
      </w:r>
      <w:r w:rsidR="00696557">
        <w:rPr>
          <w:rFonts w:ascii="Arial" w:hAnsi="Arial"/>
          <w:color w:val="auto"/>
          <w:sz w:val="22"/>
        </w:rPr>
        <w:t>’</w:t>
      </w:r>
      <w:r>
        <w:rPr>
          <w:rFonts w:ascii="Arial" w:hAnsi="Arial"/>
          <w:color w:val="auto"/>
          <w:sz w:val="22"/>
        </w:rPr>
        <w:t>il s</w:t>
      </w:r>
      <w:r w:rsidR="00696557">
        <w:rPr>
          <w:rFonts w:ascii="Arial" w:hAnsi="Arial"/>
          <w:color w:val="auto"/>
          <w:sz w:val="22"/>
        </w:rPr>
        <w:t>’</w:t>
      </w:r>
      <w:r>
        <w:rPr>
          <w:rFonts w:ascii="Arial" w:hAnsi="Arial"/>
          <w:color w:val="auto"/>
          <w:sz w:val="22"/>
        </w:rPr>
        <w:t>agisse d</w:t>
      </w:r>
      <w:r w:rsidR="00696557">
        <w:rPr>
          <w:rFonts w:ascii="Arial" w:hAnsi="Arial"/>
          <w:color w:val="auto"/>
          <w:sz w:val="22"/>
        </w:rPr>
        <w:t>’</w:t>
      </w:r>
      <w:r>
        <w:rPr>
          <w:rFonts w:ascii="Arial" w:hAnsi="Arial"/>
          <w:color w:val="auto"/>
          <w:sz w:val="22"/>
        </w:rPr>
        <w:t>un document circonstancié, le présent aide</w:t>
      </w:r>
      <w:r w:rsidR="00696557">
        <w:rPr>
          <w:rFonts w:ascii="Arial" w:hAnsi="Arial"/>
          <w:color w:val="auto"/>
          <w:sz w:val="22"/>
        </w:rPr>
        <w:t>-</w:t>
      </w:r>
      <w:r>
        <w:rPr>
          <w:rFonts w:ascii="Arial" w:hAnsi="Arial"/>
          <w:color w:val="auto"/>
          <w:sz w:val="22"/>
        </w:rPr>
        <w:t>mémoire n</w:t>
      </w:r>
      <w:r w:rsidR="00696557">
        <w:rPr>
          <w:rFonts w:ascii="Arial" w:hAnsi="Arial"/>
          <w:color w:val="auto"/>
          <w:sz w:val="22"/>
        </w:rPr>
        <w:t>’</w:t>
      </w:r>
      <w:r>
        <w:rPr>
          <w:rFonts w:ascii="Arial" w:hAnsi="Arial"/>
          <w:color w:val="auto"/>
          <w:sz w:val="22"/>
        </w:rPr>
        <w:t>est pas exhaustif et ne doit être utilisé qu</w:t>
      </w:r>
      <w:r w:rsidR="00696557">
        <w:rPr>
          <w:rFonts w:ascii="Arial" w:hAnsi="Arial"/>
          <w:color w:val="auto"/>
          <w:sz w:val="22"/>
        </w:rPr>
        <w:t>’</w:t>
      </w:r>
      <w:r>
        <w:rPr>
          <w:rFonts w:ascii="Arial" w:hAnsi="Arial"/>
          <w:color w:val="auto"/>
          <w:sz w:val="22"/>
        </w:rPr>
        <w:t>à des fins d</w:t>
      </w:r>
      <w:r w:rsidR="00696557">
        <w:rPr>
          <w:rFonts w:ascii="Arial" w:hAnsi="Arial"/>
          <w:color w:val="auto"/>
          <w:sz w:val="22"/>
        </w:rPr>
        <w:t>’</w:t>
      </w:r>
      <w:r>
        <w:rPr>
          <w:rFonts w:ascii="Arial" w:hAnsi="Arial"/>
          <w:color w:val="auto"/>
          <w:sz w:val="22"/>
        </w:rPr>
        <w:t>informati</w:t>
      </w:r>
      <w:r w:rsidR="003567EF">
        <w:rPr>
          <w:rFonts w:ascii="Arial" w:hAnsi="Arial"/>
          <w:color w:val="auto"/>
          <w:sz w:val="22"/>
        </w:rPr>
        <w:t>on.  Il</w:t>
      </w:r>
      <w:r>
        <w:rPr>
          <w:rFonts w:ascii="Arial" w:hAnsi="Arial"/>
          <w:color w:val="auto"/>
          <w:sz w:val="22"/>
        </w:rPr>
        <w:t xml:space="preserve"> ne saurait se substituer à un avis juridique spécialisé.</w:t>
      </w:r>
    </w:p>
    <w:p w14:paraId="4BD7BE5C" w14:textId="2AA0CC9C" w:rsidR="00C84959" w:rsidRPr="00C968E5" w:rsidRDefault="00C84959" w:rsidP="00C84959">
      <w:pPr>
        <w:spacing w:before="120" w:after="120" w:line="276" w:lineRule="auto"/>
        <w:rPr>
          <w:rFonts w:eastAsiaTheme="minorEastAsia"/>
          <w:color w:val="000000" w:themeColor="text1"/>
          <w:sz w:val="20"/>
        </w:rPr>
      </w:pPr>
      <w:r>
        <w:rPr>
          <w:color w:val="000000" w:themeColor="text1"/>
          <w:sz w:val="20"/>
        </w:rPr>
        <w:t>Cette publication fait partie de l</w:t>
      </w:r>
      <w:r w:rsidR="00696557">
        <w:rPr>
          <w:color w:val="000000" w:themeColor="text1"/>
          <w:sz w:val="20"/>
        </w:rPr>
        <w:t>’</w:t>
      </w:r>
      <w:r>
        <w:rPr>
          <w:b/>
          <w:bCs/>
          <w:color w:val="000000" w:themeColor="text1"/>
          <w:sz w:val="20"/>
        </w:rPr>
        <w:t>Instrument de l</w:t>
      </w:r>
      <w:r w:rsidR="00696557">
        <w:rPr>
          <w:b/>
          <w:bCs/>
          <w:color w:val="000000" w:themeColor="text1"/>
          <w:sz w:val="20"/>
        </w:rPr>
        <w:t>’</w:t>
      </w:r>
      <w:proofErr w:type="spellStart"/>
      <w:r>
        <w:rPr>
          <w:b/>
          <w:bCs/>
          <w:color w:val="000000" w:themeColor="text1"/>
          <w:sz w:val="20"/>
        </w:rPr>
        <w:t>OMPI</w:t>
      </w:r>
      <w:proofErr w:type="spellEnd"/>
      <w:r>
        <w:rPr>
          <w:b/>
          <w:bCs/>
          <w:color w:val="000000" w:themeColor="text1"/>
          <w:sz w:val="20"/>
        </w:rPr>
        <w:t xml:space="preserve"> relatif aux droits de propriété intellectuelle à l</w:t>
      </w:r>
      <w:r w:rsidR="00696557">
        <w:rPr>
          <w:b/>
          <w:bCs/>
          <w:color w:val="000000" w:themeColor="text1"/>
          <w:sz w:val="20"/>
        </w:rPr>
        <w:t>’</w:t>
      </w:r>
      <w:r>
        <w:rPr>
          <w:b/>
          <w:bCs/>
          <w:color w:val="000000" w:themeColor="text1"/>
          <w:sz w:val="20"/>
        </w:rPr>
        <w:t>intention des universités et des instituts de recherche</w:t>
      </w:r>
      <w:r w:rsidRPr="007E7E42">
        <w:rPr>
          <w:rStyle w:val="FootnoteReference"/>
          <w:rFonts w:eastAsiaTheme="minorHAnsi"/>
          <w:lang w:val="en-GB"/>
        </w:rPr>
        <w:footnoteReference w:id="3"/>
      </w:r>
      <w:r>
        <w:rPr>
          <w:b/>
          <w:color w:val="000000" w:themeColor="text1"/>
          <w:sz w:val="20"/>
        </w:rPr>
        <w:t xml:space="preserve">, </w:t>
      </w:r>
      <w:r>
        <w:rPr>
          <w:color w:val="000000" w:themeColor="text1"/>
          <w:sz w:val="20"/>
        </w:rPr>
        <w:t>qui comporte en outre les éléments suivants</w:t>
      </w:r>
      <w:r w:rsidR="00696557">
        <w:rPr>
          <w:color w:val="000000" w:themeColor="text1"/>
          <w:sz w:val="20"/>
        </w:rPr>
        <w:t> :</w:t>
      </w:r>
    </w:p>
    <w:p w14:paraId="2EAEB507" w14:textId="6D0B90BF" w:rsidR="00C84959" w:rsidRPr="008D384D" w:rsidRDefault="00C84959" w:rsidP="008D384D">
      <w:pPr>
        <w:numPr>
          <w:ilvl w:val="0"/>
          <w:numId w:val="22"/>
        </w:numPr>
        <w:contextualSpacing/>
        <w:rPr>
          <w:rFonts w:eastAsiaTheme="minorEastAsia" w:cstheme="minorBidi"/>
          <w:szCs w:val="22"/>
        </w:rPr>
      </w:pPr>
      <w:r>
        <w:rPr>
          <w:color w:val="0070C0"/>
        </w:rPr>
        <w:t>Modèle de politique de propriété intellectuelle à l</w:t>
      </w:r>
      <w:r w:rsidR="00696557">
        <w:rPr>
          <w:color w:val="0070C0"/>
        </w:rPr>
        <w:t>’</w:t>
      </w:r>
      <w:r>
        <w:rPr>
          <w:color w:val="0070C0"/>
        </w:rPr>
        <w:t>intention des universités et des instituts de recherche</w:t>
      </w:r>
      <w:r w:rsidR="00696557">
        <w:rPr>
          <w:color w:val="0070C0"/>
        </w:rPr>
        <w:t> :</w:t>
      </w:r>
      <w:r>
        <w:rPr>
          <w:i/>
          <w:color w:val="000000" w:themeColor="text1"/>
        </w:rPr>
        <w:t xml:space="preserve"> </w:t>
      </w:r>
      <w:r>
        <w:rPr>
          <w:color w:val="000000" w:themeColor="text1"/>
        </w:rPr>
        <w:t>Recueil des principaux éléments qui doivent impérativement se trouver dans une politique de propriété intellectuel</w:t>
      </w:r>
      <w:r w:rsidR="003567EF">
        <w:rPr>
          <w:color w:val="000000" w:themeColor="text1"/>
        </w:rPr>
        <w:t>le.  Au</w:t>
      </w:r>
      <w:r>
        <w:rPr>
          <w:color w:val="000000" w:themeColor="text1"/>
        </w:rPr>
        <w:t>teurs</w:t>
      </w:r>
      <w:r w:rsidR="00696557">
        <w:rPr>
          <w:color w:val="000000" w:themeColor="text1"/>
        </w:rPr>
        <w:t> :</w:t>
      </w:r>
      <w:r>
        <w:rPr>
          <w:color w:val="000000" w:themeColor="text1"/>
        </w:rPr>
        <w:t xml:space="preserve"> M</w:t>
      </w:r>
      <w:r w:rsidRPr="003567EF">
        <w:rPr>
          <w:color w:val="000000" w:themeColor="text1"/>
        </w:rPr>
        <w:t>me</w:t>
      </w:r>
      <w:r>
        <w:rPr>
          <w:color w:val="000000" w:themeColor="text1"/>
        </w:rPr>
        <w:t xml:space="preserve"> Lien </w:t>
      </w:r>
      <w:proofErr w:type="spellStart"/>
      <w:r>
        <w:rPr>
          <w:color w:val="000000" w:themeColor="text1"/>
        </w:rPr>
        <w:t>Verbauwhede</w:t>
      </w:r>
      <w:proofErr w:type="spellEnd"/>
      <w:r>
        <w:rPr>
          <w:color w:val="000000" w:themeColor="text1"/>
        </w:rPr>
        <w:t xml:space="preserve"> </w:t>
      </w:r>
      <w:proofErr w:type="spellStart"/>
      <w:r>
        <w:rPr>
          <w:color w:val="000000" w:themeColor="text1"/>
        </w:rPr>
        <w:t>Koglin</w:t>
      </w:r>
      <w:proofErr w:type="spellEnd"/>
      <w:r>
        <w:rPr>
          <w:color w:val="000000" w:themeColor="text1"/>
        </w:rPr>
        <w:t xml:space="preserve">, M. Richard Cahoon, M. Mohammed </w:t>
      </w:r>
      <w:proofErr w:type="spellStart"/>
      <w:r>
        <w:rPr>
          <w:color w:val="000000" w:themeColor="text1"/>
        </w:rPr>
        <w:t>Aljafari</w:t>
      </w:r>
      <w:proofErr w:type="spellEnd"/>
      <w:r>
        <w:rPr>
          <w:color w:val="000000" w:themeColor="text1"/>
        </w:rPr>
        <w:t>, M</w:t>
      </w:r>
      <w:r w:rsidRPr="003567EF">
        <w:rPr>
          <w:color w:val="000000" w:themeColor="text1"/>
        </w:rPr>
        <w:t>me</w:t>
      </w:r>
      <w:r>
        <w:rPr>
          <w:color w:val="000000" w:themeColor="text1"/>
        </w:rPr>
        <w:t> </w:t>
      </w:r>
      <w:proofErr w:type="spellStart"/>
      <w:r>
        <w:rPr>
          <w:color w:val="000000" w:themeColor="text1"/>
        </w:rPr>
        <w:t>Hagit</w:t>
      </w:r>
      <w:proofErr w:type="spellEnd"/>
      <w:r>
        <w:rPr>
          <w:color w:val="000000" w:themeColor="text1"/>
        </w:rPr>
        <w:t xml:space="preserve"> Messer</w:t>
      </w:r>
      <w:r w:rsidR="00696557">
        <w:rPr>
          <w:color w:val="000000" w:themeColor="text1"/>
        </w:rPr>
        <w:t>-</w:t>
      </w:r>
      <w:proofErr w:type="spellStart"/>
      <w:r>
        <w:rPr>
          <w:color w:val="000000" w:themeColor="text1"/>
        </w:rPr>
        <w:t>Yaron</w:t>
      </w:r>
      <w:proofErr w:type="spellEnd"/>
      <w:r>
        <w:rPr>
          <w:color w:val="000000" w:themeColor="text1"/>
        </w:rPr>
        <w:t xml:space="preserve">, M. Barthelemy </w:t>
      </w:r>
      <w:proofErr w:type="spellStart"/>
      <w:r>
        <w:rPr>
          <w:color w:val="000000" w:themeColor="text1"/>
        </w:rPr>
        <w:t>Nyasse</w:t>
      </w:r>
      <w:proofErr w:type="spellEnd"/>
      <w:r>
        <w:rPr>
          <w:color w:val="000000" w:themeColor="text1"/>
        </w:rPr>
        <w:t>, M</w:t>
      </w:r>
      <w:r w:rsidRPr="003567EF">
        <w:rPr>
          <w:color w:val="000000" w:themeColor="text1"/>
        </w:rPr>
        <w:t>me</w:t>
      </w:r>
      <w:r>
        <w:rPr>
          <w:color w:val="000000" w:themeColor="text1"/>
        </w:rPr>
        <w:t> Maria del</w:t>
      </w:r>
      <w:r w:rsidR="001969D6">
        <w:rPr>
          <w:color w:val="000000" w:themeColor="text1"/>
        </w:rPr>
        <w:t> </w:t>
      </w:r>
      <w:r>
        <w:rPr>
          <w:color w:val="000000" w:themeColor="text1"/>
        </w:rPr>
        <w:t>Pilar Noriega Escobar et M</w:t>
      </w:r>
      <w:r w:rsidRPr="003567EF">
        <w:rPr>
          <w:color w:val="000000" w:themeColor="text1"/>
        </w:rPr>
        <w:t>me</w:t>
      </w:r>
      <w:r>
        <w:rPr>
          <w:color w:val="000000" w:themeColor="text1"/>
        </w:rPr>
        <w:t> Tana Pistorius.</w:t>
      </w:r>
    </w:p>
    <w:p w14:paraId="57AB4714" w14:textId="345AF616" w:rsidR="00696557" w:rsidRDefault="00C84959" w:rsidP="008D384D">
      <w:pPr>
        <w:numPr>
          <w:ilvl w:val="0"/>
          <w:numId w:val="22"/>
        </w:numPr>
        <w:contextualSpacing/>
        <w:rPr>
          <w:color w:val="000000" w:themeColor="text1"/>
        </w:rPr>
      </w:pPr>
      <w:r>
        <w:rPr>
          <w:color w:val="0070C0"/>
        </w:rPr>
        <w:t>Lignes directrices pour l</w:t>
      </w:r>
      <w:r w:rsidR="00696557">
        <w:rPr>
          <w:color w:val="0070C0"/>
        </w:rPr>
        <w:t>’</w:t>
      </w:r>
      <w:r>
        <w:rPr>
          <w:color w:val="0070C0"/>
        </w:rPr>
        <w:t>adaptation du modèle de politique de propriété intellectuelle</w:t>
      </w:r>
      <w:r w:rsidR="00696557">
        <w:rPr>
          <w:color w:val="0070C0"/>
        </w:rPr>
        <w:t> :</w:t>
      </w:r>
      <w:r>
        <w:rPr>
          <w:i/>
          <w:color w:val="000000" w:themeColor="text1"/>
        </w:rPr>
        <w:t xml:space="preserve"> </w:t>
      </w:r>
      <w:r>
        <w:rPr>
          <w:color w:val="000000" w:themeColor="text1"/>
        </w:rPr>
        <w:t>Guide explicatif permettant d</w:t>
      </w:r>
      <w:r w:rsidR="00696557">
        <w:rPr>
          <w:color w:val="000000" w:themeColor="text1"/>
        </w:rPr>
        <w:t>’</w:t>
      </w:r>
      <w:r>
        <w:rPr>
          <w:color w:val="000000" w:themeColor="text1"/>
        </w:rPr>
        <w:t>adapter le modèle de politique de propriété intellectuelle aux différents cadres juridiques, contextes culturels et écosystèmes locaux dans lesquels fonctionnent ces établissemen</w:t>
      </w:r>
      <w:r w:rsidR="003567EF">
        <w:rPr>
          <w:color w:val="000000" w:themeColor="text1"/>
        </w:rPr>
        <w:t>ts.  Au</w:t>
      </w:r>
      <w:r>
        <w:rPr>
          <w:color w:val="000000" w:themeColor="text1"/>
        </w:rPr>
        <w:t>teurs</w:t>
      </w:r>
      <w:r w:rsidR="00696557">
        <w:rPr>
          <w:color w:val="000000" w:themeColor="text1"/>
        </w:rPr>
        <w:t> :</w:t>
      </w:r>
      <w:r>
        <w:rPr>
          <w:color w:val="000000" w:themeColor="text1"/>
        </w:rPr>
        <w:t xml:space="preserve"> M</w:t>
      </w:r>
      <w:r w:rsidRPr="003567EF">
        <w:rPr>
          <w:color w:val="000000" w:themeColor="text1"/>
        </w:rPr>
        <w:t>me</w:t>
      </w:r>
      <w:r>
        <w:rPr>
          <w:color w:val="000000" w:themeColor="text1"/>
        </w:rPr>
        <w:t xml:space="preserve"> Lien </w:t>
      </w:r>
      <w:proofErr w:type="spellStart"/>
      <w:r>
        <w:rPr>
          <w:color w:val="000000" w:themeColor="text1"/>
        </w:rPr>
        <w:t>Verbauwhede</w:t>
      </w:r>
      <w:proofErr w:type="spellEnd"/>
      <w:r>
        <w:rPr>
          <w:color w:val="000000" w:themeColor="text1"/>
        </w:rPr>
        <w:t xml:space="preserve"> </w:t>
      </w:r>
      <w:proofErr w:type="spellStart"/>
      <w:r>
        <w:rPr>
          <w:color w:val="000000" w:themeColor="text1"/>
        </w:rPr>
        <w:t>Koglin</w:t>
      </w:r>
      <w:proofErr w:type="spellEnd"/>
      <w:r>
        <w:rPr>
          <w:color w:val="000000" w:themeColor="text1"/>
        </w:rPr>
        <w:t>, M</w:t>
      </w:r>
      <w:r w:rsidRPr="003567EF">
        <w:rPr>
          <w:color w:val="000000" w:themeColor="text1"/>
        </w:rPr>
        <w:t>me</w:t>
      </w:r>
      <w:r>
        <w:rPr>
          <w:color w:val="000000" w:themeColor="text1"/>
        </w:rPr>
        <w:t xml:space="preserve"> Kerry </w:t>
      </w:r>
      <w:proofErr w:type="spellStart"/>
      <w:r>
        <w:rPr>
          <w:color w:val="000000" w:themeColor="text1"/>
        </w:rPr>
        <w:t>Faul</w:t>
      </w:r>
      <w:proofErr w:type="spellEnd"/>
      <w:r>
        <w:rPr>
          <w:color w:val="000000" w:themeColor="text1"/>
        </w:rPr>
        <w:t xml:space="preserve"> et M. Richard Cahoon.</w:t>
      </w:r>
    </w:p>
    <w:p w14:paraId="0F2A4C3D" w14:textId="38E227AD" w:rsidR="00696557" w:rsidRDefault="000F3726" w:rsidP="008D384D">
      <w:pPr>
        <w:pStyle w:val="ListParagraph"/>
        <w:numPr>
          <w:ilvl w:val="0"/>
          <w:numId w:val="22"/>
        </w:numPr>
      </w:pPr>
      <w:r>
        <w:rPr>
          <w:color w:val="0070C0"/>
        </w:rPr>
        <w:t>Inventaire des actifs intellectuels des universités</w:t>
      </w:r>
      <w:r w:rsidR="00696557">
        <w:rPr>
          <w:color w:val="0070C0"/>
        </w:rPr>
        <w:t> :</w:t>
      </w:r>
      <w:r>
        <w:rPr>
          <w:color w:val="0070C0"/>
        </w:rPr>
        <w:t xml:space="preserve"> </w:t>
      </w:r>
      <w:r>
        <w:t>Destiné à aider les utilisateurs de l</w:t>
      </w:r>
      <w:r w:rsidR="00696557">
        <w:t>’</w:t>
      </w:r>
      <w:r>
        <w:t>Instrument à mieux comprendre le large éventail des actifs possibles qu</w:t>
      </w:r>
      <w:r w:rsidR="00696557">
        <w:t>’</w:t>
      </w:r>
      <w:r>
        <w:t>un établissement universitaire possède ou peut posséder et à utiliser ceux</w:t>
      </w:r>
      <w:r w:rsidR="00696557">
        <w:t>-</w:t>
      </w:r>
      <w:r>
        <w:t>ci de manière stratégiq</w:t>
      </w:r>
      <w:r w:rsidR="003567EF">
        <w:t>ue.  Ch</w:t>
      </w:r>
      <w:r>
        <w:t>ef de projet</w:t>
      </w:r>
      <w:r w:rsidR="00696557">
        <w:t> :</w:t>
      </w:r>
      <w:r>
        <w:t xml:space="preserve"> M</w:t>
      </w:r>
      <w:r w:rsidRPr="003567EF">
        <w:t>me</w:t>
      </w:r>
      <w:r>
        <w:t xml:space="preserve"> Olga </w:t>
      </w:r>
      <w:proofErr w:type="spellStart"/>
      <w:r>
        <w:t>Spasić</w:t>
      </w:r>
      <w:proofErr w:type="spellEnd"/>
      <w:r>
        <w:t>, auteurs</w:t>
      </w:r>
      <w:r w:rsidR="00696557">
        <w:t> :</w:t>
      </w:r>
      <w:r>
        <w:t xml:space="preserve"> </w:t>
      </w:r>
      <w:r w:rsidRPr="003567EF">
        <w:t>M. </w:t>
      </w:r>
      <w:r>
        <w:rPr>
          <w:color w:val="000000" w:themeColor="text1"/>
        </w:rPr>
        <w:t>Steven Tan et D</w:t>
      </w:r>
      <w:r>
        <w:rPr>
          <w:color w:val="000000" w:themeColor="text1"/>
          <w:vertAlign w:val="superscript"/>
        </w:rPr>
        <w:t>r</w:t>
      </w:r>
      <w:r>
        <w:rPr>
          <w:color w:val="000000" w:themeColor="text1"/>
        </w:rPr>
        <w:t> John Fraser.</w:t>
      </w:r>
    </w:p>
    <w:p w14:paraId="3C3FE06F" w14:textId="6A8541FE" w:rsidR="000F3726" w:rsidRPr="008D384D" w:rsidRDefault="000F3726" w:rsidP="008D384D">
      <w:pPr>
        <w:numPr>
          <w:ilvl w:val="0"/>
          <w:numId w:val="22"/>
        </w:numPr>
        <w:contextualSpacing/>
        <w:rPr>
          <w:szCs w:val="22"/>
        </w:rPr>
      </w:pPr>
      <w:r>
        <w:rPr>
          <w:color w:val="0070C0"/>
        </w:rPr>
        <w:t>Modèles d</w:t>
      </w:r>
      <w:r w:rsidR="00696557">
        <w:rPr>
          <w:color w:val="0070C0"/>
        </w:rPr>
        <w:t>’</w:t>
      </w:r>
      <w:r>
        <w:rPr>
          <w:color w:val="0070C0"/>
        </w:rPr>
        <w:t>accords</w:t>
      </w:r>
      <w:r w:rsidR="00696557">
        <w:rPr>
          <w:color w:val="0070C0"/>
        </w:rPr>
        <w:t> :</w:t>
      </w:r>
      <w:r>
        <w:rPr>
          <w:color w:val="000000" w:themeColor="text1"/>
        </w:rPr>
        <w:t xml:space="preserve"> Recueil de modèles d</w:t>
      </w:r>
      <w:r w:rsidR="00696557">
        <w:rPr>
          <w:color w:val="000000" w:themeColor="text1"/>
        </w:rPr>
        <w:t>’</w:t>
      </w:r>
      <w:r>
        <w:rPr>
          <w:color w:val="000000" w:themeColor="text1"/>
        </w:rPr>
        <w:t>accords de transfert de connaissances et de technologie entre établissements universitaires et avec des partenaires commercia</w:t>
      </w:r>
      <w:r w:rsidR="003567EF">
        <w:rPr>
          <w:color w:val="000000" w:themeColor="text1"/>
        </w:rPr>
        <w:t xml:space="preserve">ux.  </w:t>
      </w:r>
      <w:r w:rsidR="003567EF">
        <w:t>Ch</w:t>
      </w:r>
      <w:r>
        <w:t>ef de projet</w:t>
      </w:r>
      <w:r w:rsidR="00696557">
        <w:t> :</w:t>
      </w:r>
      <w:r>
        <w:t xml:space="preserve"> M</w:t>
      </w:r>
      <w:r w:rsidRPr="003567EF">
        <w:t>me</w:t>
      </w:r>
      <w:r>
        <w:t xml:space="preserve"> Olga </w:t>
      </w:r>
      <w:proofErr w:type="spellStart"/>
      <w:r>
        <w:t>Spasić</w:t>
      </w:r>
      <w:proofErr w:type="spellEnd"/>
      <w:r>
        <w:t>, auteur</w:t>
      </w:r>
      <w:r w:rsidR="00696557">
        <w:t> :</w:t>
      </w:r>
      <w:r>
        <w:rPr>
          <w:color w:val="000000" w:themeColor="text1"/>
        </w:rPr>
        <w:t xml:space="preserve"> M. D. Patrick </w:t>
      </w:r>
      <w:proofErr w:type="spellStart"/>
      <w:r>
        <w:rPr>
          <w:color w:val="000000" w:themeColor="text1"/>
        </w:rPr>
        <w:t>O</w:t>
      </w:r>
      <w:r w:rsidR="00696557">
        <w:rPr>
          <w:color w:val="000000" w:themeColor="text1"/>
        </w:rPr>
        <w:t>’</w:t>
      </w:r>
      <w:r>
        <w:rPr>
          <w:color w:val="000000" w:themeColor="text1"/>
        </w:rPr>
        <w:t>Reilley</w:t>
      </w:r>
      <w:proofErr w:type="spellEnd"/>
      <w:r>
        <w:rPr>
          <w:color w:val="000000" w:themeColor="text1"/>
        </w:rPr>
        <w:t>.</w:t>
      </w:r>
    </w:p>
    <w:p w14:paraId="258A8855" w14:textId="1AA7FC86" w:rsidR="009C72E8" w:rsidRDefault="00C84959" w:rsidP="008D384D">
      <w:pPr>
        <w:numPr>
          <w:ilvl w:val="0"/>
          <w:numId w:val="22"/>
        </w:numPr>
        <w:contextualSpacing/>
        <w:rPr>
          <w:color w:val="000000" w:themeColor="text1"/>
        </w:rPr>
      </w:pPr>
      <w:r>
        <w:rPr>
          <w:color w:val="0070C0"/>
        </w:rPr>
        <w:t>Études de cas</w:t>
      </w:r>
      <w:r w:rsidR="00696557">
        <w:rPr>
          <w:color w:val="0070C0"/>
        </w:rPr>
        <w:t> :</w:t>
      </w:r>
      <w:r>
        <w:rPr>
          <w:color w:val="0070C0"/>
        </w:rPr>
        <w:t xml:space="preserve"> </w:t>
      </w:r>
      <w:r w:rsidRPr="003567EF">
        <w:t>Cinq</w:t>
      </w:r>
      <w:r w:rsidR="00BA42FC" w:rsidRPr="003567EF">
        <w:rPr>
          <w:color w:val="000000" w:themeColor="text1"/>
        </w:rPr>
        <w:t> </w:t>
      </w:r>
      <w:r>
        <w:rPr>
          <w:color w:val="000000" w:themeColor="text1"/>
        </w:rPr>
        <w:t>études de cas hypothétiques servant d</w:t>
      </w:r>
      <w:r w:rsidR="00696557">
        <w:rPr>
          <w:color w:val="000000" w:themeColor="text1"/>
        </w:rPr>
        <w:t>’</w:t>
      </w:r>
      <w:r>
        <w:rPr>
          <w:color w:val="000000" w:themeColor="text1"/>
        </w:rPr>
        <w:t>outil de formation des gestionnaires de technologie et qui correspondent et renvoient à plusieurs modèles d</w:t>
      </w:r>
      <w:r w:rsidR="00696557">
        <w:rPr>
          <w:color w:val="000000" w:themeColor="text1"/>
        </w:rPr>
        <w:t>’</w:t>
      </w:r>
      <w:r>
        <w:rPr>
          <w:color w:val="000000" w:themeColor="text1"/>
        </w:rPr>
        <w:t>accor</w:t>
      </w:r>
      <w:r w:rsidR="003567EF">
        <w:rPr>
          <w:color w:val="000000" w:themeColor="text1"/>
        </w:rPr>
        <w:t xml:space="preserve">ds.  </w:t>
      </w:r>
      <w:r w:rsidR="003567EF">
        <w:t>Ch</w:t>
      </w:r>
      <w:r>
        <w:t>ef de projet</w:t>
      </w:r>
      <w:r w:rsidR="00696557">
        <w:t> :</w:t>
      </w:r>
      <w:r>
        <w:t xml:space="preserve"> M</w:t>
      </w:r>
      <w:r w:rsidRPr="003567EF">
        <w:t>me</w:t>
      </w:r>
      <w:r>
        <w:t xml:space="preserve"> Olga </w:t>
      </w:r>
      <w:proofErr w:type="spellStart"/>
      <w:r>
        <w:t>Spasić</w:t>
      </w:r>
      <w:proofErr w:type="spellEnd"/>
      <w:r>
        <w:t>, auteurs</w:t>
      </w:r>
      <w:r w:rsidR="00696557">
        <w:t> :</w:t>
      </w:r>
      <w:r>
        <w:rPr>
          <w:color w:val="0070C0"/>
        </w:rPr>
        <w:t xml:space="preserve"> </w:t>
      </w:r>
      <w:r>
        <w:rPr>
          <w:color w:val="000000" w:themeColor="text1"/>
        </w:rPr>
        <w:t>M</w:t>
      </w:r>
      <w:r w:rsidRPr="003567EF">
        <w:rPr>
          <w:color w:val="000000" w:themeColor="text1"/>
        </w:rPr>
        <w:t>me </w:t>
      </w:r>
      <w:proofErr w:type="spellStart"/>
      <w:r>
        <w:rPr>
          <w:color w:val="000000" w:themeColor="text1"/>
        </w:rPr>
        <w:t>Hagit</w:t>
      </w:r>
      <w:proofErr w:type="spellEnd"/>
      <w:r>
        <w:rPr>
          <w:color w:val="000000" w:themeColor="text1"/>
        </w:rPr>
        <w:t xml:space="preserve"> Messer</w:t>
      </w:r>
      <w:r w:rsidR="00696557">
        <w:rPr>
          <w:color w:val="000000" w:themeColor="text1"/>
        </w:rPr>
        <w:t>-</w:t>
      </w:r>
      <w:proofErr w:type="spellStart"/>
      <w:r>
        <w:rPr>
          <w:color w:val="000000" w:themeColor="text1"/>
        </w:rPr>
        <w:t>Yaron</w:t>
      </w:r>
      <w:proofErr w:type="spellEnd"/>
      <w:r>
        <w:rPr>
          <w:color w:val="000000" w:themeColor="text1"/>
        </w:rPr>
        <w:t xml:space="preserve"> et D</w:t>
      </w:r>
      <w:r w:rsidRPr="003567EF">
        <w:rPr>
          <w:color w:val="000000" w:themeColor="text1"/>
        </w:rPr>
        <w:t>re</w:t>
      </w:r>
      <w:r>
        <w:rPr>
          <w:color w:val="000000" w:themeColor="text1"/>
        </w:rPr>
        <w:t xml:space="preserve"> Keren </w:t>
      </w:r>
      <w:proofErr w:type="spellStart"/>
      <w:r>
        <w:rPr>
          <w:color w:val="000000" w:themeColor="text1"/>
        </w:rPr>
        <w:t>Primor</w:t>
      </w:r>
      <w:proofErr w:type="spellEnd"/>
      <w:r>
        <w:rPr>
          <w:color w:val="000000" w:themeColor="text1"/>
        </w:rPr>
        <w:t>.</w:t>
      </w:r>
    </w:p>
    <w:p w14:paraId="398F4F83" w14:textId="77777777" w:rsidR="009C72E8" w:rsidRDefault="009C72E8">
      <w:pPr>
        <w:rPr>
          <w:color w:val="000000" w:themeColor="text1"/>
        </w:rPr>
      </w:pPr>
      <w:r>
        <w:rPr>
          <w:color w:val="000000" w:themeColor="text1"/>
        </w:rPr>
        <w:br w:type="page"/>
      </w:r>
    </w:p>
    <w:p w14:paraId="2F305FA1" w14:textId="4EED17EC" w:rsidR="00A649E6" w:rsidRPr="00633233" w:rsidRDefault="00633233" w:rsidP="001E2296">
      <w:pPr>
        <w:pStyle w:val="StyleTomek"/>
        <w:spacing w:before="440"/>
      </w:pPr>
      <w:bookmarkStart w:id="6" w:name="_Toc181262458"/>
      <w:r>
        <w:t>1.</w:t>
      </w:r>
      <w:r>
        <w:tab/>
        <w:t>Recensement des besoins et des résultats souhaités</w:t>
      </w:r>
      <w:bookmarkEnd w:id="6"/>
    </w:p>
    <w:p w14:paraId="4A75C737" w14:textId="2B4AFE17" w:rsidR="008C4B26" w:rsidRPr="00900723" w:rsidRDefault="007216B6" w:rsidP="00D41034">
      <w:pPr>
        <w:pStyle w:val="StyleTomek2"/>
      </w:pPr>
      <w:bookmarkStart w:id="7" w:name="_Toc520272217"/>
      <w:bookmarkStart w:id="8" w:name="_Toc181262459"/>
      <w:r>
        <w:t>1.1</w:t>
      </w:r>
      <w:r>
        <w:tab/>
        <w:t>Recensement des besoins</w:t>
      </w:r>
      <w:bookmarkEnd w:id="7"/>
      <w:bookmarkEnd w:id="8"/>
    </w:p>
    <w:p w14:paraId="2038C761" w14:textId="0B57BC47" w:rsidR="008C4B26" w:rsidRPr="00D41034" w:rsidRDefault="00B00AB3" w:rsidP="00D41034">
      <w:pPr>
        <w:spacing w:before="200" w:after="200"/>
        <w:rPr>
          <w:rFonts w:eastAsia="SimSun"/>
          <w:b/>
          <w:bCs/>
          <w:iCs/>
          <w:caps/>
          <w:color w:val="365F91"/>
        </w:rPr>
      </w:pPr>
      <w:bookmarkStart w:id="9" w:name="_Toc519670028"/>
      <w:r>
        <w:t>Il est important de savoir ce qui a motivé la décision d</w:t>
      </w:r>
      <w:r w:rsidR="00696557">
        <w:t>’</w:t>
      </w:r>
      <w:r>
        <w:t>élaborer une politique de propriété intellectuelle et qui en est à l</w:t>
      </w:r>
      <w:r w:rsidR="00696557">
        <w:t>’</w:t>
      </w:r>
      <w:r>
        <w:t>origine, car cela aura vraisemblablement une incidence sur la nature et le contenu de votre politique.</w:t>
      </w:r>
      <w:bookmarkEnd w:id="9"/>
    </w:p>
    <w:p w14:paraId="3D45A7EF" w14:textId="03076409" w:rsidR="008C4B26" w:rsidRDefault="008C4B26" w:rsidP="00D41034">
      <w:pPr>
        <w:pStyle w:val="StyleTomek4"/>
      </w:pPr>
      <w:r>
        <w:t>Point</w:t>
      </w:r>
      <w:r w:rsidR="001969D6">
        <w:t> </w:t>
      </w:r>
      <w:r>
        <w:t>1 – Déclencheurs de la politique de propriété intellectuelle</w:t>
      </w:r>
    </w:p>
    <w:p w14:paraId="7CE0B866" w14:textId="2D791ED6" w:rsidR="00696557" w:rsidRDefault="00C37C1F">
      <w:pPr>
        <w:pStyle w:val="ListParagraph"/>
        <w:numPr>
          <w:ilvl w:val="0"/>
          <w:numId w:val="14"/>
        </w:numPr>
        <w:shd w:val="clear" w:color="auto" w:fill="FFFFFF" w:themeFill="background1"/>
        <w:spacing w:before="100" w:beforeAutospacing="1" w:after="100" w:afterAutospacing="1"/>
        <w:jc w:val="both"/>
      </w:pPr>
      <w:r>
        <w:rPr>
          <w:color w:val="0070C0"/>
        </w:rPr>
        <w:t>Gouvernement</w:t>
      </w:r>
      <w:r>
        <w:t xml:space="preserve"> – La pression des pouvoirs publics est</w:t>
      </w:r>
      <w:r w:rsidR="00696557">
        <w:t>-</w:t>
      </w:r>
      <w:r>
        <w:t>elle à l</w:t>
      </w:r>
      <w:r w:rsidR="00696557">
        <w:t>’</w:t>
      </w:r>
      <w:r>
        <w:t xml:space="preserve">origine du </w:t>
      </w:r>
      <w:proofErr w:type="gramStart"/>
      <w:r>
        <w:t>processus?</w:t>
      </w:r>
      <w:proofErr w:type="gramEnd"/>
      <w:r>
        <w:t xml:space="preserve">  Partout dans le monde, les institutions sont de plus en plus appelées à participer plus activement au développement économique de leur région. </w:t>
      </w:r>
      <w:r w:rsidR="001969D6">
        <w:t xml:space="preserve"> </w:t>
      </w:r>
      <w:r>
        <w:t>Y sont</w:t>
      </w:r>
      <w:r w:rsidR="00696557">
        <w:t>-</w:t>
      </w:r>
      <w:r>
        <w:t xml:space="preserve">elles tenues </w:t>
      </w:r>
      <w:proofErr w:type="gramStart"/>
      <w:r>
        <w:lastRenderedPageBreak/>
        <w:t>légalement?</w:t>
      </w:r>
      <w:proofErr w:type="gramEnd"/>
      <w:r>
        <w:t xml:space="preserve">  Par exemple, dans la législation de certains pays</w:t>
      </w:r>
      <w:r w:rsidR="008758E0">
        <w:rPr>
          <w:rStyle w:val="FootnoteReference"/>
        </w:rPr>
        <w:footnoteReference w:id="4"/>
      </w:r>
      <w:r>
        <w:t xml:space="preserve"> et dans le règlement de certains organismes de financement de la recherche, les institutions sont tenues de disposer d</w:t>
      </w:r>
      <w:r w:rsidR="00696557">
        <w:t>’</w:t>
      </w:r>
      <w:r>
        <w:t>une politique de propriété intellectuelle, de commercialiser les résultats de la recherche ou de créer un bureau interne de gestion de la propriété intellectuelle.</w:t>
      </w:r>
    </w:p>
    <w:p w14:paraId="34883829" w14:textId="1AA0C2E6" w:rsidR="00C37C1F" w:rsidRPr="006702DE" w:rsidRDefault="00C37C1F" w:rsidP="00C37C1F">
      <w:pPr>
        <w:pStyle w:val="ListParagraph"/>
        <w:numPr>
          <w:ilvl w:val="0"/>
          <w:numId w:val="7"/>
        </w:numPr>
        <w:shd w:val="clear" w:color="auto" w:fill="FFFFFF"/>
        <w:jc w:val="both"/>
      </w:pPr>
      <w:r>
        <w:rPr>
          <w:color w:val="0070C0"/>
        </w:rPr>
        <w:t>Institution</w:t>
      </w:r>
      <w:r>
        <w:t xml:space="preserve"> – La décision d</w:t>
      </w:r>
      <w:r w:rsidR="00696557">
        <w:t>’</w:t>
      </w:r>
      <w:r>
        <w:t>élaborer une politique de propriété intellectuelle a</w:t>
      </w:r>
      <w:r w:rsidR="00696557">
        <w:t>-</w:t>
      </w:r>
      <w:r>
        <w:t>t</w:t>
      </w:r>
      <w:r w:rsidR="00696557">
        <w:t>-</w:t>
      </w:r>
      <w:r>
        <w:t xml:space="preserve">elle été prise dans le cadre de la stratégie globale de la direction de </w:t>
      </w:r>
      <w:proofErr w:type="gramStart"/>
      <w:r>
        <w:t>l</w:t>
      </w:r>
      <w:r w:rsidR="00696557">
        <w:t>’</w:t>
      </w:r>
      <w:r>
        <w:t>institution?</w:t>
      </w:r>
      <w:proofErr w:type="gramEnd"/>
      <w:r>
        <w:t xml:space="preserve">  Quels facteurs l</w:t>
      </w:r>
      <w:r w:rsidR="00696557">
        <w:t>’</w:t>
      </w:r>
      <w:r>
        <w:t>ont motivée</w:t>
      </w:r>
      <w:r w:rsidR="00696557">
        <w:t> :</w:t>
      </w:r>
      <w:r>
        <w:t xml:space="preserve"> la concurrence accrue en matière de recherche de ressources, l</w:t>
      </w:r>
      <w:r w:rsidR="00696557">
        <w:t>’</w:t>
      </w:r>
      <w:r>
        <w:t xml:space="preserve">austérité financière, </w:t>
      </w:r>
      <w:proofErr w:type="gramStart"/>
      <w:r>
        <w:t>etc.?</w:t>
      </w:r>
      <w:proofErr w:type="gramEnd"/>
    </w:p>
    <w:p w14:paraId="62C97ABD" w14:textId="581CD111" w:rsidR="00696557" w:rsidRDefault="00C37C1F" w:rsidP="008C4B26">
      <w:pPr>
        <w:pStyle w:val="ListParagraph"/>
        <w:numPr>
          <w:ilvl w:val="0"/>
          <w:numId w:val="7"/>
        </w:numPr>
        <w:shd w:val="clear" w:color="auto" w:fill="FFFFFF"/>
        <w:jc w:val="both"/>
      </w:pPr>
      <w:r>
        <w:rPr>
          <w:color w:val="0070C0"/>
        </w:rPr>
        <w:t>Corps professoral</w:t>
      </w:r>
      <w:r>
        <w:t xml:space="preserve"> – Le corps professoral et le personnel ont</w:t>
      </w:r>
      <w:r w:rsidR="00696557">
        <w:t>-</w:t>
      </w:r>
      <w:r>
        <w:t>ils commencé à faire pression en faveur d</w:t>
      </w:r>
      <w:r w:rsidR="00696557">
        <w:t>’</w:t>
      </w:r>
      <w:r>
        <w:t xml:space="preserve">un système efficace de gestion de la propriété intellectuelle au sein de </w:t>
      </w:r>
      <w:proofErr w:type="gramStart"/>
      <w:r>
        <w:t>l</w:t>
      </w:r>
      <w:r w:rsidR="00696557">
        <w:t>’</w:t>
      </w:r>
      <w:r>
        <w:t>institution?</w:t>
      </w:r>
      <w:proofErr w:type="gramEnd"/>
      <w:r>
        <w:t xml:space="preserve">  Dans l</w:t>
      </w:r>
      <w:r w:rsidR="00696557">
        <w:t>’</w:t>
      </w:r>
      <w:r>
        <w:t>affirmative, il est important de bien cerner les avis des uns et des autres sur la commercialisation et les changements qu</w:t>
      </w:r>
      <w:r w:rsidR="00696557">
        <w:t>’</w:t>
      </w:r>
      <w:r>
        <w:t>ils souhaitent mettre en œuvre (par exemple en ce qui concerne les entreprises dérivées).</w:t>
      </w:r>
    </w:p>
    <w:p w14:paraId="4771FC6D" w14:textId="2461AC27" w:rsidR="00C37C1F" w:rsidRDefault="0031225D" w:rsidP="00C37C1F">
      <w:pPr>
        <w:pStyle w:val="ListParagraph"/>
        <w:numPr>
          <w:ilvl w:val="0"/>
          <w:numId w:val="7"/>
        </w:numPr>
        <w:shd w:val="clear" w:color="auto" w:fill="FFFFFF"/>
        <w:jc w:val="both"/>
      </w:pPr>
      <w:r>
        <w:rPr>
          <w:color w:val="0070C0"/>
        </w:rPr>
        <w:t xml:space="preserve">Facteurs externes </w:t>
      </w:r>
      <w:r>
        <w:t>– D</w:t>
      </w:r>
      <w:r w:rsidR="00696557">
        <w:t>’</w:t>
      </w:r>
      <w:r>
        <w:t>autres questions externes ont</w:t>
      </w:r>
      <w:r w:rsidR="00696557">
        <w:t>-</w:t>
      </w:r>
      <w:r>
        <w:t xml:space="preserve">elles donné naissance au </w:t>
      </w:r>
      <w:proofErr w:type="gramStart"/>
      <w:r>
        <w:t>processus?</w:t>
      </w:r>
      <w:proofErr w:type="gramEnd"/>
      <w:r>
        <w:t xml:space="preserve">  Par exemple, un recours juridique à l</w:t>
      </w:r>
      <w:r w:rsidR="00696557">
        <w:t>’</w:t>
      </w:r>
      <w:r>
        <w:t xml:space="preserve">encontre de votre </w:t>
      </w:r>
      <w:proofErr w:type="gramStart"/>
      <w:r>
        <w:t>institution;  une</w:t>
      </w:r>
      <w:proofErr w:type="gramEnd"/>
      <w:r>
        <w:t xml:space="preserve"> mauvaise utilisation de la propriété intellectuelle par le personnel;  des difficultés avec des prestataires externes;  une utilisation abusive flagrante du nom de l</w:t>
      </w:r>
      <w:r w:rsidR="00696557">
        <w:t>’</w:t>
      </w:r>
      <w:r>
        <w:t>institution;  une opportunité manquée, e</w:t>
      </w:r>
      <w:r w:rsidR="003567EF">
        <w:t>tc.  Si</w:t>
      </w:r>
      <w:r>
        <w:t xml:space="preserve"> c</w:t>
      </w:r>
      <w:r w:rsidR="00696557">
        <w:t>’</w:t>
      </w:r>
      <w:r>
        <w:t>est le cas, des efforts particuliers doivent être déployés pour éviter que la politique ne soit qu</w:t>
      </w:r>
      <w:r w:rsidR="00696557">
        <w:t>’</w:t>
      </w:r>
      <w:r>
        <w:t>une simple réponse à ces problèmes.</w:t>
      </w:r>
    </w:p>
    <w:p w14:paraId="38CFBB89" w14:textId="643A55FA" w:rsidR="008C4B26" w:rsidRPr="00900723" w:rsidRDefault="007216B6" w:rsidP="00D41034">
      <w:pPr>
        <w:pStyle w:val="StyleTomek2"/>
      </w:pPr>
      <w:bookmarkStart w:id="10" w:name="_Toc520272218"/>
      <w:bookmarkStart w:id="11" w:name="_Toc181262460"/>
      <w:r>
        <w:t>1.2</w:t>
      </w:r>
      <w:r>
        <w:tab/>
        <w:t>Recensement des résultats souhaités</w:t>
      </w:r>
      <w:bookmarkEnd w:id="10"/>
      <w:bookmarkEnd w:id="11"/>
    </w:p>
    <w:p w14:paraId="049D16A3" w14:textId="6D22629C" w:rsidR="003E642C" w:rsidRDefault="003E642C" w:rsidP="006702DE">
      <w:pPr>
        <w:spacing w:after="100" w:afterAutospacing="1"/>
        <w:jc w:val="both"/>
      </w:pPr>
      <w:r>
        <w:t>Un rôle important des institutions dans l</w:t>
      </w:r>
      <w:r w:rsidR="00696557">
        <w:t>’</w:t>
      </w:r>
      <w:r>
        <w:t>économie actuelle fondée sur les connaissances consiste à traduire les fruits de la recherche en produits et services nouveaux ou améliorés disponibles sur le marc</w:t>
      </w:r>
      <w:r w:rsidR="003567EF">
        <w:t>hé.  Ce</w:t>
      </w:r>
      <w:r>
        <w:t xml:space="preserve"> processus de commercialisation dépend dans une large mesure de la disponibilité d</w:t>
      </w:r>
      <w:r w:rsidR="00696557">
        <w:t>’</w:t>
      </w:r>
      <w:r>
        <w:t>une politique de propriété intellectuelle favorisant de manière efficace l</w:t>
      </w:r>
      <w:r w:rsidR="00696557">
        <w:t>’</w:t>
      </w:r>
      <w:r>
        <w:t>identification, la protection et la gestion de toute propriété intellectuelle associée aux résultats de la recherc</w:t>
      </w:r>
      <w:r w:rsidR="003567EF">
        <w:t>he.  To</w:t>
      </w:r>
      <w:r>
        <w:t>utefois, la voie de la commercialisation est semée d</w:t>
      </w:r>
      <w:r w:rsidR="00696557">
        <w:t>’</w:t>
      </w:r>
      <w:r>
        <w:t>embûches, et les attentes peu réalistes engendrent trop souvent échecs et frustrations.</w:t>
      </w:r>
    </w:p>
    <w:p w14:paraId="24D28FB8" w14:textId="335F47A4" w:rsidR="0059598E" w:rsidRDefault="00BC1782" w:rsidP="001C4A8A">
      <w:r>
        <w:t>Assurez</w:t>
      </w:r>
      <w:r w:rsidR="00696557">
        <w:t>-</w:t>
      </w:r>
      <w:r>
        <w:t>vous dès le départ que toutes les parties prenantes concernées sont bien conscientes des buts et objectifs de la politique de propriété intellectuelle et qu</w:t>
      </w:r>
      <w:r w:rsidR="00696557">
        <w:t>’</w:t>
      </w:r>
      <w:r>
        <w:t>un aperçu réaliste des attentes leur est présenté.</w:t>
      </w:r>
    </w:p>
    <w:p w14:paraId="069AC287" w14:textId="77777777" w:rsidR="00696557" w:rsidRDefault="00AA6323" w:rsidP="00D41034">
      <w:pPr>
        <w:pStyle w:val="StyleTomek4"/>
      </w:pPr>
      <w:r>
        <w:t>Point</w:t>
      </w:r>
      <w:r w:rsidR="001969D6">
        <w:t> </w:t>
      </w:r>
      <w:r>
        <w:t>2 – Buts et objectifs de la politique de propriété intellectuelle</w:t>
      </w:r>
    </w:p>
    <w:p w14:paraId="78A94D38" w14:textId="2AC44210" w:rsidR="003E6474" w:rsidRDefault="003E6474" w:rsidP="00D41034">
      <w:pPr>
        <w:spacing w:after="240"/>
        <w:jc w:val="both"/>
      </w:pPr>
      <w:r>
        <w:t>Qu</w:t>
      </w:r>
      <w:r w:rsidR="00696557">
        <w:t>’</w:t>
      </w:r>
      <w:r>
        <w:t>est</w:t>
      </w:r>
      <w:r w:rsidR="00696557">
        <w:t>-</w:t>
      </w:r>
      <w:r>
        <w:t xml:space="preserve">ce que votre institution espère accomplir en établissant un programme de commercialisation étayé par une politique de propriété intellectuelle </w:t>
      </w:r>
      <w:proofErr w:type="gramStart"/>
      <w:r>
        <w:t>habilitante?</w:t>
      </w:r>
      <w:proofErr w:type="gramEnd"/>
    </w:p>
    <w:p w14:paraId="6BF7E948" w14:textId="254C931C" w:rsidR="003E6474" w:rsidRPr="00F93C45" w:rsidRDefault="00C4482E" w:rsidP="006702DE">
      <w:pPr>
        <w:numPr>
          <w:ilvl w:val="0"/>
          <w:numId w:val="14"/>
        </w:numPr>
        <w:spacing w:after="100" w:afterAutospacing="1"/>
        <w:ind w:left="714" w:hanging="357"/>
        <w:jc w:val="both"/>
      </w:pPr>
      <w:r>
        <w:rPr>
          <w:color w:val="0070C0"/>
        </w:rPr>
        <w:t xml:space="preserve">Améliorer la compétitivité de la région </w:t>
      </w:r>
      <w:r>
        <w:t>– Les institutions qui dépendent fortement de financements publics sont souvent soumises à des pressions les appelant à “rembourser” la communauté et à redynamiser la région, que ce soit par l</w:t>
      </w:r>
      <w:r w:rsidR="00696557">
        <w:t>’</w:t>
      </w:r>
      <w:r>
        <w:t>octroi sous licence de la technologie à d</w:t>
      </w:r>
      <w:r w:rsidR="00696557">
        <w:t>’</w:t>
      </w:r>
      <w:r>
        <w:t>autres entreprises ou par la mise en place d</w:t>
      </w:r>
      <w:r w:rsidR="00696557">
        <w:t>’</w:t>
      </w:r>
      <w:r>
        <w:t>entreprises dérivé</w:t>
      </w:r>
      <w:r w:rsidR="003567EF">
        <w:t>es.  Ce</w:t>
      </w:r>
      <w:r>
        <w:t>tte attente n</w:t>
      </w:r>
      <w:r w:rsidR="00696557">
        <w:t>’</w:t>
      </w:r>
      <w:r>
        <w:t>est pas infond</w:t>
      </w:r>
      <w:r w:rsidR="003567EF">
        <w:t>ée.  Ce</w:t>
      </w:r>
      <w:r>
        <w:t>pendant, le développement de l</w:t>
      </w:r>
      <w:r w:rsidR="00696557">
        <w:t>’</w:t>
      </w:r>
      <w:r>
        <w:t>économie régionale sur la base de la commercialisation de la propriété intellectuelle universitaire prend du temps.</w:t>
      </w:r>
    </w:p>
    <w:p w14:paraId="7772D50E" w14:textId="4B84D1F6" w:rsidR="00C4482E" w:rsidRPr="00C4482E" w:rsidRDefault="00C4482E" w:rsidP="00C4482E">
      <w:pPr>
        <w:numPr>
          <w:ilvl w:val="0"/>
          <w:numId w:val="14"/>
        </w:numPr>
        <w:spacing w:before="100" w:beforeAutospacing="1" w:after="100" w:afterAutospacing="1"/>
        <w:jc w:val="both"/>
      </w:pPr>
      <w:r>
        <w:rPr>
          <w:color w:val="0070C0"/>
        </w:rPr>
        <w:t>Relever les défis sociétaux</w:t>
      </w:r>
      <w:r>
        <w:t xml:space="preserve"> – Bien souvent, les initiatives de recherche collaboratives visent à relever des défis sociétaux au niveau régional, c</w:t>
      </w:r>
      <w:r w:rsidR="00696557">
        <w:t>’</w:t>
      </w:r>
      <w:r>
        <w:t>est</w:t>
      </w:r>
      <w:r w:rsidR="00696557">
        <w:t>-</w:t>
      </w:r>
      <w:r>
        <w:t>à</w:t>
      </w:r>
      <w:r w:rsidR="00696557">
        <w:t>-</w:t>
      </w:r>
      <w:r>
        <w:t>dire à mettre au point des solutions innovantes pouvant être appliquées directement dans le contexte régional et susceptibles d</w:t>
      </w:r>
      <w:r w:rsidR="00696557">
        <w:t>’</w:t>
      </w:r>
      <w:r>
        <w:t>avoir une incidence sur la vie des clients.</w:t>
      </w:r>
    </w:p>
    <w:p w14:paraId="0946FB0F" w14:textId="0A1F7CB4" w:rsidR="00696557" w:rsidRDefault="00C4482E" w:rsidP="00C4482E">
      <w:pPr>
        <w:numPr>
          <w:ilvl w:val="0"/>
          <w:numId w:val="14"/>
        </w:numPr>
        <w:spacing w:before="100" w:beforeAutospacing="1" w:after="100" w:afterAutospacing="1"/>
        <w:jc w:val="both"/>
      </w:pPr>
      <w:r>
        <w:rPr>
          <w:color w:val="0070C0"/>
        </w:rPr>
        <w:lastRenderedPageBreak/>
        <w:t xml:space="preserve">Responsabilité sociale </w:t>
      </w:r>
      <w:r>
        <w:t>–</w:t>
      </w:r>
      <w:r>
        <w:rPr>
          <w:rFonts w:ascii="Source Sans Pro" w:hAnsi="Source Sans Pro"/>
          <w:color w:val="565656"/>
        </w:rPr>
        <w:t xml:space="preserve"> </w:t>
      </w:r>
      <w:r>
        <w:t>L</w:t>
      </w:r>
      <w:r w:rsidR="00696557">
        <w:t>’</w:t>
      </w:r>
      <w:r>
        <w:t>impact des innovations nées de la recherche universitaire est le plus marqué lorsqu</w:t>
      </w:r>
      <w:r w:rsidR="00696557">
        <w:t>’</w:t>
      </w:r>
      <w:r>
        <w:t>elles se traduisent en produits et services tangibl</w:t>
      </w:r>
      <w:r w:rsidR="003567EF">
        <w:t>es.  To</w:t>
      </w:r>
      <w:r>
        <w:t>utefois, la responsabilité sociale de l</w:t>
      </w:r>
      <w:r w:rsidR="00696557">
        <w:t>’</w:t>
      </w:r>
      <w:r>
        <w:t>enseignement supérieur requiert que les institutions prennent en compte un certain nombre de questions associées à la commercialisation, telles que l</w:t>
      </w:r>
      <w:r w:rsidR="00696557">
        <w:t>’</w:t>
      </w:r>
      <w:r>
        <w:t>impact du brevetage sur leur mission traditionnelle, l</w:t>
      </w:r>
      <w:r w:rsidR="00696557">
        <w:t>’</w:t>
      </w:r>
      <w:r>
        <w:t>effet sur l</w:t>
      </w:r>
      <w:r w:rsidR="00696557">
        <w:t>’</w:t>
      </w:r>
      <w:r>
        <w:t>orientation de la recherche, les coûts et bénéfices réels de la protection de la propriété intellectuelle et de la concession de licences, les effets sur la diffusion des résultats de la recherche financée par des ressources publiques et sur l</w:t>
      </w:r>
      <w:r w:rsidR="00696557">
        <w:t>’</w:t>
      </w:r>
      <w:r>
        <w:t>accès à ceux</w:t>
      </w:r>
      <w:r w:rsidR="00696557">
        <w:t>-</w:t>
      </w:r>
      <w:r>
        <w:t>ci, la capacité à contribuer au développement de la région, e</w:t>
      </w:r>
      <w:r w:rsidR="003567EF">
        <w:t>tc.  Le</w:t>
      </w:r>
      <w:r>
        <w:t>s politiques de propriété intellectuelle fournissent un point de repère pour les engagements éthiques et sociaux des institutions au regard de la création et de la gestion de leur propriété intellectuelle.</w:t>
      </w:r>
    </w:p>
    <w:p w14:paraId="64E9C68C" w14:textId="3D1DF344" w:rsidR="00C4482E" w:rsidRPr="00F93C45" w:rsidRDefault="00C4482E" w:rsidP="00C4482E">
      <w:pPr>
        <w:pStyle w:val="ListParagraph"/>
        <w:numPr>
          <w:ilvl w:val="0"/>
          <w:numId w:val="14"/>
        </w:numPr>
        <w:shd w:val="clear" w:color="auto" w:fill="FFFFFF" w:themeFill="background1"/>
        <w:spacing w:before="100" w:beforeAutospacing="1" w:after="100" w:afterAutospacing="1"/>
        <w:jc w:val="both"/>
        <w:rPr>
          <w:i/>
        </w:rPr>
      </w:pPr>
      <w:r>
        <w:rPr>
          <w:color w:val="0070C0"/>
        </w:rPr>
        <w:t xml:space="preserve">Avantages offerts par les partenariats avec le secteur privé </w:t>
      </w:r>
      <w:r>
        <w:t>– La commercialisation offre l</w:t>
      </w:r>
      <w:r w:rsidR="00696557">
        <w:t>’</w:t>
      </w:r>
      <w:r>
        <w:t>occasion de collaborer avec des partenaires du secteur privé et des investisseu</w:t>
      </w:r>
      <w:r w:rsidR="003567EF">
        <w:t>rs.  Ce</w:t>
      </w:r>
      <w:r>
        <w:t>s partenariats peuvent mener à un élargissement des sources de financement, de la recherche appliquée, de l</w:t>
      </w:r>
      <w:r w:rsidR="00696557">
        <w:t>’</w:t>
      </w:r>
      <w:r>
        <w:t>enseignement pratique, des perspectives d</w:t>
      </w:r>
      <w:r w:rsidR="00696557">
        <w:t>’</w:t>
      </w:r>
      <w:r>
        <w:t>emploi des étudiants, à l</w:t>
      </w:r>
      <w:r w:rsidR="00696557">
        <w:t>’</w:t>
      </w:r>
      <w:r>
        <w:t>amélioration de la mobilité intersectorielle, de la réputation de l</w:t>
      </w:r>
      <w:r w:rsidR="00696557">
        <w:t>’</w:t>
      </w:r>
      <w:r>
        <w:t>institution et de l</w:t>
      </w:r>
      <w:r w:rsidR="00696557">
        <w:t>’</w:t>
      </w:r>
      <w:r>
        <w:t>accès aux données empiriques du secteur pri</w:t>
      </w:r>
      <w:r w:rsidR="003567EF">
        <w:t>vé.  Le</w:t>
      </w:r>
      <w:r>
        <w:t>s politiques de propriété intellectuelle sont garantes de certitude et de transparence afin de renforcer les liens avec le secteur privé.</w:t>
      </w:r>
    </w:p>
    <w:p w14:paraId="674A9095" w14:textId="26412527" w:rsidR="001E230E" w:rsidRPr="006702DE" w:rsidRDefault="00C4482E" w:rsidP="006702DE">
      <w:pPr>
        <w:pStyle w:val="ListParagraph"/>
        <w:numPr>
          <w:ilvl w:val="0"/>
          <w:numId w:val="14"/>
        </w:numPr>
        <w:shd w:val="clear" w:color="auto" w:fill="FFFFFF" w:themeFill="background1"/>
        <w:autoSpaceDE w:val="0"/>
        <w:autoSpaceDN w:val="0"/>
        <w:adjustRightInd w:val="0"/>
        <w:spacing w:before="100" w:beforeAutospacing="1" w:after="100" w:afterAutospacing="1"/>
        <w:jc w:val="both"/>
      </w:pPr>
      <w:r>
        <w:rPr>
          <w:color w:val="0070C0"/>
        </w:rPr>
        <w:t xml:space="preserve">Financement complémentaire de la recherche </w:t>
      </w:r>
      <w:r>
        <w:t>–</w:t>
      </w:r>
      <w:r>
        <w:rPr>
          <w:color w:val="0070C0"/>
        </w:rPr>
        <w:t xml:space="preserve"> </w:t>
      </w:r>
      <w:r>
        <w:t>Les institutions s</w:t>
      </w:r>
      <w:r w:rsidR="00696557">
        <w:t>’</w:t>
      </w:r>
      <w:r>
        <w:t>attendent souvent non seulement à ce que les activités de commercialisation leur permettent de trouver des parrainages dans le secteur privé, mais également à ce qu</w:t>
      </w:r>
      <w:r w:rsidR="00696557">
        <w:t>’</w:t>
      </w:r>
      <w:r>
        <w:t>elles génèrent des revenus grâce aux redevances et aux participations dans les entreprises dérivé</w:t>
      </w:r>
      <w:r w:rsidR="003567EF">
        <w:t>es.  L’e</w:t>
      </w:r>
      <w:r>
        <w:t>xpérience montre toutefois que tous les bureaux de gestion de la propriété intellectuelle ne réussissent pas à s</w:t>
      </w:r>
      <w:r w:rsidR="00696557">
        <w:t>’</w:t>
      </w:r>
      <w:r>
        <w:t>autofinancer et que, même lorsqu</w:t>
      </w:r>
      <w:r w:rsidR="00696557">
        <w:t>’</w:t>
      </w:r>
      <w:r>
        <w:t>ils y parviennent, un financement de démarrage est généralement nécessaire pendant plusieurs années.</w:t>
      </w:r>
    </w:p>
    <w:p w14:paraId="6E4F7E28" w14:textId="7D964C17" w:rsidR="00517C01" w:rsidRDefault="00517C01" w:rsidP="00517C01">
      <w:pPr>
        <w:numPr>
          <w:ilvl w:val="0"/>
          <w:numId w:val="14"/>
        </w:numPr>
        <w:spacing w:before="100" w:beforeAutospacing="1" w:after="100" w:afterAutospacing="1"/>
        <w:jc w:val="both"/>
      </w:pPr>
      <w:r>
        <w:rPr>
          <w:color w:val="0070C0"/>
        </w:rPr>
        <w:t xml:space="preserve">Cohérence interne </w:t>
      </w:r>
      <w:r>
        <w:t>– Les membres du personnel de différents départements ont des besoins différents, les besoins des uns pouvant être incompatibles avec ceux des autr</w:t>
      </w:r>
      <w:r w:rsidR="003567EF">
        <w:t>es.  En</w:t>
      </w:r>
      <w:r>
        <w:t xml:space="preserve"> l</w:t>
      </w:r>
      <w:r w:rsidR="00696557">
        <w:t>’</w:t>
      </w:r>
      <w:r>
        <w:t>absence d</w:t>
      </w:r>
      <w:r w:rsidR="00696557">
        <w:t>’</w:t>
      </w:r>
      <w:r>
        <w:t>une politique qui expose clairement le point de vue de l</w:t>
      </w:r>
      <w:r w:rsidR="00696557">
        <w:t>’</w:t>
      </w:r>
      <w:r>
        <w:t>institution, celle</w:t>
      </w:r>
      <w:r w:rsidR="00696557">
        <w:t>-</w:t>
      </w:r>
      <w:r>
        <w:t>ci peut favoriser, sans le vouloir, des activités internes conflictuelles en ce qui concerne le traitement et l</w:t>
      </w:r>
      <w:r w:rsidR="00696557">
        <w:t>’</w:t>
      </w:r>
      <w:r>
        <w:t>utilisation de la propriété intellectuelle.</w:t>
      </w:r>
    </w:p>
    <w:p w14:paraId="1E044238" w14:textId="7C258DF8" w:rsidR="00696557" w:rsidRDefault="0084254D" w:rsidP="008C4B26">
      <w:pPr>
        <w:numPr>
          <w:ilvl w:val="0"/>
          <w:numId w:val="14"/>
        </w:numPr>
        <w:spacing w:after="100" w:afterAutospacing="1"/>
        <w:ind w:left="714" w:hanging="357"/>
        <w:jc w:val="both"/>
      </w:pPr>
      <w:r>
        <w:rPr>
          <w:color w:val="0070C0"/>
        </w:rPr>
        <w:t xml:space="preserve">Réalisation des devoirs fiduciaires </w:t>
      </w:r>
      <w:r>
        <w:t>– La propriété intellectuelle est un actif institutionnel comparable aux autres actifs comme les bâtiments, les équipements techniques ou le personn</w:t>
      </w:r>
      <w:r w:rsidR="003567EF">
        <w:t>el.  Ce</w:t>
      </w:r>
      <w:r>
        <w:t>la signifie que les administrateurs de l</w:t>
      </w:r>
      <w:r w:rsidR="00696557">
        <w:t>’</w:t>
      </w:r>
      <w:r>
        <w:t>institution doivent apporter à la gestion de la propriété intellectuelle la même diligence réservée à tout autre act</w:t>
      </w:r>
      <w:r w:rsidR="003567EF">
        <w:t>if.  La</w:t>
      </w:r>
      <w:r>
        <w:t xml:space="preserve"> politique de propriété intellectuelle contribue à déterminer la portée des devoirs fiduciaires afin de gérer ces actifs avec la prudence requise.</w:t>
      </w:r>
    </w:p>
    <w:p w14:paraId="4184C35A" w14:textId="554562E3" w:rsidR="008C4B26" w:rsidRPr="009A391F" w:rsidRDefault="008C4B26" w:rsidP="008C4B26">
      <w:pPr>
        <w:numPr>
          <w:ilvl w:val="0"/>
          <w:numId w:val="14"/>
        </w:numPr>
        <w:spacing w:before="100" w:beforeAutospacing="1" w:after="100" w:afterAutospacing="1"/>
        <w:jc w:val="both"/>
      </w:pPr>
      <w:r>
        <w:rPr>
          <w:color w:val="0070C0"/>
        </w:rPr>
        <w:t xml:space="preserve">Prévention des litiges </w:t>
      </w:r>
      <w:r>
        <w:t>– Les politiques de propriété intellectuelle permettent de faire face aux éventuels problèmes avant qu</w:t>
      </w:r>
      <w:r w:rsidR="00696557">
        <w:t>’</w:t>
      </w:r>
      <w:r>
        <w:t>ils débouchent sur un liti</w:t>
      </w:r>
      <w:r w:rsidR="003567EF">
        <w:t>ge.  El</w:t>
      </w:r>
      <w:r>
        <w:t>les indiquent au personnel ce qu</w:t>
      </w:r>
      <w:r w:rsidR="00696557">
        <w:t>’</w:t>
      </w:r>
      <w:r>
        <w:t>il convient de faire ou au contraire d</w:t>
      </w:r>
      <w:r w:rsidR="00696557">
        <w:t>’</w:t>
      </w:r>
      <w:r>
        <w:t>éviter ainsi que les normes de bonnes pratiqu</w:t>
      </w:r>
      <w:r w:rsidR="003567EF">
        <w:t>es.  El</w:t>
      </w:r>
      <w:r>
        <w:t>les permettent de responsabiliser les institutions et d</w:t>
      </w:r>
      <w:r w:rsidR="00696557">
        <w:t>’</w:t>
      </w:r>
      <w:r>
        <w:t>instaurer des normes élevées à suivre.</w:t>
      </w:r>
    </w:p>
    <w:p w14:paraId="1D471D5A" w14:textId="470E0917" w:rsidR="008C4B26" w:rsidRDefault="008C4B26" w:rsidP="008C4B26">
      <w:pPr>
        <w:numPr>
          <w:ilvl w:val="0"/>
          <w:numId w:val="14"/>
        </w:numPr>
        <w:spacing w:before="100" w:beforeAutospacing="1" w:after="100" w:afterAutospacing="1"/>
        <w:jc w:val="both"/>
      </w:pPr>
      <w:r>
        <w:rPr>
          <w:color w:val="0070C0"/>
        </w:rPr>
        <w:t xml:space="preserve">Débat politique </w:t>
      </w:r>
      <w:r>
        <w:t>– Les politiques de propriété intellectuelle offrent aux institutions l</w:t>
      </w:r>
      <w:r w:rsidR="00696557">
        <w:t>’</w:t>
      </w:r>
      <w:r>
        <w:t>occasion de faire entendre leur voix dans les débats relatifs à la propriété intellectuelle à une échelle plus large (nationale), par exemple en ce qui concerne l</w:t>
      </w:r>
      <w:r w:rsidR="00696557">
        <w:t>’</w:t>
      </w:r>
      <w:r>
        <w:t>usage loyal dans un environnement numérique, la prolongation de la protection, ou encore les exceptions en faveur de la recherc</w:t>
      </w:r>
      <w:r w:rsidR="003567EF">
        <w:t>he.  Ét</w:t>
      </w:r>
      <w:r>
        <w:t>ant donné qu</w:t>
      </w:r>
      <w:r w:rsidR="00696557">
        <w:t>’</w:t>
      </w:r>
      <w:r>
        <w:t>elles évoquent la responsabilisation, les politiques apportent généralement de la crédibilité aux institutions qui s</w:t>
      </w:r>
      <w:r w:rsidR="00696557">
        <w:t>’</w:t>
      </w:r>
      <w:r>
        <w:t>en dote</w:t>
      </w:r>
      <w:r w:rsidR="003567EF">
        <w:t>nt.  Le</w:t>
      </w:r>
      <w:r>
        <w:t>s institutions qui disposent de leur propre politique de propriété intellectuelle ont acquis de bonnes connaissances des enjeux lors de l</w:t>
      </w:r>
      <w:r w:rsidR="00696557">
        <w:t>’</w:t>
      </w:r>
      <w:r>
        <w:t>élaboration de celle</w:t>
      </w:r>
      <w:r w:rsidR="00696557">
        <w:t>-</w:t>
      </w:r>
      <w:r>
        <w:t>ci</w:t>
      </w:r>
      <w:r w:rsidR="00696557">
        <w:t> :</w:t>
      </w:r>
      <w:r>
        <w:t xml:space="preserve"> elles peuvent ainsi participer aux débats en connaissance de cause et avec autorité.</w:t>
      </w:r>
    </w:p>
    <w:p w14:paraId="08B03E31" w14:textId="565C30B1" w:rsidR="00696557" w:rsidRDefault="008C4B26" w:rsidP="008C4B26">
      <w:pPr>
        <w:numPr>
          <w:ilvl w:val="0"/>
          <w:numId w:val="14"/>
        </w:numPr>
        <w:spacing w:before="100" w:beforeAutospacing="1" w:after="100" w:afterAutospacing="1"/>
        <w:jc w:val="both"/>
      </w:pPr>
      <w:r>
        <w:rPr>
          <w:color w:val="0070C0"/>
        </w:rPr>
        <w:t xml:space="preserve">Réputation et classement </w:t>
      </w:r>
      <w:r>
        <w:t xml:space="preserve">– Une politique de propriété intellectuelle et une gestion efficace de la propriété intellectuelle peuvent </w:t>
      </w:r>
      <w:proofErr w:type="gramStart"/>
      <w:r>
        <w:t>avoir</w:t>
      </w:r>
      <w:proofErr w:type="gramEnd"/>
      <w:r>
        <w:t xml:space="preserve"> une influence positive sur l</w:t>
      </w:r>
      <w:r w:rsidR="00696557">
        <w:t>’</w:t>
      </w:r>
      <w:r>
        <w:t xml:space="preserve">image </w:t>
      </w:r>
      <w:r>
        <w:lastRenderedPageBreak/>
        <w:t>de l</w:t>
      </w:r>
      <w:r w:rsidR="00696557">
        <w:t>’</w:t>
      </w:r>
      <w:r>
        <w:t>institution auprès de ses partenaires de recherche/du secteur privé, des organismes de financement et des étudiants, ce qui à son tour peut faire monter l</w:t>
      </w:r>
      <w:r w:rsidR="00696557">
        <w:t>’</w:t>
      </w:r>
      <w:r>
        <w:t>institution dans différents classements.</w:t>
      </w:r>
    </w:p>
    <w:p w14:paraId="7A231A0E" w14:textId="1254653B" w:rsidR="008C4B26" w:rsidRDefault="008C4B26" w:rsidP="008C4B26">
      <w:pPr>
        <w:pBdr>
          <w:top w:val="single" w:sz="4" w:space="1" w:color="auto"/>
          <w:left w:val="single" w:sz="4" w:space="1" w:color="auto"/>
          <w:bottom w:val="single" w:sz="4" w:space="1" w:color="auto"/>
          <w:right w:val="single" w:sz="4" w:space="4" w:color="auto"/>
        </w:pBdr>
        <w:shd w:val="clear" w:color="auto" w:fill="D9D9D9" w:themeFill="background1" w:themeFillShade="D9"/>
        <w:spacing w:before="100" w:beforeAutospacing="1" w:after="240"/>
        <w:jc w:val="both"/>
      </w:pPr>
      <w:r>
        <w:t>Entre autres aspects, les politiques de propriété intellectuelle réglementent généralement les suivants</w:t>
      </w:r>
      <w:r w:rsidR="00696557">
        <w:t> :</w:t>
      </w:r>
    </w:p>
    <w:p w14:paraId="1B1FD9E0" w14:textId="01E15F2E" w:rsidR="00696557"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proofErr w:type="gramStart"/>
      <w:r>
        <w:t>titularité</w:t>
      </w:r>
      <w:proofErr w:type="gramEnd"/>
      <w:r>
        <w:t xml:space="preserve"> et droits d</w:t>
      </w:r>
      <w:r w:rsidR="00696557">
        <w:t>’</w:t>
      </w:r>
      <w:r>
        <w:t>utilisation de la propriété intellectuelle;</w:t>
      </w:r>
    </w:p>
    <w:p w14:paraId="1CEB8313" w14:textId="6C4E83B6" w:rsidR="00420C96" w:rsidRDefault="00420C9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proofErr w:type="gramStart"/>
      <w:r>
        <w:t>responsabilité</w:t>
      </w:r>
      <w:proofErr w:type="gramEnd"/>
      <w:r>
        <w:t xml:space="preserve"> de la protection et de la gestion de la propriété intellectuelle;</w:t>
      </w:r>
    </w:p>
    <w:p w14:paraId="60ACE2D7" w14:textId="18854A5B" w:rsidR="008C4B26" w:rsidRPr="009A391F" w:rsidRDefault="002F15D1"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proofErr w:type="gramStart"/>
      <w:r>
        <w:t>obligations</w:t>
      </w:r>
      <w:proofErr w:type="gramEnd"/>
      <w:r>
        <w:t xml:space="preserve"> de l</w:t>
      </w:r>
      <w:r w:rsidR="00696557">
        <w:t>’</w:t>
      </w:r>
      <w:r>
        <w:t>institution, des chercheurs, des étudiants et des visiteurs</w:t>
      </w:r>
      <w:r w:rsidR="001D0A1A">
        <w:rPr>
          <w:rStyle w:val="FootnoteReference"/>
        </w:rPr>
        <w:footnoteReference w:id="5"/>
      </w:r>
      <w:r>
        <w:t>;</w:t>
      </w:r>
    </w:p>
    <w:p w14:paraId="6387450B" w14:textId="154C62C1" w:rsidR="008C4B26" w:rsidRPr="009A391F"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proofErr w:type="gramStart"/>
      <w:r>
        <w:t>commercialisation</w:t>
      </w:r>
      <w:proofErr w:type="gramEnd"/>
      <w:r>
        <w:t xml:space="preserve"> des résultats de la recherche;</w:t>
      </w:r>
    </w:p>
    <w:p w14:paraId="5770A943" w14:textId="77777777" w:rsidR="008C4B26"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proofErr w:type="gramStart"/>
      <w:r>
        <w:t>normes</w:t>
      </w:r>
      <w:proofErr w:type="gramEnd"/>
      <w:r>
        <w:t xml:space="preserve"> de confidentialité;</w:t>
      </w:r>
    </w:p>
    <w:p w14:paraId="43791B41" w14:textId="755634D4" w:rsidR="008C4B26" w:rsidRPr="009A391F"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proofErr w:type="gramStart"/>
      <w:r>
        <w:t>incitations</w:t>
      </w:r>
      <w:proofErr w:type="gramEnd"/>
      <w:r>
        <w:t xml:space="preserve"> et mesures connexes de partage des avantages;</w:t>
      </w:r>
    </w:p>
    <w:p w14:paraId="11C8B529" w14:textId="3B918800" w:rsidR="00696557" w:rsidRDefault="008C4B26" w:rsidP="008C4B26">
      <w:pPr>
        <w:numPr>
          <w:ilvl w:val="0"/>
          <w:numId w:val="10"/>
        </w:numPr>
        <w:pBdr>
          <w:top w:val="single" w:sz="4" w:space="1" w:color="auto"/>
          <w:left w:val="single" w:sz="4" w:space="1" w:color="auto"/>
          <w:bottom w:val="single" w:sz="4" w:space="1" w:color="auto"/>
          <w:right w:val="single" w:sz="4" w:space="4" w:color="auto"/>
        </w:pBdr>
        <w:shd w:val="clear" w:color="auto" w:fill="D9D9D9" w:themeFill="background1" w:themeFillShade="D9"/>
        <w:ind w:left="426" w:hanging="426"/>
        <w:contextualSpacing/>
        <w:jc w:val="both"/>
      </w:pPr>
      <w:proofErr w:type="gramStart"/>
      <w:r>
        <w:t>conflits</w:t>
      </w:r>
      <w:proofErr w:type="gramEnd"/>
      <w:r>
        <w:t xml:space="preserve"> d</w:t>
      </w:r>
      <w:r w:rsidR="00696557">
        <w:t>’</w:t>
      </w:r>
      <w:r>
        <w:t>intérêts</w:t>
      </w:r>
      <w:r>
        <w:rPr>
          <w:rStyle w:val="FootnoteReference"/>
        </w:rPr>
        <w:footnoteReference w:id="6"/>
      </w:r>
      <w:r>
        <w:t>.</w:t>
      </w:r>
    </w:p>
    <w:p w14:paraId="34973405" w14:textId="77777777" w:rsidR="00696557" w:rsidRDefault="000954C7" w:rsidP="001E2296">
      <w:pPr>
        <w:pStyle w:val="StyleTomek"/>
        <w:spacing w:before="440"/>
      </w:pPr>
      <w:bookmarkStart w:id="12" w:name="_Toc479694053"/>
      <w:bookmarkStart w:id="13" w:name="_Toc520272219"/>
      <w:bookmarkStart w:id="14" w:name="_Toc489029366"/>
      <w:bookmarkStart w:id="15" w:name="_Toc181262461"/>
      <w:r w:rsidRPr="00D41034">
        <w:t>2.</w:t>
      </w:r>
      <w:r w:rsidRPr="00D41034">
        <w:tab/>
      </w:r>
      <w:bookmarkEnd w:id="12"/>
      <w:r w:rsidRPr="00D41034">
        <w:t>Recensement et analyse des parties prenantes</w:t>
      </w:r>
      <w:bookmarkEnd w:id="13"/>
      <w:bookmarkEnd w:id="14"/>
      <w:bookmarkEnd w:id="15"/>
    </w:p>
    <w:p w14:paraId="2D32F8D5" w14:textId="4DDCBD0B" w:rsidR="00696557" w:rsidRDefault="00347B3A" w:rsidP="009F6B33">
      <w:pPr>
        <w:spacing w:before="100" w:beforeAutospacing="1" w:after="100" w:afterAutospacing="1"/>
        <w:jc w:val="both"/>
      </w:pPr>
      <w:bookmarkStart w:id="16" w:name="_Toc479694054"/>
      <w:bookmarkStart w:id="17" w:name="_Toc489029367"/>
      <w:r>
        <w:t>Une politique de propriété intellectuelle ne peut être efficace isolément, elle doit bénéficier de l</w:t>
      </w:r>
      <w:r w:rsidR="00696557">
        <w:t>’</w:t>
      </w:r>
      <w:r>
        <w:t>adhésion de l</w:t>
      </w:r>
      <w:r w:rsidR="00696557">
        <w:t>’</w:t>
      </w:r>
      <w:r>
        <w:t>ensemble des parties prenantes à tous les niveaux de l</w:t>
      </w:r>
      <w:r w:rsidR="00696557">
        <w:t>’</w:t>
      </w:r>
      <w:r>
        <w:t>institution, des hauts responsables aux employés et aux étudian</w:t>
      </w:r>
      <w:r w:rsidR="003567EF">
        <w:t>ts.  En</w:t>
      </w:r>
      <w:r>
        <w:t xml:space="preserve"> outre, la réussite du transfert de connaissances dépend également de l</w:t>
      </w:r>
      <w:r w:rsidR="00696557">
        <w:t>’</w:t>
      </w:r>
      <w:r>
        <w:t>interaction dynamique entre l</w:t>
      </w:r>
      <w:r w:rsidR="00696557">
        <w:t>’</w:t>
      </w:r>
      <w:r>
        <w:t>institution, son environnement et des partenaires potentiels au sein du secteur pri</w:t>
      </w:r>
      <w:r w:rsidR="003567EF">
        <w:t>vé.  Av</w:t>
      </w:r>
      <w:r>
        <w:t>ant de vous lancer dans le processus de rédaction de la politique, vous devriez vous demander qui celle</w:t>
      </w:r>
      <w:r w:rsidR="00696557">
        <w:t>-</w:t>
      </w:r>
      <w:r>
        <w:t>ci va affecter et comment gagner leur adhésion.</w:t>
      </w:r>
    </w:p>
    <w:p w14:paraId="4795A8DE" w14:textId="27B38646" w:rsidR="00AA2515" w:rsidRPr="00D41034" w:rsidRDefault="00AA2515" w:rsidP="00D41034">
      <w:pPr>
        <w:pStyle w:val="StyleTomek4"/>
      </w:pPr>
      <w:r w:rsidRPr="00D41034">
        <w:t>Point</w:t>
      </w:r>
      <w:r w:rsidR="001969D6">
        <w:t> </w:t>
      </w:r>
      <w:r w:rsidRPr="00D41034">
        <w:t>3 – Parties prenantes à consulter</w:t>
      </w:r>
    </w:p>
    <w:p w14:paraId="52A31F2C" w14:textId="2AD9FC0D" w:rsidR="003E18D5" w:rsidRDefault="003E18D5" w:rsidP="006702DE">
      <w:pPr>
        <w:numPr>
          <w:ilvl w:val="0"/>
          <w:numId w:val="7"/>
        </w:numPr>
        <w:shd w:val="clear" w:color="auto" w:fill="FFFFFF"/>
        <w:contextualSpacing/>
        <w:jc w:val="both"/>
      </w:pPr>
      <w:r>
        <w:rPr>
          <w:color w:val="0070C0"/>
        </w:rPr>
        <w:t xml:space="preserve">Parties prenantes internes </w:t>
      </w:r>
      <w:r>
        <w:t>– Au sein de l</w:t>
      </w:r>
      <w:r w:rsidR="00696557">
        <w:t>’</w:t>
      </w:r>
      <w:r>
        <w:t>institution, l</w:t>
      </w:r>
      <w:r w:rsidR="00696557">
        <w:t>’</w:t>
      </w:r>
      <w:r>
        <w:t>accent doit être mis sur l</w:t>
      </w:r>
      <w:r w:rsidR="00696557">
        <w:t>’</w:t>
      </w:r>
      <w:r>
        <w:t>instauration d</w:t>
      </w:r>
      <w:r w:rsidR="00696557">
        <w:t>’</w:t>
      </w:r>
      <w:r>
        <w:t>une culture d</w:t>
      </w:r>
      <w:r w:rsidR="00696557">
        <w:t>’</w:t>
      </w:r>
      <w:r>
        <w:t>innovation et d</w:t>
      </w:r>
      <w:r w:rsidR="00696557">
        <w:t>’</w:t>
      </w:r>
      <w:r>
        <w:t>entrepreneuriat, qui tient compte de la propriété intellectuelle dans le cadre du travail quotidien de chac</w:t>
      </w:r>
      <w:r w:rsidR="003567EF">
        <w:t>un.  L’u</w:t>
      </w:r>
      <w:r>
        <w:t>ne des meilleures manières de garantir le respect de votre politique de propriété intellectuelle est d</w:t>
      </w:r>
      <w:r w:rsidR="00696557">
        <w:t>’</w:t>
      </w:r>
      <w:r>
        <w:t>inclure l</w:t>
      </w:r>
      <w:r w:rsidR="00696557">
        <w:t>’</w:t>
      </w:r>
      <w:r>
        <w:t>ensemble de l</w:t>
      </w:r>
      <w:r w:rsidR="00696557">
        <w:t>’</w:t>
      </w:r>
      <w:r>
        <w:t>institution dans le processus de rédacti</w:t>
      </w:r>
      <w:r w:rsidR="003567EF">
        <w:t>on.  Ce</w:t>
      </w:r>
      <w:r>
        <w:t>rnez</w:t>
      </w:r>
      <w:r w:rsidR="00696557">
        <w:t>-</w:t>
      </w:r>
      <w:r>
        <w:t>vous pleinement l</w:t>
      </w:r>
      <w:r w:rsidR="00696557">
        <w:t>’</w:t>
      </w:r>
      <w:r>
        <w:t>avis des acteurs suivants en matière de commercialisation</w:t>
      </w:r>
      <w:r w:rsidR="00696557">
        <w:t> :</w:t>
      </w:r>
    </w:p>
    <w:p w14:paraId="5F0B01FE" w14:textId="3642D55C" w:rsidR="00AA2515" w:rsidRPr="009A391F" w:rsidRDefault="00274068" w:rsidP="006702DE">
      <w:pPr>
        <w:numPr>
          <w:ilvl w:val="1"/>
          <w:numId w:val="7"/>
        </w:numPr>
        <w:shd w:val="clear" w:color="auto" w:fill="FFFFFF"/>
        <w:contextualSpacing/>
      </w:pPr>
      <w:proofErr w:type="gramStart"/>
      <w:r>
        <w:t>la</w:t>
      </w:r>
      <w:proofErr w:type="gramEnd"/>
      <w:r>
        <w:t xml:space="preserve"> haute direction</w:t>
      </w:r>
      <w:r w:rsidR="002466B6">
        <w:rPr>
          <w:rStyle w:val="FootnoteReference"/>
        </w:rPr>
        <w:footnoteReference w:id="7"/>
      </w:r>
      <w:r>
        <w:t xml:space="preserve"> (administration centrale, départements, facultés);</w:t>
      </w:r>
    </w:p>
    <w:p w14:paraId="44584CCF" w14:textId="3CFFEE4F" w:rsidR="00AA2515" w:rsidRDefault="00274068" w:rsidP="006702DE">
      <w:pPr>
        <w:numPr>
          <w:ilvl w:val="1"/>
          <w:numId w:val="7"/>
        </w:numPr>
        <w:shd w:val="clear" w:color="auto" w:fill="FFFFFF"/>
        <w:contextualSpacing/>
      </w:pPr>
      <w:proofErr w:type="gramStart"/>
      <w:r>
        <w:t>les</w:t>
      </w:r>
      <w:proofErr w:type="gramEnd"/>
      <w:r>
        <w:t xml:space="preserve"> créateurs de propriété intellectuelle potentiels</w:t>
      </w:r>
      <w:r w:rsidR="002466B6">
        <w:rPr>
          <w:rStyle w:val="FootnoteReference"/>
        </w:rPr>
        <w:footnoteReference w:id="8"/>
      </w:r>
      <w:r>
        <w:t xml:space="preserve"> (corps professoral, administration, personnel, étudiants, visiteurs);</w:t>
      </w:r>
    </w:p>
    <w:p w14:paraId="0A876B62" w14:textId="416615E8" w:rsidR="00AA2515" w:rsidRPr="009A391F" w:rsidRDefault="00AA2515" w:rsidP="006702DE">
      <w:pPr>
        <w:numPr>
          <w:ilvl w:val="1"/>
          <w:numId w:val="7"/>
        </w:numPr>
        <w:shd w:val="clear" w:color="auto" w:fill="FFFFFF"/>
        <w:contextualSpacing/>
      </w:pPr>
      <w:proofErr w:type="gramStart"/>
      <w:r>
        <w:t>les</w:t>
      </w:r>
      <w:proofErr w:type="gramEnd"/>
      <w:r>
        <w:t xml:space="preserve"> gestionnaires de la propriété intellectuelle et les professionnels du transfert de technologie</w:t>
      </w:r>
      <w:r w:rsidR="00BC1782">
        <w:rPr>
          <w:rStyle w:val="FootnoteReference"/>
        </w:rPr>
        <w:footnoteReference w:id="9"/>
      </w:r>
      <w:r>
        <w:t xml:space="preserve"> (personnel ou bureau de gestion de la propriété intellectuelle, comité de commercialisation, etc.);  et</w:t>
      </w:r>
    </w:p>
    <w:p w14:paraId="082F3B56" w14:textId="0D8B5B86" w:rsidR="00AA2515" w:rsidRPr="009A391F" w:rsidRDefault="00274068" w:rsidP="006702DE">
      <w:pPr>
        <w:numPr>
          <w:ilvl w:val="1"/>
          <w:numId w:val="7"/>
        </w:numPr>
        <w:shd w:val="clear" w:color="auto" w:fill="FFFFFF"/>
        <w:contextualSpacing/>
      </w:pPr>
      <w:proofErr w:type="gramStart"/>
      <w:r>
        <w:t>ressources</w:t>
      </w:r>
      <w:proofErr w:type="gramEnd"/>
      <w:r>
        <w:t xml:space="preserve"> humaines et service juridique.</w:t>
      </w:r>
    </w:p>
    <w:p w14:paraId="7002B1A7" w14:textId="0A9C84C6" w:rsidR="003E18D5" w:rsidRDefault="00392509" w:rsidP="006702DE">
      <w:pPr>
        <w:numPr>
          <w:ilvl w:val="0"/>
          <w:numId w:val="7"/>
        </w:numPr>
        <w:shd w:val="clear" w:color="auto" w:fill="FFFFFF"/>
        <w:contextualSpacing/>
        <w:jc w:val="both"/>
      </w:pPr>
      <w:r>
        <w:rPr>
          <w:color w:val="0070C0"/>
        </w:rPr>
        <w:t xml:space="preserve">Partenaires régionaux </w:t>
      </w:r>
      <w:r>
        <w:t>– La manière dont la région accepte la commercialisation de la propriété intellectuelle universitaire et y réagit joue un rôle important dans l</w:t>
      </w:r>
      <w:r w:rsidR="00696557">
        <w:t>’</w:t>
      </w:r>
      <w:r>
        <w:t xml:space="preserve">impact </w:t>
      </w:r>
      <w:r>
        <w:lastRenderedPageBreak/>
        <w:t>d</w:t>
      </w:r>
      <w:r w:rsidR="00696557">
        <w:t>’</w:t>
      </w:r>
      <w:r>
        <w:t>une politique de propriété intellectuelle, pour l</w:t>
      </w:r>
      <w:r w:rsidR="00696557">
        <w:t>’</w:t>
      </w:r>
      <w:r>
        <w:t>institution et la communauté</w:t>
      </w:r>
      <w:r w:rsidR="00D82680">
        <w:rPr>
          <w:rStyle w:val="FootnoteReference"/>
        </w:rPr>
        <w:footnoteReference w:id="10"/>
      </w:r>
      <w:r>
        <w:t>.  Avez</w:t>
      </w:r>
      <w:r w:rsidR="00696557">
        <w:t>-</w:t>
      </w:r>
      <w:r>
        <w:t>vous consulté les acteurs suivants</w:t>
      </w:r>
      <w:r w:rsidR="00696557">
        <w:t> :</w:t>
      </w:r>
    </w:p>
    <w:p w14:paraId="17041694" w14:textId="74045E6B" w:rsidR="00AA2515" w:rsidRPr="009A391F" w:rsidRDefault="00274068" w:rsidP="006702DE">
      <w:pPr>
        <w:numPr>
          <w:ilvl w:val="1"/>
          <w:numId w:val="7"/>
        </w:numPr>
        <w:shd w:val="clear" w:color="auto" w:fill="FFFFFF"/>
        <w:contextualSpacing/>
      </w:pPr>
      <w:proofErr w:type="gramStart"/>
      <w:r>
        <w:t>les</w:t>
      </w:r>
      <w:proofErr w:type="gramEnd"/>
      <w:r>
        <w:t xml:space="preserve"> organismes publics concernés;</w:t>
      </w:r>
    </w:p>
    <w:p w14:paraId="4399F733" w14:textId="77777777" w:rsidR="00696557" w:rsidRDefault="00274068" w:rsidP="006702DE">
      <w:pPr>
        <w:numPr>
          <w:ilvl w:val="1"/>
          <w:numId w:val="7"/>
        </w:numPr>
        <w:shd w:val="clear" w:color="auto" w:fill="FFFFFF"/>
        <w:contextualSpacing/>
      </w:pPr>
      <w:proofErr w:type="gramStart"/>
      <w:r>
        <w:t>les</w:t>
      </w:r>
      <w:proofErr w:type="gramEnd"/>
      <w:r>
        <w:t xml:space="preserve"> entreprises locales (petites et grandes);</w:t>
      </w:r>
    </w:p>
    <w:p w14:paraId="2860F3BE" w14:textId="1780CF36" w:rsidR="00AA2515" w:rsidRPr="009A391F" w:rsidRDefault="00274068" w:rsidP="006702DE">
      <w:pPr>
        <w:numPr>
          <w:ilvl w:val="1"/>
          <w:numId w:val="7"/>
        </w:numPr>
        <w:shd w:val="clear" w:color="auto" w:fill="FFFFFF"/>
        <w:contextualSpacing/>
      </w:pPr>
      <w:proofErr w:type="gramStart"/>
      <w:r>
        <w:t>les</w:t>
      </w:r>
      <w:proofErr w:type="gramEnd"/>
      <w:r>
        <w:t xml:space="preserve"> réseaux et pôles;</w:t>
      </w:r>
    </w:p>
    <w:p w14:paraId="2A7395D1" w14:textId="59448293" w:rsidR="00AA2515" w:rsidRDefault="00274068" w:rsidP="006702DE">
      <w:pPr>
        <w:numPr>
          <w:ilvl w:val="1"/>
          <w:numId w:val="7"/>
        </w:numPr>
        <w:shd w:val="clear" w:color="auto" w:fill="FFFFFF"/>
        <w:contextualSpacing/>
      </w:pPr>
      <w:proofErr w:type="gramStart"/>
      <w:r>
        <w:t>les</w:t>
      </w:r>
      <w:proofErr w:type="gramEnd"/>
      <w:r>
        <w:t xml:space="preserve"> communautés locales;  et</w:t>
      </w:r>
    </w:p>
    <w:p w14:paraId="45A536A6" w14:textId="403C35BE" w:rsidR="00347B3A" w:rsidRPr="009A391F" w:rsidRDefault="00274068" w:rsidP="001C4A8A">
      <w:pPr>
        <w:numPr>
          <w:ilvl w:val="1"/>
          <w:numId w:val="7"/>
        </w:numPr>
        <w:shd w:val="clear" w:color="auto" w:fill="FFFFFF"/>
        <w:contextualSpacing/>
      </w:pPr>
      <w:proofErr w:type="gramStart"/>
      <w:r>
        <w:t>les</w:t>
      </w:r>
      <w:proofErr w:type="gramEnd"/>
      <w:r>
        <w:t xml:space="preserve"> groupes autochtones concernés.</w:t>
      </w:r>
    </w:p>
    <w:p w14:paraId="6628F36C" w14:textId="20C1DC2A" w:rsidR="00347B3A" w:rsidRDefault="00347B3A" w:rsidP="00D41034">
      <w:pPr>
        <w:pStyle w:val="StyleTomek4"/>
      </w:pPr>
      <w:r>
        <w:t>Point</w:t>
      </w:r>
      <w:r w:rsidR="001969D6">
        <w:t> </w:t>
      </w:r>
      <w:r>
        <w:t>4 – Plan de retour d</w:t>
      </w:r>
      <w:r w:rsidR="00696557">
        <w:t>’</w:t>
      </w:r>
      <w:r>
        <w:t>information</w:t>
      </w:r>
    </w:p>
    <w:p w14:paraId="37FCEB33" w14:textId="1D948EBC" w:rsidR="00347B3A" w:rsidRDefault="00347B3A" w:rsidP="00347B3A">
      <w:pPr>
        <w:numPr>
          <w:ilvl w:val="0"/>
          <w:numId w:val="7"/>
        </w:numPr>
        <w:shd w:val="clear" w:color="auto" w:fill="FFFFFF"/>
        <w:contextualSpacing/>
      </w:pPr>
      <w:r>
        <w:t>Comment informerez</w:t>
      </w:r>
      <w:r w:rsidR="00696557">
        <w:t>-</w:t>
      </w:r>
      <w:r>
        <w:t xml:space="preserve">vous les parties prenantes des changements que vous comptez </w:t>
      </w:r>
      <w:proofErr w:type="gramStart"/>
      <w:r>
        <w:t>instaurer?</w:t>
      </w:r>
      <w:proofErr w:type="gramEnd"/>
    </w:p>
    <w:p w14:paraId="7AC16879" w14:textId="501739EB" w:rsidR="00347B3A" w:rsidRDefault="00347B3A" w:rsidP="00347B3A">
      <w:pPr>
        <w:numPr>
          <w:ilvl w:val="0"/>
          <w:numId w:val="7"/>
        </w:numPr>
        <w:shd w:val="clear" w:color="auto" w:fill="FFFFFF"/>
        <w:contextualSpacing/>
      </w:pPr>
      <w:r>
        <w:t>Avec quelle fréquence et à quels moments la communication aura</w:t>
      </w:r>
      <w:r w:rsidR="00696557">
        <w:t>-</w:t>
      </w:r>
      <w:r>
        <w:t>t</w:t>
      </w:r>
      <w:r w:rsidR="00696557">
        <w:t>-</w:t>
      </w:r>
      <w:r>
        <w:t xml:space="preserve">elle </w:t>
      </w:r>
      <w:proofErr w:type="gramStart"/>
      <w:r>
        <w:t>lieu?</w:t>
      </w:r>
      <w:proofErr w:type="gramEnd"/>
    </w:p>
    <w:p w14:paraId="58570C52" w14:textId="747075CE" w:rsidR="00347B3A" w:rsidRDefault="00347B3A" w:rsidP="00347B3A">
      <w:pPr>
        <w:numPr>
          <w:ilvl w:val="0"/>
          <w:numId w:val="7"/>
        </w:numPr>
        <w:shd w:val="clear" w:color="auto" w:fill="FFFFFF"/>
        <w:contextualSpacing/>
      </w:pPr>
      <w:r>
        <w:t xml:space="preserve">Qui sera chargé de consulter les parties prenantes </w:t>
      </w:r>
      <w:proofErr w:type="gramStart"/>
      <w:r>
        <w:t>concernées?</w:t>
      </w:r>
      <w:proofErr w:type="gramEnd"/>
    </w:p>
    <w:p w14:paraId="04EEB7C8" w14:textId="77777777" w:rsidR="00696557" w:rsidRDefault="000954C7" w:rsidP="001E2296">
      <w:pPr>
        <w:pStyle w:val="StyleTomek"/>
        <w:spacing w:before="440"/>
      </w:pPr>
      <w:bookmarkStart w:id="18" w:name="_Toc520272220"/>
      <w:bookmarkStart w:id="19" w:name="_Toc489029368"/>
      <w:bookmarkStart w:id="20" w:name="_Toc479694055"/>
      <w:bookmarkStart w:id="21" w:name="_Toc181262462"/>
      <w:bookmarkEnd w:id="16"/>
      <w:bookmarkEnd w:id="17"/>
      <w:r w:rsidRPr="00D41034">
        <w:t>3.</w:t>
      </w:r>
      <w:r w:rsidRPr="00D41034">
        <w:tab/>
        <w:t>Connaissance du contexte</w:t>
      </w:r>
      <w:bookmarkEnd w:id="18"/>
      <w:bookmarkEnd w:id="21"/>
    </w:p>
    <w:p w14:paraId="737B0257" w14:textId="35204760" w:rsidR="00696557" w:rsidRDefault="004F1F9C" w:rsidP="00D571EB">
      <w:r>
        <w:t>Si le processus d</w:t>
      </w:r>
      <w:r w:rsidR="00696557">
        <w:t>’</w:t>
      </w:r>
      <w:r>
        <w:t>élaboration de la politique est en soi une entreprise utile, d</w:t>
      </w:r>
      <w:r w:rsidR="00696557">
        <w:t>’</w:t>
      </w:r>
      <w:r>
        <w:t>autres facteurs, à la fois externes et internes, influenceront la réussite des efforts de votre institution en matière de transfert de connaissances et de relations avec l</w:t>
      </w:r>
      <w:r w:rsidR="00696557">
        <w:t>’</w:t>
      </w:r>
      <w:r>
        <w:t>industr</w:t>
      </w:r>
      <w:r w:rsidR="003567EF">
        <w:t>ie.  Il</w:t>
      </w:r>
      <w:r>
        <w:t xml:space="preserve"> est nécessaire de procéder à une analyse approfondie du contexte pour pouvoir faire les meilleurs choix concernant la politique de propriété intellectuelle.</w:t>
      </w:r>
    </w:p>
    <w:p w14:paraId="4B534A87" w14:textId="5C682410" w:rsidR="00696557" w:rsidRDefault="008C4B26" w:rsidP="00D41034">
      <w:pPr>
        <w:pStyle w:val="StyleTomek2"/>
      </w:pPr>
      <w:bookmarkStart w:id="22" w:name="_Toc520272221"/>
      <w:bookmarkStart w:id="23" w:name="_Toc181262463"/>
      <w:r w:rsidRPr="00D41034">
        <w:t>3.1</w:t>
      </w:r>
      <w:r w:rsidRPr="00D41034">
        <w:tab/>
        <w:t>Analyse de l</w:t>
      </w:r>
      <w:r w:rsidR="00696557">
        <w:t>’</w:t>
      </w:r>
      <w:r w:rsidRPr="00D41034">
        <w:t>environnement juridique</w:t>
      </w:r>
      <w:bookmarkEnd w:id="19"/>
      <w:bookmarkEnd w:id="22"/>
      <w:bookmarkEnd w:id="23"/>
    </w:p>
    <w:p w14:paraId="39CA0FE6" w14:textId="0C112B0E" w:rsidR="00696557" w:rsidRDefault="00C24FEE" w:rsidP="001C4A8A">
      <w:pPr>
        <w:shd w:val="clear" w:color="auto" w:fill="FFFFFF"/>
        <w:contextualSpacing/>
        <w:jc w:val="both"/>
      </w:pPr>
      <w:r>
        <w:t>La politique de propriété intellectuelle de l</w:t>
      </w:r>
      <w:r w:rsidR="00696557">
        <w:t>’</w:t>
      </w:r>
      <w:r>
        <w:t>institution doit être en phase avec la législation nationale en matière d</w:t>
      </w:r>
      <w:r w:rsidR="00696557">
        <w:t>’</w:t>
      </w:r>
      <w:r>
        <w:t>emploi et de propriété intellectuelle, ainsi qu</w:t>
      </w:r>
      <w:r w:rsidR="00696557">
        <w:t>’</w:t>
      </w:r>
      <w:r>
        <w:t>avec les éventuelles exceptions concernant les chercheurs du secteur public ou les institutions et leur corps professor</w:t>
      </w:r>
      <w:r w:rsidR="003567EF">
        <w:t>al.  Ma</w:t>
      </w:r>
      <w:r>
        <w:t>lheureusement, il n</w:t>
      </w:r>
      <w:r w:rsidR="00696557">
        <w:t>’</w:t>
      </w:r>
      <w:r>
        <w:t>est pas toujours facile de se renseigner sur les règles nationales régissant la titularité et la commercialisation de la propriété intellectuelle créée au sein des institutions</w:t>
      </w:r>
      <w:r w:rsidR="003F7EC1" w:rsidRPr="00E14DDD">
        <w:rPr>
          <w:rStyle w:val="FootnoteReference"/>
        </w:rPr>
        <w:footnoteReference w:id="11"/>
      </w:r>
      <w:r>
        <w:t>.  Il peut s</w:t>
      </w:r>
      <w:r w:rsidR="00696557">
        <w:t>’</w:t>
      </w:r>
      <w:r>
        <w:t>avérer nécessaire de faire appel à un juriste spécialisé en propriété intellectuelle pour clarifier les principaux enjeux juridiques.</w:t>
      </w:r>
    </w:p>
    <w:p w14:paraId="703B4ED0" w14:textId="555F0830" w:rsidR="003F7EC1" w:rsidRDefault="003F7EC1" w:rsidP="00D41034">
      <w:pPr>
        <w:pStyle w:val="StyleTomek4"/>
      </w:pPr>
      <w:bookmarkStart w:id="24" w:name="_Toc489029369"/>
      <w:r>
        <w:t>Point</w:t>
      </w:r>
      <w:r w:rsidR="001969D6">
        <w:t> </w:t>
      </w:r>
      <w:r>
        <w:t>5 – Principaux aspects liés au contexte juridique</w:t>
      </w:r>
      <w:bookmarkEnd w:id="24"/>
    </w:p>
    <w:p w14:paraId="1FA76602" w14:textId="3160B637" w:rsidR="003F7EC1" w:rsidRPr="007664E3" w:rsidRDefault="003F7EC1" w:rsidP="003F7EC1">
      <w:r>
        <w:t>Votre pays dispose</w:t>
      </w:r>
      <w:r w:rsidR="00696557">
        <w:t>-</w:t>
      </w:r>
      <w:r>
        <w:t>t</w:t>
      </w:r>
      <w:r w:rsidR="00696557">
        <w:t>-</w:t>
      </w:r>
      <w:r>
        <w:t>il de lois, réglementations, politiques ou directives axées sur les aspects suivants</w:t>
      </w:r>
      <w:r w:rsidR="00696557">
        <w:t> :</w:t>
      </w:r>
    </w:p>
    <w:p w14:paraId="400AFCDB" w14:textId="77777777" w:rsidR="00696557" w:rsidRDefault="00274068" w:rsidP="003F7EC1">
      <w:pPr>
        <w:numPr>
          <w:ilvl w:val="0"/>
          <w:numId w:val="7"/>
        </w:numPr>
        <w:shd w:val="clear" w:color="auto" w:fill="FFFFFF"/>
        <w:contextualSpacing/>
        <w:jc w:val="both"/>
      </w:pPr>
      <w:proofErr w:type="gramStart"/>
      <w:r>
        <w:t>régime</w:t>
      </w:r>
      <w:proofErr w:type="gramEnd"/>
      <w:r>
        <w:t xml:space="preserve"> juridique par défaut concernant les inventions/créations des employés</w:t>
      </w:r>
    </w:p>
    <w:p w14:paraId="6868089A" w14:textId="17D0CB11" w:rsidR="003F7EC1" w:rsidRPr="006A670E" w:rsidRDefault="00274068" w:rsidP="000B190C">
      <w:pPr>
        <w:numPr>
          <w:ilvl w:val="0"/>
          <w:numId w:val="7"/>
        </w:numPr>
        <w:shd w:val="clear" w:color="auto" w:fill="FFFFFF"/>
        <w:contextualSpacing/>
        <w:jc w:val="both"/>
      </w:pPr>
      <w:proofErr w:type="gramStart"/>
      <w:r>
        <w:t>titularité</w:t>
      </w:r>
      <w:proofErr w:type="gramEnd"/>
      <w:r>
        <w:t xml:space="preserve"> des résultats de la recherche financée par les deniers publics</w:t>
      </w:r>
    </w:p>
    <w:p w14:paraId="7A1EF15B" w14:textId="326F53C5" w:rsidR="003F7EC1" w:rsidRPr="006A670E" w:rsidRDefault="00274068" w:rsidP="000B190C">
      <w:pPr>
        <w:numPr>
          <w:ilvl w:val="0"/>
          <w:numId w:val="7"/>
        </w:numPr>
        <w:shd w:val="clear" w:color="auto" w:fill="FFFFFF"/>
        <w:contextualSpacing/>
        <w:jc w:val="both"/>
      </w:pPr>
      <w:proofErr w:type="gramStart"/>
      <w:r>
        <w:t>règles</w:t>
      </w:r>
      <w:proofErr w:type="gramEnd"/>
      <w:r>
        <w:t xml:space="preserve"> de titularité propres aux instituts de recherche publics et possibilité de les modifier contractuellement</w:t>
      </w:r>
    </w:p>
    <w:p w14:paraId="101E221A" w14:textId="4DBD2515" w:rsidR="003F7EC1" w:rsidRDefault="00274068" w:rsidP="000B190C">
      <w:pPr>
        <w:numPr>
          <w:ilvl w:val="0"/>
          <w:numId w:val="7"/>
        </w:numPr>
        <w:shd w:val="clear" w:color="auto" w:fill="FFFFFF"/>
        <w:contextualSpacing/>
        <w:jc w:val="both"/>
      </w:pPr>
      <w:proofErr w:type="gramStart"/>
      <w:r>
        <w:t>régime</w:t>
      </w:r>
      <w:proofErr w:type="gramEnd"/>
      <w:r>
        <w:t xml:space="preserve"> de titularité propre aux étudiants/chercheurs invités/doctorants et possibilité de le modifier contractuellement</w:t>
      </w:r>
    </w:p>
    <w:p w14:paraId="640FC323" w14:textId="6C446800" w:rsidR="00183B13" w:rsidRPr="006A670E" w:rsidRDefault="00274068" w:rsidP="000B190C">
      <w:pPr>
        <w:numPr>
          <w:ilvl w:val="0"/>
          <w:numId w:val="7"/>
        </w:numPr>
        <w:shd w:val="clear" w:color="auto" w:fill="FFFFFF"/>
        <w:contextualSpacing/>
        <w:jc w:val="both"/>
      </w:pPr>
      <w:proofErr w:type="gramStart"/>
      <w:r>
        <w:t>régime</w:t>
      </w:r>
      <w:proofErr w:type="gramEnd"/>
      <w:r>
        <w:t xml:space="preserve"> propre aux procédures de commercialisation</w:t>
      </w:r>
    </w:p>
    <w:p w14:paraId="6F0F049A" w14:textId="1756ABE2" w:rsidR="003F7EC1" w:rsidRPr="006A670E" w:rsidRDefault="00274068" w:rsidP="000B190C">
      <w:pPr>
        <w:numPr>
          <w:ilvl w:val="0"/>
          <w:numId w:val="7"/>
        </w:numPr>
        <w:shd w:val="clear" w:color="auto" w:fill="FFFFFF"/>
        <w:contextualSpacing/>
        <w:jc w:val="both"/>
      </w:pPr>
      <w:proofErr w:type="gramStart"/>
      <w:r>
        <w:t>exigences</w:t>
      </w:r>
      <w:proofErr w:type="gramEnd"/>
      <w:r>
        <w:t xml:space="preserve"> relatives au transfert de propriété intellectuelle et à la concession de licences</w:t>
      </w:r>
    </w:p>
    <w:p w14:paraId="2776DB9F" w14:textId="7D37F45D" w:rsidR="00696557" w:rsidRDefault="00274068" w:rsidP="000B190C">
      <w:pPr>
        <w:numPr>
          <w:ilvl w:val="0"/>
          <w:numId w:val="7"/>
        </w:numPr>
        <w:shd w:val="clear" w:color="auto" w:fill="FFFFFF"/>
        <w:contextualSpacing/>
        <w:jc w:val="both"/>
      </w:pPr>
      <w:proofErr w:type="gramStart"/>
      <w:r>
        <w:t>mise</w:t>
      </w:r>
      <w:proofErr w:type="gramEnd"/>
      <w:r>
        <w:t xml:space="preserve"> en place d</w:t>
      </w:r>
      <w:r w:rsidR="00696557">
        <w:t>’</w:t>
      </w:r>
      <w:r>
        <w:t>entreprises dérivées</w:t>
      </w:r>
    </w:p>
    <w:p w14:paraId="3B206E2F" w14:textId="2132FF6B" w:rsidR="00183B13" w:rsidRPr="006A670E" w:rsidRDefault="00274068" w:rsidP="00183B13">
      <w:pPr>
        <w:numPr>
          <w:ilvl w:val="0"/>
          <w:numId w:val="7"/>
        </w:numPr>
        <w:shd w:val="clear" w:color="auto" w:fill="FFFFFF"/>
        <w:contextualSpacing/>
        <w:jc w:val="both"/>
      </w:pPr>
      <w:proofErr w:type="gramStart"/>
      <w:r>
        <w:lastRenderedPageBreak/>
        <w:t>organisation</w:t>
      </w:r>
      <w:proofErr w:type="gramEnd"/>
      <w:r>
        <w:t xml:space="preserve"> et soutien des processus de commercialisation au sein de l</w:t>
      </w:r>
      <w:r w:rsidR="00696557">
        <w:t>’</w:t>
      </w:r>
      <w:r>
        <w:t>institution (par exemple, bureau de gestion de la propriété intellectuelle</w:t>
      </w:r>
      <w:r w:rsidR="006A259B">
        <w:rPr>
          <w:rStyle w:val="FootnoteReference"/>
          <w:lang w:val="en"/>
        </w:rPr>
        <w:footnoteReference w:id="12"/>
      </w:r>
      <w:r>
        <w:t>, société à finalité spécifique)</w:t>
      </w:r>
    </w:p>
    <w:p w14:paraId="14E72285" w14:textId="1FC610E5" w:rsidR="003F7EC1" w:rsidRPr="006A670E" w:rsidRDefault="00274068" w:rsidP="000B190C">
      <w:pPr>
        <w:numPr>
          <w:ilvl w:val="0"/>
          <w:numId w:val="7"/>
        </w:numPr>
        <w:shd w:val="clear" w:color="auto" w:fill="FFFFFF"/>
        <w:contextualSpacing/>
        <w:jc w:val="both"/>
      </w:pPr>
      <w:proofErr w:type="gramStart"/>
      <w:r>
        <w:t>répartition</w:t>
      </w:r>
      <w:proofErr w:type="gramEnd"/>
      <w:r>
        <w:t xml:space="preserve"> des dépenses et des recettes issues des activités de recherche et de la commercialisation ultérieure des résultats</w:t>
      </w:r>
    </w:p>
    <w:p w14:paraId="022409CF" w14:textId="317A8299" w:rsidR="003F7EC1" w:rsidRPr="006A670E" w:rsidRDefault="00274068" w:rsidP="000B190C">
      <w:pPr>
        <w:numPr>
          <w:ilvl w:val="0"/>
          <w:numId w:val="7"/>
        </w:numPr>
        <w:shd w:val="clear" w:color="auto" w:fill="FFFFFF"/>
        <w:contextualSpacing/>
        <w:jc w:val="both"/>
      </w:pPr>
      <w:proofErr w:type="gramStart"/>
      <w:r>
        <w:t>exceptions</w:t>
      </w:r>
      <w:proofErr w:type="gramEnd"/>
      <w:r>
        <w:t xml:space="preserve"> relatives à l</w:t>
      </w:r>
      <w:r w:rsidR="00696557">
        <w:t>’</w:t>
      </w:r>
      <w:r>
        <w:t>utilisation dans la recherche</w:t>
      </w:r>
    </w:p>
    <w:p w14:paraId="3B98F43C" w14:textId="156CD008" w:rsidR="003F7EC1" w:rsidRDefault="00274068" w:rsidP="000B190C">
      <w:pPr>
        <w:numPr>
          <w:ilvl w:val="0"/>
          <w:numId w:val="7"/>
        </w:numPr>
        <w:shd w:val="clear" w:color="auto" w:fill="FFFFFF"/>
        <w:contextualSpacing/>
        <w:jc w:val="both"/>
      </w:pPr>
      <w:proofErr w:type="gramStart"/>
      <w:r>
        <w:t>publication</w:t>
      </w:r>
      <w:proofErr w:type="gramEnd"/>
      <w:r>
        <w:t xml:space="preserve"> des résultats scientifiques financés par des organismes publics</w:t>
      </w:r>
    </w:p>
    <w:p w14:paraId="75DE77D0" w14:textId="0A758E36" w:rsidR="0095061A" w:rsidRDefault="00274068" w:rsidP="000B190C">
      <w:pPr>
        <w:numPr>
          <w:ilvl w:val="0"/>
          <w:numId w:val="7"/>
        </w:numPr>
        <w:shd w:val="clear" w:color="auto" w:fill="FFFFFF"/>
        <w:contextualSpacing/>
        <w:jc w:val="both"/>
      </w:pPr>
      <w:proofErr w:type="gramStart"/>
      <w:r>
        <w:t>possession</w:t>
      </w:r>
      <w:proofErr w:type="gramEnd"/>
      <w:r>
        <w:t>, utilisation et transfert de matériels biologiques (lois sur la biodiversité)</w:t>
      </w:r>
    </w:p>
    <w:p w14:paraId="72A76B7C" w14:textId="16ADA1FB" w:rsidR="0095061A" w:rsidRPr="006A670E" w:rsidRDefault="00274068" w:rsidP="000B190C">
      <w:pPr>
        <w:numPr>
          <w:ilvl w:val="0"/>
          <w:numId w:val="7"/>
        </w:numPr>
        <w:shd w:val="clear" w:color="auto" w:fill="FFFFFF"/>
        <w:contextualSpacing/>
        <w:jc w:val="both"/>
      </w:pPr>
      <w:proofErr w:type="gramStart"/>
      <w:r>
        <w:t>accès</w:t>
      </w:r>
      <w:proofErr w:type="gramEnd"/>
      <w:r>
        <w:t xml:space="preserve"> aux ressources génétiques ou aux savoirs traditionnels et partage des avantages</w:t>
      </w:r>
    </w:p>
    <w:p w14:paraId="1BD356E1" w14:textId="42AFE1D6" w:rsidR="003F7EC1" w:rsidRPr="006A670E" w:rsidRDefault="00274068" w:rsidP="000B190C">
      <w:pPr>
        <w:numPr>
          <w:ilvl w:val="0"/>
          <w:numId w:val="7"/>
        </w:numPr>
        <w:shd w:val="clear" w:color="auto" w:fill="FFFFFF"/>
        <w:contextualSpacing/>
        <w:jc w:val="both"/>
      </w:pPr>
      <w:proofErr w:type="gramStart"/>
      <w:r>
        <w:t>clauses</w:t>
      </w:r>
      <w:proofErr w:type="gramEnd"/>
      <w:r>
        <w:t xml:space="preserve"> de non</w:t>
      </w:r>
      <w:r w:rsidR="00696557">
        <w:t>-</w:t>
      </w:r>
      <w:r>
        <w:t>divulgation et de non</w:t>
      </w:r>
      <w:r w:rsidR="00696557">
        <w:t>-</w:t>
      </w:r>
      <w:r>
        <w:t>concurrence dans les contrats de recherche</w:t>
      </w:r>
    </w:p>
    <w:p w14:paraId="15B8BFB2" w14:textId="2F54A609" w:rsidR="003F7EC1" w:rsidRDefault="00274068" w:rsidP="000B190C">
      <w:pPr>
        <w:numPr>
          <w:ilvl w:val="0"/>
          <w:numId w:val="7"/>
        </w:numPr>
        <w:shd w:val="clear" w:color="auto" w:fill="FFFFFF"/>
        <w:contextualSpacing/>
        <w:jc w:val="both"/>
      </w:pPr>
      <w:proofErr w:type="gramStart"/>
      <w:r>
        <w:t>incitations</w:t>
      </w:r>
      <w:proofErr w:type="gramEnd"/>
      <w:r>
        <w:t xml:space="preserve"> (par exemple, exigences légales relatives à la divulgation par les chercheurs, partage des redevances ou participations dans les entreprises dérivées, réduction d</w:t>
      </w:r>
      <w:r w:rsidR="00696557">
        <w:t>’</w:t>
      </w:r>
      <w:r>
        <w:t>impôts sur les revenus issus de la commercialisation de la propriété intellectuelle, nombre de demandes de protection d</w:t>
      </w:r>
      <w:r w:rsidR="00696557">
        <w:t>’</w:t>
      </w:r>
      <w:r>
        <w:t>inventions ou d</w:t>
      </w:r>
      <w:r w:rsidR="00696557">
        <w:t>’</w:t>
      </w:r>
      <w:r>
        <w:t>inventions brevetées comme critère d</w:t>
      </w:r>
      <w:r w:rsidR="00696557">
        <w:t>’</w:t>
      </w:r>
      <w:r>
        <w:t>évaluation des réalisations universitaires)</w:t>
      </w:r>
    </w:p>
    <w:p w14:paraId="16FC4B5C" w14:textId="0BDB8BD7" w:rsidR="00C24FEE" w:rsidRDefault="00274068" w:rsidP="000B190C">
      <w:pPr>
        <w:numPr>
          <w:ilvl w:val="0"/>
          <w:numId w:val="7"/>
        </w:numPr>
        <w:shd w:val="clear" w:color="auto" w:fill="FFFFFF"/>
        <w:contextualSpacing/>
        <w:jc w:val="both"/>
      </w:pPr>
      <w:proofErr w:type="gramStart"/>
      <w:r>
        <w:t>conflits</w:t>
      </w:r>
      <w:proofErr w:type="gramEnd"/>
      <w:r>
        <w:t xml:space="preserve"> d</w:t>
      </w:r>
      <w:r w:rsidR="00696557">
        <w:t>’</w:t>
      </w:r>
      <w:r>
        <w:t>intérêts liés au personnel chercheur et aux activités de propriété intellectuelle</w:t>
      </w:r>
    </w:p>
    <w:p w14:paraId="6B9ECDDA" w14:textId="77C91347" w:rsidR="003F7EC1" w:rsidRDefault="00274068" w:rsidP="000B190C">
      <w:pPr>
        <w:numPr>
          <w:ilvl w:val="0"/>
          <w:numId w:val="7"/>
        </w:numPr>
        <w:shd w:val="clear" w:color="auto" w:fill="FFFFFF"/>
        <w:contextualSpacing/>
        <w:jc w:val="both"/>
      </w:pPr>
      <w:proofErr w:type="gramStart"/>
      <w:r>
        <w:t>exigences</w:t>
      </w:r>
      <w:proofErr w:type="gramEnd"/>
      <w:r>
        <w:t xml:space="preserve"> relatives à la concession de licences obligatoires</w:t>
      </w:r>
    </w:p>
    <w:p w14:paraId="070F40B0" w14:textId="4004FFEA" w:rsidR="00696557" w:rsidRDefault="008C4B26" w:rsidP="00D41034">
      <w:pPr>
        <w:pStyle w:val="StyleTomek2"/>
      </w:pPr>
      <w:bookmarkStart w:id="25" w:name="_Toc489029370"/>
      <w:bookmarkStart w:id="26" w:name="_Toc520272222"/>
      <w:bookmarkStart w:id="27" w:name="_Toc181262464"/>
      <w:r>
        <w:t>3.2</w:t>
      </w:r>
      <w:r>
        <w:tab/>
        <w:t>Analyse de l</w:t>
      </w:r>
      <w:r w:rsidR="00696557">
        <w:t>’</w:t>
      </w:r>
      <w:r>
        <w:t xml:space="preserve">environnement </w:t>
      </w:r>
      <w:bookmarkEnd w:id="25"/>
      <w:r>
        <w:t>institutionnel</w:t>
      </w:r>
      <w:bookmarkEnd w:id="26"/>
      <w:bookmarkEnd w:id="27"/>
    </w:p>
    <w:p w14:paraId="7F31C265" w14:textId="3DAEEB69" w:rsidR="001C4A8A" w:rsidRDefault="00F006A4" w:rsidP="003F7EC1">
      <w:pPr>
        <w:shd w:val="clear" w:color="auto" w:fill="FFFFFF"/>
        <w:contextualSpacing/>
        <w:jc w:val="both"/>
      </w:pPr>
      <w:r>
        <w:t>Deux facteurs internes importants doivent être pris en compte lors de la rédaction d</w:t>
      </w:r>
      <w:r w:rsidR="00696557">
        <w:t>’</w:t>
      </w:r>
      <w:r>
        <w:t>une politique de propriété intellectuel</w:t>
      </w:r>
      <w:r w:rsidR="003567EF">
        <w:t>le.  Le</w:t>
      </w:r>
      <w:r>
        <w:t xml:space="preserve"> premier est l</w:t>
      </w:r>
      <w:r w:rsidR="00696557">
        <w:t>’</w:t>
      </w:r>
      <w:r>
        <w:t>ensemble de politiques existantes de l</w:t>
      </w:r>
      <w:r w:rsidR="00696557">
        <w:t>’</w:t>
      </w:r>
      <w:r>
        <w:t>institution, qui affectent la capacité de celle</w:t>
      </w:r>
      <w:r w:rsidR="00696557">
        <w:t>-</w:t>
      </w:r>
      <w:r>
        <w:t>ci de protéger la propriété intellectuelle, de concéder des licences et de mettre en place des entreprises dérivées</w:t>
      </w:r>
      <w:r w:rsidR="00392509">
        <w:rPr>
          <w:rStyle w:val="FootnoteReference"/>
        </w:rPr>
        <w:footnoteReference w:id="13"/>
      </w:r>
      <w:r>
        <w:t>.  Le deuxième est la culture d</w:t>
      </w:r>
      <w:r w:rsidR="00696557">
        <w:t>’</w:t>
      </w:r>
      <w:r>
        <w:t>innovation et de commercialisation au sein de l</w:t>
      </w:r>
      <w:r w:rsidR="00696557">
        <w:t>’</w:t>
      </w:r>
      <w:r>
        <w:t>institution et de ses départements.</w:t>
      </w:r>
    </w:p>
    <w:p w14:paraId="5188BD28" w14:textId="132634EE" w:rsidR="003F7EC1" w:rsidRDefault="003F7EC1" w:rsidP="00D41034">
      <w:pPr>
        <w:pStyle w:val="StyleTomek4"/>
      </w:pPr>
      <w:bookmarkStart w:id="28" w:name="_Toc489029371"/>
      <w:r>
        <w:t>Point</w:t>
      </w:r>
      <w:r w:rsidR="001969D6">
        <w:t> </w:t>
      </w:r>
      <w:r>
        <w:t>6 – Cadre politique de l</w:t>
      </w:r>
      <w:r w:rsidR="00696557">
        <w:t>’</w:t>
      </w:r>
      <w:r>
        <w:t>institution</w:t>
      </w:r>
      <w:bookmarkEnd w:id="28"/>
    </w:p>
    <w:p w14:paraId="38562645" w14:textId="33AE3D74" w:rsidR="003F7EC1" w:rsidRPr="00B02F5E" w:rsidRDefault="003F7EC1" w:rsidP="006702DE">
      <w:pPr>
        <w:jc w:val="both"/>
      </w:pPr>
      <w:r>
        <w:t>Votre institution dispose</w:t>
      </w:r>
      <w:r w:rsidR="00696557">
        <w:t>-</w:t>
      </w:r>
      <w:r>
        <w:t>t</w:t>
      </w:r>
      <w:r w:rsidR="00696557">
        <w:t>-</w:t>
      </w:r>
      <w:r>
        <w:t>elle de politiques ou d</w:t>
      </w:r>
      <w:r w:rsidR="00696557">
        <w:t>’</w:t>
      </w:r>
      <w:r>
        <w:t>orientations stratégiques concernant les aspects suivants</w:t>
      </w:r>
      <w:r w:rsidR="00696557">
        <w:t> :</w:t>
      </w:r>
    </w:p>
    <w:p w14:paraId="5C06FB4F" w14:textId="26313D1D" w:rsidR="003F7EC1" w:rsidRPr="006A670E" w:rsidRDefault="003F7EC1" w:rsidP="003F7EC1">
      <w:pPr>
        <w:numPr>
          <w:ilvl w:val="0"/>
          <w:numId w:val="7"/>
        </w:numPr>
        <w:shd w:val="clear" w:color="auto" w:fill="FFFFFF"/>
        <w:contextualSpacing/>
        <w:jc w:val="both"/>
      </w:pPr>
      <w:proofErr w:type="gramStart"/>
      <w:r>
        <w:t>un</w:t>
      </w:r>
      <w:proofErr w:type="gramEnd"/>
      <w:r>
        <w:t xml:space="preserve"> type précis de propriété intellectuelle (droit d</w:t>
      </w:r>
      <w:r w:rsidR="00696557">
        <w:t>’</w:t>
      </w:r>
      <w:r>
        <w:t>auteur, marques, modèles d</w:t>
      </w:r>
      <w:r w:rsidR="00696557">
        <w:t>’</w:t>
      </w:r>
      <w:r>
        <w:t>utilité)</w:t>
      </w:r>
    </w:p>
    <w:p w14:paraId="12E3E22A" w14:textId="77777777" w:rsidR="003F7EC1" w:rsidRPr="006A670E" w:rsidRDefault="003F7EC1" w:rsidP="003F7EC1">
      <w:pPr>
        <w:numPr>
          <w:ilvl w:val="0"/>
          <w:numId w:val="7"/>
        </w:numPr>
        <w:shd w:val="clear" w:color="auto" w:fill="FFFFFF"/>
        <w:contextualSpacing/>
        <w:jc w:val="both"/>
      </w:pPr>
      <w:proofErr w:type="gramStart"/>
      <w:r>
        <w:t>la</w:t>
      </w:r>
      <w:proofErr w:type="gramEnd"/>
      <w:r>
        <w:t xml:space="preserve"> participation des étudiants à la recherche</w:t>
      </w:r>
    </w:p>
    <w:p w14:paraId="4B681E47" w14:textId="77777777" w:rsidR="003F7EC1" w:rsidRDefault="003F7EC1" w:rsidP="003F7EC1">
      <w:pPr>
        <w:numPr>
          <w:ilvl w:val="0"/>
          <w:numId w:val="7"/>
        </w:numPr>
        <w:shd w:val="clear" w:color="auto" w:fill="FFFFFF"/>
        <w:contextualSpacing/>
        <w:jc w:val="both"/>
      </w:pPr>
      <w:proofErr w:type="gramStart"/>
      <w:r>
        <w:t>la</w:t>
      </w:r>
      <w:proofErr w:type="gramEnd"/>
      <w:r>
        <w:t xml:space="preserve"> collaboration avec le secteur privé</w:t>
      </w:r>
    </w:p>
    <w:p w14:paraId="51D71110" w14:textId="32A8F1C4" w:rsidR="00696557" w:rsidRDefault="00183B13" w:rsidP="00183B13">
      <w:pPr>
        <w:numPr>
          <w:ilvl w:val="0"/>
          <w:numId w:val="7"/>
        </w:numPr>
        <w:shd w:val="clear" w:color="auto" w:fill="FFFFFF"/>
        <w:contextualSpacing/>
        <w:jc w:val="both"/>
      </w:pPr>
      <w:proofErr w:type="gramStart"/>
      <w:r>
        <w:t>l</w:t>
      </w:r>
      <w:r w:rsidR="00696557">
        <w:t>’</w:t>
      </w:r>
      <w:r>
        <w:t>accès</w:t>
      </w:r>
      <w:proofErr w:type="gramEnd"/>
      <w:r>
        <w:t xml:space="preserve"> à l</w:t>
      </w:r>
      <w:r w:rsidR="00696557">
        <w:t>’</w:t>
      </w:r>
      <w:r>
        <w:t>infrastructure de recherche</w:t>
      </w:r>
    </w:p>
    <w:p w14:paraId="745E6C65" w14:textId="73ED7804" w:rsidR="00826E8C" w:rsidRPr="006A670E" w:rsidRDefault="00C24FEE" w:rsidP="003F7EC1">
      <w:pPr>
        <w:numPr>
          <w:ilvl w:val="0"/>
          <w:numId w:val="7"/>
        </w:numPr>
        <w:shd w:val="clear" w:color="auto" w:fill="FFFFFF"/>
        <w:contextualSpacing/>
        <w:jc w:val="both"/>
      </w:pPr>
      <w:proofErr w:type="gramStart"/>
      <w:r>
        <w:t>les</w:t>
      </w:r>
      <w:proofErr w:type="gramEnd"/>
      <w:r>
        <w:t xml:space="preserve"> accords passés avec des secteurs, des associations industrielles, etc</w:t>
      </w:r>
      <w:r w:rsidR="00BA42FC">
        <w:t>.,</w:t>
      </w:r>
      <w:r>
        <w:t xml:space="preserve"> susceptibles d</w:t>
      </w:r>
      <w:r w:rsidR="00696557">
        <w:t>’</w:t>
      </w:r>
      <w:r>
        <w:t>avoir une incidence sur la titularité et l</w:t>
      </w:r>
      <w:r w:rsidR="00696557">
        <w:t>’</w:t>
      </w:r>
      <w:r>
        <w:t>aliénation de la propriété intellectuelle</w:t>
      </w:r>
    </w:p>
    <w:p w14:paraId="6DA0BB40" w14:textId="77777777" w:rsidR="00696557" w:rsidRDefault="003F7EC1" w:rsidP="003F7EC1">
      <w:pPr>
        <w:numPr>
          <w:ilvl w:val="0"/>
          <w:numId w:val="7"/>
        </w:numPr>
        <w:shd w:val="clear" w:color="auto" w:fill="FFFFFF"/>
        <w:contextualSpacing/>
        <w:jc w:val="both"/>
      </w:pPr>
      <w:proofErr w:type="gramStart"/>
      <w:r>
        <w:t>la</w:t>
      </w:r>
      <w:proofErr w:type="gramEnd"/>
      <w:r>
        <w:t xml:space="preserve"> confidentialité</w:t>
      </w:r>
    </w:p>
    <w:p w14:paraId="498BC65A" w14:textId="42B67B30" w:rsidR="003F7EC1" w:rsidRDefault="003F7EC1" w:rsidP="003F7EC1">
      <w:pPr>
        <w:numPr>
          <w:ilvl w:val="0"/>
          <w:numId w:val="7"/>
        </w:numPr>
        <w:shd w:val="clear" w:color="auto" w:fill="FFFFFF"/>
        <w:contextualSpacing/>
        <w:jc w:val="both"/>
      </w:pPr>
      <w:proofErr w:type="gramStart"/>
      <w:r>
        <w:t>les</w:t>
      </w:r>
      <w:proofErr w:type="gramEnd"/>
      <w:r>
        <w:t xml:space="preserve"> publications</w:t>
      </w:r>
    </w:p>
    <w:p w14:paraId="1245455D" w14:textId="310D4E8A" w:rsidR="003F7EC1" w:rsidRPr="00547D66" w:rsidRDefault="003F7EC1" w:rsidP="003F7EC1">
      <w:pPr>
        <w:numPr>
          <w:ilvl w:val="0"/>
          <w:numId w:val="7"/>
        </w:numPr>
        <w:shd w:val="clear" w:color="auto" w:fill="FFFFFF"/>
        <w:contextualSpacing/>
        <w:jc w:val="both"/>
      </w:pPr>
      <w:proofErr w:type="gramStart"/>
      <w:r>
        <w:t>le</w:t>
      </w:r>
      <w:proofErr w:type="gramEnd"/>
      <w:r>
        <w:t xml:space="preserve"> fonctionnement du bureau de gestion de la propriété intellectuelle de l</w:t>
      </w:r>
      <w:r w:rsidR="00696557">
        <w:t>’</w:t>
      </w:r>
      <w:r>
        <w:t>institution</w:t>
      </w:r>
      <w:r w:rsidR="00C00623">
        <w:rPr>
          <w:rStyle w:val="FootnoteReference"/>
          <w:lang w:val="en"/>
        </w:rPr>
        <w:footnoteReference w:id="14"/>
      </w:r>
      <w:r>
        <w:t xml:space="preserve"> (si l</w:t>
      </w:r>
      <w:r w:rsidR="00696557">
        <w:t>’</w:t>
      </w:r>
      <w:r>
        <w:t>institution en possède un)</w:t>
      </w:r>
    </w:p>
    <w:p w14:paraId="0682AC06" w14:textId="5EB357DC" w:rsidR="003F7EC1" w:rsidRDefault="003F7EC1" w:rsidP="003F7EC1">
      <w:pPr>
        <w:numPr>
          <w:ilvl w:val="0"/>
          <w:numId w:val="7"/>
        </w:numPr>
        <w:shd w:val="clear" w:color="auto" w:fill="FFFFFF"/>
        <w:contextualSpacing/>
        <w:jc w:val="both"/>
      </w:pPr>
      <w:proofErr w:type="gramStart"/>
      <w:r>
        <w:t>la</w:t>
      </w:r>
      <w:proofErr w:type="gramEnd"/>
      <w:r>
        <w:t xml:space="preserve"> création d</w:t>
      </w:r>
      <w:r w:rsidR="00696557">
        <w:t>’</w:t>
      </w:r>
      <w:r>
        <w:t>entreprises dérivées de l</w:t>
      </w:r>
      <w:r w:rsidR="00696557">
        <w:t>’</w:t>
      </w:r>
      <w:r>
        <w:t>institution</w:t>
      </w:r>
    </w:p>
    <w:p w14:paraId="0A199A47" w14:textId="77777777" w:rsidR="00696557" w:rsidRDefault="00CE099A" w:rsidP="003F7EC1">
      <w:pPr>
        <w:numPr>
          <w:ilvl w:val="0"/>
          <w:numId w:val="7"/>
        </w:numPr>
        <w:shd w:val="clear" w:color="auto" w:fill="FFFFFF"/>
        <w:contextualSpacing/>
        <w:jc w:val="both"/>
      </w:pPr>
      <w:proofErr w:type="gramStart"/>
      <w:r>
        <w:t>les</w:t>
      </w:r>
      <w:proofErr w:type="gramEnd"/>
      <w:r>
        <w:t xml:space="preserve"> registres de recherche ou carnets de laboratoire</w:t>
      </w:r>
    </w:p>
    <w:p w14:paraId="5E0E0E3C" w14:textId="4FF97FA6" w:rsidR="003F7EC1" w:rsidRDefault="00826E8C" w:rsidP="003F7EC1">
      <w:pPr>
        <w:numPr>
          <w:ilvl w:val="0"/>
          <w:numId w:val="7"/>
        </w:numPr>
        <w:shd w:val="clear" w:color="auto" w:fill="FFFFFF"/>
        <w:contextualSpacing/>
        <w:jc w:val="both"/>
      </w:pPr>
      <w:proofErr w:type="gramStart"/>
      <w:r>
        <w:t>l</w:t>
      </w:r>
      <w:r w:rsidR="00696557">
        <w:t>’</w:t>
      </w:r>
      <w:r>
        <w:t>accès</w:t>
      </w:r>
      <w:proofErr w:type="gramEnd"/>
      <w:r>
        <w:t xml:space="preserve"> libre, l</w:t>
      </w:r>
      <w:r w:rsidR="00696557">
        <w:t>’</w:t>
      </w:r>
      <w:r>
        <w:t>innovation ouverte</w:t>
      </w:r>
    </w:p>
    <w:p w14:paraId="5C450C81" w14:textId="51CDF1CF" w:rsidR="003F7EC1" w:rsidRDefault="003F7EC1" w:rsidP="003F7EC1">
      <w:pPr>
        <w:numPr>
          <w:ilvl w:val="0"/>
          <w:numId w:val="7"/>
        </w:numPr>
        <w:shd w:val="clear" w:color="auto" w:fill="FFFFFF"/>
        <w:contextualSpacing/>
        <w:jc w:val="both"/>
      </w:pPr>
      <w:proofErr w:type="gramStart"/>
      <w:r>
        <w:t>les</w:t>
      </w:r>
      <w:proofErr w:type="gramEnd"/>
      <w:r>
        <w:t xml:space="preserve"> conflits d</w:t>
      </w:r>
      <w:r w:rsidR="00696557">
        <w:t>’</w:t>
      </w:r>
      <w:r>
        <w:t>intérêts</w:t>
      </w:r>
    </w:p>
    <w:p w14:paraId="5FFDA29A" w14:textId="49B89EB9" w:rsidR="00826E8C" w:rsidRPr="00CE099A" w:rsidRDefault="00826E8C">
      <w:pPr>
        <w:numPr>
          <w:ilvl w:val="0"/>
          <w:numId w:val="7"/>
        </w:numPr>
        <w:shd w:val="clear" w:color="auto" w:fill="FFFFFF"/>
        <w:contextualSpacing/>
        <w:jc w:val="both"/>
      </w:pPr>
      <w:proofErr w:type="gramStart"/>
      <w:r>
        <w:t>la</w:t>
      </w:r>
      <w:proofErr w:type="gramEnd"/>
      <w:r>
        <w:t xml:space="preserve"> titularité et la gestion des matériels biologiques</w:t>
      </w:r>
    </w:p>
    <w:p w14:paraId="7DDE66A1" w14:textId="126CA529" w:rsidR="00521544" w:rsidRDefault="00521544" w:rsidP="00D41034">
      <w:pPr>
        <w:pStyle w:val="StyleTomek4"/>
      </w:pPr>
      <w:bookmarkStart w:id="29" w:name="_Toc489029372"/>
      <w:r>
        <w:lastRenderedPageBreak/>
        <w:t>Point</w:t>
      </w:r>
      <w:r w:rsidR="001969D6">
        <w:t> </w:t>
      </w:r>
      <w:r>
        <w:t>7 – Culture entrepreneuriale de l</w:t>
      </w:r>
      <w:r w:rsidR="00696557">
        <w:t>’</w:t>
      </w:r>
      <w:r>
        <w:t>institution</w:t>
      </w:r>
    </w:p>
    <w:p w14:paraId="62231E0F" w14:textId="3861FE96" w:rsidR="007140E6" w:rsidRDefault="007140E6" w:rsidP="007140E6">
      <w:pPr>
        <w:numPr>
          <w:ilvl w:val="0"/>
          <w:numId w:val="7"/>
        </w:numPr>
        <w:shd w:val="clear" w:color="auto" w:fill="FFFFFF"/>
        <w:contextualSpacing/>
        <w:jc w:val="both"/>
      </w:pPr>
      <w:r>
        <w:t>L</w:t>
      </w:r>
      <w:r w:rsidR="00696557">
        <w:t>’</w:t>
      </w:r>
      <w:r>
        <w:t>institution appuie</w:t>
      </w:r>
      <w:r w:rsidR="00696557">
        <w:t>-</w:t>
      </w:r>
      <w:r>
        <w:t>t</w:t>
      </w:r>
      <w:r w:rsidR="00696557">
        <w:t>-</w:t>
      </w:r>
      <w:r>
        <w:t>elle la prise de risque, l</w:t>
      </w:r>
      <w:r w:rsidR="00696557">
        <w:t>’</w:t>
      </w:r>
      <w:r>
        <w:t>innovation, la création d</w:t>
      </w:r>
      <w:r w:rsidR="00696557">
        <w:t>’</w:t>
      </w:r>
      <w:r>
        <w:t xml:space="preserve">entreprise, la recherche appliquée et la collaboration avec le secteur </w:t>
      </w:r>
      <w:proofErr w:type="gramStart"/>
      <w:r>
        <w:t>privé?</w:t>
      </w:r>
      <w:proofErr w:type="gramEnd"/>
    </w:p>
    <w:p w14:paraId="640BAF66" w14:textId="1762FEB6" w:rsidR="00D771FB" w:rsidRPr="009A391F" w:rsidRDefault="00D771FB" w:rsidP="00D771FB">
      <w:pPr>
        <w:numPr>
          <w:ilvl w:val="0"/>
          <w:numId w:val="7"/>
        </w:numPr>
        <w:shd w:val="clear" w:color="auto" w:fill="FFFFFF"/>
        <w:contextualSpacing/>
        <w:jc w:val="both"/>
      </w:pPr>
      <w:r>
        <w:t>L</w:t>
      </w:r>
      <w:r w:rsidR="00696557">
        <w:t>’</w:t>
      </w:r>
      <w:r>
        <w:t>institution encourage</w:t>
      </w:r>
      <w:r w:rsidR="00696557">
        <w:t>-</w:t>
      </w:r>
      <w:r>
        <w:t>t</w:t>
      </w:r>
      <w:r w:rsidR="00696557">
        <w:t>-</w:t>
      </w:r>
      <w:r>
        <w:t xml:space="preserve">elle </w:t>
      </w:r>
      <w:proofErr w:type="gramStart"/>
      <w:r>
        <w:t>l</w:t>
      </w:r>
      <w:r w:rsidR="00696557">
        <w:t>’</w:t>
      </w:r>
      <w:r>
        <w:t>entrepreneuriat?</w:t>
      </w:r>
      <w:proofErr w:type="gramEnd"/>
      <w:r>
        <w:t xml:space="preserve"> </w:t>
      </w:r>
      <w:r w:rsidR="001969D6">
        <w:t xml:space="preserve"> </w:t>
      </w:r>
      <w:r>
        <w:t xml:space="preserve">Parmi les </w:t>
      </w:r>
      <w:proofErr w:type="gramStart"/>
      <w:r>
        <w:t>étudiants?</w:t>
      </w:r>
      <w:proofErr w:type="gramEnd"/>
      <w:r>
        <w:t xml:space="preserve"> </w:t>
      </w:r>
      <w:r w:rsidR="001969D6">
        <w:t xml:space="preserve"> </w:t>
      </w:r>
      <w:r>
        <w:t xml:space="preserve">Parmi le corps professoral et le </w:t>
      </w:r>
      <w:proofErr w:type="gramStart"/>
      <w:r>
        <w:t>personnel?</w:t>
      </w:r>
      <w:proofErr w:type="gramEnd"/>
      <w:r>
        <w:t xml:space="preserve">  Parmi les entrepreneurs </w:t>
      </w:r>
      <w:proofErr w:type="gramStart"/>
      <w:r>
        <w:t>externes?</w:t>
      </w:r>
      <w:proofErr w:type="gramEnd"/>
    </w:p>
    <w:p w14:paraId="24504D5A" w14:textId="100DF8C3" w:rsidR="00696557" w:rsidRDefault="00392509" w:rsidP="006702DE">
      <w:pPr>
        <w:numPr>
          <w:ilvl w:val="0"/>
          <w:numId w:val="7"/>
        </w:numPr>
        <w:shd w:val="clear" w:color="auto" w:fill="FFFFFF"/>
        <w:ind w:right="-141"/>
        <w:contextualSpacing/>
        <w:jc w:val="both"/>
      </w:pPr>
      <w:r>
        <w:t>L</w:t>
      </w:r>
      <w:r w:rsidR="00696557">
        <w:t>’</w:t>
      </w:r>
      <w:r>
        <w:t>institution promeut</w:t>
      </w:r>
      <w:r w:rsidR="00696557">
        <w:t>-</w:t>
      </w:r>
      <w:r>
        <w:t>elle la création d</w:t>
      </w:r>
      <w:r w:rsidR="00696557">
        <w:t>’</w:t>
      </w:r>
      <w:r>
        <w:t>entreprises dérivées locales ou collabore</w:t>
      </w:r>
      <w:r w:rsidR="00696557">
        <w:t>-</w:t>
      </w:r>
      <w:r>
        <w:t>t</w:t>
      </w:r>
      <w:r w:rsidR="00696557">
        <w:t>-</w:t>
      </w:r>
      <w:r>
        <w:t xml:space="preserve">elle avec le secteur privé </w:t>
      </w:r>
      <w:proofErr w:type="gramStart"/>
      <w:r>
        <w:t>local?</w:t>
      </w:r>
      <w:proofErr w:type="gramEnd"/>
    </w:p>
    <w:p w14:paraId="125889DE" w14:textId="7E136C93" w:rsidR="006378FC" w:rsidRDefault="006378FC" w:rsidP="007140E6">
      <w:pPr>
        <w:numPr>
          <w:ilvl w:val="0"/>
          <w:numId w:val="7"/>
        </w:numPr>
        <w:shd w:val="clear" w:color="auto" w:fill="FFFFFF"/>
        <w:contextualSpacing/>
        <w:jc w:val="both"/>
      </w:pPr>
      <w:r>
        <w:t>Règne</w:t>
      </w:r>
      <w:r w:rsidR="00696557">
        <w:t>-</w:t>
      </w:r>
      <w:r>
        <w:t>t</w:t>
      </w:r>
      <w:r w:rsidR="00696557">
        <w:t>-</w:t>
      </w:r>
      <w:r>
        <w:t>il dans l</w:t>
      </w:r>
      <w:r w:rsidR="00696557">
        <w:t>’</w:t>
      </w:r>
      <w:r>
        <w:t>ensemble de l</w:t>
      </w:r>
      <w:r w:rsidR="00696557">
        <w:t>’</w:t>
      </w:r>
      <w:r>
        <w:t xml:space="preserve">institution – dans tous les départements et centres de recherche, pas uniquement au sein de la direction – un esprit </w:t>
      </w:r>
      <w:proofErr w:type="gramStart"/>
      <w:r>
        <w:t>d</w:t>
      </w:r>
      <w:r w:rsidR="00696557">
        <w:t>’</w:t>
      </w:r>
      <w:r>
        <w:t>entreprise?</w:t>
      </w:r>
      <w:proofErr w:type="gramEnd"/>
    </w:p>
    <w:p w14:paraId="443AA89A" w14:textId="0F45A144" w:rsidR="00521544" w:rsidRPr="006378FC" w:rsidRDefault="006378FC" w:rsidP="006702DE">
      <w:pPr>
        <w:numPr>
          <w:ilvl w:val="0"/>
          <w:numId w:val="7"/>
        </w:numPr>
        <w:shd w:val="clear" w:color="auto" w:fill="FFFFFF"/>
        <w:contextualSpacing/>
        <w:jc w:val="both"/>
      </w:pPr>
      <w:r>
        <w:t>Comment la commercialisation est</w:t>
      </w:r>
      <w:r w:rsidR="00696557">
        <w:t>-</w:t>
      </w:r>
      <w:r>
        <w:t xml:space="preserve">elle considérée par le personnel et les </w:t>
      </w:r>
      <w:proofErr w:type="gramStart"/>
      <w:r>
        <w:t>étudiants?</w:t>
      </w:r>
      <w:proofErr w:type="gramEnd"/>
      <w:r>
        <w:t xml:space="preserve"> </w:t>
      </w:r>
      <w:r w:rsidR="001969D6">
        <w:t xml:space="preserve"> </w:t>
      </w:r>
      <w:r>
        <w:t>Sont</w:t>
      </w:r>
      <w:r w:rsidR="00696557">
        <w:t>-</w:t>
      </w:r>
      <w:r>
        <w:t xml:space="preserve">ils conscients des avantages de coopérer avec le secteur </w:t>
      </w:r>
      <w:proofErr w:type="gramStart"/>
      <w:r>
        <w:t>privé?</w:t>
      </w:r>
      <w:proofErr w:type="gramEnd"/>
      <w:r>
        <w:t xml:space="preserve">  Ont</w:t>
      </w:r>
      <w:r w:rsidR="00696557">
        <w:t>-</w:t>
      </w:r>
      <w:r>
        <w:t xml:space="preserve">ils des compétences en matière </w:t>
      </w:r>
      <w:proofErr w:type="gramStart"/>
      <w:r>
        <w:t>d</w:t>
      </w:r>
      <w:r w:rsidR="00696557">
        <w:t>’</w:t>
      </w:r>
      <w:r>
        <w:t>entrepreneuriat?</w:t>
      </w:r>
      <w:proofErr w:type="gramEnd"/>
    </w:p>
    <w:p w14:paraId="1970828F" w14:textId="5EF57A2A" w:rsidR="00696557" w:rsidRDefault="000408C5" w:rsidP="00D41034">
      <w:pPr>
        <w:pStyle w:val="StyleTomek2"/>
      </w:pPr>
      <w:bookmarkStart w:id="30" w:name="_Toc520272223"/>
      <w:bookmarkStart w:id="31" w:name="_Toc181262465"/>
      <w:r>
        <w:t>3.3</w:t>
      </w:r>
      <w:r>
        <w:tab/>
        <w:t>Analyse de l</w:t>
      </w:r>
      <w:r w:rsidR="00696557">
        <w:t>’</w:t>
      </w:r>
      <w:r>
        <w:t>écosystème local</w:t>
      </w:r>
      <w:bookmarkEnd w:id="30"/>
      <w:bookmarkEnd w:id="31"/>
    </w:p>
    <w:p w14:paraId="2BE7234A" w14:textId="0B991034" w:rsidR="006378FC" w:rsidRPr="006702DE" w:rsidRDefault="003B4F81" w:rsidP="009E2BB5">
      <w:r>
        <w:t>Les institutions ne fonctionnent pas en vase cl</w:t>
      </w:r>
      <w:r w:rsidR="003567EF">
        <w:t>os.  Le</w:t>
      </w:r>
      <w:r>
        <w:t xml:space="preserve"> succès du transfert de connaissances dépend dans une large mesure des conditions d</w:t>
      </w:r>
      <w:r w:rsidR="00696557">
        <w:t>’</w:t>
      </w:r>
      <w:r>
        <w:t>entrepreneuriat en dehors de l</w:t>
      </w:r>
      <w:r w:rsidR="00696557">
        <w:t>’</w:t>
      </w:r>
      <w:r>
        <w:t>instituti</w:t>
      </w:r>
      <w:r w:rsidR="003567EF">
        <w:t>on.  La</w:t>
      </w:r>
      <w:r>
        <w:t xml:space="preserve"> confiance, la capacité d</w:t>
      </w:r>
      <w:r w:rsidR="00696557">
        <w:t>’</w:t>
      </w:r>
      <w:r>
        <w:t>absorption des entreprises locales, et la communication et la collaboration avec les organismes publics, les entreprises et les autres acteurs régionaux sont crucia</w:t>
      </w:r>
      <w:r w:rsidR="00C5700A">
        <w:t>les</w:t>
      </w:r>
      <w:r>
        <w:t xml:space="preserve"> pour la capacité de commercialisation de l</w:t>
      </w:r>
      <w:r w:rsidR="00696557">
        <w:t>’</w:t>
      </w:r>
      <w:r>
        <w:t>instituti</w:t>
      </w:r>
      <w:r w:rsidR="003567EF">
        <w:t>on.  Pa</w:t>
      </w:r>
      <w:r>
        <w:t>r conséquent, les modifications apportées à votre politique de propriété intellectuelle doivent tenir compte de ces acteurs et de leurs relations avec votre instituti</w:t>
      </w:r>
      <w:r w:rsidR="003567EF">
        <w:t>on.  L’a</w:t>
      </w:r>
      <w:r>
        <w:t>nalyse de l</w:t>
      </w:r>
      <w:r w:rsidR="00696557">
        <w:t>’</w:t>
      </w:r>
      <w:r>
        <w:t>influence de l</w:t>
      </w:r>
      <w:r w:rsidR="00696557">
        <w:t>’</w:t>
      </w:r>
      <w:r>
        <w:t>histoire, du contexte économique et des acteurs de la région vous aidera à déterminer les mécanismes de commercialisation de la propriété intellectuelle les plus efficaces dans la région.</w:t>
      </w:r>
    </w:p>
    <w:p w14:paraId="189E9C8A" w14:textId="4CF2544C" w:rsidR="007140E6" w:rsidRDefault="007140E6" w:rsidP="00D41034">
      <w:pPr>
        <w:pStyle w:val="StyleTomek4"/>
      </w:pPr>
      <w:r>
        <w:t>Point</w:t>
      </w:r>
      <w:r w:rsidR="001969D6">
        <w:t> </w:t>
      </w:r>
      <w:r>
        <w:t>8 – Écosystème local</w:t>
      </w:r>
    </w:p>
    <w:p w14:paraId="46E23B94" w14:textId="6E8BB2D7" w:rsidR="00B078A8" w:rsidRPr="006702DE" w:rsidRDefault="00B078A8" w:rsidP="006378FC">
      <w:pPr>
        <w:numPr>
          <w:ilvl w:val="0"/>
          <w:numId w:val="7"/>
        </w:numPr>
        <w:shd w:val="clear" w:color="auto" w:fill="FFFFFF"/>
        <w:contextualSpacing/>
        <w:jc w:val="both"/>
      </w:pPr>
      <w:r>
        <w:t>Les pouvoirs publics nationaux et locaux appuient</w:t>
      </w:r>
      <w:r w:rsidR="00696557">
        <w:t>-</w:t>
      </w:r>
      <w:r>
        <w:t>ils l</w:t>
      </w:r>
      <w:r w:rsidR="00696557">
        <w:t>’</w:t>
      </w:r>
      <w:r>
        <w:t xml:space="preserve">innovation et les relations entre le milieu universitaire et le secteur </w:t>
      </w:r>
      <w:proofErr w:type="gramStart"/>
      <w:r>
        <w:t>privé?</w:t>
      </w:r>
      <w:proofErr w:type="gramEnd"/>
      <w:r>
        <w:t xml:space="preserve">  Quels programmes, incitations ou fonds ont</w:t>
      </w:r>
      <w:r w:rsidR="00696557">
        <w:t>-</w:t>
      </w:r>
      <w:r>
        <w:t xml:space="preserve">ils mis en </w:t>
      </w:r>
      <w:proofErr w:type="gramStart"/>
      <w:r>
        <w:t>place?</w:t>
      </w:r>
      <w:proofErr w:type="gramEnd"/>
    </w:p>
    <w:p w14:paraId="6FA56F35" w14:textId="77777777" w:rsidR="00696557" w:rsidRDefault="00B078A8" w:rsidP="00B078A8">
      <w:pPr>
        <w:numPr>
          <w:ilvl w:val="0"/>
          <w:numId w:val="7"/>
        </w:numPr>
        <w:shd w:val="clear" w:color="auto" w:fill="FFFFFF"/>
        <w:contextualSpacing/>
        <w:jc w:val="both"/>
      </w:pPr>
      <w:r>
        <w:t>Le secteur privé de la région est</w:t>
      </w:r>
      <w:r w:rsidR="00696557">
        <w:t>-</w:t>
      </w:r>
      <w:r>
        <w:t xml:space="preserve">il </w:t>
      </w:r>
      <w:proofErr w:type="gramStart"/>
      <w:r>
        <w:t>développé?</w:t>
      </w:r>
      <w:proofErr w:type="gramEnd"/>
      <w:r>
        <w:t xml:space="preserve">  Quels sont la taille et le nombre des principaux </w:t>
      </w:r>
      <w:proofErr w:type="gramStart"/>
      <w:r>
        <w:t>acteurs?</w:t>
      </w:r>
      <w:proofErr w:type="gramEnd"/>
    </w:p>
    <w:p w14:paraId="7A255529" w14:textId="6F6EBF1F" w:rsidR="00D82680" w:rsidRDefault="003B4F81" w:rsidP="006378FC">
      <w:pPr>
        <w:numPr>
          <w:ilvl w:val="0"/>
          <w:numId w:val="7"/>
        </w:numPr>
        <w:shd w:val="clear" w:color="auto" w:fill="FFFFFF"/>
        <w:contextualSpacing/>
        <w:jc w:val="both"/>
      </w:pPr>
      <w:r>
        <w:t>Existe</w:t>
      </w:r>
      <w:r w:rsidR="00696557">
        <w:t>-</w:t>
      </w:r>
      <w:r>
        <w:t>t</w:t>
      </w:r>
      <w:r w:rsidR="00696557">
        <w:t>-</w:t>
      </w:r>
      <w:r>
        <w:t>il un important réseau régional d</w:t>
      </w:r>
      <w:r w:rsidR="00696557">
        <w:t>’</w:t>
      </w:r>
      <w:r>
        <w:t>innovation et de partenaires innovants (tels que des laboratoires, des conseils de recherche, des entreprises dérivées, des parcs scientifiques, des pépinières d</w:t>
      </w:r>
      <w:r w:rsidR="00696557">
        <w:t>’</w:t>
      </w:r>
      <w:r>
        <w:t>entreprises, des sociétés de capital</w:t>
      </w:r>
      <w:r w:rsidR="00696557">
        <w:t>-</w:t>
      </w:r>
      <w:r>
        <w:t>risque, etc.</w:t>
      </w:r>
      <w:proofErr w:type="gramStart"/>
      <w:r>
        <w:t>)?</w:t>
      </w:r>
      <w:proofErr w:type="gramEnd"/>
    </w:p>
    <w:p w14:paraId="37B5AB5A" w14:textId="512A8CE8" w:rsidR="006378FC" w:rsidRDefault="00852E92" w:rsidP="006378FC">
      <w:pPr>
        <w:numPr>
          <w:ilvl w:val="0"/>
          <w:numId w:val="7"/>
        </w:numPr>
        <w:shd w:val="clear" w:color="auto" w:fill="FFFFFF"/>
        <w:contextualSpacing/>
        <w:jc w:val="both"/>
      </w:pPr>
      <w:r>
        <w:t>Quelle est la capacité d</w:t>
      </w:r>
      <w:r w:rsidR="00696557">
        <w:t>’</w:t>
      </w:r>
      <w:r>
        <w:t>absorption</w:t>
      </w:r>
      <w:r w:rsidRPr="006702DE">
        <w:rPr>
          <w:rStyle w:val="FootnoteReference"/>
        </w:rPr>
        <w:footnoteReference w:id="15"/>
      </w:r>
      <w:r>
        <w:t xml:space="preserve"> des entreprises </w:t>
      </w:r>
      <w:proofErr w:type="gramStart"/>
      <w:r>
        <w:t>locales?</w:t>
      </w:r>
      <w:proofErr w:type="gramEnd"/>
    </w:p>
    <w:p w14:paraId="4E3C6343" w14:textId="7AA7EE5F" w:rsidR="001D0A1A" w:rsidRDefault="001D0A1A">
      <w:pPr>
        <w:rPr>
          <w:rFonts w:eastAsia="SimSun"/>
          <w:b/>
          <w:bCs/>
          <w:caps/>
          <w:color w:val="FFFFFF"/>
          <w:kern w:val="32"/>
          <w:sz w:val="24"/>
          <w:szCs w:val="32"/>
        </w:rPr>
      </w:pPr>
    </w:p>
    <w:p w14:paraId="39490D9C" w14:textId="363167C6" w:rsidR="000408C5" w:rsidRPr="006702DE" w:rsidRDefault="000954C7" w:rsidP="001E2296">
      <w:pPr>
        <w:pStyle w:val="StyleTomek"/>
        <w:spacing w:before="440"/>
      </w:pPr>
      <w:bookmarkStart w:id="32" w:name="_Toc520272224"/>
      <w:bookmarkStart w:id="33" w:name="_Toc181262466"/>
      <w:r>
        <w:t>4.</w:t>
      </w:r>
      <w:r>
        <w:tab/>
        <w:t>Recensement des questions politiques essentielles</w:t>
      </w:r>
      <w:bookmarkEnd w:id="32"/>
      <w:bookmarkEnd w:id="33"/>
    </w:p>
    <w:bookmarkEnd w:id="20"/>
    <w:bookmarkEnd w:id="29"/>
    <w:p w14:paraId="28F181CD" w14:textId="4DC37F53" w:rsidR="003F7EC1" w:rsidRDefault="003F7EC1" w:rsidP="00D41034">
      <w:pPr>
        <w:spacing w:after="200"/>
        <w:jc w:val="both"/>
      </w:pPr>
      <w:r>
        <w:t>Avant d</w:t>
      </w:r>
      <w:r w:rsidR="00696557">
        <w:t>’</w:t>
      </w:r>
      <w:r>
        <w:t>entamer la rédaction de toute politique, veillez à rassembler toutes les informations dont vous avez besoin pour élaborer un document exa</w:t>
      </w:r>
      <w:r w:rsidR="003567EF">
        <w:t>ct.  Il</w:t>
      </w:r>
      <w:r>
        <w:t xml:space="preserve"> s</w:t>
      </w:r>
      <w:r w:rsidR="00696557">
        <w:t>’</w:t>
      </w:r>
      <w:r>
        <w:t>agit notamment des informations suivantes</w:t>
      </w:r>
      <w:r w:rsidR="00696557">
        <w:t> :</w:t>
      </w:r>
    </w:p>
    <w:p w14:paraId="29B4838C" w14:textId="00B9064F" w:rsidR="00CB0B8C" w:rsidRPr="00CA284F" w:rsidRDefault="00CB0B8C" w:rsidP="00CB0B8C">
      <w:pPr>
        <w:numPr>
          <w:ilvl w:val="0"/>
          <w:numId w:val="7"/>
        </w:numPr>
        <w:shd w:val="clear" w:color="auto" w:fill="FFFFFF"/>
        <w:contextualSpacing/>
        <w:jc w:val="both"/>
        <w:rPr>
          <w:szCs w:val="22"/>
        </w:rPr>
      </w:pPr>
      <w:r>
        <w:t>Procédure de rédaction de politiques de l</w:t>
      </w:r>
      <w:r w:rsidR="00696557">
        <w:t>’</w:t>
      </w:r>
      <w:r>
        <w:t>institution</w:t>
      </w:r>
    </w:p>
    <w:p w14:paraId="3F92B24E" w14:textId="3DD11524" w:rsidR="00696557" w:rsidRDefault="00CB0B8C" w:rsidP="00CB0B8C">
      <w:pPr>
        <w:numPr>
          <w:ilvl w:val="0"/>
          <w:numId w:val="7"/>
        </w:numPr>
        <w:shd w:val="clear" w:color="auto" w:fill="FFFFFF"/>
        <w:contextualSpacing/>
        <w:jc w:val="both"/>
      </w:pPr>
      <w:r>
        <w:t>Mission de l</w:t>
      </w:r>
      <w:r w:rsidR="00696557">
        <w:t>’</w:t>
      </w:r>
      <w:r>
        <w:t>institution</w:t>
      </w:r>
    </w:p>
    <w:p w14:paraId="1DDFC1BE" w14:textId="1BB310A8" w:rsidR="00CB0B8C" w:rsidRPr="006702DE" w:rsidRDefault="00CB0B8C" w:rsidP="00CB0B8C">
      <w:pPr>
        <w:numPr>
          <w:ilvl w:val="0"/>
          <w:numId w:val="7"/>
        </w:numPr>
        <w:shd w:val="clear" w:color="auto" w:fill="FFFFFF"/>
        <w:contextualSpacing/>
        <w:jc w:val="both"/>
        <w:rPr>
          <w:szCs w:val="22"/>
        </w:rPr>
      </w:pPr>
      <w:r>
        <w:t>Ressources financières</w:t>
      </w:r>
    </w:p>
    <w:p w14:paraId="2C184634" w14:textId="3467864C" w:rsidR="00CB0B8C" w:rsidRDefault="006D0B97" w:rsidP="00CB0B8C">
      <w:pPr>
        <w:numPr>
          <w:ilvl w:val="0"/>
          <w:numId w:val="7"/>
        </w:numPr>
        <w:shd w:val="clear" w:color="auto" w:fill="FFFFFF"/>
        <w:contextualSpacing/>
        <w:jc w:val="both"/>
        <w:rPr>
          <w:szCs w:val="22"/>
        </w:rPr>
      </w:pPr>
      <w:r>
        <w:t>Caractéristiques de la recherche et de la propriété intellectuelle de l</w:t>
      </w:r>
      <w:r w:rsidR="00696557">
        <w:t>’</w:t>
      </w:r>
      <w:r>
        <w:t>institution</w:t>
      </w:r>
    </w:p>
    <w:p w14:paraId="1DE90A53" w14:textId="77777777" w:rsidR="00696557" w:rsidRDefault="004E152C" w:rsidP="00CB0B8C">
      <w:pPr>
        <w:numPr>
          <w:ilvl w:val="0"/>
          <w:numId w:val="7"/>
        </w:numPr>
        <w:shd w:val="clear" w:color="auto" w:fill="FFFFFF"/>
        <w:contextualSpacing/>
        <w:jc w:val="both"/>
      </w:pPr>
      <w:r>
        <w:t>Règles de titularité</w:t>
      </w:r>
    </w:p>
    <w:p w14:paraId="4F52C963" w14:textId="79CF39CB" w:rsidR="004E152C" w:rsidRPr="007D4161" w:rsidRDefault="004E152C" w:rsidP="004E152C">
      <w:pPr>
        <w:numPr>
          <w:ilvl w:val="0"/>
          <w:numId w:val="7"/>
        </w:numPr>
        <w:shd w:val="clear" w:color="auto" w:fill="FFFFFF"/>
        <w:contextualSpacing/>
        <w:jc w:val="both"/>
        <w:rPr>
          <w:szCs w:val="22"/>
        </w:rPr>
      </w:pPr>
      <w:r>
        <w:t>Infrastructure</w:t>
      </w:r>
    </w:p>
    <w:p w14:paraId="2C71C78F" w14:textId="77777777" w:rsidR="00696557" w:rsidRDefault="004E152C" w:rsidP="00CB0B8C">
      <w:pPr>
        <w:numPr>
          <w:ilvl w:val="0"/>
          <w:numId w:val="7"/>
        </w:numPr>
        <w:shd w:val="clear" w:color="auto" w:fill="FFFFFF"/>
        <w:contextualSpacing/>
        <w:jc w:val="both"/>
      </w:pPr>
      <w:r>
        <w:lastRenderedPageBreak/>
        <w:t>Règles relatives à la gestion et à la commercialisation de la propriété intellectuelle</w:t>
      </w:r>
    </w:p>
    <w:p w14:paraId="695838D9" w14:textId="77777777" w:rsidR="00696557" w:rsidRDefault="004E152C" w:rsidP="003F7EC1">
      <w:pPr>
        <w:numPr>
          <w:ilvl w:val="0"/>
          <w:numId w:val="7"/>
        </w:numPr>
        <w:shd w:val="clear" w:color="auto" w:fill="FFFFFF"/>
        <w:contextualSpacing/>
        <w:jc w:val="both"/>
      </w:pPr>
      <w:r>
        <w:t>Incitations</w:t>
      </w:r>
    </w:p>
    <w:p w14:paraId="18CD343B" w14:textId="24018501" w:rsidR="00CB0B8C" w:rsidRPr="009A391F" w:rsidRDefault="00CB0B8C" w:rsidP="00D41034">
      <w:pPr>
        <w:pStyle w:val="StyleTomek4"/>
      </w:pPr>
      <w:r>
        <w:t>Point</w:t>
      </w:r>
      <w:r w:rsidR="001969D6">
        <w:t> </w:t>
      </w:r>
      <w:r>
        <w:t>9 – Procédure de rédaction de la politique</w:t>
      </w:r>
    </w:p>
    <w:p w14:paraId="0D274FFA" w14:textId="422F5B6F" w:rsidR="00CB0B8C" w:rsidRPr="004C3F94" w:rsidRDefault="004A7673" w:rsidP="00CB0B8C">
      <w:pPr>
        <w:numPr>
          <w:ilvl w:val="0"/>
          <w:numId w:val="5"/>
        </w:numPr>
        <w:shd w:val="clear" w:color="auto" w:fill="FFFFFF"/>
        <w:contextualSpacing/>
        <w:jc w:val="both"/>
        <w:rPr>
          <w:color w:val="000000" w:themeColor="text1"/>
        </w:rPr>
      </w:pPr>
      <w:r>
        <w:rPr>
          <w:color w:val="0070C0"/>
        </w:rPr>
        <w:t>Modèle</w:t>
      </w:r>
      <w:r>
        <w:rPr>
          <w:color w:val="000000" w:themeColor="text1"/>
        </w:rPr>
        <w:t xml:space="preserve"> </w:t>
      </w:r>
      <w:r w:rsidR="001969D6">
        <w:rPr>
          <w:color w:val="000000" w:themeColor="text1"/>
        </w:rPr>
        <w:t>–</w:t>
      </w:r>
      <w:r>
        <w:rPr>
          <w:color w:val="000000" w:themeColor="text1"/>
        </w:rPr>
        <w:t xml:space="preserve"> Votre institution dispose</w:t>
      </w:r>
      <w:r w:rsidR="00696557">
        <w:rPr>
          <w:color w:val="000000" w:themeColor="text1"/>
        </w:rPr>
        <w:t>-</w:t>
      </w:r>
      <w:r>
        <w:rPr>
          <w:color w:val="000000" w:themeColor="text1"/>
        </w:rPr>
        <w:t>t</w:t>
      </w:r>
      <w:r w:rsidR="00696557">
        <w:rPr>
          <w:color w:val="000000" w:themeColor="text1"/>
        </w:rPr>
        <w:t>-</w:t>
      </w:r>
      <w:r>
        <w:rPr>
          <w:color w:val="000000" w:themeColor="text1"/>
        </w:rPr>
        <w:t xml:space="preserve">elle de lignes directrices ou de modèles pour la rédaction de </w:t>
      </w:r>
      <w:proofErr w:type="gramStart"/>
      <w:r>
        <w:rPr>
          <w:color w:val="000000" w:themeColor="text1"/>
        </w:rPr>
        <w:t>politiques?</w:t>
      </w:r>
      <w:proofErr w:type="gramEnd"/>
    </w:p>
    <w:p w14:paraId="37155020" w14:textId="699F8D41" w:rsidR="0079613F" w:rsidRPr="004C3F94" w:rsidRDefault="004A7673" w:rsidP="00CB0B8C">
      <w:pPr>
        <w:numPr>
          <w:ilvl w:val="0"/>
          <w:numId w:val="5"/>
        </w:numPr>
        <w:shd w:val="clear" w:color="auto" w:fill="FFFFFF"/>
        <w:contextualSpacing/>
        <w:jc w:val="both"/>
      </w:pPr>
      <w:r>
        <w:rPr>
          <w:color w:val="0070C0"/>
        </w:rPr>
        <w:t xml:space="preserve">Rôles et responsabilités </w:t>
      </w:r>
      <w:r>
        <w:t>– Recensez les éléments suivants</w:t>
      </w:r>
      <w:r w:rsidR="00696557">
        <w:t> :</w:t>
      </w:r>
    </w:p>
    <w:p w14:paraId="2031EAC0" w14:textId="78222E48" w:rsidR="004A7673" w:rsidRDefault="0079613F" w:rsidP="004C3F94">
      <w:pPr>
        <w:numPr>
          <w:ilvl w:val="0"/>
          <w:numId w:val="21"/>
        </w:numPr>
        <w:shd w:val="clear" w:color="auto" w:fill="FFFFFF"/>
        <w:ind w:left="1418" w:hanging="425"/>
        <w:contextualSpacing/>
        <w:jc w:val="both"/>
      </w:pPr>
      <w:r>
        <w:rPr>
          <w:b/>
          <w:bCs/>
        </w:rPr>
        <w:t>Responsabilité</w:t>
      </w:r>
      <w:r>
        <w:t xml:space="preserve"> – Qui sera chargé de l</w:t>
      </w:r>
      <w:r w:rsidR="00696557">
        <w:t>’</w:t>
      </w:r>
      <w:r>
        <w:t>élaboration et de l</w:t>
      </w:r>
      <w:r w:rsidR="00696557">
        <w:t>’</w:t>
      </w:r>
      <w:r>
        <w:t>administration de la politique de propriété intellectuelle</w:t>
      </w:r>
      <w:r w:rsidR="00E17F75">
        <w:rPr>
          <w:rStyle w:val="FootnoteReference"/>
        </w:rPr>
        <w:footnoteReference w:id="16"/>
      </w:r>
      <w:r>
        <w:t xml:space="preserve"> (par exemple, un comité directeur des politiques</w:t>
      </w:r>
      <w:r w:rsidR="00CB0B8C" w:rsidRPr="009A391F">
        <w:rPr>
          <w:vertAlign w:val="superscript"/>
        </w:rPr>
        <w:footnoteReference w:id="17"/>
      </w:r>
      <w:r>
        <w:t>, un comité consultatif</w:t>
      </w:r>
      <w:r w:rsidR="00CB0B8C" w:rsidRPr="009A391F">
        <w:rPr>
          <w:vertAlign w:val="superscript"/>
        </w:rPr>
        <w:footnoteReference w:id="18"/>
      </w:r>
      <w:r>
        <w:t>, une commission de la propriété intellectuelle, des personnes nommées à cet effet</w:t>
      </w:r>
      <w:proofErr w:type="gramStart"/>
      <w:r>
        <w:t>)?</w:t>
      </w:r>
      <w:proofErr w:type="gramEnd"/>
      <w:r>
        <w:t xml:space="preserve"> </w:t>
      </w:r>
      <w:r w:rsidR="001969D6">
        <w:t xml:space="preserve"> </w:t>
      </w:r>
      <w:r>
        <w:t>Ce comité se compose</w:t>
      </w:r>
      <w:r w:rsidR="00696557">
        <w:t>-</w:t>
      </w:r>
      <w:r>
        <w:t>t</w:t>
      </w:r>
      <w:r w:rsidR="00696557">
        <w:t>-</w:t>
      </w:r>
      <w:r>
        <w:t>il uniquement de membres du personnel ou comporte</w:t>
      </w:r>
      <w:r w:rsidR="00696557">
        <w:t>-</w:t>
      </w:r>
      <w:r>
        <w:t>t</w:t>
      </w:r>
      <w:r w:rsidR="00696557">
        <w:t>-</w:t>
      </w:r>
      <w:r>
        <w:t xml:space="preserve">il également des participants </w:t>
      </w:r>
      <w:proofErr w:type="gramStart"/>
      <w:r>
        <w:t>externes?</w:t>
      </w:r>
      <w:proofErr w:type="gramEnd"/>
    </w:p>
    <w:p w14:paraId="5A87443C" w14:textId="40035432" w:rsidR="00696557" w:rsidRDefault="004A7673" w:rsidP="004C3F94">
      <w:pPr>
        <w:numPr>
          <w:ilvl w:val="0"/>
          <w:numId w:val="21"/>
        </w:numPr>
        <w:shd w:val="clear" w:color="auto" w:fill="FFFFFF"/>
        <w:ind w:left="1418" w:hanging="425"/>
        <w:contextualSpacing/>
        <w:jc w:val="both"/>
        <w:rPr>
          <w:color w:val="000000"/>
        </w:rPr>
      </w:pPr>
      <w:r>
        <w:rPr>
          <w:b/>
          <w:bCs/>
          <w:color w:val="000000"/>
        </w:rPr>
        <w:t>Approbation</w:t>
      </w:r>
      <w:r>
        <w:rPr>
          <w:color w:val="000000"/>
        </w:rPr>
        <w:t xml:space="preserve"> – Qui est chargé d</w:t>
      </w:r>
      <w:r w:rsidR="00696557">
        <w:rPr>
          <w:color w:val="000000"/>
        </w:rPr>
        <w:t>’</w:t>
      </w:r>
      <w:r>
        <w:rPr>
          <w:color w:val="000000"/>
        </w:rPr>
        <w:t>approuver ou d</w:t>
      </w:r>
      <w:r w:rsidR="00696557">
        <w:rPr>
          <w:color w:val="000000"/>
        </w:rPr>
        <w:t>’</w:t>
      </w:r>
      <w:r>
        <w:rPr>
          <w:color w:val="000000"/>
        </w:rPr>
        <w:t xml:space="preserve">autoriser la politique et de la déléguer à la personne responsable de sa mise en </w:t>
      </w:r>
      <w:proofErr w:type="gramStart"/>
      <w:r>
        <w:rPr>
          <w:color w:val="000000"/>
        </w:rPr>
        <w:t>service?</w:t>
      </w:r>
      <w:proofErr w:type="gramEnd"/>
    </w:p>
    <w:p w14:paraId="08BB9452" w14:textId="5A052554" w:rsidR="0079613F" w:rsidRDefault="004A7673" w:rsidP="004C3F94">
      <w:pPr>
        <w:numPr>
          <w:ilvl w:val="0"/>
          <w:numId w:val="21"/>
        </w:numPr>
        <w:shd w:val="clear" w:color="auto" w:fill="FFFFFF"/>
        <w:ind w:left="1418" w:hanging="425"/>
        <w:contextualSpacing/>
        <w:jc w:val="both"/>
      </w:pPr>
      <w:r>
        <w:rPr>
          <w:b/>
          <w:color w:val="000000" w:themeColor="text1"/>
        </w:rPr>
        <w:t xml:space="preserve">Consultation </w:t>
      </w:r>
      <w:r>
        <w:t>– Qui doit participer à l</w:t>
      </w:r>
      <w:r w:rsidR="00696557">
        <w:t>’</w:t>
      </w:r>
      <w:r>
        <w:t>élaboration de la politique (communication bilatérale</w:t>
      </w:r>
      <w:proofErr w:type="gramStart"/>
      <w:r>
        <w:t>)?</w:t>
      </w:r>
      <w:proofErr w:type="gramEnd"/>
      <w:r>
        <w:t xml:space="preserve">  De quels conseils spécialisés aurez</w:t>
      </w:r>
      <w:r w:rsidR="00696557">
        <w:t>-</w:t>
      </w:r>
      <w:r>
        <w:t xml:space="preserve">vous </w:t>
      </w:r>
      <w:proofErr w:type="gramStart"/>
      <w:r>
        <w:t>besoin?</w:t>
      </w:r>
      <w:proofErr w:type="gramEnd"/>
      <w:r>
        <w:t xml:space="preserve"> </w:t>
      </w:r>
      <w:r w:rsidR="001969D6">
        <w:t xml:space="preserve"> </w:t>
      </w:r>
      <w:r>
        <w:t xml:space="preserve">Qui pourrait vous donner des </w:t>
      </w:r>
      <w:proofErr w:type="gramStart"/>
      <w:r>
        <w:t>conseils?</w:t>
      </w:r>
      <w:proofErr w:type="gramEnd"/>
      <w:r>
        <w:t xml:space="preserve"> </w:t>
      </w:r>
      <w:r w:rsidR="001969D6">
        <w:t xml:space="preserve"> </w:t>
      </w:r>
      <w:r>
        <w:t xml:space="preserve">Quels individus ou groupes possèdent des compétences ou des responsabilités liées à la gestion et à la commercialisation de la propriété </w:t>
      </w:r>
      <w:proofErr w:type="gramStart"/>
      <w:r>
        <w:t>intellectuelle?</w:t>
      </w:r>
      <w:proofErr w:type="gramEnd"/>
    </w:p>
    <w:p w14:paraId="13A4DF40" w14:textId="4EDC784D" w:rsidR="0079613F" w:rsidRDefault="0079613F" w:rsidP="004C3F94">
      <w:pPr>
        <w:numPr>
          <w:ilvl w:val="0"/>
          <w:numId w:val="21"/>
        </w:numPr>
        <w:shd w:val="clear" w:color="auto" w:fill="FFFFFF"/>
        <w:ind w:left="1418" w:hanging="425"/>
        <w:contextualSpacing/>
        <w:jc w:val="both"/>
      </w:pPr>
      <w:r>
        <w:rPr>
          <w:b/>
          <w:color w:val="000000" w:themeColor="text1"/>
        </w:rPr>
        <w:t xml:space="preserve">Information </w:t>
      </w:r>
      <w:r>
        <w:t>– Qui doit être tenu au courant (communication unilatérale</w:t>
      </w:r>
      <w:proofErr w:type="gramStart"/>
      <w:r>
        <w:t>)?</w:t>
      </w:r>
      <w:proofErr w:type="gramEnd"/>
    </w:p>
    <w:p w14:paraId="7FE17CE1" w14:textId="4FAF2D97" w:rsidR="00CB0B8C" w:rsidRDefault="00C61CB6" w:rsidP="00CB0B8C">
      <w:pPr>
        <w:numPr>
          <w:ilvl w:val="0"/>
          <w:numId w:val="5"/>
        </w:numPr>
        <w:shd w:val="clear" w:color="auto" w:fill="FFFFFF"/>
        <w:contextualSpacing/>
        <w:jc w:val="both"/>
      </w:pPr>
      <w:r>
        <w:rPr>
          <w:color w:val="0070C0"/>
        </w:rPr>
        <w:t xml:space="preserve">Adhésion </w:t>
      </w:r>
      <w:r>
        <w:t>– Comment obtiendrez</w:t>
      </w:r>
      <w:r w:rsidR="00696557">
        <w:t>-</w:t>
      </w:r>
      <w:r>
        <w:t>vous l</w:t>
      </w:r>
      <w:r w:rsidR="00696557">
        <w:t>’</w:t>
      </w:r>
      <w:r>
        <w:t xml:space="preserve">adhésion des parties prenantes </w:t>
      </w:r>
      <w:proofErr w:type="gramStart"/>
      <w:r>
        <w:t>clés?</w:t>
      </w:r>
      <w:proofErr w:type="gramEnd"/>
      <w:r>
        <w:t xml:space="preserve"> </w:t>
      </w:r>
      <w:r w:rsidR="001969D6">
        <w:t xml:space="preserve"> </w:t>
      </w:r>
      <w:r>
        <w:t>(Voir aussi le point</w:t>
      </w:r>
      <w:r w:rsidR="001969D6">
        <w:t> </w:t>
      </w:r>
      <w:r>
        <w:t>3.)</w:t>
      </w:r>
    </w:p>
    <w:p w14:paraId="60691B3A" w14:textId="609C5C69" w:rsidR="00696557" w:rsidRDefault="00DB2807">
      <w:pPr>
        <w:numPr>
          <w:ilvl w:val="0"/>
          <w:numId w:val="5"/>
        </w:numPr>
        <w:shd w:val="clear" w:color="auto" w:fill="FFFFFF"/>
        <w:contextualSpacing/>
        <w:jc w:val="both"/>
      </w:pPr>
      <w:r>
        <w:rPr>
          <w:color w:val="0070C0"/>
        </w:rPr>
        <w:t>Mise en œuvre</w:t>
      </w:r>
      <w:r>
        <w:t xml:space="preserve"> – Comment prévoyez</w:t>
      </w:r>
      <w:r w:rsidR="00696557">
        <w:t>-</w:t>
      </w:r>
      <w:r>
        <w:t xml:space="preserve">vous de gérer la mise en œuvre de la </w:t>
      </w:r>
      <w:proofErr w:type="gramStart"/>
      <w:r>
        <w:t>politique?</w:t>
      </w:r>
      <w:proofErr w:type="gramEnd"/>
      <w:r>
        <w:t xml:space="preserve"> </w:t>
      </w:r>
      <w:r w:rsidR="001969D6">
        <w:t xml:space="preserve"> </w:t>
      </w:r>
      <w:r>
        <w:t>Il s</w:t>
      </w:r>
      <w:r w:rsidR="00696557">
        <w:t>’</w:t>
      </w:r>
      <w:r>
        <w:t>agit notamment de recenser les tâches, d</w:t>
      </w:r>
      <w:r w:rsidR="00696557">
        <w:t>’</w:t>
      </w:r>
      <w:r>
        <w:t>attribuer les responsabilités, d</w:t>
      </w:r>
      <w:r w:rsidR="00696557">
        <w:t>’</w:t>
      </w:r>
      <w:r>
        <w:t>assurer la liaison avec le personnel et de fixer des délais.</w:t>
      </w:r>
    </w:p>
    <w:p w14:paraId="58F66610" w14:textId="1B20A0A8" w:rsidR="009E2BB5" w:rsidRDefault="00DB2807" w:rsidP="009E2BB5">
      <w:pPr>
        <w:numPr>
          <w:ilvl w:val="0"/>
          <w:numId w:val="5"/>
        </w:numPr>
        <w:shd w:val="clear" w:color="auto" w:fill="FFFFFF"/>
        <w:contextualSpacing/>
        <w:jc w:val="both"/>
      </w:pPr>
      <w:r>
        <w:rPr>
          <w:color w:val="0070C0"/>
        </w:rPr>
        <w:t>Calendrier</w:t>
      </w:r>
      <w:r>
        <w:t xml:space="preserve"> – Quel calendrier semble réaliste pour l</w:t>
      </w:r>
      <w:r w:rsidR="00696557">
        <w:t>’</w:t>
      </w:r>
      <w:r>
        <w:t>élaboration et l</w:t>
      </w:r>
      <w:r w:rsidR="00696557">
        <w:t>’</w:t>
      </w:r>
      <w:r>
        <w:t xml:space="preserve">approbation de la politique de propriété </w:t>
      </w:r>
      <w:proofErr w:type="gramStart"/>
      <w:r>
        <w:t>intellectuelle?</w:t>
      </w:r>
      <w:proofErr w:type="gramEnd"/>
      <w:r>
        <w:t xml:space="preserve"> </w:t>
      </w:r>
      <w:r w:rsidR="001969D6">
        <w:t xml:space="preserve"> </w:t>
      </w:r>
      <w:r>
        <w:t>Établissez un calendrier détaillé.</w:t>
      </w:r>
    </w:p>
    <w:p w14:paraId="16194421" w14:textId="5EAE958C" w:rsidR="00696557" w:rsidRDefault="003F7EC1" w:rsidP="00D41034">
      <w:pPr>
        <w:pStyle w:val="StyleTomek4"/>
      </w:pPr>
      <w:r>
        <w:t>Point</w:t>
      </w:r>
      <w:r w:rsidR="001969D6">
        <w:t> </w:t>
      </w:r>
      <w:r>
        <w:t>10 – Compatibilité avec la mission et les valeurs de l</w:t>
      </w:r>
      <w:r w:rsidR="00696557">
        <w:t>’</w:t>
      </w:r>
      <w:r>
        <w:t>institution</w:t>
      </w:r>
    </w:p>
    <w:p w14:paraId="4C3DF9D5" w14:textId="3DCFC150" w:rsidR="00696557" w:rsidRDefault="003F7EC1" w:rsidP="003F7EC1">
      <w:pPr>
        <w:numPr>
          <w:ilvl w:val="0"/>
          <w:numId w:val="5"/>
        </w:numPr>
        <w:shd w:val="clear" w:color="auto" w:fill="FFFFFF"/>
        <w:contextualSpacing/>
        <w:jc w:val="both"/>
      </w:pPr>
      <w:r>
        <w:t xml:space="preserve">Quels sont la mission et le </w:t>
      </w:r>
      <w:r>
        <w:rPr>
          <w:i/>
          <w:iCs/>
        </w:rPr>
        <w:t>modus operandi</w:t>
      </w:r>
      <w:r>
        <w:t xml:space="preserve"> général de votre </w:t>
      </w:r>
      <w:proofErr w:type="gramStart"/>
      <w:r>
        <w:t>institution?</w:t>
      </w:r>
      <w:proofErr w:type="gramEnd"/>
      <w:r>
        <w:t xml:space="preserve">  Sont</w:t>
      </w:r>
      <w:r w:rsidR="00696557">
        <w:t>-</w:t>
      </w:r>
      <w:r>
        <w:t>ils motivés par des considérations purement universitaires ou peuvent</w:t>
      </w:r>
      <w:r w:rsidR="00696557">
        <w:t>-</w:t>
      </w:r>
      <w:r>
        <w:t xml:space="preserve">ils englober des objectifs de commercialisation de la propriété </w:t>
      </w:r>
      <w:proofErr w:type="gramStart"/>
      <w:r>
        <w:t>intellectuelle?</w:t>
      </w:r>
      <w:proofErr w:type="gramEnd"/>
      <w:r>
        <w:t xml:space="preserve">  Que se passe</w:t>
      </w:r>
      <w:r w:rsidR="00696557">
        <w:t>-</w:t>
      </w:r>
      <w:r>
        <w:t>t</w:t>
      </w:r>
      <w:r w:rsidR="00696557">
        <w:t>-</w:t>
      </w:r>
      <w:r>
        <w:t xml:space="preserve">il si les objectifs de commercialisation sont conditionnés à la diffusion la plus large possible des connaissances et des technologies de </w:t>
      </w:r>
      <w:proofErr w:type="gramStart"/>
      <w:r>
        <w:t>l</w:t>
      </w:r>
      <w:r w:rsidR="00696557">
        <w:t>’</w:t>
      </w:r>
      <w:r>
        <w:t>institution?</w:t>
      </w:r>
      <w:proofErr w:type="gramEnd"/>
      <w:r>
        <w:t xml:space="preserve"> </w:t>
      </w:r>
      <w:r w:rsidR="001969D6">
        <w:t xml:space="preserve"> </w:t>
      </w:r>
      <w:r>
        <w:t>Quelles sont les priorités de votre institution</w:t>
      </w:r>
      <w:r w:rsidR="00696557">
        <w:t> :</w:t>
      </w:r>
      <w:r>
        <w:t xml:space="preserve"> l</w:t>
      </w:r>
      <w:r w:rsidR="00696557">
        <w:t>’</w:t>
      </w:r>
      <w:r>
        <w:t xml:space="preserve">enseignement, la création de connaissances, la recherche, les réalisations humanitaires et philanthropiques, le développement social et économique de la </w:t>
      </w:r>
      <w:proofErr w:type="gramStart"/>
      <w:r>
        <w:t>région?</w:t>
      </w:r>
      <w:proofErr w:type="gramEnd"/>
    </w:p>
    <w:p w14:paraId="38C0EB71" w14:textId="0C1330E7" w:rsidR="00696557" w:rsidRDefault="003F7EC1" w:rsidP="003F7EC1">
      <w:pPr>
        <w:numPr>
          <w:ilvl w:val="0"/>
          <w:numId w:val="7"/>
        </w:numPr>
        <w:shd w:val="clear" w:color="auto" w:fill="FFFFFF"/>
        <w:contextualSpacing/>
        <w:jc w:val="both"/>
      </w:pPr>
      <w:r>
        <w:t>La mission de l</w:t>
      </w:r>
      <w:r w:rsidR="00696557">
        <w:t>’</w:t>
      </w:r>
      <w:r>
        <w:t>institution est</w:t>
      </w:r>
      <w:r w:rsidR="00696557">
        <w:t>-</w:t>
      </w:r>
      <w:r>
        <w:t xml:space="preserve">elle compatible avec la commercialisation de la propriété </w:t>
      </w:r>
      <w:proofErr w:type="gramStart"/>
      <w:r>
        <w:t>intellectuelle?</w:t>
      </w:r>
      <w:proofErr w:type="gramEnd"/>
    </w:p>
    <w:p w14:paraId="56E5BA39" w14:textId="78544008" w:rsidR="003F7EC1" w:rsidRPr="006702DE" w:rsidRDefault="003F7EC1" w:rsidP="003F7EC1">
      <w:pPr>
        <w:numPr>
          <w:ilvl w:val="0"/>
          <w:numId w:val="7"/>
        </w:numPr>
        <w:shd w:val="clear" w:color="auto" w:fill="FFFFFF"/>
        <w:contextualSpacing/>
        <w:jc w:val="both"/>
        <w:rPr>
          <w:szCs w:val="22"/>
        </w:rPr>
      </w:pPr>
      <w:r>
        <w:t>La haute direction approuve</w:t>
      </w:r>
      <w:r w:rsidR="00696557">
        <w:t>-</w:t>
      </w:r>
      <w:r>
        <w:t>t</w:t>
      </w:r>
      <w:r w:rsidR="00696557">
        <w:t>-</w:t>
      </w:r>
      <w:r>
        <w:t>elle l</w:t>
      </w:r>
      <w:r w:rsidR="00696557">
        <w:t>’</w:t>
      </w:r>
      <w:r>
        <w:t xml:space="preserve">objectif de commercialisation de la propriété </w:t>
      </w:r>
      <w:proofErr w:type="gramStart"/>
      <w:r>
        <w:t>intellectuelle?</w:t>
      </w:r>
      <w:proofErr w:type="gramEnd"/>
    </w:p>
    <w:p w14:paraId="4625F3A0" w14:textId="75DBE5D1" w:rsidR="003F7EC1" w:rsidRPr="009A391F" w:rsidRDefault="003F7EC1" w:rsidP="003F7EC1">
      <w:pPr>
        <w:numPr>
          <w:ilvl w:val="0"/>
          <w:numId w:val="7"/>
        </w:numPr>
        <w:shd w:val="clear" w:color="auto" w:fill="FFFFFF"/>
        <w:contextualSpacing/>
        <w:jc w:val="both"/>
      </w:pPr>
      <w:r>
        <w:lastRenderedPageBreak/>
        <w:t>Si l</w:t>
      </w:r>
      <w:r w:rsidR="00696557">
        <w:t>’</w:t>
      </w:r>
      <w:r>
        <w:t>institution est membre de réseaux thématiques ou de pôles, la commercialisation de la propriété intellectuelle est</w:t>
      </w:r>
      <w:r w:rsidR="00696557">
        <w:t>-</w:t>
      </w:r>
      <w:r>
        <w:t>elle conforme aux pratiques établies de ces réseaux ou pôles</w:t>
      </w:r>
      <w:r w:rsidRPr="009A391F">
        <w:rPr>
          <w:vertAlign w:val="superscript"/>
        </w:rPr>
        <w:footnoteReference w:id="19"/>
      </w:r>
      <w:r>
        <w:t>?</w:t>
      </w:r>
    </w:p>
    <w:p w14:paraId="52625B0F" w14:textId="54D86C91" w:rsidR="003F7EC1" w:rsidRPr="009E2BB5" w:rsidRDefault="00BB73F1" w:rsidP="003F7EC1">
      <w:pPr>
        <w:numPr>
          <w:ilvl w:val="0"/>
          <w:numId w:val="7"/>
        </w:numPr>
        <w:shd w:val="clear" w:color="auto" w:fill="FFFFFF"/>
        <w:contextualSpacing/>
        <w:jc w:val="both"/>
      </w:pPr>
      <w:r>
        <w:t>La stratégie de propriété intellectuelle de l</w:t>
      </w:r>
      <w:r w:rsidR="00696557">
        <w:t>’</w:t>
      </w:r>
      <w:r>
        <w:t>institution assure</w:t>
      </w:r>
      <w:r w:rsidR="00696557">
        <w:t>-</w:t>
      </w:r>
      <w:r>
        <w:t>t</w:t>
      </w:r>
      <w:r w:rsidR="00696557">
        <w:t>-</w:t>
      </w:r>
      <w:r>
        <w:t>elle l</w:t>
      </w:r>
      <w:r w:rsidR="00696557">
        <w:t>’</w:t>
      </w:r>
      <w:r>
        <w:t>équilibre entre les bénéfices commerciaux et l</w:t>
      </w:r>
      <w:r w:rsidR="00696557">
        <w:t>’</w:t>
      </w:r>
      <w:r>
        <w:t xml:space="preserve">intérêt </w:t>
      </w:r>
      <w:proofErr w:type="gramStart"/>
      <w:r>
        <w:t>général?</w:t>
      </w:r>
      <w:proofErr w:type="gramEnd"/>
      <w:r>
        <w:t xml:space="preserve"> </w:t>
      </w:r>
      <w:r w:rsidR="001969D6">
        <w:t xml:space="preserve"> </w:t>
      </w:r>
      <w:r>
        <w:t>Dans l</w:t>
      </w:r>
      <w:r w:rsidR="00696557">
        <w:t>’</w:t>
      </w:r>
      <w:r>
        <w:t xml:space="preserve">affirmative, </w:t>
      </w:r>
      <w:proofErr w:type="gramStart"/>
      <w:r>
        <w:t>comment?</w:t>
      </w:r>
      <w:proofErr w:type="gramEnd"/>
    </w:p>
    <w:p w14:paraId="2E3A11FD" w14:textId="33B79F33" w:rsidR="008E5E06" w:rsidRDefault="008E5E06" w:rsidP="00D41034">
      <w:pPr>
        <w:pStyle w:val="StyleTomek4"/>
      </w:pPr>
      <w:r>
        <w:t>Point</w:t>
      </w:r>
      <w:r w:rsidR="001969D6">
        <w:t> </w:t>
      </w:r>
      <w:r>
        <w:t>11 – Ressources financières</w:t>
      </w:r>
    </w:p>
    <w:p w14:paraId="04D0F5C6" w14:textId="1630DD03" w:rsidR="008E5E06" w:rsidRDefault="008E5E06" w:rsidP="008E5E06">
      <w:pPr>
        <w:numPr>
          <w:ilvl w:val="0"/>
          <w:numId w:val="5"/>
        </w:numPr>
        <w:shd w:val="clear" w:color="auto" w:fill="FFFFFF"/>
        <w:contextualSpacing/>
        <w:jc w:val="both"/>
      </w:pPr>
      <w:r>
        <w:t>Quelle sera la source de financement du processus d</w:t>
      </w:r>
      <w:r w:rsidR="00696557">
        <w:t>’</w:t>
      </w:r>
      <w:r>
        <w:t xml:space="preserve">élaboration et de mise en œuvre de la politique de propriété </w:t>
      </w:r>
      <w:proofErr w:type="gramStart"/>
      <w:r>
        <w:t>intellectuelle?</w:t>
      </w:r>
      <w:proofErr w:type="gramEnd"/>
    </w:p>
    <w:p w14:paraId="62BB8BDD" w14:textId="3D950EA1" w:rsidR="008E5E06" w:rsidRDefault="008E5E06" w:rsidP="008E5E06">
      <w:pPr>
        <w:numPr>
          <w:ilvl w:val="0"/>
          <w:numId w:val="5"/>
        </w:numPr>
        <w:shd w:val="clear" w:color="auto" w:fill="FFFFFF"/>
        <w:contextualSpacing/>
        <w:jc w:val="both"/>
      </w:pPr>
      <w:r>
        <w:t>De quels fonds disposez</w:t>
      </w:r>
      <w:r w:rsidR="00696557">
        <w:t>-</w:t>
      </w:r>
      <w:r>
        <w:t xml:space="preserve">vous pour mener la recherche, et pour protéger la propriété intellectuelle qui en </w:t>
      </w:r>
      <w:proofErr w:type="gramStart"/>
      <w:r>
        <w:t>résulte?</w:t>
      </w:r>
      <w:proofErr w:type="gramEnd"/>
    </w:p>
    <w:p w14:paraId="52277505" w14:textId="49B212D4" w:rsidR="00CD5568" w:rsidRPr="00215206" w:rsidRDefault="007A09D6" w:rsidP="008E5E06">
      <w:pPr>
        <w:numPr>
          <w:ilvl w:val="0"/>
          <w:numId w:val="5"/>
        </w:numPr>
        <w:shd w:val="clear" w:color="auto" w:fill="FFFFFF"/>
        <w:contextualSpacing/>
        <w:jc w:val="both"/>
      </w:pPr>
      <w:r>
        <w:t>Disposez</w:t>
      </w:r>
      <w:r w:rsidR="00696557">
        <w:t>-</w:t>
      </w:r>
      <w:r>
        <w:t>vous de ressources permettant de financer du personnel compétent pour le bureau de gestion de la propriété intellectuelle</w:t>
      </w:r>
      <w:r w:rsidR="00C674D3" w:rsidRPr="006702DE">
        <w:rPr>
          <w:rStyle w:val="FootnoteReference"/>
        </w:rPr>
        <w:footnoteReference w:id="20"/>
      </w:r>
      <w:r>
        <w:t>?</w:t>
      </w:r>
    </w:p>
    <w:p w14:paraId="1B4D0A4D" w14:textId="44A98422" w:rsidR="008E5E06" w:rsidRDefault="008E5E06" w:rsidP="008E5E06">
      <w:pPr>
        <w:numPr>
          <w:ilvl w:val="0"/>
          <w:numId w:val="5"/>
        </w:numPr>
        <w:shd w:val="clear" w:color="auto" w:fill="FFFFFF"/>
        <w:contextualSpacing/>
        <w:jc w:val="both"/>
      </w:pPr>
      <w:r>
        <w:t>Disposez</w:t>
      </w:r>
      <w:r w:rsidR="00696557">
        <w:t>-</w:t>
      </w:r>
      <w:r>
        <w:t>vous des ressources nécessaires pour financer l</w:t>
      </w:r>
      <w:r w:rsidR="00696557">
        <w:t>’</w:t>
      </w:r>
      <w:r>
        <w:t>appui juridique en matière de propriété intellectuelle (avocats, conseils en brevets</w:t>
      </w:r>
      <w:proofErr w:type="gramStart"/>
      <w:r>
        <w:t>)?</w:t>
      </w:r>
      <w:proofErr w:type="gramEnd"/>
    </w:p>
    <w:p w14:paraId="7590ECEF" w14:textId="25DDF9CD" w:rsidR="008E5E06" w:rsidRDefault="008E5E06" w:rsidP="008E5E06">
      <w:pPr>
        <w:numPr>
          <w:ilvl w:val="0"/>
          <w:numId w:val="5"/>
        </w:numPr>
        <w:shd w:val="clear" w:color="auto" w:fill="FFFFFF"/>
        <w:contextualSpacing/>
        <w:jc w:val="both"/>
      </w:pPr>
      <w:r>
        <w:t>Disposez</w:t>
      </w:r>
      <w:r w:rsidR="00696557">
        <w:t>-</w:t>
      </w:r>
      <w:r>
        <w:t>vous de ressources permettant de financer la création d</w:t>
      </w:r>
      <w:r w:rsidR="00696557">
        <w:t>’</w:t>
      </w:r>
      <w:r>
        <w:t xml:space="preserve">entreprises </w:t>
      </w:r>
      <w:proofErr w:type="gramStart"/>
      <w:r>
        <w:t>dérivées?</w:t>
      </w:r>
      <w:proofErr w:type="gramEnd"/>
    </w:p>
    <w:p w14:paraId="53DE792B" w14:textId="11294A24" w:rsidR="008E5E06" w:rsidRDefault="008E5E06" w:rsidP="008E5E06">
      <w:pPr>
        <w:numPr>
          <w:ilvl w:val="0"/>
          <w:numId w:val="5"/>
        </w:numPr>
        <w:shd w:val="clear" w:color="auto" w:fill="FFFFFF"/>
        <w:contextualSpacing/>
        <w:jc w:val="both"/>
      </w:pPr>
      <w:r>
        <w:t>Des fonds publics ou régionaux sont</w:t>
      </w:r>
      <w:r w:rsidR="00696557">
        <w:t>-</w:t>
      </w:r>
      <w:r>
        <w:t xml:space="preserve">ils disponibles pour appuyer la commercialisation de la propriété intellectuelle au sein de votre </w:t>
      </w:r>
      <w:proofErr w:type="gramStart"/>
      <w:r>
        <w:t>institution?</w:t>
      </w:r>
      <w:proofErr w:type="gramEnd"/>
    </w:p>
    <w:p w14:paraId="05A0F62C" w14:textId="77777777" w:rsidR="00696557" w:rsidRDefault="008E5E06" w:rsidP="008E5E06">
      <w:pPr>
        <w:numPr>
          <w:ilvl w:val="0"/>
          <w:numId w:val="5"/>
        </w:numPr>
        <w:shd w:val="clear" w:color="auto" w:fill="FFFFFF"/>
        <w:contextualSpacing/>
        <w:jc w:val="both"/>
      </w:pPr>
      <w:r>
        <w:t>Les coûts liés à la protection de la propriété intellectuelle sont</w:t>
      </w:r>
      <w:r w:rsidR="00696557">
        <w:t>-</w:t>
      </w:r>
      <w:r>
        <w:t xml:space="preserve">ils recevables dans le cadre des projets et subventions administrés au sein de votre </w:t>
      </w:r>
      <w:proofErr w:type="gramStart"/>
      <w:r>
        <w:t>institution?</w:t>
      </w:r>
      <w:proofErr w:type="gramEnd"/>
    </w:p>
    <w:p w14:paraId="42FF55D3" w14:textId="54435EE8" w:rsidR="003F7EC1" w:rsidRPr="009A391F" w:rsidRDefault="003F7EC1" w:rsidP="00D41034">
      <w:pPr>
        <w:pStyle w:val="StyleTomek4"/>
      </w:pPr>
      <w:r>
        <w:t>Point</w:t>
      </w:r>
      <w:r w:rsidR="001969D6">
        <w:t> </w:t>
      </w:r>
      <w:r>
        <w:t>12 – Recherche et propriété intellectuelle de l</w:t>
      </w:r>
      <w:r w:rsidR="00696557">
        <w:t>’</w:t>
      </w:r>
      <w:r>
        <w:t>institution</w:t>
      </w:r>
    </w:p>
    <w:p w14:paraId="2D02D21F" w14:textId="15C0580E" w:rsidR="003F7EC1" w:rsidRPr="009A391F" w:rsidRDefault="003F7EC1" w:rsidP="003F7EC1">
      <w:pPr>
        <w:numPr>
          <w:ilvl w:val="0"/>
          <w:numId w:val="6"/>
        </w:numPr>
        <w:shd w:val="clear" w:color="auto" w:fill="FFFFFF"/>
        <w:contextualSpacing/>
        <w:jc w:val="both"/>
      </w:pPr>
      <w:r>
        <w:t>La recherche menée au sein de l</w:t>
      </w:r>
      <w:r w:rsidR="00696557">
        <w:t>’</w:t>
      </w:r>
      <w:r>
        <w:t>institution est</w:t>
      </w:r>
      <w:r w:rsidR="00696557">
        <w:t>-</w:t>
      </w:r>
      <w:r>
        <w:t xml:space="preserve">elle axée sur les besoins de la société/du secteur privé local/du milieu </w:t>
      </w:r>
      <w:proofErr w:type="gramStart"/>
      <w:r>
        <w:t>universitaire?</w:t>
      </w:r>
      <w:proofErr w:type="gramEnd"/>
    </w:p>
    <w:p w14:paraId="6043C295" w14:textId="3752871D" w:rsidR="003F7EC1" w:rsidRDefault="003F7EC1" w:rsidP="005771B8">
      <w:pPr>
        <w:numPr>
          <w:ilvl w:val="0"/>
          <w:numId w:val="5"/>
        </w:numPr>
        <w:shd w:val="clear" w:color="auto" w:fill="FFFFFF"/>
        <w:contextualSpacing/>
        <w:jc w:val="both"/>
      </w:pPr>
      <w:r>
        <w:t>De quels types de propriété intellectuelle l</w:t>
      </w:r>
      <w:r w:rsidR="00696557">
        <w:t>’</w:t>
      </w:r>
      <w:r>
        <w:t>institution est</w:t>
      </w:r>
      <w:r w:rsidR="00696557">
        <w:t>-</w:t>
      </w:r>
      <w:r>
        <w:t xml:space="preserve">elle </w:t>
      </w:r>
      <w:proofErr w:type="gramStart"/>
      <w:r>
        <w:t>titulaire?</w:t>
      </w:r>
      <w:proofErr w:type="gramEnd"/>
      <w:r>
        <w:t xml:space="preserve">  Quels types de propriété intellectuelle crée</w:t>
      </w:r>
      <w:r w:rsidR="00696557">
        <w:t>-</w:t>
      </w:r>
      <w:r>
        <w:t>t</w:t>
      </w:r>
      <w:r w:rsidR="00696557">
        <w:t>-</w:t>
      </w:r>
      <w:proofErr w:type="gramStart"/>
      <w:r>
        <w:t>elle?</w:t>
      </w:r>
      <w:proofErr w:type="gramEnd"/>
      <w:r>
        <w:t xml:space="preserve">  Quels types de propriété intellectuelle l</w:t>
      </w:r>
      <w:r w:rsidR="00696557">
        <w:t>’</w:t>
      </w:r>
      <w:r>
        <w:t>institution utilise</w:t>
      </w:r>
      <w:r w:rsidR="00696557">
        <w:t>-</w:t>
      </w:r>
      <w:r>
        <w:t>t</w:t>
      </w:r>
      <w:r w:rsidR="00696557">
        <w:t>-</w:t>
      </w:r>
      <w:r>
        <w:t>elle</w:t>
      </w:r>
      <w:r w:rsidRPr="009A391F">
        <w:rPr>
          <w:vertAlign w:val="superscript"/>
        </w:rPr>
        <w:footnoteReference w:id="21"/>
      </w:r>
      <w:r>
        <w:t xml:space="preserve">? </w:t>
      </w:r>
      <w:r w:rsidR="001969D6">
        <w:t xml:space="preserve"> </w:t>
      </w:r>
      <w:r>
        <w:t>L</w:t>
      </w:r>
      <w:r w:rsidR="00696557">
        <w:t>’</w:t>
      </w:r>
      <w:r>
        <w:t>institution crée</w:t>
      </w:r>
      <w:r w:rsidR="00696557">
        <w:t>-</w:t>
      </w:r>
      <w:r>
        <w:t>t</w:t>
      </w:r>
      <w:r w:rsidR="00696557">
        <w:t>-</w:t>
      </w:r>
      <w:r>
        <w:t>elle ou utilise</w:t>
      </w:r>
      <w:r w:rsidR="00696557">
        <w:t>-</w:t>
      </w:r>
      <w:r>
        <w:t>t</w:t>
      </w:r>
      <w:r w:rsidR="00696557">
        <w:t>-</w:t>
      </w:r>
      <w:r>
        <w:t xml:space="preserve">elle des logiciels ou des bases de </w:t>
      </w:r>
      <w:proofErr w:type="gramStart"/>
      <w:r>
        <w:t>données?</w:t>
      </w:r>
      <w:proofErr w:type="gramEnd"/>
      <w:r>
        <w:t xml:space="preserve"> </w:t>
      </w:r>
      <w:r w:rsidR="001969D6">
        <w:t xml:space="preserve"> </w:t>
      </w:r>
      <w:r>
        <w:t>L</w:t>
      </w:r>
      <w:r w:rsidR="00696557">
        <w:t>’</w:t>
      </w:r>
      <w:r>
        <w:t>institution reçoit</w:t>
      </w:r>
      <w:r w:rsidR="00696557">
        <w:t>-</w:t>
      </w:r>
      <w:r>
        <w:t>elle, possède</w:t>
      </w:r>
      <w:r w:rsidR="00696557">
        <w:t>-</w:t>
      </w:r>
      <w:r>
        <w:t>t</w:t>
      </w:r>
      <w:r w:rsidR="00696557">
        <w:t>-</w:t>
      </w:r>
      <w:r>
        <w:t>elle et transfère</w:t>
      </w:r>
      <w:r w:rsidR="00696557">
        <w:t>-</w:t>
      </w:r>
      <w:r>
        <w:t>t</w:t>
      </w:r>
      <w:r w:rsidR="00696557">
        <w:t>-</w:t>
      </w:r>
      <w:r>
        <w:t xml:space="preserve">elle des matériels </w:t>
      </w:r>
      <w:proofErr w:type="gramStart"/>
      <w:r>
        <w:t>biologiques?</w:t>
      </w:r>
      <w:proofErr w:type="gramEnd"/>
    </w:p>
    <w:p w14:paraId="4AAB5A3F" w14:textId="3A902AB9" w:rsidR="00D771FB" w:rsidRPr="009A391F" w:rsidRDefault="00D771FB">
      <w:pPr>
        <w:numPr>
          <w:ilvl w:val="0"/>
          <w:numId w:val="5"/>
        </w:numPr>
        <w:shd w:val="clear" w:color="auto" w:fill="FFFFFF"/>
        <w:contextualSpacing/>
        <w:jc w:val="both"/>
      </w:pPr>
      <w:r>
        <w:t>Quels types de matériels protégés par le droit d</w:t>
      </w:r>
      <w:r w:rsidR="00696557">
        <w:t>’</w:t>
      </w:r>
      <w:r>
        <w:t xml:space="preserve">auteur sont créés et/ou utilisés au sein de </w:t>
      </w:r>
      <w:proofErr w:type="gramStart"/>
      <w:r>
        <w:t>l</w:t>
      </w:r>
      <w:r w:rsidR="00696557">
        <w:t>’</w:t>
      </w:r>
      <w:r>
        <w:t>institution?</w:t>
      </w:r>
      <w:proofErr w:type="gramEnd"/>
      <w:r>
        <w:t xml:space="preserve">  Comment ces matériels sont</w:t>
      </w:r>
      <w:r w:rsidR="00696557">
        <w:t>-</w:t>
      </w:r>
      <w:r>
        <w:t xml:space="preserve">ils </w:t>
      </w:r>
      <w:proofErr w:type="gramStart"/>
      <w:r>
        <w:t>utilisés?</w:t>
      </w:r>
      <w:proofErr w:type="gramEnd"/>
      <w:r>
        <w:t xml:space="preserve"> </w:t>
      </w:r>
      <w:r w:rsidR="001969D6">
        <w:t xml:space="preserve"> </w:t>
      </w:r>
      <w:r>
        <w:t>Comment l</w:t>
      </w:r>
      <w:r w:rsidR="00696557">
        <w:t>’</w:t>
      </w:r>
      <w:r>
        <w:t>usage loyal est</w:t>
      </w:r>
      <w:r w:rsidR="00696557">
        <w:t>-</w:t>
      </w:r>
      <w:r>
        <w:t xml:space="preserve">il </w:t>
      </w:r>
      <w:proofErr w:type="gramStart"/>
      <w:r>
        <w:t>garanti?</w:t>
      </w:r>
      <w:proofErr w:type="gramEnd"/>
    </w:p>
    <w:p w14:paraId="5D2BC1D2" w14:textId="292359DA" w:rsidR="003F7EC1" w:rsidRPr="009A391F" w:rsidRDefault="003F7EC1" w:rsidP="003F7EC1">
      <w:pPr>
        <w:numPr>
          <w:ilvl w:val="0"/>
          <w:numId w:val="5"/>
        </w:numPr>
        <w:shd w:val="clear" w:color="auto" w:fill="FFFFFF"/>
        <w:contextualSpacing/>
        <w:jc w:val="both"/>
      </w:pPr>
      <w:r>
        <w:t>Disposez</w:t>
      </w:r>
      <w:r w:rsidR="00696557">
        <w:t>-</w:t>
      </w:r>
      <w:r>
        <w:t>vous de licences pour l</w:t>
      </w:r>
      <w:r w:rsidR="00696557">
        <w:t>’</w:t>
      </w:r>
      <w:r>
        <w:t xml:space="preserve">usage continu de publications ou bases de données </w:t>
      </w:r>
      <w:proofErr w:type="gramStart"/>
      <w:r>
        <w:t>numériques?</w:t>
      </w:r>
      <w:proofErr w:type="gramEnd"/>
      <w:r>
        <w:t xml:space="preserve"> </w:t>
      </w:r>
      <w:r w:rsidR="001969D6">
        <w:t xml:space="preserve"> </w:t>
      </w:r>
      <w:r>
        <w:t>Dans l</w:t>
      </w:r>
      <w:r w:rsidR="00696557">
        <w:t>’</w:t>
      </w:r>
      <w:r>
        <w:t>affirmative, comment sont</w:t>
      </w:r>
      <w:r w:rsidR="00696557">
        <w:t>-</w:t>
      </w:r>
      <w:r>
        <w:t xml:space="preserve">elles </w:t>
      </w:r>
      <w:proofErr w:type="gramStart"/>
      <w:r>
        <w:t>gérées?</w:t>
      </w:r>
      <w:proofErr w:type="gramEnd"/>
    </w:p>
    <w:p w14:paraId="72B77D36" w14:textId="10EC9A70" w:rsidR="003F7EC1" w:rsidRPr="009A391F" w:rsidRDefault="003F7EC1" w:rsidP="003F7EC1">
      <w:pPr>
        <w:numPr>
          <w:ilvl w:val="0"/>
          <w:numId w:val="5"/>
        </w:numPr>
        <w:shd w:val="clear" w:color="auto" w:fill="FFFFFF"/>
        <w:contextualSpacing/>
        <w:jc w:val="both"/>
      </w:pPr>
      <w:r>
        <w:t>Avez</w:t>
      </w:r>
      <w:r w:rsidR="00696557">
        <w:t>-</w:t>
      </w:r>
      <w:r>
        <w:t xml:space="preserve">vous accès à des informations physiques ou numériques pertinentes par voie de réseautage ou de </w:t>
      </w:r>
      <w:proofErr w:type="gramStart"/>
      <w:r>
        <w:t>partenariat?</w:t>
      </w:r>
      <w:proofErr w:type="gramEnd"/>
    </w:p>
    <w:p w14:paraId="5B5DB60F" w14:textId="53D9B988" w:rsidR="009E2BB5" w:rsidRPr="009A391F" w:rsidRDefault="003F7EC1" w:rsidP="009E2BB5">
      <w:pPr>
        <w:numPr>
          <w:ilvl w:val="0"/>
          <w:numId w:val="5"/>
        </w:numPr>
        <w:shd w:val="clear" w:color="auto" w:fill="FFFFFF"/>
        <w:contextualSpacing/>
      </w:pPr>
      <w:r>
        <w:t xml:space="preserve">Quels actifs de propriété intellectuelle seront les plus </w:t>
      </w:r>
      <w:proofErr w:type="gramStart"/>
      <w:r>
        <w:t>commercialisés?</w:t>
      </w:r>
      <w:proofErr w:type="gramEnd"/>
    </w:p>
    <w:p w14:paraId="1A33662D" w14:textId="77777777" w:rsidR="00696557" w:rsidRDefault="003F7EC1" w:rsidP="00D41034">
      <w:pPr>
        <w:pStyle w:val="StyleTomek4"/>
      </w:pPr>
      <w:r>
        <w:lastRenderedPageBreak/>
        <w:t>Point</w:t>
      </w:r>
      <w:r w:rsidR="001969D6">
        <w:t> </w:t>
      </w:r>
      <w:r>
        <w:t>13 – Titularité</w:t>
      </w:r>
    </w:p>
    <w:p w14:paraId="5DC99E07" w14:textId="039598F4" w:rsidR="003F7EC1" w:rsidRPr="00CA284F" w:rsidRDefault="003F7EC1" w:rsidP="003F7EC1">
      <w:pPr>
        <w:numPr>
          <w:ilvl w:val="0"/>
          <w:numId w:val="7"/>
        </w:numPr>
        <w:shd w:val="clear" w:color="auto" w:fill="FFFFFF"/>
        <w:contextualSpacing/>
        <w:jc w:val="both"/>
        <w:rPr>
          <w:szCs w:val="22"/>
        </w:rPr>
      </w:pPr>
      <w:r>
        <w:t>Votre institution a</w:t>
      </w:r>
      <w:r w:rsidR="00696557">
        <w:t>-</w:t>
      </w:r>
      <w:r>
        <w:t>t</w:t>
      </w:r>
      <w:r w:rsidR="00696557">
        <w:t>-</w:t>
      </w:r>
      <w:r>
        <w:t>elle le droit de conserver la titularité de la propriété intellectuelle créée dans le cadre de l</w:t>
      </w:r>
      <w:r w:rsidR="00696557">
        <w:t>’</w:t>
      </w:r>
      <w:r>
        <w:t xml:space="preserve">exécution de subventions et de contrats </w:t>
      </w:r>
      <w:proofErr w:type="gramStart"/>
      <w:r>
        <w:t>publics?</w:t>
      </w:r>
      <w:proofErr w:type="gramEnd"/>
    </w:p>
    <w:p w14:paraId="1AC056E0" w14:textId="6747EEB1" w:rsidR="003F7EC1" w:rsidRPr="009A391F" w:rsidRDefault="003F7EC1" w:rsidP="003F7EC1">
      <w:pPr>
        <w:numPr>
          <w:ilvl w:val="0"/>
          <w:numId w:val="7"/>
        </w:numPr>
        <w:shd w:val="clear" w:color="auto" w:fill="FFFFFF"/>
        <w:contextualSpacing/>
        <w:jc w:val="both"/>
      </w:pPr>
      <w:r>
        <w:t>Quelle est la position de votre institution concernant la titularité de la propriété intellectuelle créée</w:t>
      </w:r>
      <w:r w:rsidR="00696557">
        <w:t> :</w:t>
      </w:r>
    </w:p>
    <w:p w14:paraId="5FD18B2B" w14:textId="357F7940" w:rsidR="003F7EC1" w:rsidRPr="009A391F" w:rsidRDefault="003F7EC1" w:rsidP="003F7EC1">
      <w:pPr>
        <w:numPr>
          <w:ilvl w:val="1"/>
          <w:numId w:val="4"/>
        </w:numPr>
        <w:shd w:val="clear" w:color="auto" w:fill="FFFFFF"/>
        <w:contextualSpacing/>
        <w:jc w:val="both"/>
      </w:pPr>
      <w:proofErr w:type="gramStart"/>
      <w:r>
        <w:t>par</w:t>
      </w:r>
      <w:proofErr w:type="gramEnd"/>
      <w:r>
        <w:t xml:space="preserve"> le corps professoral, le personnel, les employés;</w:t>
      </w:r>
    </w:p>
    <w:p w14:paraId="04D4C884" w14:textId="1CDB3C85" w:rsidR="003F7EC1" w:rsidRPr="009A391F" w:rsidRDefault="003F7EC1" w:rsidP="003F7EC1">
      <w:pPr>
        <w:numPr>
          <w:ilvl w:val="1"/>
          <w:numId w:val="4"/>
        </w:numPr>
        <w:shd w:val="clear" w:color="auto" w:fill="FFFFFF"/>
        <w:contextualSpacing/>
        <w:jc w:val="both"/>
      </w:pPr>
      <w:proofErr w:type="gramStart"/>
      <w:r>
        <w:t>par</w:t>
      </w:r>
      <w:proofErr w:type="gramEnd"/>
      <w:r>
        <w:t xml:space="preserve"> les étudiants;</w:t>
      </w:r>
    </w:p>
    <w:p w14:paraId="73855186" w14:textId="77777777" w:rsidR="00696557" w:rsidRDefault="00D94C5A" w:rsidP="00E948A6">
      <w:pPr>
        <w:numPr>
          <w:ilvl w:val="1"/>
          <w:numId w:val="4"/>
        </w:numPr>
        <w:shd w:val="clear" w:color="auto" w:fill="FFFFFF"/>
        <w:contextualSpacing/>
        <w:jc w:val="both"/>
      </w:pPr>
      <w:proofErr w:type="gramStart"/>
      <w:r>
        <w:t>par</w:t>
      </w:r>
      <w:proofErr w:type="gramEnd"/>
      <w:r>
        <w:t xml:space="preserve"> les visiteurs</w:t>
      </w:r>
      <w:r w:rsidR="006C242D">
        <w:rPr>
          <w:rStyle w:val="FootnoteReference"/>
        </w:rPr>
        <w:footnoteReference w:id="22"/>
      </w:r>
      <w:r>
        <w:t>;</w:t>
      </w:r>
    </w:p>
    <w:p w14:paraId="1783A13E" w14:textId="40E38580" w:rsidR="00D94C5A" w:rsidRPr="009A391F" w:rsidRDefault="00E948A6">
      <w:pPr>
        <w:numPr>
          <w:ilvl w:val="1"/>
          <w:numId w:val="4"/>
        </w:numPr>
        <w:shd w:val="clear" w:color="auto" w:fill="FFFFFF"/>
        <w:contextualSpacing/>
        <w:jc w:val="both"/>
      </w:pPr>
      <w:proofErr w:type="gramStart"/>
      <w:r>
        <w:t>dans</w:t>
      </w:r>
      <w:proofErr w:type="gramEnd"/>
      <w:r>
        <w:t xml:space="preserve"> le cadre de parrainages externes et de projets de recherche collaborative.</w:t>
      </w:r>
    </w:p>
    <w:p w14:paraId="6F3A061F" w14:textId="1AA3D1A2" w:rsidR="00696557" w:rsidRDefault="00D94C5A" w:rsidP="003F7EC1">
      <w:pPr>
        <w:numPr>
          <w:ilvl w:val="0"/>
          <w:numId w:val="7"/>
        </w:numPr>
        <w:shd w:val="clear" w:color="auto" w:fill="FFFFFF"/>
        <w:contextualSpacing/>
        <w:jc w:val="both"/>
      </w:pPr>
      <w:r>
        <w:t>Quelle est la position de votre institution concernant la titularité des éléments suivants</w:t>
      </w:r>
      <w:r w:rsidR="00696557">
        <w:t> :</w:t>
      </w:r>
    </w:p>
    <w:p w14:paraId="6B106803" w14:textId="74C427B0" w:rsidR="008E5E06" w:rsidRDefault="00D94C5A" w:rsidP="008E5E06">
      <w:pPr>
        <w:numPr>
          <w:ilvl w:val="1"/>
          <w:numId w:val="7"/>
        </w:numPr>
        <w:shd w:val="clear" w:color="auto" w:fill="FFFFFF"/>
        <w:contextualSpacing/>
        <w:jc w:val="both"/>
      </w:pPr>
      <w:proofErr w:type="gramStart"/>
      <w:r>
        <w:t>œuvres</w:t>
      </w:r>
      <w:proofErr w:type="gramEnd"/>
      <w:r>
        <w:t xml:space="preserve"> protégées par le droit d</w:t>
      </w:r>
      <w:r w:rsidR="00696557">
        <w:t>’</w:t>
      </w:r>
      <w:r>
        <w:t>auteur;</w:t>
      </w:r>
    </w:p>
    <w:p w14:paraId="2887B6E2" w14:textId="77777777" w:rsidR="008E5E06" w:rsidRDefault="008E5E06" w:rsidP="008E5E06">
      <w:pPr>
        <w:numPr>
          <w:ilvl w:val="1"/>
          <w:numId w:val="7"/>
        </w:numPr>
        <w:shd w:val="clear" w:color="auto" w:fill="FFFFFF"/>
        <w:contextualSpacing/>
        <w:jc w:val="both"/>
      </w:pPr>
      <w:proofErr w:type="gramStart"/>
      <w:r>
        <w:t>propriété</w:t>
      </w:r>
      <w:proofErr w:type="gramEnd"/>
      <w:r>
        <w:t xml:space="preserve"> industrielle (inventions);</w:t>
      </w:r>
    </w:p>
    <w:p w14:paraId="54F66440" w14:textId="05790C19" w:rsidR="00D94C5A" w:rsidRDefault="008E5E06">
      <w:pPr>
        <w:numPr>
          <w:ilvl w:val="1"/>
          <w:numId w:val="7"/>
        </w:numPr>
        <w:shd w:val="clear" w:color="auto" w:fill="FFFFFF"/>
        <w:contextualSpacing/>
        <w:jc w:val="both"/>
      </w:pPr>
      <w:proofErr w:type="gramStart"/>
      <w:r>
        <w:t>savoir</w:t>
      </w:r>
      <w:proofErr w:type="gramEnd"/>
      <w:r w:rsidR="00696557">
        <w:t>-</w:t>
      </w:r>
      <w:r>
        <w:t>faire.</w:t>
      </w:r>
    </w:p>
    <w:p w14:paraId="04CB5AB7" w14:textId="1B69D4B8" w:rsidR="00852E92" w:rsidRDefault="00852E92" w:rsidP="006702DE">
      <w:pPr>
        <w:numPr>
          <w:ilvl w:val="0"/>
          <w:numId w:val="7"/>
        </w:numPr>
        <w:shd w:val="clear" w:color="auto" w:fill="FFFFFF"/>
        <w:contextualSpacing/>
        <w:jc w:val="both"/>
      </w:pPr>
      <w:r>
        <w:t>Quels droits l</w:t>
      </w:r>
      <w:r w:rsidR="00696557">
        <w:t>’</w:t>
      </w:r>
      <w:r>
        <w:t>État a</w:t>
      </w:r>
      <w:r w:rsidR="00696557">
        <w:t>-</w:t>
      </w:r>
      <w:r>
        <w:t>t</w:t>
      </w:r>
      <w:r w:rsidR="00696557">
        <w:t>-</w:t>
      </w:r>
      <w:r>
        <w:t>il sur la propriété intellectuelle générée dans les universités et instituts de recherche</w:t>
      </w:r>
      <w:r w:rsidR="00696557">
        <w:t>-</w:t>
      </w:r>
      <w:proofErr w:type="gramStart"/>
      <w:r>
        <w:t>développement?</w:t>
      </w:r>
      <w:proofErr w:type="gramEnd"/>
      <w:r>
        <w:t xml:space="preserve">  L</w:t>
      </w:r>
      <w:r w:rsidR="00696557">
        <w:t>’</w:t>
      </w:r>
      <w:r>
        <w:t>institution est</w:t>
      </w:r>
      <w:r w:rsidR="00696557">
        <w:t>-</w:t>
      </w:r>
      <w:r>
        <w:t>elle tenue de faire rapport aux pouvoir</w:t>
      </w:r>
      <w:r w:rsidR="00125F48">
        <w:t>s</w:t>
      </w:r>
      <w:r>
        <w:t xml:space="preserve"> </w:t>
      </w:r>
      <w:proofErr w:type="gramStart"/>
      <w:r>
        <w:t>publics?</w:t>
      </w:r>
      <w:proofErr w:type="gramEnd"/>
    </w:p>
    <w:p w14:paraId="5CE1CE7D" w14:textId="0E49CE99" w:rsidR="003F7EC1" w:rsidRPr="009E2BB5" w:rsidRDefault="003F7EC1" w:rsidP="009E2BB5">
      <w:pPr>
        <w:numPr>
          <w:ilvl w:val="0"/>
          <w:numId w:val="7"/>
        </w:numPr>
        <w:shd w:val="clear" w:color="auto" w:fill="FFFFFF"/>
        <w:contextualSpacing/>
        <w:jc w:val="both"/>
      </w:pPr>
      <w:r>
        <w:t>Quelle est la position de votre institution concernant l</w:t>
      </w:r>
      <w:r w:rsidR="00696557">
        <w:t>’</w:t>
      </w:r>
      <w:r>
        <w:t>accès libre, l</w:t>
      </w:r>
      <w:r w:rsidR="00696557">
        <w:t>’</w:t>
      </w:r>
      <w:r>
        <w:t xml:space="preserve">innovation ouverte, la publication et la </w:t>
      </w:r>
      <w:proofErr w:type="gramStart"/>
      <w:r>
        <w:t>collaboration?</w:t>
      </w:r>
      <w:proofErr w:type="gramEnd"/>
    </w:p>
    <w:p w14:paraId="319E099A" w14:textId="77777777" w:rsidR="00696557" w:rsidRDefault="003F7EC1" w:rsidP="00D41034">
      <w:pPr>
        <w:pStyle w:val="StyleTomek4"/>
      </w:pPr>
      <w:r>
        <w:t>Point</w:t>
      </w:r>
      <w:r w:rsidR="001969D6">
        <w:t> </w:t>
      </w:r>
      <w:r>
        <w:t>14 – Infrastructure</w:t>
      </w:r>
    </w:p>
    <w:p w14:paraId="185F83C4" w14:textId="2009C382" w:rsidR="006014EE" w:rsidRPr="006702DE" w:rsidRDefault="006014EE" w:rsidP="006014EE">
      <w:pPr>
        <w:numPr>
          <w:ilvl w:val="0"/>
          <w:numId w:val="7"/>
        </w:numPr>
        <w:shd w:val="clear" w:color="auto" w:fill="FFFFFF"/>
        <w:contextualSpacing/>
        <w:jc w:val="both"/>
      </w:pPr>
      <w:r>
        <w:t xml:space="preserve">Qui est responsable de la gestion de la propriété intellectuelle et du transfert de </w:t>
      </w:r>
      <w:proofErr w:type="gramStart"/>
      <w:r>
        <w:t>connaissances?</w:t>
      </w:r>
      <w:proofErr w:type="gramEnd"/>
    </w:p>
    <w:p w14:paraId="20B66D85" w14:textId="069FE94B" w:rsidR="00696557" w:rsidRDefault="003F7EC1">
      <w:pPr>
        <w:numPr>
          <w:ilvl w:val="0"/>
          <w:numId w:val="7"/>
        </w:numPr>
        <w:shd w:val="clear" w:color="auto" w:fill="FFFFFF"/>
        <w:contextualSpacing/>
        <w:jc w:val="both"/>
      </w:pPr>
      <w:r>
        <w:t>Votre institution dispose</w:t>
      </w:r>
      <w:r w:rsidR="00696557">
        <w:t>-</w:t>
      </w:r>
      <w:r>
        <w:t>t</w:t>
      </w:r>
      <w:r w:rsidR="00696557">
        <w:t>-</w:t>
      </w:r>
      <w:r>
        <w:t>elle d</w:t>
      </w:r>
      <w:r w:rsidR="00696557">
        <w:t>’</w:t>
      </w:r>
      <w:r>
        <w:t>une unité (bureau de gestion de la propriété intellectuelle) chargée d</w:t>
      </w:r>
      <w:r w:rsidR="00696557">
        <w:t>’</w:t>
      </w:r>
      <w:r>
        <w:t>évaluer les perspectives économiques des inventions et de décider s</w:t>
      </w:r>
      <w:r w:rsidR="00696557">
        <w:t>’</w:t>
      </w:r>
      <w:r>
        <w:t xml:space="preserve">il convient de protéger et commercialiser la propriété </w:t>
      </w:r>
      <w:proofErr w:type="gramStart"/>
      <w:r>
        <w:t>intellectuelle?</w:t>
      </w:r>
      <w:proofErr w:type="gramEnd"/>
    </w:p>
    <w:p w14:paraId="6A41312D" w14:textId="1969D341" w:rsidR="005705BF" w:rsidRPr="009A391F" w:rsidRDefault="005705BF">
      <w:pPr>
        <w:numPr>
          <w:ilvl w:val="0"/>
          <w:numId w:val="7"/>
        </w:numPr>
        <w:shd w:val="clear" w:color="auto" w:fill="FFFFFF"/>
        <w:contextualSpacing/>
        <w:jc w:val="both"/>
      </w:pPr>
      <w:r>
        <w:t>Dans l</w:t>
      </w:r>
      <w:r w:rsidR="00696557">
        <w:t>’</w:t>
      </w:r>
      <w:r>
        <w:t>affirmative, le personnel de cette unité possède</w:t>
      </w:r>
      <w:r w:rsidR="00696557">
        <w:t>-</w:t>
      </w:r>
      <w:r>
        <w:t>t</w:t>
      </w:r>
      <w:r w:rsidR="00696557">
        <w:t>-</w:t>
      </w:r>
      <w:r>
        <w:t xml:space="preserve">il les compétences nécessaires pour accomplir ses tâches </w:t>
      </w:r>
      <w:proofErr w:type="gramStart"/>
      <w:r>
        <w:t>efficacement?</w:t>
      </w:r>
      <w:proofErr w:type="gramEnd"/>
      <w:r>
        <w:t xml:space="preserve">  A</w:t>
      </w:r>
      <w:r w:rsidR="00696557">
        <w:t>-</w:t>
      </w:r>
      <w:r>
        <w:t>t</w:t>
      </w:r>
      <w:r w:rsidR="00696557">
        <w:t>-</w:t>
      </w:r>
      <w:r>
        <w:t xml:space="preserve">il des compétences </w:t>
      </w:r>
      <w:proofErr w:type="gramStart"/>
      <w:r>
        <w:t>commerciales?</w:t>
      </w:r>
      <w:proofErr w:type="gramEnd"/>
    </w:p>
    <w:p w14:paraId="06E407D7" w14:textId="1F34879C" w:rsidR="003F7EC1" w:rsidRPr="009A391F" w:rsidRDefault="003F7EC1" w:rsidP="003F7EC1">
      <w:pPr>
        <w:numPr>
          <w:ilvl w:val="0"/>
          <w:numId w:val="7"/>
        </w:numPr>
        <w:shd w:val="clear" w:color="auto" w:fill="FFFFFF"/>
        <w:contextualSpacing/>
        <w:jc w:val="both"/>
      </w:pPr>
      <w:r>
        <w:t>Dans la négative, le volume et la portée des résultats de recherche exploitables justifient</w:t>
      </w:r>
      <w:r w:rsidR="00696557">
        <w:t>-</w:t>
      </w:r>
      <w:r>
        <w:t>ils la mise en place d</w:t>
      </w:r>
      <w:r w:rsidR="00696557">
        <w:t>’</w:t>
      </w:r>
      <w:r>
        <w:t xml:space="preserve">un bureau de gestion de la propriété </w:t>
      </w:r>
      <w:proofErr w:type="gramStart"/>
      <w:r>
        <w:t>intellectuelle?</w:t>
      </w:r>
      <w:proofErr w:type="gramEnd"/>
      <w:r>
        <w:t xml:space="preserve">  À cet égard, devriez</w:t>
      </w:r>
      <w:r w:rsidR="00696557">
        <w:t>-</w:t>
      </w:r>
      <w:r>
        <w:t>vous envisager de mettre vos ressources en commun avec d</w:t>
      </w:r>
      <w:r w:rsidR="00696557">
        <w:t>’</w:t>
      </w:r>
      <w:r>
        <w:t xml:space="preserve">autres </w:t>
      </w:r>
      <w:proofErr w:type="gramStart"/>
      <w:r>
        <w:t>institutions?</w:t>
      </w:r>
      <w:proofErr w:type="gramEnd"/>
    </w:p>
    <w:p w14:paraId="4E2B8429" w14:textId="1140C0EA" w:rsidR="006014EE" w:rsidRDefault="003F7EC1" w:rsidP="009E2BB5">
      <w:pPr>
        <w:numPr>
          <w:ilvl w:val="0"/>
          <w:numId w:val="7"/>
        </w:numPr>
        <w:shd w:val="clear" w:color="auto" w:fill="FFFFFF"/>
        <w:contextualSpacing/>
        <w:jc w:val="both"/>
      </w:pPr>
      <w:r>
        <w:t>Pouvez</w:t>
      </w:r>
      <w:r w:rsidR="00696557">
        <w:t>-</w:t>
      </w:r>
      <w:r>
        <w:t>vous mettre sur pied une telle unité et disposez</w:t>
      </w:r>
      <w:r w:rsidR="00696557">
        <w:t>-</w:t>
      </w:r>
      <w:r>
        <w:t xml:space="preserve">vous de fonds suffisants pour assurer son </w:t>
      </w:r>
      <w:proofErr w:type="gramStart"/>
      <w:r>
        <w:t>fonctionnement?</w:t>
      </w:r>
      <w:proofErr w:type="gramEnd"/>
      <w:r>
        <w:t xml:space="preserve"> </w:t>
      </w:r>
      <w:r w:rsidR="001969D6">
        <w:t xml:space="preserve"> </w:t>
      </w:r>
      <w:r>
        <w:t>Avez</w:t>
      </w:r>
      <w:r w:rsidR="00696557">
        <w:t>-</w:t>
      </w:r>
      <w:r>
        <w:t>vous envisagé des mécanismes permettant d</w:t>
      </w:r>
      <w:r w:rsidR="00696557">
        <w:t>’</w:t>
      </w:r>
      <w:r>
        <w:t xml:space="preserve">assurer le financement pérenne de </w:t>
      </w:r>
      <w:proofErr w:type="gramStart"/>
      <w:r>
        <w:t>l</w:t>
      </w:r>
      <w:r w:rsidR="00696557">
        <w:t>’</w:t>
      </w:r>
      <w:r>
        <w:t>unité?</w:t>
      </w:r>
      <w:proofErr w:type="gramEnd"/>
    </w:p>
    <w:p w14:paraId="7FCE21D6" w14:textId="77777777" w:rsidR="00696557" w:rsidRDefault="006014EE" w:rsidP="00D41034">
      <w:pPr>
        <w:pStyle w:val="StyleTomek4"/>
      </w:pPr>
      <w:r>
        <w:t>Point</w:t>
      </w:r>
      <w:r w:rsidR="001969D6">
        <w:t> </w:t>
      </w:r>
      <w:r>
        <w:t>15 – Gestion et commercialisation de la propriété intellectuelle</w:t>
      </w:r>
    </w:p>
    <w:p w14:paraId="2F2927E4" w14:textId="2B174702" w:rsidR="006014EE" w:rsidRPr="006702DE" w:rsidRDefault="006014EE" w:rsidP="006014EE">
      <w:pPr>
        <w:numPr>
          <w:ilvl w:val="0"/>
          <w:numId w:val="7"/>
        </w:numPr>
        <w:shd w:val="clear" w:color="auto" w:fill="FFFFFF"/>
        <w:contextualSpacing/>
        <w:jc w:val="both"/>
      </w:pPr>
      <w:r>
        <w:t xml:space="preserve">Quelles procédures de gestion de la propriété intellectuelle sont appliquées par </w:t>
      </w:r>
      <w:proofErr w:type="gramStart"/>
      <w:r>
        <w:t>l</w:t>
      </w:r>
      <w:r w:rsidR="00696557">
        <w:t>’</w:t>
      </w:r>
      <w:r>
        <w:t>institution?</w:t>
      </w:r>
      <w:proofErr w:type="gramEnd"/>
    </w:p>
    <w:p w14:paraId="5A5B42F3" w14:textId="55D427E4" w:rsidR="00E948A6" w:rsidRPr="009A391F" w:rsidRDefault="00E948A6" w:rsidP="006702DE">
      <w:pPr>
        <w:numPr>
          <w:ilvl w:val="0"/>
          <w:numId w:val="7"/>
        </w:numPr>
        <w:shd w:val="clear" w:color="auto" w:fill="FFFFFF"/>
        <w:contextualSpacing/>
        <w:jc w:val="both"/>
      </w:pPr>
      <w:r>
        <w:t xml:space="preserve">Quels sont les différents modes de commercialisation </w:t>
      </w:r>
      <w:proofErr w:type="gramStart"/>
      <w:r>
        <w:t>possibles?</w:t>
      </w:r>
      <w:proofErr w:type="gramEnd"/>
      <w:r>
        <w:t xml:space="preserve">  L</w:t>
      </w:r>
      <w:r w:rsidR="00696557">
        <w:t>’</w:t>
      </w:r>
      <w:r>
        <w:t>institution autorise</w:t>
      </w:r>
      <w:r w:rsidR="00696557">
        <w:t>-</w:t>
      </w:r>
      <w:r>
        <w:t>t</w:t>
      </w:r>
      <w:r w:rsidR="00696557">
        <w:t>-</w:t>
      </w:r>
      <w:r>
        <w:t xml:space="preserve">elle la concession de licences </w:t>
      </w:r>
      <w:proofErr w:type="gramStart"/>
      <w:r>
        <w:t>exclusives?</w:t>
      </w:r>
      <w:proofErr w:type="gramEnd"/>
      <w:r>
        <w:t xml:space="preserve">  La cession des droits de propriété </w:t>
      </w:r>
      <w:proofErr w:type="gramStart"/>
      <w:r>
        <w:t>intellectuelle?</w:t>
      </w:r>
      <w:proofErr w:type="gramEnd"/>
      <w:r>
        <w:t xml:space="preserve">  La création d</w:t>
      </w:r>
      <w:r w:rsidR="00696557">
        <w:t>’</w:t>
      </w:r>
      <w:r>
        <w:t xml:space="preserve">entreprises </w:t>
      </w:r>
      <w:proofErr w:type="gramStart"/>
      <w:r>
        <w:t>dérivées?</w:t>
      </w:r>
      <w:proofErr w:type="gramEnd"/>
      <w:r>
        <w:t xml:space="preserve"> </w:t>
      </w:r>
      <w:r w:rsidR="001969D6">
        <w:t xml:space="preserve"> </w:t>
      </w:r>
      <w:r>
        <w:t xml:space="preserve">Les </w:t>
      </w:r>
      <w:proofErr w:type="gramStart"/>
      <w:r>
        <w:t>coentreprises?</w:t>
      </w:r>
      <w:proofErr w:type="gramEnd"/>
    </w:p>
    <w:p w14:paraId="478B96E9" w14:textId="15CB66CB" w:rsidR="006014EE" w:rsidRPr="006702DE" w:rsidRDefault="006014EE" w:rsidP="006014EE">
      <w:pPr>
        <w:numPr>
          <w:ilvl w:val="0"/>
          <w:numId w:val="7"/>
        </w:numPr>
        <w:shd w:val="clear" w:color="auto" w:fill="FFFFFF"/>
        <w:contextualSpacing/>
        <w:jc w:val="both"/>
      </w:pPr>
      <w:r>
        <w:t>Comment les recettes issues de la commercialisation des résultats de la recherche sont</w:t>
      </w:r>
      <w:r w:rsidR="00696557">
        <w:t>-</w:t>
      </w:r>
      <w:r>
        <w:t>elles réparties entre le personnel enseignant, l</w:t>
      </w:r>
      <w:r w:rsidR="00696557">
        <w:t>’</w:t>
      </w:r>
      <w:r>
        <w:t xml:space="preserve">université, les pouvoirs publics et les autres parties </w:t>
      </w:r>
      <w:proofErr w:type="gramStart"/>
      <w:r>
        <w:t>prenantes?</w:t>
      </w:r>
      <w:proofErr w:type="gramEnd"/>
    </w:p>
    <w:p w14:paraId="5FACE09C" w14:textId="41BC70FB" w:rsidR="008E5E06" w:rsidRDefault="008E5E06" w:rsidP="008E5E06">
      <w:pPr>
        <w:numPr>
          <w:ilvl w:val="0"/>
          <w:numId w:val="7"/>
        </w:numPr>
        <w:shd w:val="clear" w:color="auto" w:fill="FFFFFF"/>
        <w:contextualSpacing/>
        <w:jc w:val="both"/>
      </w:pPr>
      <w:r>
        <w:t>Disposez</w:t>
      </w:r>
      <w:r w:rsidR="00696557">
        <w:t>-</w:t>
      </w:r>
      <w:r>
        <w:t>vous de contrats</w:t>
      </w:r>
      <w:r w:rsidR="00696557">
        <w:t>-</w:t>
      </w:r>
      <w:r>
        <w:t>types (par exemple pour le transfert de propriété intellectuelle, le transfert de matériel, la concession de licences), de clauses</w:t>
      </w:r>
      <w:r w:rsidR="00696557">
        <w:t>-</w:t>
      </w:r>
      <w:r>
        <w:t>types en matière de propriété intellectuelle (par exemple dans les contrats d</w:t>
      </w:r>
      <w:r w:rsidR="00696557">
        <w:t>’</w:t>
      </w:r>
      <w:r>
        <w:t>emploi, de collaboration, de recherche</w:t>
      </w:r>
      <w:proofErr w:type="gramStart"/>
      <w:r>
        <w:t>)?</w:t>
      </w:r>
      <w:proofErr w:type="gramEnd"/>
    </w:p>
    <w:p w14:paraId="0631A8C0" w14:textId="479F4C9B" w:rsidR="008E5E06" w:rsidRDefault="008E5E06" w:rsidP="008E5E06">
      <w:pPr>
        <w:numPr>
          <w:ilvl w:val="0"/>
          <w:numId w:val="7"/>
        </w:numPr>
        <w:shd w:val="clear" w:color="auto" w:fill="FFFFFF"/>
        <w:contextualSpacing/>
      </w:pPr>
      <w:r>
        <w:lastRenderedPageBreak/>
        <w:t>Utilisez</w:t>
      </w:r>
      <w:r w:rsidR="00696557">
        <w:t>-</w:t>
      </w:r>
      <w:r>
        <w:t>vous des clauses de confidentialité standard dans les contrats d</w:t>
      </w:r>
      <w:r w:rsidR="00696557">
        <w:t>’</w:t>
      </w:r>
      <w:r>
        <w:t>emploi (essentielles pour la non</w:t>
      </w:r>
      <w:r w:rsidR="00696557">
        <w:t>-</w:t>
      </w:r>
      <w:r>
        <w:t>divulgation des inventions et du savoir</w:t>
      </w:r>
      <w:r w:rsidR="00696557">
        <w:t>-</w:t>
      </w:r>
      <w:r>
        <w:t>faire</w:t>
      </w:r>
      <w:proofErr w:type="gramStart"/>
      <w:r>
        <w:t>)?</w:t>
      </w:r>
      <w:proofErr w:type="gramEnd"/>
    </w:p>
    <w:p w14:paraId="141CDE4C" w14:textId="604B5155" w:rsidR="005705BF" w:rsidRPr="009A391F" w:rsidRDefault="005705BF" w:rsidP="005705BF">
      <w:pPr>
        <w:numPr>
          <w:ilvl w:val="0"/>
          <w:numId w:val="7"/>
        </w:numPr>
        <w:shd w:val="clear" w:color="auto" w:fill="FFFFFF"/>
        <w:contextualSpacing/>
        <w:jc w:val="both"/>
      </w:pPr>
      <w:r>
        <w:t>L</w:t>
      </w:r>
      <w:r w:rsidR="00696557">
        <w:t>’</w:t>
      </w:r>
      <w:r>
        <w:t>institution pourra</w:t>
      </w:r>
      <w:r w:rsidR="00696557">
        <w:t>-</w:t>
      </w:r>
      <w:r>
        <w:t>t</w:t>
      </w:r>
      <w:r w:rsidR="00696557">
        <w:t>-</w:t>
      </w:r>
      <w:r>
        <w:t xml:space="preserve">elle compter sur le chercheur/inventeur pour contribuer à la protection de la propriété intellectuelle et à son développement </w:t>
      </w:r>
      <w:proofErr w:type="gramStart"/>
      <w:r>
        <w:t>futur?</w:t>
      </w:r>
      <w:proofErr w:type="gramEnd"/>
    </w:p>
    <w:p w14:paraId="43B1179D" w14:textId="76D22DEA" w:rsidR="005705BF" w:rsidRPr="006702DE" w:rsidRDefault="008E5E06" w:rsidP="006702DE">
      <w:pPr>
        <w:numPr>
          <w:ilvl w:val="0"/>
          <w:numId w:val="7"/>
        </w:numPr>
        <w:shd w:val="clear" w:color="auto" w:fill="FFFFFF"/>
        <w:tabs>
          <w:tab w:val="left" w:pos="851"/>
        </w:tabs>
        <w:contextualSpacing/>
        <w:jc w:val="both"/>
        <w:rPr>
          <w:i/>
        </w:rPr>
      </w:pPr>
      <w:r>
        <w:t>Vos chercheurs doivent</w:t>
      </w:r>
      <w:r w:rsidR="00696557">
        <w:t>-</w:t>
      </w:r>
      <w:r>
        <w:t>ils tenir des registres ou des carnets de laboratoire dans le cadre de leur recherche (essentiel pour les questions de paternité et de cotitularité</w:t>
      </w:r>
      <w:proofErr w:type="gramStart"/>
      <w:r>
        <w:t>)?</w:t>
      </w:r>
      <w:proofErr w:type="gramEnd"/>
    </w:p>
    <w:p w14:paraId="4F9EDF01" w14:textId="684511DF" w:rsidR="00696557" w:rsidRDefault="005705BF" w:rsidP="006702DE">
      <w:pPr>
        <w:numPr>
          <w:ilvl w:val="0"/>
          <w:numId w:val="7"/>
        </w:numPr>
        <w:shd w:val="clear" w:color="auto" w:fill="FFFFFF"/>
        <w:contextualSpacing/>
        <w:jc w:val="both"/>
      </w:pPr>
      <w:r>
        <w:t>L</w:t>
      </w:r>
      <w:r w:rsidR="00696557">
        <w:t>’</w:t>
      </w:r>
      <w:r>
        <w:t>institution entretient</w:t>
      </w:r>
      <w:r w:rsidR="00696557">
        <w:t>-</w:t>
      </w:r>
      <w:r>
        <w:t xml:space="preserve">elle des partenariats avec le secteur </w:t>
      </w:r>
      <w:proofErr w:type="gramStart"/>
      <w:r>
        <w:t>privé?</w:t>
      </w:r>
      <w:proofErr w:type="gramEnd"/>
      <w:r>
        <w:t xml:space="preserve"> </w:t>
      </w:r>
      <w:r w:rsidR="001969D6">
        <w:t xml:space="preserve"> </w:t>
      </w:r>
      <w:r>
        <w:t xml:space="preserve">Quel est le degré de participation du secteur </w:t>
      </w:r>
      <w:proofErr w:type="gramStart"/>
      <w:r>
        <w:t>privé?</w:t>
      </w:r>
      <w:proofErr w:type="gramEnd"/>
    </w:p>
    <w:p w14:paraId="0E3BBBE6" w14:textId="4646566B" w:rsidR="00696557" w:rsidRDefault="005705BF">
      <w:pPr>
        <w:numPr>
          <w:ilvl w:val="0"/>
          <w:numId w:val="7"/>
        </w:numPr>
        <w:shd w:val="clear" w:color="auto" w:fill="FFFFFF"/>
        <w:contextualSpacing/>
        <w:jc w:val="both"/>
      </w:pPr>
      <w:r>
        <w:t>Comment les interactions de l</w:t>
      </w:r>
      <w:r w:rsidR="00696557">
        <w:t>’</w:t>
      </w:r>
      <w:r>
        <w:t>institution avec le secteur privé sont</w:t>
      </w:r>
      <w:r w:rsidR="00696557">
        <w:t>-</w:t>
      </w:r>
      <w:r>
        <w:t xml:space="preserve">elles établies et </w:t>
      </w:r>
      <w:proofErr w:type="gramStart"/>
      <w:r>
        <w:t>structurées?</w:t>
      </w:r>
      <w:proofErr w:type="gramEnd"/>
      <w:r>
        <w:t xml:space="preserve"> </w:t>
      </w:r>
      <w:r w:rsidR="001969D6">
        <w:t xml:space="preserve"> </w:t>
      </w:r>
      <w:r>
        <w:t>L</w:t>
      </w:r>
      <w:r w:rsidR="00696557">
        <w:t>’</w:t>
      </w:r>
      <w:r>
        <w:t>institution cherche</w:t>
      </w:r>
      <w:r w:rsidR="00696557">
        <w:t>-</w:t>
      </w:r>
      <w:r>
        <w:t>t</w:t>
      </w:r>
      <w:r w:rsidR="00696557">
        <w:t>-</w:t>
      </w:r>
      <w:r>
        <w:t xml:space="preserve">elle activement à nouer des liens avec le secteur </w:t>
      </w:r>
      <w:proofErr w:type="gramStart"/>
      <w:r>
        <w:t>privé?</w:t>
      </w:r>
      <w:proofErr w:type="gramEnd"/>
      <w:r>
        <w:t xml:space="preserve"> </w:t>
      </w:r>
      <w:r w:rsidR="001969D6">
        <w:t xml:space="preserve"> </w:t>
      </w:r>
      <w:r>
        <w:t>Ou la plupart des contacts entre l</w:t>
      </w:r>
      <w:r w:rsidR="00696557">
        <w:t>’</w:t>
      </w:r>
      <w:r>
        <w:t>institution et les entreprises ont</w:t>
      </w:r>
      <w:r w:rsidR="00696557">
        <w:t>-</w:t>
      </w:r>
      <w:r>
        <w:t>ils lieu à l</w:t>
      </w:r>
      <w:r w:rsidR="00696557">
        <w:t>’</w:t>
      </w:r>
      <w:r>
        <w:t>initiative du personnel enseignant, des inventeurs/chercheurs</w:t>
      </w:r>
      <w:r w:rsidRPr="009A391F">
        <w:rPr>
          <w:vertAlign w:val="superscript"/>
        </w:rPr>
        <w:footnoteReference w:id="23"/>
      </w:r>
      <w:r>
        <w:t>?</w:t>
      </w:r>
    </w:p>
    <w:p w14:paraId="6C99BBCD" w14:textId="1CDE10EB" w:rsidR="005705BF" w:rsidRPr="009A391F" w:rsidRDefault="005705BF" w:rsidP="00D41034">
      <w:pPr>
        <w:pStyle w:val="StyleTomek4"/>
      </w:pPr>
      <w:r>
        <w:t>Point</w:t>
      </w:r>
      <w:r w:rsidR="001969D6">
        <w:t> </w:t>
      </w:r>
      <w:r>
        <w:t>16 – Incitations</w:t>
      </w:r>
    </w:p>
    <w:p w14:paraId="3D5289AB" w14:textId="216EEC85" w:rsidR="005705BF" w:rsidRDefault="005705BF" w:rsidP="005705BF">
      <w:pPr>
        <w:numPr>
          <w:ilvl w:val="0"/>
          <w:numId w:val="8"/>
        </w:numPr>
        <w:shd w:val="clear" w:color="auto" w:fill="FFFFFF"/>
        <w:contextualSpacing/>
        <w:jc w:val="both"/>
        <w:rPr>
          <w:szCs w:val="22"/>
        </w:rPr>
      </w:pPr>
      <w:r>
        <w:t>Comment comptez</w:t>
      </w:r>
      <w:r w:rsidR="00696557">
        <w:t>-</w:t>
      </w:r>
      <w:r>
        <w:t xml:space="preserve">vous soutenir la qualité de la production </w:t>
      </w:r>
      <w:proofErr w:type="gramStart"/>
      <w:r>
        <w:t>scientifique?</w:t>
      </w:r>
      <w:proofErr w:type="gramEnd"/>
    </w:p>
    <w:p w14:paraId="227837B2" w14:textId="0A949480" w:rsidR="005705BF" w:rsidRPr="00900723" w:rsidRDefault="005705BF" w:rsidP="005705BF">
      <w:pPr>
        <w:numPr>
          <w:ilvl w:val="0"/>
          <w:numId w:val="8"/>
        </w:numPr>
        <w:shd w:val="clear" w:color="auto" w:fill="FFFFFF"/>
        <w:contextualSpacing/>
        <w:jc w:val="both"/>
        <w:rPr>
          <w:szCs w:val="22"/>
        </w:rPr>
      </w:pPr>
      <w:r>
        <w:t>Comment comptez</w:t>
      </w:r>
      <w:r w:rsidR="00696557">
        <w:t>-</w:t>
      </w:r>
      <w:r>
        <w:t xml:space="preserve">vous appuyer le développement de la technologie fondée sur la propriété </w:t>
      </w:r>
      <w:proofErr w:type="gramStart"/>
      <w:r>
        <w:t>intellectuelle?</w:t>
      </w:r>
      <w:proofErr w:type="gramEnd"/>
    </w:p>
    <w:p w14:paraId="486D40B9" w14:textId="02F25768" w:rsidR="00696557" w:rsidRDefault="005705BF" w:rsidP="005705BF">
      <w:pPr>
        <w:numPr>
          <w:ilvl w:val="0"/>
          <w:numId w:val="8"/>
        </w:numPr>
        <w:shd w:val="clear" w:color="auto" w:fill="FFFFFF"/>
        <w:contextualSpacing/>
        <w:jc w:val="both"/>
      </w:pPr>
      <w:r>
        <w:t>Quelles mesures comptez</w:t>
      </w:r>
      <w:r w:rsidR="00696557">
        <w:t>-</w:t>
      </w:r>
      <w:r>
        <w:t>vous mettre en place pour inciter les universitaires et les chercheurs</w:t>
      </w:r>
      <w:r>
        <w:rPr>
          <w:rStyle w:val="FootnoteReference"/>
          <w:szCs w:val="22"/>
        </w:rPr>
        <w:footnoteReference w:id="24"/>
      </w:r>
      <w:r>
        <w:t xml:space="preserve"> à continuer de s</w:t>
      </w:r>
      <w:r w:rsidR="00696557">
        <w:t>’</w:t>
      </w:r>
      <w:r>
        <w:t xml:space="preserve">impliquer dans la commercialisation des résultats de leur </w:t>
      </w:r>
      <w:proofErr w:type="gramStart"/>
      <w:r>
        <w:t>recherche?</w:t>
      </w:r>
      <w:proofErr w:type="gramEnd"/>
      <w:r>
        <w:t xml:space="preserve">  Par exemple</w:t>
      </w:r>
      <w:r w:rsidR="00696557">
        <w:t> :</w:t>
      </w:r>
    </w:p>
    <w:p w14:paraId="2B957AA1" w14:textId="48C8FFC4" w:rsidR="005705BF" w:rsidRDefault="005705BF" w:rsidP="005705BF">
      <w:pPr>
        <w:numPr>
          <w:ilvl w:val="1"/>
          <w:numId w:val="17"/>
        </w:numPr>
        <w:shd w:val="clear" w:color="auto" w:fill="FFFFFF"/>
        <w:contextualSpacing/>
        <w:jc w:val="both"/>
        <w:rPr>
          <w:szCs w:val="22"/>
        </w:rPr>
      </w:pPr>
      <w:proofErr w:type="gramStart"/>
      <w:r>
        <w:t>octroi</w:t>
      </w:r>
      <w:proofErr w:type="gramEnd"/>
      <w:r>
        <w:t xml:space="preserve"> de droits de propriété à l</w:t>
      </w:r>
      <w:r w:rsidR="00696557">
        <w:t>’</w:t>
      </w:r>
      <w:r>
        <w:t>inventeur ou au créateur de propriété intellectuelle;</w:t>
      </w:r>
    </w:p>
    <w:p w14:paraId="208E42BD" w14:textId="77777777" w:rsidR="005705BF" w:rsidRDefault="005705BF" w:rsidP="005705BF">
      <w:pPr>
        <w:numPr>
          <w:ilvl w:val="1"/>
          <w:numId w:val="17"/>
        </w:numPr>
        <w:shd w:val="clear" w:color="auto" w:fill="FFFFFF"/>
        <w:contextualSpacing/>
        <w:jc w:val="both"/>
        <w:rPr>
          <w:szCs w:val="22"/>
        </w:rPr>
      </w:pPr>
      <w:proofErr w:type="gramStart"/>
      <w:r>
        <w:t>partage</w:t>
      </w:r>
      <w:proofErr w:type="gramEnd"/>
      <w:r>
        <w:t xml:space="preserve"> des avantages – redevances et autres avantages financiers issus de la commercialisation de la propriété intellectuelle;</w:t>
      </w:r>
    </w:p>
    <w:p w14:paraId="0CA314BF" w14:textId="77777777" w:rsidR="005705BF" w:rsidRPr="00D201DF" w:rsidRDefault="005705BF" w:rsidP="005705BF">
      <w:pPr>
        <w:numPr>
          <w:ilvl w:val="1"/>
          <w:numId w:val="17"/>
        </w:numPr>
        <w:shd w:val="clear" w:color="auto" w:fill="FFFFFF"/>
        <w:contextualSpacing/>
        <w:rPr>
          <w:szCs w:val="22"/>
        </w:rPr>
      </w:pPr>
      <w:proofErr w:type="gramStart"/>
      <w:r>
        <w:t>accès</w:t>
      </w:r>
      <w:proofErr w:type="gramEnd"/>
      <w:r>
        <w:t xml:space="preserve"> à des parts dans les entreprises dérivées;</w:t>
      </w:r>
    </w:p>
    <w:p w14:paraId="675F8CD2" w14:textId="08AF2684" w:rsidR="005705BF" w:rsidRPr="00900723" w:rsidRDefault="005705BF" w:rsidP="004C3F94">
      <w:pPr>
        <w:numPr>
          <w:ilvl w:val="1"/>
          <w:numId w:val="17"/>
        </w:numPr>
        <w:shd w:val="clear" w:color="auto" w:fill="FFFFFF"/>
        <w:contextualSpacing/>
        <w:jc w:val="both"/>
        <w:rPr>
          <w:szCs w:val="22"/>
        </w:rPr>
      </w:pPr>
      <w:proofErr w:type="gramStart"/>
      <w:r>
        <w:t>critères</w:t>
      </w:r>
      <w:proofErr w:type="gramEnd"/>
      <w:r>
        <w:t xml:space="preserve"> de promotion tenant compte d</w:t>
      </w:r>
      <w:r w:rsidR="00696557">
        <w:t>’</w:t>
      </w:r>
      <w:r>
        <w:t>activités telles que le brevetage, la concession de licences, les contrats de recherche, la mobilité et la collaboration avec le secteur privé;</w:t>
      </w:r>
    </w:p>
    <w:p w14:paraId="43B0F006" w14:textId="44C43B5B" w:rsidR="00696557" w:rsidRDefault="005705BF" w:rsidP="004C3F94">
      <w:pPr>
        <w:numPr>
          <w:ilvl w:val="1"/>
          <w:numId w:val="17"/>
        </w:numPr>
        <w:shd w:val="clear" w:color="auto" w:fill="FFFFFF"/>
        <w:contextualSpacing/>
        <w:jc w:val="both"/>
      </w:pPr>
      <w:proofErr w:type="gramStart"/>
      <w:r>
        <w:t>mécanismes</w:t>
      </w:r>
      <w:proofErr w:type="gramEnd"/>
      <w:r>
        <w:t xml:space="preserve"> de soutien, tels que du personnel et des ressources, destinés à aider les inventeurs aux premiers stades de développement d</w:t>
      </w:r>
      <w:r w:rsidR="00696557">
        <w:t>’</w:t>
      </w:r>
      <w:r>
        <w:t>une nouvelle opportunité;</w:t>
      </w:r>
    </w:p>
    <w:p w14:paraId="394ABC0C" w14:textId="2258CCAE" w:rsidR="005705BF" w:rsidRDefault="005705BF" w:rsidP="005705BF">
      <w:pPr>
        <w:numPr>
          <w:ilvl w:val="1"/>
          <w:numId w:val="17"/>
        </w:numPr>
        <w:shd w:val="clear" w:color="auto" w:fill="FFFFFF"/>
        <w:contextualSpacing/>
        <w:jc w:val="both"/>
        <w:rPr>
          <w:szCs w:val="22"/>
        </w:rPr>
      </w:pPr>
      <w:proofErr w:type="gramStart"/>
      <w:r>
        <w:t>congés</w:t>
      </w:r>
      <w:proofErr w:type="gramEnd"/>
      <w:r>
        <w:t xml:space="preserve"> et privilèges de consultation permettant aux chercheurs de se consacrer à des opportunités commerciales tout en conservant intact leur poste de personnel enseignant.</w:t>
      </w:r>
    </w:p>
    <w:p w14:paraId="40C36AEF" w14:textId="16754566" w:rsidR="003F7EC1" w:rsidRPr="009A391F" w:rsidRDefault="000954C7" w:rsidP="001E2296">
      <w:pPr>
        <w:pStyle w:val="StyleTomek"/>
        <w:spacing w:before="440"/>
      </w:pPr>
      <w:bookmarkStart w:id="34" w:name="_Toc479694057"/>
      <w:bookmarkStart w:id="35" w:name="_Toc489029376"/>
      <w:bookmarkStart w:id="36" w:name="_Toc520272225"/>
      <w:bookmarkStart w:id="37" w:name="_Toc181262467"/>
      <w:r>
        <w:t>5.</w:t>
      </w:r>
      <w:r>
        <w:tab/>
        <w:t>Rédaction de la politique</w:t>
      </w:r>
      <w:bookmarkEnd w:id="34"/>
      <w:bookmarkEnd w:id="35"/>
      <w:bookmarkEnd w:id="36"/>
      <w:bookmarkEnd w:id="37"/>
    </w:p>
    <w:p w14:paraId="23EA2B64" w14:textId="4C4D90DD" w:rsidR="003F7EC1" w:rsidRPr="00900723" w:rsidRDefault="000954C7" w:rsidP="00D41034">
      <w:pPr>
        <w:pStyle w:val="StyleTomek2"/>
      </w:pPr>
      <w:bookmarkStart w:id="38" w:name="_Toc489029377"/>
      <w:bookmarkStart w:id="39" w:name="_Toc520272226"/>
      <w:bookmarkStart w:id="40" w:name="_Toc181262468"/>
      <w:r>
        <w:t>5.1</w:t>
      </w:r>
      <w:r w:rsidR="001F4840">
        <w:tab/>
      </w:r>
      <w:r>
        <w:t>Nature et finalité de la politique</w:t>
      </w:r>
      <w:bookmarkEnd w:id="38"/>
      <w:bookmarkEnd w:id="39"/>
      <w:bookmarkEnd w:id="40"/>
    </w:p>
    <w:p w14:paraId="698F69A0" w14:textId="75B8C2FF" w:rsidR="003F7EC1" w:rsidRPr="009A391F" w:rsidRDefault="003F7EC1" w:rsidP="009E2BB5">
      <w:bookmarkStart w:id="41" w:name="_Toc489029378"/>
      <w:r>
        <w:t>Bien que les éléments inclus dans la politique de propriété intellectuelle varient en fonction des besoins de l</w:t>
      </w:r>
      <w:r w:rsidR="00696557">
        <w:t>’</w:t>
      </w:r>
      <w:r>
        <w:t>institution, il est important de comprendre la vraie nature d</w:t>
      </w:r>
      <w:r w:rsidR="00696557">
        <w:t>’</w:t>
      </w:r>
      <w:r>
        <w:t>une politique.</w:t>
      </w:r>
      <w:bookmarkEnd w:id="41"/>
    </w:p>
    <w:p w14:paraId="3DD41836" w14:textId="5B630123" w:rsidR="003F7EC1" w:rsidRPr="009A391F" w:rsidRDefault="003F7EC1" w:rsidP="00D41034">
      <w:pPr>
        <w:pStyle w:val="StyleTomek4"/>
      </w:pPr>
      <w:bookmarkStart w:id="42" w:name="_Toc489029379"/>
      <w:r>
        <w:t>Point</w:t>
      </w:r>
      <w:r w:rsidR="001969D6">
        <w:t> </w:t>
      </w:r>
      <w:r>
        <w:t>17 – “Bonnes pratiques” applicables aux politiques</w:t>
      </w:r>
      <w:bookmarkEnd w:id="42"/>
    </w:p>
    <w:p w14:paraId="51581999" w14:textId="394F267A" w:rsidR="00696557" w:rsidRDefault="005705BF" w:rsidP="003F7EC1">
      <w:pPr>
        <w:numPr>
          <w:ilvl w:val="0"/>
          <w:numId w:val="7"/>
        </w:numPr>
        <w:shd w:val="clear" w:color="auto" w:fill="FFFFFF"/>
        <w:contextualSpacing/>
        <w:jc w:val="both"/>
      </w:pPr>
      <w:r>
        <w:rPr>
          <w:color w:val="0070C0"/>
        </w:rPr>
        <w:t>Simplicité</w:t>
      </w:r>
      <w:r>
        <w:t xml:space="preserve"> – Une politique énonce des généralités, sans entrer dans les détai</w:t>
      </w:r>
      <w:r w:rsidR="003567EF">
        <w:t>ls.  Au</w:t>
      </w:r>
      <w:r>
        <w:t>cune politique ne couvre toutes les éventualités, ni ne doit le faire.</w:t>
      </w:r>
    </w:p>
    <w:p w14:paraId="4CB5B4FA" w14:textId="6F8C0153" w:rsidR="003F7EC1" w:rsidRPr="00C636CE" w:rsidRDefault="005F6C44" w:rsidP="003F7EC1">
      <w:pPr>
        <w:numPr>
          <w:ilvl w:val="0"/>
          <w:numId w:val="7"/>
        </w:numPr>
        <w:shd w:val="clear" w:color="auto" w:fill="FFFFFF"/>
        <w:contextualSpacing/>
        <w:jc w:val="both"/>
      </w:pPr>
      <w:r>
        <w:rPr>
          <w:color w:val="0070C0"/>
        </w:rPr>
        <w:lastRenderedPageBreak/>
        <w:t xml:space="preserve">Caractère contraignant </w:t>
      </w:r>
      <w:r>
        <w:t>– Une bonne politique se conforme à l</w:t>
      </w:r>
      <w:r w:rsidR="00696557">
        <w:t>’</w:t>
      </w:r>
      <w:r>
        <w:t>ensemble des lois et réglementations pertinent</w:t>
      </w:r>
      <w:r w:rsidR="003567EF">
        <w:t>es.  Ob</w:t>
      </w:r>
      <w:r>
        <w:t>tenez les conseils d</w:t>
      </w:r>
      <w:r w:rsidR="00696557">
        <w:t>’</w:t>
      </w:r>
      <w:r>
        <w:t>un juriste concernant les lois régissant la propriété intellectuelle dans votre pays</w:t>
      </w:r>
      <w:r w:rsidR="003F7EC1" w:rsidRPr="00C636CE">
        <w:rPr>
          <w:vertAlign w:val="superscript"/>
          <w:lang w:val="en"/>
        </w:rPr>
        <w:footnoteReference w:id="25"/>
      </w:r>
      <w:r>
        <w:t>.</w:t>
      </w:r>
    </w:p>
    <w:p w14:paraId="58CACFF0" w14:textId="55B16629" w:rsidR="00696557" w:rsidRDefault="005F6C44">
      <w:pPr>
        <w:numPr>
          <w:ilvl w:val="0"/>
          <w:numId w:val="7"/>
        </w:numPr>
        <w:shd w:val="clear" w:color="auto" w:fill="FFFFFF"/>
        <w:contextualSpacing/>
        <w:jc w:val="both"/>
      </w:pPr>
      <w:r>
        <w:rPr>
          <w:color w:val="0070C0"/>
        </w:rPr>
        <w:t>Clarté</w:t>
      </w:r>
      <w:r>
        <w:t xml:space="preserve"> – La politique s</w:t>
      </w:r>
      <w:r w:rsidR="00696557">
        <w:t>’</w:t>
      </w:r>
      <w:r>
        <w:t>adresse aux chercheurs et aux étudiants, pas aux avoca</w:t>
      </w:r>
      <w:r w:rsidR="003567EF">
        <w:t>ts.  El</w:t>
      </w:r>
      <w:r>
        <w:t>le contient toutefois des règles et définitions juridiqu</w:t>
      </w:r>
      <w:r w:rsidR="003567EF">
        <w:t>es.  Il</w:t>
      </w:r>
      <w:r>
        <w:t xml:space="preserve"> convient de la rédiger le plus clairement possible afin d</w:t>
      </w:r>
      <w:r w:rsidR="00696557">
        <w:t>’</w:t>
      </w:r>
      <w:r>
        <w:t>en faciliter la compréhension.</w:t>
      </w:r>
    </w:p>
    <w:p w14:paraId="71ECC238" w14:textId="4D830EA5" w:rsidR="003F7EC1" w:rsidRPr="00C636CE" w:rsidRDefault="005F6C44" w:rsidP="003F7EC1">
      <w:pPr>
        <w:numPr>
          <w:ilvl w:val="0"/>
          <w:numId w:val="7"/>
        </w:numPr>
        <w:shd w:val="clear" w:color="auto" w:fill="FFFFFF"/>
        <w:contextualSpacing/>
        <w:jc w:val="both"/>
      </w:pPr>
      <w:r>
        <w:rPr>
          <w:color w:val="0070C0"/>
        </w:rPr>
        <w:t>Valeurs fondamentales</w:t>
      </w:r>
      <w:r>
        <w:t xml:space="preserve"> – Une bonne politique reconnaît la culture et les valeurs de l</w:t>
      </w:r>
      <w:r w:rsidR="00696557">
        <w:t>’</w:t>
      </w:r>
      <w:r>
        <w:t>instituti</w:t>
      </w:r>
      <w:r w:rsidR="003567EF">
        <w:t>on.  La</w:t>
      </w:r>
      <w:r>
        <w:t xml:space="preserve"> politique de propriété intellectuelle doit épouser la mission et la philosophie de l</w:t>
      </w:r>
      <w:r w:rsidR="00696557">
        <w:t>’</w:t>
      </w:r>
      <w:r>
        <w:t>institution et y renvoyer.</w:t>
      </w:r>
    </w:p>
    <w:p w14:paraId="32C4E635" w14:textId="5C7A01C6" w:rsidR="00696557" w:rsidRDefault="005F6C44" w:rsidP="003F7EC1">
      <w:pPr>
        <w:numPr>
          <w:ilvl w:val="0"/>
          <w:numId w:val="7"/>
        </w:numPr>
        <w:shd w:val="clear" w:color="auto" w:fill="FFFFFF"/>
        <w:contextualSpacing/>
        <w:jc w:val="both"/>
      </w:pPr>
      <w:r>
        <w:rPr>
          <w:color w:val="0070C0"/>
        </w:rPr>
        <w:t>Exhaustivité</w:t>
      </w:r>
      <w:r>
        <w:t xml:space="preserve"> – Une politique de propriété intellectuelle existe généralement en parallèle avec d</w:t>
      </w:r>
      <w:r w:rsidR="00696557">
        <w:t>’</w:t>
      </w:r>
      <w:r>
        <w:t>autres politiques et procédures de l</w:t>
      </w:r>
      <w:r w:rsidR="00696557">
        <w:t>’</w:t>
      </w:r>
      <w:r>
        <w:t>institution dans la poursuite des objectifs généraux de celle</w:t>
      </w:r>
      <w:r w:rsidR="00696557">
        <w:t>-</w:t>
      </w:r>
      <w:r>
        <w:t>ci</w:t>
      </w:r>
      <w:r w:rsidR="003F7EC1" w:rsidRPr="00C636CE">
        <w:rPr>
          <w:vertAlign w:val="superscript"/>
          <w:lang w:val="en"/>
        </w:rPr>
        <w:footnoteReference w:id="26"/>
      </w:r>
      <w:r>
        <w:t>.  Il convient d</w:t>
      </w:r>
      <w:r w:rsidR="00696557">
        <w:t>’</w:t>
      </w:r>
      <w:r>
        <w:t>y faire référence le cas échéant.</w:t>
      </w:r>
    </w:p>
    <w:p w14:paraId="1D721722" w14:textId="2BDB6D09" w:rsidR="00696557" w:rsidRDefault="005F6C44" w:rsidP="009E2BB5">
      <w:pPr>
        <w:numPr>
          <w:ilvl w:val="0"/>
          <w:numId w:val="7"/>
        </w:numPr>
        <w:shd w:val="clear" w:color="auto" w:fill="FFFFFF"/>
        <w:contextualSpacing/>
        <w:jc w:val="both"/>
      </w:pPr>
      <w:r>
        <w:rPr>
          <w:color w:val="0070C0"/>
        </w:rPr>
        <w:t xml:space="preserve">Personnalisation </w:t>
      </w:r>
      <w:r>
        <w:t>– Lors de la rédaction de leur politique de propriété intellectuelle, les institutions prennent souvent d</w:t>
      </w:r>
      <w:r w:rsidR="00696557">
        <w:t>’</w:t>
      </w:r>
      <w:r>
        <w:t>autres universités ou instituts de recherche comme modè</w:t>
      </w:r>
      <w:r w:rsidR="003567EF">
        <w:t>le.  Ex</w:t>
      </w:r>
      <w:r>
        <w:t>aminer d</w:t>
      </w:r>
      <w:r w:rsidR="00696557">
        <w:t>’</w:t>
      </w:r>
      <w:r>
        <w:t>autres politiques est de bonne pratique (voir plus loin sous Base de données des politiques de propriété intellectuelle), toutefois il est imprudent de les adopter partiellement ou entièrement pour votre propre instituti</w:t>
      </w:r>
      <w:r w:rsidR="003567EF">
        <w:t>on.  En</w:t>
      </w:r>
      <w:r>
        <w:t xml:space="preserve"> fin de compte, la politique de propriété intellectuelle d</w:t>
      </w:r>
      <w:r w:rsidR="00696557">
        <w:t>’</w:t>
      </w:r>
      <w:r>
        <w:t>une institution doit être ancrée dans sa mission, son histoire, sa culture et ses valeurs, ses capacités de recherche, son contexte régional et les ressources dont elle dispose.</w:t>
      </w:r>
    </w:p>
    <w:p w14:paraId="5BA84514" w14:textId="22F9E9D0" w:rsidR="00696557" w:rsidRDefault="003C1905" w:rsidP="009E2BB5">
      <w:pPr>
        <w:numPr>
          <w:ilvl w:val="0"/>
          <w:numId w:val="7"/>
        </w:numPr>
        <w:shd w:val="clear" w:color="auto" w:fill="FFFFFF"/>
        <w:contextualSpacing/>
        <w:jc w:val="both"/>
      </w:pPr>
      <w:r>
        <w:rPr>
          <w:color w:val="0070C0"/>
        </w:rPr>
        <w:t xml:space="preserve">Commercialisation responsable </w:t>
      </w:r>
      <w:r w:rsidR="001969D6">
        <w:t>–</w:t>
      </w:r>
      <w:r>
        <w:t xml:space="preserve"> Il s</w:t>
      </w:r>
      <w:r w:rsidR="00696557">
        <w:t>’</w:t>
      </w:r>
      <w:r>
        <w:t>agit de souligner la responsabilité de l</w:t>
      </w:r>
      <w:r w:rsidR="00696557">
        <w:t>’</w:t>
      </w:r>
      <w:r>
        <w:t>institution d</w:t>
      </w:r>
      <w:r w:rsidR="00696557">
        <w:t>’</w:t>
      </w:r>
      <w:r>
        <w:t>œuvrer pour le bien de la société en veillant à ce que les découvertes importantes soient commercialisées.</w:t>
      </w:r>
    </w:p>
    <w:p w14:paraId="17BBE009" w14:textId="19C32E66" w:rsidR="00696557" w:rsidRDefault="000408C5" w:rsidP="00D41034">
      <w:pPr>
        <w:pStyle w:val="StyleTomek2"/>
      </w:pPr>
      <w:bookmarkStart w:id="43" w:name="_Toc489029380"/>
      <w:bookmarkStart w:id="44" w:name="_Toc520272227"/>
      <w:bookmarkStart w:id="45" w:name="_Toc181262469"/>
      <w:r>
        <w:t>5.2</w:t>
      </w:r>
      <w:r>
        <w:tab/>
        <w:t>Outils de l</w:t>
      </w:r>
      <w:r w:rsidR="00696557">
        <w:t>’</w:t>
      </w:r>
      <w:proofErr w:type="spellStart"/>
      <w:r>
        <w:t>OMPI</w:t>
      </w:r>
      <w:proofErr w:type="spellEnd"/>
      <w:r>
        <w:t xml:space="preserve"> </w:t>
      </w:r>
      <w:bookmarkEnd w:id="43"/>
      <w:r>
        <w:t>visant à faciliter la rédaction d</w:t>
      </w:r>
      <w:r w:rsidR="00696557">
        <w:t>’</w:t>
      </w:r>
      <w:r>
        <w:t>une politique de propriété intellectuelle</w:t>
      </w:r>
      <w:bookmarkEnd w:id="44"/>
      <w:bookmarkEnd w:id="45"/>
    </w:p>
    <w:p w14:paraId="7CA0E509" w14:textId="7372FAE1" w:rsidR="00696557" w:rsidRDefault="003F7EC1" w:rsidP="003F7EC1">
      <w:pPr>
        <w:spacing w:before="100" w:beforeAutospacing="1" w:after="240"/>
        <w:jc w:val="both"/>
      </w:pPr>
      <w:r>
        <w:t>L</w:t>
      </w:r>
      <w:r w:rsidR="00696557">
        <w:t>’</w:t>
      </w:r>
      <w:r>
        <w:t>Organisation Mondiale de la Propriété Intellectuelle (</w:t>
      </w:r>
      <w:proofErr w:type="spellStart"/>
      <w:r>
        <w:t>OMPI</w:t>
      </w:r>
      <w:proofErr w:type="spellEnd"/>
      <w:r>
        <w:t>) exerce diverses activités visant à appuyer l</w:t>
      </w:r>
      <w:r w:rsidR="00696557">
        <w:t>’</w:t>
      </w:r>
      <w:r>
        <w:t>élaboration de politiques de propriété intellectuelle à l</w:t>
      </w:r>
      <w:r w:rsidR="00696557">
        <w:t>’</w:t>
      </w:r>
      <w:r>
        <w:t>intention des universités et des instituts de recherche dans le monde.</w:t>
      </w:r>
    </w:p>
    <w:p w14:paraId="10D2FFFB" w14:textId="47E70535" w:rsidR="00696557" w:rsidRDefault="00E34065" w:rsidP="003567EF">
      <w:pPr>
        <w:pStyle w:val="ListParagraph"/>
        <w:numPr>
          <w:ilvl w:val="0"/>
          <w:numId w:val="15"/>
        </w:numPr>
        <w:shd w:val="clear" w:color="auto" w:fill="FFFFFF"/>
        <w:spacing w:after="200"/>
        <w:ind w:left="714" w:hanging="357"/>
        <w:contextualSpacing w:val="0"/>
        <w:jc w:val="both"/>
      </w:pPr>
      <w:r>
        <w:t xml:space="preserve">La </w:t>
      </w:r>
      <w:hyperlink r:id="rId8" w:history="1">
        <w:r w:rsidR="00696557">
          <w:rPr>
            <w:rStyle w:val="Hyperlink"/>
            <w:b/>
          </w:rPr>
          <w:t>page W</w:t>
        </w:r>
        <w:r>
          <w:rPr>
            <w:rStyle w:val="Hyperlink"/>
            <w:b/>
          </w:rPr>
          <w:t>eb de l</w:t>
        </w:r>
        <w:r w:rsidR="00696557">
          <w:rPr>
            <w:rStyle w:val="Hyperlink"/>
            <w:b/>
          </w:rPr>
          <w:t>’</w:t>
        </w:r>
        <w:proofErr w:type="spellStart"/>
        <w:r>
          <w:rPr>
            <w:rStyle w:val="Hyperlink"/>
            <w:b/>
          </w:rPr>
          <w:t>OMPI</w:t>
        </w:r>
        <w:proofErr w:type="spellEnd"/>
      </w:hyperlink>
      <w:r w:rsidR="00A70D01">
        <w:rPr>
          <w:rStyle w:val="FootnoteReference"/>
          <w:b/>
          <w:lang w:val="en"/>
        </w:rPr>
        <w:footnoteReference w:id="27"/>
      </w:r>
      <w:r>
        <w:t xml:space="preserve"> consacrée aux politiques de propriété intellectuelle à l</w:t>
      </w:r>
      <w:r w:rsidR="00696557">
        <w:t>’</w:t>
      </w:r>
      <w:r>
        <w:t>intention des universités contient une foire aux questions, une base de données de politiques, ainsi que divers documents publics et orientations pratiques gratuits.</w:t>
      </w:r>
    </w:p>
    <w:p w14:paraId="20B3028F" w14:textId="40E95AB1" w:rsidR="00696557" w:rsidRDefault="003F7EC1" w:rsidP="003567EF">
      <w:pPr>
        <w:pStyle w:val="ListParagraph"/>
        <w:numPr>
          <w:ilvl w:val="0"/>
          <w:numId w:val="15"/>
        </w:numPr>
        <w:shd w:val="clear" w:color="auto" w:fill="FFFFFF"/>
        <w:spacing w:after="200"/>
        <w:contextualSpacing w:val="0"/>
        <w:jc w:val="both"/>
      </w:pPr>
      <w:r>
        <w:t xml:space="preserve">La </w:t>
      </w:r>
      <w:hyperlink r:id="rId9" w:history="1">
        <w:r>
          <w:rPr>
            <w:rStyle w:val="Hyperlink"/>
            <w:b/>
          </w:rPr>
          <w:t>base de données de politiques de l</w:t>
        </w:r>
        <w:r w:rsidR="00696557">
          <w:rPr>
            <w:rStyle w:val="Hyperlink"/>
            <w:b/>
          </w:rPr>
          <w:t>’</w:t>
        </w:r>
        <w:proofErr w:type="spellStart"/>
        <w:r>
          <w:rPr>
            <w:rStyle w:val="Hyperlink"/>
            <w:b/>
          </w:rPr>
          <w:t>OMPI</w:t>
        </w:r>
        <w:proofErr w:type="spellEnd"/>
      </w:hyperlink>
      <w:r>
        <w:t xml:space="preserve"> contient actuellement plus de 650 politiques, manuels et accords de quelque 70 pays.</w:t>
      </w:r>
      <w:r w:rsidR="00BA42FC">
        <w:t xml:space="preserve"> </w:t>
      </w:r>
      <w:r>
        <w:t xml:space="preserve"> Elle peut être consultée par type d</w:t>
      </w:r>
      <w:r w:rsidR="00696557">
        <w:t>’</w:t>
      </w:r>
      <w:r>
        <w:t>institution, par sujet, par pays, par langue et par type de docume</w:t>
      </w:r>
      <w:r w:rsidR="003567EF">
        <w:t>nt.  La</w:t>
      </w:r>
      <w:r>
        <w:t xml:space="preserve"> base de données permet de trouver des exemples de manières dont des institutions de différents pays ont traité les questions de la titularité de la propriété intellectuelle, de la création d</w:t>
      </w:r>
      <w:r w:rsidR="00696557">
        <w:t>’</w:t>
      </w:r>
      <w:r>
        <w:t>entreprises dérivées, des étudiants et des chercheurs invités, des conflits d</w:t>
      </w:r>
      <w:r w:rsidR="00696557">
        <w:t>’</w:t>
      </w:r>
      <w:r>
        <w:t xml:space="preserve">intérêts, des incitations, du partage des avantages, des bureaux de gestion de la </w:t>
      </w:r>
      <w:r>
        <w:lastRenderedPageBreak/>
        <w:t>propriété intellectuelle, des accords de collaboration, des clauses de non</w:t>
      </w:r>
      <w:r w:rsidR="00696557">
        <w:t>-</w:t>
      </w:r>
      <w:r>
        <w:t>divulgation dans les contrats de recherche, ou encore de la publication des résultats de recherche.</w:t>
      </w:r>
    </w:p>
    <w:p w14:paraId="5B7B0A3E" w14:textId="76861909" w:rsidR="00696557" w:rsidRDefault="003F7EC1" w:rsidP="003567EF">
      <w:pPr>
        <w:pStyle w:val="ListParagraph"/>
        <w:numPr>
          <w:ilvl w:val="0"/>
          <w:numId w:val="15"/>
        </w:numPr>
        <w:shd w:val="clear" w:color="auto" w:fill="FFFFFF"/>
        <w:spacing w:after="200"/>
        <w:contextualSpacing w:val="0"/>
        <w:jc w:val="both"/>
      </w:pPr>
      <w:r>
        <w:t xml:space="preserve">Le </w:t>
      </w:r>
      <w:r>
        <w:rPr>
          <w:b/>
          <w:bCs/>
        </w:rPr>
        <w:t>Modèle de politique de propriété intellectuelle de l</w:t>
      </w:r>
      <w:r w:rsidR="00696557">
        <w:rPr>
          <w:b/>
          <w:bCs/>
        </w:rPr>
        <w:t>’</w:t>
      </w:r>
      <w:proofErr w:type="spellStart"/>
      <w:r>
        <w:rPr>
          <w:b/>
          <w:bCs/>
        </w:rPr>
        <w:t>OMPI</w:t>
      </w:r>
      <w:proofErr w:type="spellEnd"/>
      <w:r>
        <w:rPr>
          <w:b/>
          <w:bCs/>
        </w:rPr>
        <w:t xml:space="preserve"> à l</w:t>
      </w:r>
      <w:r w:rsidR="00696557">
        <w:rPr>
          <w:b/>
          <w:bCs/>
        </w:rPr>
        <w:t>’</w:t>
      </w:r>
      <w:r>
        <w:rPr>
          <w:b/>
          <w:bCs/>
        </w:rPr>
        <w:t>intention des universités et des instituts de recherche</w:t>
      </w:r>
      <w:r>
        <w:t xml:space="preserve"> et les </w:t>
      </w:r>
      <w:r>
        <w:rPr>
          <w:b/>
          <w:bCs/>
        </w:rPr>
        <w:t>lignes directrices pour l</w:t>
      </w:r>
      <w:r w:rsidR="00696557">
        <w:rPr>
          <w:b/>
          <w:bCs/>
        </w:rPr>
        <w:t>’</w:t>
      </w:r>
      <w:r>
        <w:rPr>
          <w:b/>
          <w:bCs/>
        </w:rPr>
        <w:t>adaptation de ce modèle</w:t>
      </w:r>
      <w:r w:rsidRPr="002500F6">
        <w:rPr>
          <w:vertAlign w:val="superscript"/>
          <w:lang w:val="en"/>
        </w:rPr>
        <w:footnoteReference w:id="28"/>
      </w:r>
      <w:r>
        <w:t xml:space="preserve"> peuvent offrir des informations et orientations très utiles sur les principales questions traitées dans une politique de propriété intellectuel</w:t>
      </w:r>
      <w:r w:rsidR="003567EF">
        <w:t>le.  L’u</w:t>
      </w:r>
      <w:r>
        <w:t>tilisation d</w:t>
      </w:r>
      <w:r w:rsidR="00696557">
        <w:t>’</w:t>
      </w:r>
      <w:r>
        <w:t>un modèle simplifie le processus de rédaction et permet de gagner du tem</w:t>
      </w:r>
      <w:r w:rsidR="003567EF">
        <w:t>ps.  To</w:t>
      </w:r>
      <w:r>
        <w:t>utefois, ici encore, la prise en considération des facteurs locaux et du contexte propre à l</w:t>
      </w:r>
      <w:r w:rsidR="00696557">
        <w:t>’</w:t>
      </w:r>
      <w:r>
        <w:t>institution est essentielle aux fins de l</w:t>
      </w:r>
      <w:r w:rsidR="00696557">
        <w:t>’</w:t>
      </w:r>
      <w:r>
        <w:t>élaboration de votre propre politique de propriété intellectuelle.</w:t>
      </w:r>
    </w:p>
    <w:p w14:paraId="00FFA83A" w14:textId="0E75E266" w:rsidR="003F7EC1" w:rsidRDefault="009C547E" w:rsidP="00D41034">
      <w:pPr>
        <w:pStyle w:val="StyleTomek4"/>
      </w:pPr>
      <w:r>
        <w:t>Point</w:t>
      </w:r>
      <w:r w:rsidR="001969D6">
        <w:t> </w:t>
      </w:r>
      <w:r>
        <w:t>18 – Conseils de rédaction</w:t>
      </w:r>
    </w:p>
    <w:p w14:paraId="31EF83EC" w14:textId="5C9A48C6" w:rsidR="00696557" w:rsidRDefault="00A70D01" w:rsidP="003F7EC1">
      <w:pPr>
        <w:pStyle w:val="ListParagraph"/>
        <w:numPr>
          <w:ilvl w:val="0"/>
          <w:numId w:val="16"/>
        </w:numPr>
        <w:shd w:val="clear" w:color="auto" w:fill="FFFFFF"/>
        <w:jc w:val="both"/>
      </w:pPr>
      <w:r>
        <w:t>Suivez les étapes suivantes</w:t>
      </w:r>
      <w:r w:rsidR="00696557">
        <w:t> :</w:t>
      </w:r>
    </w:p>
    <w:p w14:paraId="651AC2AC" w14:textId="77777777" w:rsidR="00696557" w:rsidRDefault="00A70D01" w:rsidP="004C3F94">
      <w:pPr>
        <w:pStyle w:val="ListParagraph"/>
        <w:numPr>
          <w:ilvl w:val="1"/>
          <w:numId w:val="20"/>
        </w:numPr>
        <w:shd w:val="clear" w:color="auto" w:fill="FFFFFF"/>
        <w:jc w:val="both"/>
      </w:pPr>
      <w:r>
        <w:t>Familiarisez</w:t>
      </w:r>
      <w:r w:rsidR="00696557">
        <w:t>-</w:t>
      </w:r>
      <w:r>
        <w:t xml:space="preserve">vous avec les questions relatives à la propriété </w:t>
      </w:r>
      <w:proofErr w:type="gramStart"/>
      <w:r>
        <w:t>intellectuelle;</w:t>
      </w:r>
      <w:proofErr w:type="gramEnd"/>
    </w:p>
    <w:p w14:paraId="1A001B92" w14:textId="3B7E3574" w:rsidR="00696557" w:rsidRDefault="00A70D01" w:rsidP="004C3F94">
      <w:pPr>
        <w:pStyle w:val="ListParagraph"/>
        <w:numPr>
          <w:ilvl w:val="1"/>
          <w:numId w:val="20"/>
        </w:numPr>
        <w:shd w:val="clear" w:color="auto" w:fill="FFFFFF"/>
        <w:jc w:val="both"/>
      </w:pPr>
      <w:r>
        <w:t>Consultez la base de données de l</w:t>
      </w:r>
      <w:r w:rsidR="00696557">
        <w:t>’</w:t>
      </w:r>
      <w:proofErr w:type="spellStart"/>
      <w:r>
        <w:t>OMPI</w:t>
      </w:r>
      <w:proofErr w:type="spellEnd"/>
      <w:r>
        <w:t xml:space="preserve"> sur les politiques en matière de propriété intellectuelle pour trouver des exemples de politiques d</w:t>
      </w:r>
      <w:r w:rsidR="00696557">
        <w:t>’</w:t>
      </w:r>
      <w:r>
        <w:t xml:space="preserve">autres </w:t>
      </w:r>
      <w:proofErr w:type="gramStart"/>
      <w:r>
        <w:t>institutions;</w:t>
      </w:r>
      <w:proofErr w:type="gramEnd"/>
    </w:p>
    <w:p w14:paraId="57BC316C" w14:textId="6064D823" w:rsidR="00A70D01" w:rsidRDefault="00A70D01" w:rsidP="004C3F94">
      <w:pPr>
        <w:pStyle w:val="ListParagraph"/>
        <w:numPr>
          <w:ilvl w:val="1"/>
          <w:numId w:val="20"/>
        </w:numPr>
        <w:shd w:val="clear" w:color="auto" w:fill="FFFFFF"/>
        <w:jc w:val="both"/>
      </w:pPr>
      <w:r>
        <w:t>Prenez le modèle de politique de propriété intellectuelle de l</w:t>
      </w:r>
      <w:r w:rsidR="00696557">
        <w:t>’</w:t>
      </w:r>
      <w:proofErr w:type="spellStart"/>
      <w:r>
        <w:t>OMPI</w:t>
      </w:r>
      <w:proofErr w:type="spellEnd"/>
      <w:r>
        <w:t xml:space="preserve"> comme point de </w:t>
      </w:r>
      <w:proofErr w:type="gramStart"/>
      <w:r>
        <w:t>départ;  et</w:t>
      </w:r>
      <w:proofErr w:type="gramEnd"/>
    </w:p>
    <w:p w14:paraId="5916065A" w14:textId="6F2338A1" w:rsidR="00A70D01" w:rsidRDefault="00A70D01" w:rsidP="004C3F94">
      <w:pPr>
        <w:pStyle w:val="ListParagraph"/>
        <w:numPr>
          <w:ilvl w:val="1"/>
          <w:numId w:val="20"/>
        </w:numPr>
        <w:shd w:val="clear" w:color="auto" w:fill="FFFFFF"/>
        <w:jc w:val="both"/>
      </w:pPr>
      <w:r>
        <w:t>Adaptez</w:t>
      </w:r>
      <w:r w:rsidR="00696557">
        <w:t>-</w:t>
      </w:r>
      <w:r>
        <w:t>le à l</w:t>
      </w:r>
      <w:r w:rsidR="00696557">
        <w:t>’</w:t>
      </w:r>
      <w:r>
        <w:t>aide des lignes directrices qui accompagnent le modèle.</w:t>
      </w:r>
    </w:p>
    <w:p w14:paraId="6AE577EF" w14:textId="43C4F7CD" w:rsidR="003F7EC1" w:rsidRPr="002500F6" w:rsidRDefault="003F7EC1" w:rsidP="003F7EC1">
      <w:pPr>
        <w:pStyle w:val="ListParagraph"/>
        <w:numPr>
          <w:ilvl w:val="0"/>
          <w:numId w:val="16"/>
        </w:numPr>
        <w:shd w:val="clear" w:color="auto" w:fill="FFFFFF"/>
        <w:jc w:val="both"/>
      </w:pPr>
      <w:r>
        <w:t>Veillez à apposer sur toute nouvelle politique ou politique révisée un filigrane indiquant qu</w:t>
      </w:r>
      <w:r w:rsidR="00696557">
        <w:t>’</w:t>
      </w:r>
      <w:r>
        <w:t>il s</w:t>
      </w:r>
      <w:r w:rsidR="00696557">
        <w:t>’</w:t>
      </w:r>
      <w:r>
        <w:t>agit d</w:t>
      </w:r>
      <w:r w:rsidR="00696557">
        <w:t>’</w:t>
      </w:r>
      <w:r>
        <w:t>un projet avant son approbation.</w:t>
      </w:r>
    </w:p>
    <w:p w14:paraId="3D2ADF6D" w14:textId="213E01E2" w:rsidR="00696557" w:rsidRDefault="003F7EC1" w:rsidP="003F7EC1">
      <w:pPr>
        <w:pStyle w:val="ListParagraph"/>
        <w:numPr>
          <w:ilvl w:val="0"/>
          <w:numId w:val="16"/>
        </w:numPr>
        <w:shd w:val="clear" w:color="auto" w:fill="FFFFFF"/>
      </w:pPr>
      <w:r>
        <w:t>Assurez</w:t>
      </w:r>
      <w:r w:rsidR="00696557">
        <w:t>-</w:t>
      </w:r>
      <w:r>
        <w:t>vous que le projet de document n</w:t>
      </w:r>
      <w:r w:rsidR="00696557">
        <w:t>’</w:t>
      </w:r>
      <w:r>
        <w:t>est disponible qu</w:t>
      </w:r>
      <w:r w:rsidR="00696557">
        <w:t>’</w:t>
      </w:r>
      <w:r>
        <w:t>en interne jusqu</w:t>
      </w:r>
      <w:r w:rsidR="00696557">
        <w:t>’</w:t>
      </w:r>
      <w:r>
        <w:t>à son approbation finale.</w:t>
      </w:r>
    </w:p>
    <w:p w14:paraId="636CF795" w14:textId="20AA6D74" w:rsidR="00CC0E28" w:rsidRDefault="00CC0E28" w:rsidP="003F7EC1">
      <w:pPr>
        <w:pStyle w:val="ListParagraph"/>
        <w:numPr>
          <w:ilvl w:val="0"/>
          <w:numId w:val="16"/>
        </w:numPr>
        <w:shd w:val="clear" w:color="auto" w:fill="FFFFFF"/>
      </w:pPr>
      <w:r>
        <w:t>Conseils concernant le style de rédaction</w:t>
      </w:r>
      <w:r w:rsidR="00696557">
        <w:t> :</w:t>
      </w:r>
    </w:p>
    <w:p w14:paraId="6662FABA" w14:textId="1F2DED41" w:rsidR="00CC0E28" w:rsidRDefault="00CC0E28" w:rsidP="004C3F94">
      <w:pPr>
        <w:pStyle w:val="ListParagraph"/>
        <w:numPr>
          <w:ilvl w:val="1"/>
          <w:numId w:val="16"/>
        </w:numPr>
        <w:shd w:val="clear" w:color="auto" w:fill="FFFFFF"/>
      </w:pPr>
      <w:r>
        <w:t xml:space="preserve">Soyez le plus concis </w:t>
      </w:r>
      <w:proofErr w:type="gramStart"/>
      <w:r>
        <w:t>possible;</w:t>
      </w:r>
      <w:proofErr w:type="gramEnd"/>
    </w:p>
    <w:p w14:paraId="40A86BD9" w14:textId="3FF38B4A" w:rsidR="00CC0E28" w:rsidRDefault="00CC0E28" w:rsidP="004C3F94">
      <w:pPr>
        <w:pStyle w:val="ListParagraph"/>
        <w:numPr>
          <w:ilvl w:val="1"/>
          <w:numId w:val="16"/>
        </w:numPr>
        <w:shd w:val="clear" w:color="auto" w:fill="FFFFFF"/>
      </w:pPr>
      <w:r>
        <w:t xml:space="preserve">Soyez directs et précis – veillez à ce que chaque mot </w:t>
      </w:r>
      <w:proofErr w:type="gramStart"/>
      <w:r>
        <w:t>compte;</w:t>
      </w:r>
      <w:proofErr w:type="gramEnd"/>
    </w:p>
    <w:p w14:paraId="29597678" w14:textId="041C3426" w:rsidR="00CC0E28" w:rsidRPr="004C3F94" w:rsidRDefault="00CC0E28" w:rsidP="004C3F94">
      <w:pPr>
        <w:pStyle w:val="ListParagraph"/>
        <w:numPr>
          <w:ilvl w:val="1"/>
          <w:numId w:val="16"/>
        </w:numPr>
        <w:shd w:val="clear" w:color="auto" w:fill="FFFFFF"/>
      </w:pPr>
      <w:r>
        <w:rPr>
          <w:color w:val="000000"/>
        </w:rPr>
        <w:t>L</w:t>
      </w:r>
      <w:r w:rsidR="00696557">
        <w:rPr>
          <w:color w:val="000000"/>
        </w:rPr>
        <w:t>’</w:t>
      </w:r>
      <w:r>
        <w:rPr>
          <w:color w:val="000000"/>
        </w:rPr>
        <w:t>utilisation délibérée et cohérente des verbes “devoir” et “pouvoir” est importante et utile</w:t>
      </w:r>
      <w:r w:rsidR="00696557">
        <w:rPr>
          <w:color w:val="000000"/>
        </w:rPr>
        <w:t> :</w:t>
      </w:r>
      <w:r>
        <w:rPr>
          <w:color w:val="000000"/>
        </w:rPr>
        <w:t xml:space="preserve"> “Doit”/“doivent” indique une nécessité, “devrait”/“devraient” indique une bonne pratique, et “peut”/“peuvent” indique une </w:t>
      </w:r>
      <w:proofErr w:type="gramStart"/>
      <w:r>
        <w:rPr>
          <w:color w:val="000000"/>
        </w:rPr>
        <w:t>recommandation;</w:t>
      </w:r>
      <w:proofErr w:type="gramEnd"/>
    </w:p>
    <w:p w14:paraId="70585742" w14:textId="2EE79EE6" w:rsidR="00CC0E28" w:rsidRPr="004C3F94" w:rsidRDefault="00CC0E28" w:rsidP="004C3F94">
      <w:pPr>
        <w:pStyle w:val="ListParagraph"/>
        <w:numPr>
          <w:ilvl w:val="1"/>
          <w:numId w:val="16"/>
        </w:numPr>
        <w:shd w:val="clear" w:color="auto" w:fill="FFFFFF"/>
        <w:jc w:val="both"/>
      </w:pPr>
      <w:r>
        <w:rPr>
          <w:color w:val="000000"/>
        </w:rPr>
        <w:t>Le langage utilisé ne devrait pas être trop techniq</w:t>
      </w:r>
      <w:r w:rsidR="003567EF">
        <w:rPr>
          <w:color w:val="000000"/>
        </w:rPr>
        <w:t>ue.  Si</w:t>
      </w:r>
      <w:r>
        <w:rPr>
          <w:color w:val="000000"/>
        </w:rPr>
        <w:t xml:space="preserve"> vous utilisez des abréviations, indiquez</w:t>
      </w:r>
      <w:r w:rsidR="00696557">
        <w:rPr>
          <w:color w:val="000000"/>
        </w:rPr>
        <w:t>-</w:t>
      </w:r>
      <w:r>
        <w:rPr>
          <w:color w:val="000000"/>
        </w:rPr>
        <w:t xml:space="preserve">en la forme longue à la première </w:t>
      </w:r>
      <w:proofErr w:type="gramStart"/>
      <w:r>
        <w:rPr>
          <w:color w:val="000000"/>
        </w:rPr>
        <w:t>occurrence;  et</w:t>
      </w:r>
      <w:proofErr w:type="gramEnd"/>
    </w:p>
    <w:p w14:paraId="0B60E1BA" w14:textId="4915BFED" w:rsidR="00DB2807" w:rsidRPr="004C3F94" w:rsidRDefault="00DB2807" w:rsidP="004C3F94">
      <w:pPr>
        <w:pStyle w:val="ListParagraph"/>
        <w:numPr>
          <w:ilvl w:val="1"/>
          <w:numId w:val="16"/>
        </w:numPr>
        <w:shd w:val="clear" w:color="auto" w:fill="FFFFFF"/>
        <w:jc w:val="both"/>
      </w:pPr>
      <w:r>
        <w:rPr>
          <w:color w:val="000000"/>
        </w:rPr>
        <w:t>La politique doit porter un titre clair et être datée.</w:t>
      </w:r>
    </w:p>
    <w:p w14:paraId="1D6822CA" w14:textId="73C5F213" w:rsidR="003F7EC1" w:rsidRPr="00900723" w:rsidRDefault="000408C5" w:rsidP="00D41034">
      <w:pPr>
        <w:pStyle w:val="StyleTomek2"/>
      </w:pPr>
      <w:bookmarkStart w:id="46" w:name="_Toc489029382"/>
      <w:bookmarkStart w:id="47" w:name="_Toc520272228"/>
      <w:bookmarkStart w:id="48" w:name="_Toc479694058"/>
      <w:bookmarkStart w:id="49" w:name="_Toc181262470"/>
      <w:r>
        <w:t>5</w:t>
      </w:r>
      <w:r w:rsidR="001F4840">
        <w:t>.</w:t>
      </w:r>
      <w:r>
        <w:t>3.</w:t>
      </w:r>
      <w:r w:rsidR="001F4840">
        <w:tab/>
      </w:r>
      <w:r>
        <w:t>Examen officiel</w:t>
      </w:r>
      <w:bookmarkEnd w:id="46"/>
      <w:bookmarkEnd w:id="47"/>
      <w:bookmarkEnd w:id="49"/>
    </w:p>
    <w:bookmarkEnd w:id="48"/>
    <w:p w14:paraId="5645F825" w14:textId="39D62116" w:rsidR="00696557" w:rsidRDefault="00B30F2A" w:rsidP="003F7EC1">
      <w:pPr>
        <w:autoSpaceDE w:val="0"/>
        <w:autoSpaceDN w:val="0"/>
        <w:adjustRightInd w:val="0"/>
        <w:spacing w:after="60"/>
        <w:jc w:val="both"/>
      </w:pPr>
      <w:r>
        <w:t>Afin d</w:t>
      </w:r>
      <w:r w:rsidR="00696557">
        <w:t>’</w:t>
      </w:r>
      <w:r>
        <w:t>obtenir la confirmation des parties prenantes, vous pouvez planifier des réunions d</w:t>
      </w:r>
      <w:r w:rsidR="00696557">
        <w:t>’</w:t>
      </w:r>
      <w:r>
        <w:t>examen au cours desquelles obtenir leur approbation officielle et leurs commentaires, recenser les éventuelles lacunes de la politique, examiner diverses options et préoccupations et apporter les modifications nécessaires à la politique.</w:t>
      </w:r>
    </w:p>
    <w:p w14:paraId="163D117F" w14:textId="30CA26F9" w:rsidR="003F7EC1" w:rsidRPr="009A391F" w:rsidRDefault="003F7EC1" w:rsidP="00D41034">
      <w:pPr>
        <w:pStyle w:val="StyleTomek4"/>
      </w:pPr>
      <w:r>
        <w:t>Point</w:t>
      </w:r>
      <w:r w:rsidR="001969D6">
        <w:t> </w:t>
      </w:r>
      <w:r>
        <w:t>19 – Conformité avec les meilleures pratiques, les orientations stratégiques et les exigences réglementaires</w:t>
      </w:r>
    </w:p>
    <w:p w14:paraId="1B3BC8C4" w14:textId="77777777" w:rsidR="00696557" w:rsidRDefault="003F7EC1" w:rsidP="003F7EC1">
      <w:pPr>
        <w:numPr>
          <w:ilvl w:val="0"/>
          <w:numId w:val="9"/>
        </w:numPr>
        <w:shd w:val="clear" w:color="auto" w:fill="FFFFFF"/>
        <w:contextualSpacing/>
        <w:jc w:val="both"/>
      </w:pPr>
      <w:r>
        <w:t>Le projet de politique respecte</w:t>
      </w:r>
      <w:r w:rsidR="00696557">
        <w:t>-</w:t>
      </w:r>
      <w:r>
        <w:t>t</w:t>
      </w:r>
      <w:r w:rsidR="00696557">
        <w:t>-</w:t>
      </w:r>
      <w:r>
        <w:t>il les exigences législatives et réglementaires</w:t>
      </w:r>
      <w:r w:rsidRPr="00B83A57">
        <w:rPr>
          <w:vertAlign w:val="superscript"/>
          <w:lang w:val="en"/>
        </w:rPr>
        <w:footnoteReference w:id="29"/>
      </w:r>
      <w:r>
        <w:t>?</w:t>
      </w:r>
      <w:r w:rsidRPr="003567EF">
        <w:rPr>
          <w:vertAlign w:val="superscript"/>
        </w:rPr>
        <w:t xml:space="preserve"> </w:t>
      </w:r>
      <w:r w:rsidR="001969D6" w:rsidRPr="003567EF">
        <w:rPr>
          <w:vertAlign w:val="superscript"/>
        </w:rPr>
        <w:t xml:space="preserve"> </w:t>
      </w:r>
      <w:r>
        <w:t>Il peut être indiqué de consulter un spécialiste.</w:t>
      </w:r>
    </w:p>
    <w:p w14:paraId="5B77CF96" w14:textId="5E4A202A" w:rsidR="00696557" w:rsidRDefault="003F7EC1" w:rsidP="003F7EC1">
      <w:pPr>
        <w:numPr>
          <w:ilvl w:val="0"/>
          <w:numId w:val="9"/>
        </w:numPr>
        <w:shd w:val="clear" w:color="auto" w:fill="FFFFFF"/>
        <w:contextualSpacing/>
        <w:jc w:val="both"/>
      </w:pPr>
      <w:r>
        <w:lastRenderedPageBreak/>
        <w:t>Le projet de politique est</w:t>
      </w:r>
      <w:r w:rsidR="00696557">
        <w:t>-</w:t>
      </w:r>
      <w:r>
        <w:t>il en phase avec les autres politiques de l</w:t>
      </w:r>
      <w:r w:rsidR="00696557">
        <w:t>’</w:t>
      </w:r>
      <w:r>
        <w:t>institution (notamment en matière de conflits d</w:t>
      </w:r>
      <w:r w:rsidR="00696557">
        <w:t>’</w:t>
      </w:r>
      <w:r>
        <w:t>intérêts, de confidentialité, de droit d</w:t>
      </w:r>
      <w:r w:rsidR="00696557">
        <w:t>’</w:t>
      </w:r>
      <w:r>
        <w:t>auteur et d</w:t>
      </w:r>
      <w:r w:rsidR="00696557">
        <w:t>’</w:t>
      </w:r>
      <w:r>
        <w:t>étudiants) et avec ses plans stratégiques</w:t>
      </w:r>
      <w:r>
        <w:rPr>
          <w:rStyle w:val="FootnoteReference"/>
        </w:rPr>
        <w:footnoteReference w:id="30"/>
      </w:r>
      <w:r>
        <w:t>?</w:t>
      </w:r>
    </w:p>
    <w:p w14:paraId="58E3AC3B" w14:textId="1A44C64A" w:rsidR="003F7EC1" w:rsidRPr="002500F6" w:rsidRDefault="003F7EC1" w:rsidP="003F7EC1">
      <w:pPr>
        <w:numPr>
          <w:ilvl w:val="0"/>
          <w:numId w:val="9"/>
        </w:numPr>
        <w:shd w:val="clear" w:color="auto" w:fill="FFFFFF"/>
        <w:contextualSpacing/>
        <w:jc w:val="both"/>
      </w:pPr>
      <w:r>
        <w:t>Pensez à inclure des références aux politiques et procédures concernées de votre institution.</w:t>
      </w:r>
    </w:p>
    <w:p w14:paraId="7898EA01" w14:textId="77777777" w:rsidR="00696557" w:rsidRDefault="003F7EC1" w:rsidP="003F7EC1">
      <w:pPr>
        <w:numPr>
          <w:ilvl w:val="0"/>
          <w:numId w:val="9"/>
        </w:numPr>
        <w:shd w:val="clear" w:color="auto" w:fill="FFFFFF"/>
        <w:contextualSpacing/>
        <w:jc w:val="both"/>
      </w:pPr>
      <w:r>
        <w:t>Finalisez le projet de politique, notamment en termes de format.</w:t>
      </w:r>
    </w:p>
    <w:p w14:paraId="63DE7BBC" w14:textId="5F91D4AD" w:rsidR="009E2BB5" w:rsidRPr="009E2BB5" w:rsidRDefault="000408C5" w:rsidP="00D41034">
      <w:pPr>
        <w:pStyle w:val="StyleTomek2"/>
      </w:pPr>
      <w:bookmarkStart w:id="50" w:name="_Toc489029383"/>
      <w:bookmarkStart w:id="51" w:name="_Toc520272229"/>
      <w:bookmarkStart w:id="52" w:name="_Toc181262471"/>
      <w:r>
        <w:t>5.4</w:t>
      </w:r>
      <w:r>
        <w:tab/>
        <w:t>Approbation finale</w:t>
      </w:r>
      <w:bookmarkEnd w:id="50"/>
      <w:bookmarkEnd w:id="51"/>
      <w:bookmarkEnd w:id="52"/>
    </w:p>
    <w:p w14:paraId="38F39A35" w14:textId="56B7E3C8" w:rsidR="003F7EC1" w:rsidRPr="009A391F" w:rsidRDefault="003F7EC1" w:rsidP="00D41034">
      <w:pPr>
        <w:pStyle w:val="StyleTomek4"/>
        <w:rPr>
          <w:noProof/>
        </w:rPr>
      </w:pPr>
      <w:r>
        <w:t>Point</w:t>
      </w:r>
      <w:r w:rsidR="001969D6">
        <w:t> </w:t>
      </w:r>
      <w:r>
        <w:t>20 – Modalités d</w:t>
      </w:r>
      <w:r w:rsidR="00696557">
        <w:t>’</w:t>
      </w:r>
      <w:r>
        <w:t>approbation officielle d</w:t>
      </w:r>
      <w:r w:rsidR="00696557">
        <w:t>’</w:t>
      </w:r>
      <w:r>
        <w:t>une politique (validation et publication)</w:t>
      </w:r>
    </w:p>
    <w:p w14:paraId="7E628BA1" w14:textId="13CAC1E8" w:rsidR="003F7EC1" w:rsidRPr="002500F6" w:rsidRDefault="003F7EC1" w:rsidP="003F7EC1">
      <w:pPr>
        <w:numPr>
          <w:ilvl w:val="0"/>
          <w:numId w:val="9"/>
        </w:numPr>
        <w:shd w:val="clear" w:color="auto" w:fill="FFFFFF"/>
        <w:contextualSpacing/>
        <w:jc w:val="both"/>
      </w:pPr>
      <w:r>
        <w:t xml:space="preserve">Qui/quelle entité approuve la </w:t>
      </w:r>
      <w:proofErr w:type="gramStart"/>
      <w:r>
        <w:t>politique?</w:t>
      </w:r>
      <w:proofErr w:type="gramEnd"/>
    </w:p>
    <w:p w14:paraId="25938E4F" w14:textId="4D20ECD6" w:rsidR="003F7EC1" w:rsidRPr="002500F6" w:rsidRDefault="003F7EC1" w:rsidP="003F7EC1">
      <w:pPr>
        <w:numPr>
          <w:ilvl w:val="0"/>
          <w:numId w:val="9"/>
        </w:numPr>
        <w:shd w:val="clear" w:color="auto" w:fill="FFFFFF"/>
        <w:contextualSpacing/>
        <w:jc w:val="both"/>
      </w:pPr>
      <w:r>
        <w:t>Quel est le rôle de l</w:t>
      </w:r>
      <w:r w:rsidR="00696557">
        <w:t>’</w:t>
      </w:r>
      <w:r>
        <w:t>organe directeur (par exemple le conseil d</w:t>
      </w:r>
      <w:r w:rsidR="00696557">
        <w:t>’</w:t>
      </w:r>
      <w:r>
        <w:t>administration ou de direction) dans le processus d</w:t>
      </w:r>
      <w:r w:rsidR="00696557">
        <w:t>’</w:t>
      </w:r>
      <w:r>
        <w:t>élaboration et d</w:t>
      </w:r>
      <w:r w:rsidR="00696557">
        <w:t>’</w:t>
      </w:r>
      <w:r>
        <w:t xml:space="preserve">approbation des </w:t>
      </w:r>
      <w:proofErr w:type="gramStart"/>
      <w:r>
        <w:t>politiques?</w:t>
      </w:r>
      <w:proofErr w:type="gramEnd"/>
    </w:p>
    <w:p w14:paraId="28C7390E" w14:textId="6BD431EE" w:rsidR="003F7EC1" w:rsidRDefault="003F7EC1" w:rsidP="003F7EC1">
      <w:pPr>
        <w:numPr>
          <w:ilvl w:val="0"/>
          <w:numId w:val="9"/>
        </w:numPr>
        <w:shd w:val="clear" w:color="auto" w:fill="FFFFFF"/>
        <w:contextualSpacing/>
        <w:jc w:val="both"/>
      </w:pPr>
      <w:r>
        <w:t>Quelle est la procédure d</w:t>
      </w:r>
      <w:r w:rsidR="00696557">
        <w:t>’</w:t>
      </w:r>
      <w:r>
        <w:t>approbation au sein de l</w:t>
      </w:r>
      <w:r w:rsidR="00696557">
        <w:t>’</w:t>
      </w:r>
      <w:r>
        <w:t>institution</w:t>
      </w:r>
      <w:r w:rsidR="00B01188">
        <w:rPr>
          <w:rStyle w:val="FootnoteReference"/>
        </w:rPr>
        <w:footnoteReference w:id="31"/>
      </w:r>
      <w:r>
        <w:t>?</w:t>
      </w:r>
    </w:p>
    <w:p w14:paraId="7DE48514" w14:textId="77E12346" w:rsidR="003F7EC1" w:rsidRPr="006702DE" w:rsidRDefault="000408C5" w:rsidP="001E2296">
      <w:pPr>
        <w:pStyle w:val="StyleTomek"/>
        <w:spacing w:before="440" w:after="0"/>
      </w:pPr>
      <w:bookmarkStart w:id="53" w:name="_Toc479694061"/>
      <w:bookmarkStart w:id="54" w:name="_Toc489029384"/>
      <w:bookmarkStart w:id="55" w:name="_Toc520272230"/>
      <w:bookmarkStart w:id="56" w:name="_Toc181262472"/>
      <w:r>
        <w:t>6.</w:t>
      </w:r>
      <w:r w:rsidR="001F4840">
        <w:tab/>
      </w:r>
      <w:r>
        <w:t>Gestion de la communication et de la mise en œuvre</w:t>
      </w:r>
      <w:bookmarkEnd w:id="53"/>
      <w:bookmarkEnd w:id="54"/>
      <w:bookmarkEnd w:id="55"/>
      <w:bookmarkEnd w:id="56"/>
    </w:p>
    <w:p w14:paraId="3BEAA22C" w14:textId="53490567" w:rsidR="000C3B22" w:rsidRPr="009E2BB5" w:rsidRDefault="000C3B22" w:rsidP="009C72E8">
      <w:pPr>
        <w:shd w:val="clear" w:color="auto" w:fill="FFFFFF"/>
        <w:spacing w:before="240"/>
        <w:jc w:val="both"/>
      </w:pPr>
      <w:r>
        <w:t>Ce chapitre met en évidence la différence entre création et diffusion de politiqu</w:t>
      </w:r>
      <w:r w:rsidR="003567EF">
        <w:t>es.  Un</w:t>
      </w:r>
      <w:r>
        <w:t>e politique de propriété intellectuelle n</w:t>
      </w:r>
      <w:r w:rsidR="00696557">
        <w:t>’</w:t>
      </w:r>
      <w:r>
        <w:t>a, en soi, aucune importance au regard des pratiques économiqu</w:t>
      </w:r>
      <w:r w:rsidR="003567EF">
        <w:t>es.  Se</w:t>
      </w:r>
      <w:r>
        <w:t>s effets ne se feront pas sentir tant qu</w:t>
      </w:r>
      <w:r w:rsidR="00696557">
        <w:t>’</w:t>
      </w:r>
      <w:r>
        <w:t>elle ne sera pas généralis</w:t>
      </w:r>
      <w:r w:rsidR="003567EF">
        <w:t>ée.  Tr</w:t>
      </w:r>
      <w:r>
        <w:t>ois</w:t>
      </w:r>
      <w:r w:rsidR="00BA42FC">
        <w:t> </w:t>
      </w:r>
      <w:r>
        <w:t>étapes sont cruciales</w:t>
      </w:r>
      <w:r w:rsidR="00696557">
        <w:t> :</w:t>
      </w:r>
      <w:r>
        <w:t xml:space="preserve"> communiquer la politique, y sensibiliser le public visé et veiller à son respect.</w:t>
      </w:r>
    </w:p>
    <w:p w14:paraId="1FA62806" w14:textId="756B38AE" w:rsidR="007216B6" w:rsidRPr="009A391F" w:rsidRDefault="007216B6" w:rsidP="00D41034">
      <w:pPr>
        <w:pStyle w:val="StyleTomek4"/>
      </w:pPr>
      <w:r>
        <w:t>Point</w:t>
      </w:r>
      <w:r w:rsidR="001969D6">
        <w:t> </w:t>
      </w:r>
      <w:r>
        <w:t>21 – Stratégie de communication</w:t>
      </w:r>
    </w:p>
    <w:p w14:paraId="6BD87336" w14:textId="77777777" w:rsidR="00696557" w:rsidRDefault="007216B6" w:rsidP="007216B6">
      <w:pPr>
        <w:numPr>
          <w:ilvl w:val="0"/>
          <w:numId w:val="9"/>
        </w:numPr>
        <w:shd w:val="clear" w:color="auto" w:fill="FFFFFF"/>
        <w:contextualSpacing/>
        <w:jc w:val="both"/>
      </w:pPr>
      <w:r>
        <w:t>Comment ferez</w:t>
      </w:r>
      <w:r w:rsidR="00696557">
        <w:t>-</w:t>
      </w:r>
      <w:r>
        <w:t>vous connaître la nouvelle politique et comment veillerez</w:t>
      </w:r>
      <w:r w:rsidR="00696557">
        <w:t>-</w:t>
      </w:r>
      <w:r>
        <w:t>vous à ce que le personnel et les étudiants en connaissent et comprennent le contenu (annonces, courriels, réunions, intranet</w:t>
      </w:r>
      <w:proofErr w:type="gramStart"/>
      <w:r>
        <w:t>)?</w:t>
      </w:r>
      <w:proofErr w:type="gramEnd"/>
    </w:p>
    <w:p w14:paraId="5C440A14" w14:textId="336116BD" w:rsidR="007216B6" w:rsidRDefault="007216B6" w:rsidP="006702DE">
      <w:pPr>
        <w:numPr>
          <w:ilvl w:val="0"/>
          <w:numId w:val="9"/>
        </w:numPr>
        <w:shd w:val="clear" w:color="auto" w:fill="FFFFFF"/>
        <w:contextualSpacing/>
        <w:jc w:val="both"/>
        <w:rPr>
          <w:b/>
          <w:u w:val="single"/>
        </w:rPr>
      </w:pPr>
      <w:r>
        <w:t>La politique de propriété intellectuelle sera</w:t>
      </w:r>
      <w:r w:rsidR="00696557">
        <w:t>-</w:t>
      </w:r>
      <w:r>
        <w:t>t</w:t>
      </w:r>
      <w:r w:rsidR="00696557">
        <w:t>-</w:t>
      </w:r>
      <w:r>
        <w:t>elle publiée sur le site</w:t>
      </w:r>
      <w:r w:rsidR="00BA42FC">
        <w:t> </w:t>
      </w:r>
      <w:r>
        <w:t xml:space="preserve">Web de </w:t>
      </w:r>
      <w:proofErr w:type="gramStart"/>
      <w:r>
        <w:t>l</w:t>
      </w:r>
      <w:r w:rsidR="00696557">
        <w:t>’</w:t>
      </w:r>
      <w:r>
        <w:t>institution?</w:t>
      </w:r>
      <w:proofErr w:type="gramEnd"/>
      <w:r>
        <w:t xml:space="preserve"> </w:t>
      </w:r>
      <w:r w:rsidR="001969D6">
        <w:t xml:space="preserve"> </w:t>
      </w:r>
      <w:r>
        <w:t xml:space="preserve">Dans les manuels du </w:t>
      </w:r>
      <w:proofErr w:type="gramStart"/>
      <w:r>
        <w:t>personnel?</w:t>
      </w:r>
      <w:proofErr w:type="gramEnd"/>
    </w:p>
    <w:p w14:paraId="2C1D475B" w14:textId="14C11833" w:rsidR="00696557" w:rsidRDefault="007216B6" w:rsidP="00D038A2">
      <w:pPr>
        <w:numPr>
          <w:ilvl w:val="0"/>
          <w:numId w:val="9"/>
        </w:numPr>
        <w:shd w:val="clear" w:color="auto" w:fill="FFFFFF"/>
        <w:contextualSpacing/>
        <w:jc w:val="both"/>
      </w:pPr>
      <w:r>
        <w:t>Avez</w:t>
      </w:r>
      <w:r w:rsidR="00696557">
        <w:t>-</w:t>
      </w:r>
      <w:r>
        <w:t>vous envisagé de demander à l</w:t>
      </w:r>
      <w:r w:rsidR="00696557">
        <w:t>’</w:t>
      </w:r>
      <w:proofErr w:type="spellStart"/>
      <w:r>
        <w:t>OMPI</w:t>
      </w:r>
      <w:proofErr w:type="spellEnd"/>
      <w:r>
        <w:t xml:space="preserve"> de charger votre politique de propriété intellectuelle dans sa </w:t>
      </w:r>
      <w:hyperlink r:id="rId10" w:history="1">
        <w:r>
          <w:rPr>
            <w:rStyle w:val="Hyperlink"/>
          </w:rPr>
          <w:t>base de données des politiques en matière de propriété intellectuelle</w:t>
        </w:r>
      </w:hyperlink>
      <w:r>
        <w:t>?</w:t>
      </w:r>
    </w:p>
    <w:p w14:paraId="4DD00CBE" w14:textId="3988EFF4" w:rsidR="000954C7" w:rsidRPr="009E2BB5" w:rsidRDefault="00D038A2" w:rsidP="000954C7">
      <w:pPr>
        <w:numPr>
          <w:ilvl w:val="0"/>
          <w:numId w:val="9"/>
        </w:numPr>
        <w:shd w:val="clear" w:color="auto" w:fill="FFFFFF"/>
        <w:contextualSpacing/>
        <w:jc w:val="both"/>
        <w:rPr>
          <w:b/>
          <w:u w:val="single"/>
        </w:rPr>
      </w:pPr>
      <w:r>
        <w:t>Comment organiserez</w:t>
      </w:r>
      <w:r w:rsidR="00696557">
        <w:t>-</w:t>
      </w:r>
      <w:r>
        <w:t>vous les discussions avec les directeurs de département et le corps professoral pour expliquer les changements au niveau de l</w:t>
      </w:r>
      <w:r w:rsidR="00696557">
        <w:t>’</w:t>
      </w:r>
      <w:r>
        <w:t>institution et l</w:t>
      </w:r>
      <w:r w:rsidR="00696557">
        <w:t>’</w:t>
      </w:r>
      <w:r>
        <w:t>engagement de celle</w:t>
      </w:r>
      <w:r w:rsidR="00696557">
        <w:t>-</w:t>
      </w:r>
      <w:r>
        <w:t xml:space="preserve">ci à participer au développement </w:t>
      </w:r>
      <w:proofErr w:type="gramStart"/>
      <w:r>
        <w:t>économique?</w:t>
      </w:r>
      <w:proofErr w:type="gramEnd"/>
    </w:p>
    <w:p w14:paraId="4185C471" w14:textId="3A86205B" w:rsidR="000954C7" w:rsidRDefault="000954C7" w:rsidP="00D41034">
      <w:pPr>
        <w:pStyle w:val="StyleTomek4"/>
      </w:pPr>
      <w:r>
        <w:t>Point</w:t>
      </w:r>
      <w:r w:rsidR="001969D6">
        <w:t> </w:t>
      </w:r>
      <w:r>
        <w:t>22 – Pratiques efficaces de sensibilisation à la propriété intellectuelle</w:t>
      </w:r>
    </w:p>
    <w:p w14:paraId="6F1C0D3F" w14:textId="22048815" w:rsidR="00940A16" w:rsidRDefault="00683778" w:rsidP="00940A16">
      <w:pPr>
        <w:jc w:val="both"/>
      </w:pPr>
      <w:r>
        <w:t>Les institutions doivent également sensibiliser et éduquer leur direction et leur personnel quant à l</w:t>
      </w:r>
      <w:r w:rsidR="00696557">
        <w:t>’</w:t>
      </w:r>
      <w:r>
        <w:t>importance stratégique de la propriété intellectuel</w:t>
      </w:r>
      <w:r w:rsidR="003567EF">
        <w:t>le.  Vo</w:t>
      </w:r>
      <w:r>
        <w:t>ici quelques bonnes pratiques à cet effet</w:t>
      </w:r>
      <w:r w:rsidR="00696557">
        <w:t> :</w:t>
      </w:r>
    </w:p>
    <w:p w14:paraId="17CBF417" w14:textId="2EB20DBA" w:rsidR="009C5948" w:rsidRDefault="009C5948" w:rsidP="006702DE">
      <w:pPr>
        <w:pStyle w:val="ListParagraph"/>
        <w:numPr>
          <w:ilvl w:val="0"/>
          <w:numId w:val="7"/>
        </w:numPr>
        <w:shd w:val="clear" w:color="auto" w:fill="FFFFFF"/>
        <w:jc w:val="both"/>
      </w:pPr>
      <w:r>
        <w:t>Promouvoir la propriété intellectuelle et les activités connexes au moyen de bulletins d</w:t>
      </w:r>
      <w:r w:rsidR="00696557">
        <w:t>’</w:t>
      </w:r>
      <w:r>
        <w:t>information, de sites</w:t>
      </w:r>
      <w:r w:rsidR="00BA42FC">
        <w:t> </w:t>
      </w:r>
      <w:r>
        <w:t>Web et de brochures explicativ</w:t>
      </w:r>
      <w:r w:rsidR="003567EF">
        <w:t>es.  On</w:t>
      </w:r>
      <w:r>
        <w:t xml:space="preserve"> pourra faire référence au modèle de politique de propriété intellectuelle de l</w:t>
      </w:r>
      <w:r w:rsidR="00696557">
        <w:t>’</w:t>
      </w:r>
      <w:proofErr w:type="spellStart"/>
      <w:r>
        <w:t>OMPI</w:t>
      </w:r>
      <w:proofErr w:type="spellEnd"/>
      <w:r>
        <w:t xml:space="preserve"> et aux lignes directrices qui l</w:t>
      </w:r>
      <w:r w:rsidR="00696557">
        <w:t>’</w:t>
      </w:r>
      <w:r>
        <w:t>accompagnent, ainsi qu</w:t>
      </w:r>
      <w:r w:rsidR="00696557">
        <w:t>’</w:t>
      </w:r>
      <w:r>
        <w:t xml:space="preserve">à la </w:t>
      </w:r>
      <w:hyperlink r:id="rId11" w:history="1">
        <w:r>
          <w:rPr>
            <w:rStyle w:val="Hyperlink"/>
          </w:rPr>
          <w:t>foire aux questions</w:t>
        </w:r>
      </w:hyperlink>
      <w:r>
        <w:t xml:space="preserve"> figurant sur la </w:t>
      </w:r>
      <w:r w:rsidR="00696557">
        <w:t>page W</w:t>
      </w:r>
      <w:r>
        <w:t>eb de l</w:t>
      </w:r>
      <w:r w:rsidR="00696557">
        <w:t>’</w:t>
      </w:r>
      <w:proofErr w:type="spellStart"/>
      <w:r>
        <w:t>OMPI</w:t>
      </w:r>
      <w:proofErr w:type="spellEnd"/>
      <w:r>
        <w:t xml:space="preserve"> consacrée aux politiques de propriété intellectuelle à l</w:t>
      </w:r>
      <w:r w:rsidR="00696557">
        <w:t>’</w:t>
      </w:r>
      <w:r>
        <w:t>intention des universités.</w:t>
      </w:r>
    </w:p>
    <w:p w14:paraId="5883A258" w14:textId="03F3CE17" w:rsidR="00696557" w:rsidRDefault="009C5948" w:rsidP="006702DE">
      <w:pPr>
        <w:pStyle w:val="ListParagraph"/>
        <w:numPr>
          <w:ilvl w:val="0"/>
          <w:numId w:val="7"/>
        </w:numPr>
        <w:shd w:val="clear" w:color="auto" w:fill="FFFFFF"/>
        <w:jc w:val="both"/>
      </w:pPr>
      <w:r>
        <w:t>Illustrez la pertinence pratique de la propriété intellectuelle au moyen de cas d</w:t>
      </w:r>
      <w:r w:rsidR="00696557">
        <w:t>’</w:t>
      </w:r>
      <w:r>
        <w:t>expérience, de séminaires départementaux, de présentations par des conférenciers, d</w:t>
      </w:r>
      <w:r w:rsidR="00696557">
        <w:t>’</w:t>
      </w:r>
      <w:r>
        <w:t>interviews avec des gestionnaires de la propriété intellectuelle et des membres du personnel, etc.</w:t>
      </w:r>
    </w:p>
    <w:p w14:paraId="40678850" w14:textId="21129540" w:rsidR="000954C7" w:rsidRDefault="000954C7" w:rsidP="006702DE">
      <w:pPr>
        <w:numPr>
          <w:ilvl w:val="0"/>
          <w:numId w:val="7"/>
        </w:numPr>
        <w:shd w:val="clear" w:color="auto" w:fill="FFFFFF"/>
        <w:contextualSpacing/>
        <w:jc w:val="both"/>
      </w:pPr>
      <w:r>
        <w:lastRenderedPageBreak/>
        <w:t>Introduisez des formations de base à la propriété intellectuelle dans votre programme d</w:t>
      </w:r>
      <w:r w:rsidR="00696557">
        <w:t>’</w:t>
      </w:r>
      <w:r>
        <w:t>études, et encouragez l</w:t>
      </w:r>
      <w:r w:rsidR="00696557">
        <w:t>’</w:t>
      </w:r>
      <w:r>
        <w:t>organisation de présentations sur la propriété intellectuelle par des conférenciers invités.</w:t>
      </w:r>
    </w:p>
    <w:p w14:paraId="5EACF518" w14:textId="1FD4E234" w:rsidR="00940A16" w:rsidRDefault="00940A16" w:rsidP="00940A16">
      <w:pPr>
        <w:numPr>
          <w:ilvl w:val="0"/>
          <w:numId w:val="7"/>
        </w:numPr>
        <w:shd w:val="clear" w:color="auto" w:fill="FFFFFF"/>
        <w:contextualSpacing/>
      </w:pPr>
      <w:r>
        <w:t>Organisez des séances éducatives internes sur la propriété intellectuelle à l</w:t>
      </w:r>
      <w:r w:rsidR="00696557">
        <w:t>’</w:t>
      </w:r>
      <w:r>
        <w:t>intention des chercheurs et des étudiants.</w:t>
      </w:r>
    </w:p>
    <w:p w14:paraId="5FC84CE4" w14:textId="4407E24A" w:rsidR="00696557" w:rsidRDefault="000954C7" w:rsidP="006702DE">
      <w:pPr>
        <w:pStyle w:val="ListParagraph"/>
        <w:numPr>
          <w:ilvl w:val="0"/>
          <w:numId w:val="7"/>
        </w:numPr>
        <w:shd w:val="clear" w:color="auto" w:fill="FFFFFF"/>
        <w:jc w:val="both"/>
      </w:pPr>
      <w:r>
        <w:t>Rassemblez de bons exemples de pièges et de réussites, ainsi que d</w:t>
      </w:r>
      <w:r w:rsidR="00696557">
        <w:t>’</w:t>
      </w:r>
      <w:r>
        <w:t>autres anecdotes relatives à la propriété intellectuelle au sein de l</w:t>
      </w:r>
      <w:r w:rsidR="00696557">
        <w:t>’</w:t>
      </w:r>
      <w:r>
        <w:t>institution sur lesquels baser une série d</w:t>
      </w:r>
      <w:r w:rsidR="00696557">
        <w:t>’</w:t>
      </w:r>
      <w:r>
        <w:t>études de cas.</w:t>
      </w:r>
    </w:p>
    <w:p w14:paraId="1CCA68A9" w14:textId="5993B7BE" w:rsidR="000954C7" w:rsidRPr="002500F6" w:rsidRDefault="000954C7" w:rsidP="006702DE">
      <w:pPr>
        <w:pStyle w:val="ListParagraph"/>
        <w:numPr>
          <w:ilvl w:val="0"/>
          <w:numId w:val="7"/>
        </w:numPr>
        <w:shd w:val="clear" w:color="auto" w:fill="FFFFFF"/>
        <w:jc w:val="both"/>
      </w:pPr>
      <w:r>
        <w:t>Recueillez des informations complémentaires auprès de tiers en relation</w:t>
      </w:r>
      <w:r w:rsidR="001969D6">
        <w:t xml:space="preserve"> </w:t>
      </w:r>
      <w:r>
        <w:t>avec votre institution (par exemple, des preneurs de licence, des fondateurs d</w:t>
      </w:r>
      <w:r w:rsidR="00696557">
        <w:t>’</w:t>
      </w:r>
      <w:r>
        <w:t xml:space="preserve">entreprises dérivées, des entrepreneurs, des investisseurs, etc.). </w:t>
      </w:r>
      <w:r w:rsidR="001969D6">
        <w:t xml:space="preserve"> </w:t>
      </w:r>
      <w:r>
        <w:t>Les entrepreneurs en résidence</w:t>
      </w:r>
      <w:r w:rsidR="00683778">
        <w:rPr>
          <w:rStyle w:val="FootnoteReference"/>
        </w:rPr>
        <w:footnoteReference w:id="32"/>
      </w:r>
      <w:r>
        <w:t xml:space="preserve"> peuvent être très utiles pour transmettre aux étudiants et aux enseignants leur expérience du monde réel et des pratiques entrepreneuriales.</w:t>
      </w:r>
    </w:p>
    <w:p w14:paraId="16FAE9A4" w14:textId="3843625E" w:rsidR="00696557" w:rsidRDefault="000954C7">
      <w:pPr>
        <w:numPr>
          <w:ilvl w:val="0"/>
          <w:numId w:val="7"/>
        </w:numPr>
        <w:shd w:val="clear" w:color="auto" w:fill="FFFFFF"/>
        <w:contextualSpacing/>
        <w:jc w:val="both"/>
      </w:pPr>
      <w:r>
        <w:t>Exercer un plaidoyer au travers du réseautage et des relations personnell</w:t>
      </w:r>
      <w:r w:rsidR="003567EF">
        <w:t>es.  Da</w:t>
      </w:r>
      <w:r>
        <w:t xml:space="preserve">ns ce contexte, il est crucial que le bureau de gestion de la propriété intellectuelle assure des échanges et </w:t>
      </w:r>
      <w:proofErr w:type="gramStart"/>
      <w:r>
        <w:t>une communication efficaces</w:t>
      </w:r>
      <w:proofErr w:type="gramEnd"/>
      <w:r>
        <w:t xml:space="preserve"> avec les chercheu</w:t>
      </w:r>
      <w:r w:rsidR="003567EF">
        <w:t>rs.  Il</w:t>
      </w:r>
      <w:r>
        <w:t xml:space="preserve"> est nécessaire d</w:t>
      </w:r>
      <w:r w:rsidR="00696557">
        <w:t>’</w:t>
      </w:r>
      <w:r>
        <w:t>établir un rapport de confiance.</w:t>
      </w:r>
    </w:p>
    <w:p w14:paraId="41BCF781" w14:textId="7A4728F3" w:rsidR="000954C7" w:rsidRDefault="000954C7" w:rsidP="000954C7">
      <w:pPr>
        <w:numPr>
          <w:ilvl w:val="0"/>
          <w:numId w:val="7"/>
        </w:numPr>
        <w:shd w:val="clear" w:color="auto" w:fill="FFFFFF"/>
        <w:contextualSpacing/>
      </w:pPr>
      <w:r>
        <w:t>Appuyer la formation et le développement de la direction et du personnel.</w:t>
      </w:r>
    </w:p>
    <w:p w14:paraId="48D76ABB" w14:textId="597B6A8A" w:rsidR="003F7EC1" w:rsidRPr="009E2BB5" w:rsidRDefault="000954C7" w:rsidP="009E2BB5">
      <w:pPr>
        <w:numPr>
          <w:ilvl w:val="0"/>
          <w:numId w:val="7"/>
        </w:numPr>
        <w:shd w:val="clear" w:color="auto" w:fill="FFFFFF"/>
        <w:contextualSpacing/>
        <w:jc w:val="both"/>
      </w:pPr>
      <w:r>
        <w:t>Fournir une assistance aux chercheurs aux premiers stades de développement d</w:t>
      </w:r>
      <w:r w:rsidR="00696557">
        <w:t>’</w:t>
      </w:r>
      <w:r>
        <w:t>actifs de propriété intellectuelle prometteurs.</w:t>
      </w:r>
    </w:p>
    <w:p w14:paraId="5DA97642" w14:textId="0E4ECFFE" w:rsidR="003F7EC1" w:rsidRPr="009A391F" w:rsidRDefault="003F7EC1" w:rsidP="00D41034">
      <w:pPr>
        <w:pStyle w:val="StyleTomek4"/>
      </w:pPr>
      <w:r>
        <w:t>Point</w:t>
      </w:r>
      <w:r w:rsidR="001969D6">
        <w:t> </w:t>
      </w:r>
      <w:r>
        <w:t>23 – Application de la politique de propriété intellectuelle</w:t>
      </w:r>
    </w:p>
    <w:p w14:paraId="13909E31" w14:textId="40863276" w:rsidR="00940A16" w:rsidRPr="006702DE" w:rsidRDefault="00940A16" w:rsidP="006702DE">
      <w:pPr>
        <w:shd w:val="clear" w:color="auto" w:fill="FFFFFF"/>
        <w:contextualSpacing/>
        <w:jc w:val="both"/>
        <w:rPr>
          <w:color w:val="000000"/>
        </w:rPr>
      </w:pPr>
      <w:r>
        <w:rPr>
          <w:color w:val="000000"/>
        </w:rPr>
        <w:t>Rien ne sert de disposer d</w:t>
      </w:r>
      <w:r w:rsidR="00696557">
        <w:rPr>
          <w:color w:val="000000"/>
        </w:rPr>
        <w:t>’</w:t>
      </w:r>
      <w:r>
        <w:rPr>
          <w:color w:val="000000"/>
        </w:rPr>
        <w:t>une politique de propriété intellectuelle si vous n</w:t>
      </w:r>
      <w:r w:rsidR="00696557">
        <w:rPr>
          <w:color w:val="000000"/>
        </w:rPr>
        <w:t>’</w:t>
      </w:r>
      <w:r>
        <w:rPr>
          <w:color w:val="000000"/>
        </w:rPr>
        <w:t>êtes pas disposés à faire face aux dissiden</w:t>
      </w:r>
      <w:r w:rsidR="003567EF">
        <w:rPr>
          <w:color w:val="000000"/>
        </w:rPr>
        <w:t>ts.  Dé</w:t>
      </w:r>
      <w:r>
        <w:rPr>
          <w:color w:val="000000"/>
        </w:rPr>
        <w:t>cidez comment vous comptez gérer les situations où des individus ne respectent pas vos normes</w:t>
      </w:r>
      <w:r w:rsidR="00696557">
        <w:rPr>
          <w:color w:val="000000"/>
        </w:rPr>
        <w:t> :</w:t>
      </w:r>
    </w:p>
    <w:p w14:paraId="0745DD73" w14:textId="268015CC" w:rsidR="003F7EC1" w:rsidRPr="009A391F" w:rsidRDefault="003F7EC1" w:rsidP="003F7EC1">
      <w:pPr>
        <w:numPr>
          <w:ilvl w:val="0"/>
          <w:numId w:val="11"/>
        </w:numPr>
        <w:shd w:val="clear" w:color="auto" w:fill="FFFFFF"/>
        <w:contextualSpacing/>
        <w:jc w:val="both"/>
        <w:rPr>
          <w:color w:val="000000"/>
        </w:rPr>
      </w:pPr>
      <w:r>
        <w:rPr>
          <w:color w:val="000000"/>
        </w:rPr>
        <w:t xml:space="preserve">Qui sera chargé de vérifier que la politique de propriété intellectuelle est </w:t>
      </w:r>
      <w:proofErr w:type="gramStart"/>
      <w:r>
        <w:rPr>
          <w:color w:val="000000"/>
        </w:rPr>
        <w:t>respectée?</w:t>
      </w:r>
      <w:proofErr w:type="gramEnd"/>
      <w:r>
        <w:rPr>
          <w:color w:val="000000"/>
        </w:rPr>
        <w:t xml:space="preserve"> </w:t>
      </w:r>
      <w:r w:rsidR="001969D6">
        <w:rPr>
          <w:color w:val="000000"/>
        </w:rPr>
        <w:t xml:space="preserve"> </w:t>
      </w:r>
      <w:r>
        <w:rPr>
          <w:color w:val="000000"/>
        </w:rPr>
        <w:t>Cette responsabilité sera</w:t>
      </w:r>
      <w:r w:rsidR="00696557">
        <w:rPr>
          <w:color w:val="000000"/>
        </w:rPr>
        <w:t>-</w:t>
      </w:r>
      <w:r>
        <w:rPr>
          <w:color w:val="000000"/>
        </w:rPr>
        <w:t>t</w:t>
      </w:r>
      <w:r w:rsidR="00696557">
        <w:rPr>
          <w:color w:val="000000"/>
        </w:rPr>
        <w:t>-</w:t>
      </w:r>
      <w:r>
        <w:rPr>
          <w:color w:val="000000"/>
        </w:rPr>
        <w:t>elle confiée à la même personne qui avait été désignée pour chapeauter le processus d</w:t>
      </w:r>
      <w:r w:rsidR="00696557">
        <w:rPr>
          <w:color w:val="000000"/>
        </w:rPr>
        <w:t>’</w:t>
      </w:r>
      <w:r>
        <w:rPr>
          <w:color w:val="000000"/>
        </w:rPr>
        <w:t xml:space="preserve">élaboration de la </w:t>
      </w:r>
      <w:proofErr w:type="gramStart"/>
      <w:r>
        <w:rPr>
          <w:color w:val="000000"/>
        </w:rPr>
        <w:t>politique?</w:t>
      </w:r>
      <w:proofErr w:type="gramEnd"/>
    </w:p>
    <w:p w14:paraId="1E4D3209" w14:textId="5DD13BA4" w:rsidR="003F7EC1" w:rsidRPr="009A391F" w:rsidRDefault="003F7EC1" w:rsidP="003F7EC1">
      <w:pPr>
        <w:numPr>
          <w:ilvl w:val="0"/>
          <w:numId w:val="11"/>
        </w:numPr>
        <w:shd w:val="clear" w:color="auto" w:fill="FFFFFF"/>
        <w:contextualSpacing/>
        <w:jc w:val="both"/>
        <w:rPr>
          <w:color w:val="000000"/>
        </w:rPr>
      </w:pPr>
      <w:r>
        <w:rPr>
          <w:color w:val="000000"/>
        </w:rPr>
        <w:t>À quelle fréquence sera</w:t>
      </w:r>
      <w:r w:rsidR="00696557">
        <w:rPr>
          <w:color w:val="000000"/>
        </w:rPr>
        <w:t>-</w:t>
      </w:r>
      <w:r>
        <w:rPr>
          <w:color w:val="000000"/>
        </w:rPr>
        <w:t>t</w:t>
      </w:r>
      <w:r w:rsidR="00696557">
        <w:rPr>
          <w:color w:val="000000"/>
        </w:rPr>
        <w:t>-</w:t>
      </w:r>
      <w:r>
        <w:rPr>
          <w:color w:val="000000"/>
        </w:rPr>
        <w:t>il procédé à la vérification de l</w:t>
      </w:r>
      <w:r w:rsidR="00696557">
        <w:rPr>
          <w:color w:val="000000"/>
        </w:rPr>
        <w:t>’</w:t>
      </w:r>
      <w:r>
        <w:rPr>
          <w:color w:val="000000"/>
        </w:rPr>
        <w:t>efficacité de la politique de propriété intellectuelle et du respect de celle</w:t>
      </w:r>
      <w:r w:rsidR="00696557">
        <w:rPr>
          <w:color w:val="000000"/>
        </w:rPr>
        <w:t>-</w:t>
      </w:r>
      <w:proofErr w:type="gramStart"/>
      <w:r>
        <w:rPr>
          <w:color w:val="000000"/>
        </w:rPr>
        <w:t>ci?</w:t>
      </w:r>
      <w:proofErr w:type="gramEnd"/>
    </w:p>
    <w:p w14:paraId="12855206" w14:textId="285143CB" w:rsidR="003F7EC1" w:rsidRDefault="003F7EC1" w:rsidP="003F7EC1">
      <w:pPr>
        <w:numPr>
          <w:ilvl w:val="0"/>
          <w:numId w:val="11"/>
        </w:numPr>
        <w:shd w:val="clear" w:color="auto" w:fill="FFFFFF"/>
        <w:contextualSpacing/>
        <w:jc w:val="both"/>
        <w:rPr>
          <w:color w:val="000000"/>
        </w:rPr>
      </w:pPr>
      <w:r>
        <w:rPr>
          <w:color w:val="000000"/>
        </w:rPr>
        <w:t>Quelle méthode sera adoptée pour s</w:t>
      </w:r>
      <w:r w:rsidR="00696557">
        <w:rPr>
          <w:color w:val="000000"/>
        </w:rPr>
        <w:t>’</w:t>
      </w:r>
      <w:r>
        <w:rPr>
          <w:color w:val="000000"/>
        </w:rPr>
        <w:t>assurer que les dispositions de la politique de propriété intellectuelle sont respectées (par exemple, en tenant un registre des inventions divulguées, en examinant les conditions des contrats de recherche conclus par l</w:t>
      </w:r>
      <w:r w:rsidR="00696557">
        <w:rPr>
          <w:color w:val="000000"/>
        </w:rPr>
        <w:t>’</w:t>
      </w:r>
      <w:r>
        <w:rPr>
          <w:color w:val="000000"/>
        </w:rPr>
        <w:t>institution ou ses employés, etc.</w:t>
      </w:r>
      <w:proofErr w:type="gramStart"/>
      <w:r>
        <w:rPr>
          <w:color w:val="000000"/>
        </w:rPr>
        <w:t>)?</w:t>
      </w:r>
      <w:proofErr w:type="gramEnd"/>
    </w:p>
    <w:p w14:paraId="45B0D1E8" w14:textId="07AECB91" w:rsidR="00940A16" w:rsidRPr="009A391F" w:rsidRDefault="00940A16" w:rsidP="003F7EC1">
      <w:pPr>
        <w:numPr>
          <w:ilvl w:val="0"/>
          <w:numId w:val="11"/>
        </w:numPr>
        <w:shd w:val="clear" w:color="auto" w:fill="FFFFFF"/>
        <w:contextualSpacing/>
        <w:jc w:val="both"/>
        <w:rPr>
          <w:color w:val="000000"/>
        </w:rPr>
      </w:pPr>
      <w:r>
        <w:rPr>
          <w:color w:val="000000"/>
        </w:rPr>
        <w:t>Comment gérerez</w:t>
      </w:r>
      <w:r w:rsidR="00696557">
        <w:rPr>
          <w:color w:val="000000"/>
        </w:rPr>
        <w:t>-</w:t>
      </w:r>
      <w:r>
        <w:rPr>
          <w:color w:val="000000"/>
        </w:rPr>
        <w:t xml:space="preserve">vous les conflits </w:t>
      </w:r>
      <w:proofErr w:type="gramStart"/>
      <w:r>
        <w:rPr>
          <w:color w:val="000000"/>
        </w:rPr>
        <w:t>d</w:t>
      </w:r>
      <w:r w:rsidR="00696557">
        <w:rPr>
          <w:color w:val="000000"/>
        </w:rPr>
        <w:t>’</w:t>
      </w:r>
      <w:r>
        <w:rPr>
          <w:color w:val="000000"/>
        </w:rPr>
        <w:t>intérêts?</w:t>
      </w:r>
      <w:proofErr w:type="gramEnd"/>
    </w:p>
    <w:p w14:paraId="1FA85FFC" w14:textId="7FC573D4" w:rsidR="003F7EC1" w:rsidRPr="009A391F" w:rsidRDefault="000C017A" w:rsidP="003F7EC1">
      <w:pPr>
        <w:numPr>
          <w:ilvl w:val="0"/>
          <w:numId w:val="11"/>
        </w:numPr>
        <w:shd w:val="clear" w:color="auto" w:fill="FFFFFF"/>
        <w:contextualSpacing/>
        <w:jc w:val="both"/>
      </w:pPr>
      <w:r>
        <w:t xml:space="preserve">La politique de propriété intellectuelle et le processus et les procédures connexes </w:t>
      </w:r>
      <w:proofErr w:type="spellStart"/>
      <w:r>
        <w:t>seront</w:t>
      </w:r>
      <w:r w:rsidR="00696557">
        <w:t>-</w:t>
      </w:r>
      <w:r>
        <w:t>ils</w:t>
      </w:r>
      <w:proofErr w:type="spellEnd"/>
      <w:r>
        <w:t xml:space="preserve"> inclus dans le système de gestion de la qualité, la norme</w:t>
      </w:r>
      <w:r w:rsidR="00BA42FC">
        <w:t> </w:t>
      </w:r>
      <w:r>
        <w:t>ISO</w:t>
      </w:r>
      <w:r w:rsidR="001969D6">
        <w:t> </w:t>
      </w:r>
      <w:r>
        <w:t xml:space="preserve">9001 et les autres normes de qualité pertinentes de </w:t>
      </w:r>
      <w:proofErr w:type="gramStart"/>
      <w:r>
        <w:t>l</w:t>
      </w:r>
      <w:r w:rsidR="00696557">
        <w:t>’</w:t>
      </w:r>
      <w:r>
        <w:t>institution?</w:t>
      </w:r>
      <w:proofErr w:type="gramEnd"/>
    </w:p>
    <w:p w14:paraId="2234CF39" w14:textId="77777777" w:rsidR="00696557" w:rsidRDefault="003F7EC1" w:rsidP="006702DE">
      <w:pPr>
        <w:rPr>
          <w:b/>
          <w:caps/>
          <w:color w:val="FFFFFF"/>
          <w:sz w:val="24"/>
        </w:rPr>
      </w:pPr>
      <w:bookmarkStart w:id="57" w:name="_Toc479694062"/>
      <w:bookmarkStart w:id="58" w:name="_Toc489029385"/>
      <w:r>
        <w:rPr>
          <w:b/>
          <w:caps/>
          <w:color w:val="FFFFFF"/>
          <w:sz w:val="24"/>
        </w:rPr>
        <w:tab/>
        <w:t xml:space="preserve">suivi, évaluation et </w:t>
      </w:r>
      <w:bookmarkEnd w:id="57"/>
      <w:bookmarkEnd w:id="58"/>
      <w:r>
        <w:rPr>
          <w:b/>
          <w:caps/>
          <w:color w:val="FFFFFF"/>
          <w:sz w:val="24"/>
        </w:rPr>
        <w:t>amélioration de la politique</w:t>
      </w:r>
    </w:p>
    <w:p w14:paraId="7D015E0A" w14:textId="4EAEAB5A" w:rsidR="007216B6" w:rsidRPr="00F93C45" w:rsidRDefault="00042E7A" w:rsidP="001E2296">
      <w:pPr>
        <w:pStyle w:val="StyleTomek"/>
        <w:spacing w:before="440" w:after="0"/>
      </w:pPr>
      <w:bookmarkStart w:id="59" w:name="_Toc520272231"/>
      <w:bookmarkStart w:id="60" w:name="_Toc181262473"/>
      <w:r>
        <w:t>7.</w:t>
      </w:r>
      <w:r>
        <w:tab/>
      </w:r>
      <w:r w:rsidR="00B96DD7" w:rsidRPr="00B96DD7">
        <w:t>Suivi</w:t>
      </w:r>
      <w:r w:rsidRPr="00B96DD7">
        <w:t>, évaluation</w:t>
      </w:r>
      <w:r>
        <w:t xml:space="preserve"> et amélioration de la politique</w:t>
      </w:r>
      <w:bookmarkEnd w:id="59"/>
      <w:bookmarkEnd w:id="60"/>
    </w:p>
    <w:p w14:paraId="45A7362E" w14:textId="3F5E3F66" w:rsidR="007216B6" w:rsidRPr="009A391F" w:rsidRDefault="007216B6" w:rsidP="009C72E8">
      <w:pPr>
        <w:shd w:val="clear" w:color="auto" w:fill="FFFFFF"/>
        <w:spacing w:before="240"/>
        <w:jc w:val="both"/>
      </w:pPr>
      <w:r>
        <w:t>Une politique de propriété intellectuelle se doit d</w:t>
      </w:r>
      <w:r w:rsidR="00696557">
        <w:t>’</w:t>
      </w:r>
      <w:r>
        <w:t>être un document évolut</w:t>
      </w:r>
      <w:r w:rsidR="003567EF">
        <w:t>if.  Il</w:t>
      </w:r>
      <w:r>
        <w:t xml:space="preserve"> est nécessaire de l</w:t>
      </w:r>
      <w:r w:rsidR="00696557">
        <w:t>’</w:t>
      </w:r>
      <w:r>
        <w:t>adapter à mesure que de nouvelles questions apparaissent et que les besoins des utilisateurs, le contexte politique, juridique ou économique et la mission de l</w:t>
      </w:r>
      <w:r w:rsidR="00696557">
        <w:t>’</w:t>
      </w:r>
      <w:r>
        <w:t>institution évolue</w:t>
      </w:r>
      <w:r w:rsidR="003567EF">
        <w:t>nt.  La</w:t>
      </w:r>
      <w:r>
        <w:t xml:space="preserve"> politique doit dès lors être révisée et mise à jour selon un calendrier approprié.</w:t>
      </w:r>
    </w:p>
    <w:p w14:paraId="10631EF4" w14:textId="4C96AC00" w:rsidR="007216B6" w:rsidRPr="009A391F" w:rsidRDefault="007216B6" w:rsidP="00D41034">
      <w:pPr>
        <w:pStyle w:val="StyleTomek4"/>
      </w:pPr>
      <w:r>
        <w:lastRenderedPageBreak/>
        <w:t>Point</w:t>
      </w:r>
      <w:r w:rsidR="001969D6">
        <w:t> </w:t>
      </w:r>
      <w:r>
        <w:t>24 – Amélioration et examen continus</w:t>
      </w:r>
    </w:p>
    <w:p w14:paraId="2CED9EE1" w14:textId="3E291BBD" w:rsidR="003F7EC1" w:rsidRPr="009A391F" w:rsidRDefault="003F7EC1" w:rsidP="003F7EC1">
      <w:pPr>
        <w:numPr>
          <w:ilvl w:val="0"/>
          <w:numId w:val="9"/>
        </w:numPr>
        <w:shd w:val="clear" w:color="auto" w:fill="FFFFFF"/>
        <w:contextualSpacing/>
        <w:jc w:val="both"/>
        <w:rPr>
          <w:color w:val="000000"/>
        </w:rPr>
      </w:pPr>
      <w:r>
        <w:rPr>
          <w:color w:val="000000"/>
        </w:rPr>
        <w:t>Y aura</w:t>
      </w:r>
      <w:r w:rsidR="00696557">
        <w:rPr>
          <w:color w:val="000000"/>
        </w:rPr>
        <w:t>-</w:t>
      </w:r>
      <w:r>
        <w:rPr>
          <w:color w:val="000000"/>
        </w:rPr>
        <w:t>t</w:t>
      </w:r>
      <w:r w:rsidR="00696557">
        <w:rPr>
          <w:color w:val="000000"/>
        </w:rPr>
        <w:t>-</w:t>
      </w:r>
      <w:r>
        <w:rPr>
          <w:color w:val="000000"/>
        </w:rPr>
        <w:t>il une archive des examens et retours d</w:t>
      </w:r>
      <w:r w:rsidR="00696557">
        <w:rPr>
          <w:color w:val="000000"/>
        </w:rPr>
        <w:t>’</w:t>
      </w:r>
      <w:r>
        <w:rPr>
          <w:color w:val="000000"/>
        </w:rPr>
        <w:t xml:space="preserve">information recueillis auprès des utilisateurs de la </w:t>
      </w:r>
      <w:proofErr w:type="gramStart"/>
      <w:r>
        <w:rPr>
          <w:color w:val="000000"/>
        </w:rPr>
        <w:t>politique?</w:t>
      </w:r>
      <w:proofErr w:type="gramEnd"/>
    </w:p>
    <w:p w14:paraId="7A369453" w14:textId="2AF321D7" w:rsidR="00915A3D" w:rsidRPr="009A391F" w:rsidRDefault="003F7EC1" w:rsidP="00915A3D">
      <w:pPr>
        <w:numPr>
          <w:ilvl w:val="0"/>
          <w:numId w:val="9"/>
        </w:numPr>
        <w:shd w:val="clear" w:color="auto" w:fill="FFFFFF"/>
        <w:contextualSpacing/>
        <w:jc w:val="both"/>
      </w:pPr>
      <w:r>
        <w:t xml:space="preserve">Quelle est la procédure de révision </w:t>
      </w:r>
      <w:proofErr w:type="gramStart"/>
      <w:r>
        <w:t>standard?</w:t>
      </w:r>
      <w:proofErr w:type="gramEnd"/>
      <w:r>
        <w:t xml:space="preserve">  Qui y </w:t>
      </w:r>
      <w:proofErr w:type="gramStart"/>
      <w:r>
        <w:t>participera?</w:t>
      </w:r>
      <w:proofErr w:type="gramEnd"/>
      <w:r>
        <w:t xml:space="preserve"> </w:t>
      </w:r>
      <w:r w:rsidR="001969D6">
        <w:t xml:space="preserve"> </w:t>
      </w:r>
      <w:r>
        <w:t>À quelle fréquence la politique sera</w:t>
      </w:r>
      <w:r w:rsidR="00696557">
        <w:t>-</w:t>
      </w:r>
      <w:r>
        <w:t>t</w:t>
      </w:r>
      <w:r w:rsidR="00696557">
        <w:t>-</w:t>
      </w:r>
      <w:r>
        <w:t xml:space="preserve">elle </w:t>
      </w:r>
      <w:proofErr w:type="gramStart"/>
      <w:r>
        <w:t>examinée?</w:t>
      </w:r>
      <w:proofErr w:type="gramEnd"/>
    </w:p>
    <w:p w14:paraId="48C9A4FE" w14:textId="4A539EF8" w:rsidR="003F7EC1" w:rsidRPr="009A391F" w:rsidRDefault="003F7EC1" w:rsidP="003F7EC1">
      <w:pPr>
        <w:numPr>
          <w:ilvl w:val="0"/>
          <w:numId w:val="9"/>
        </w:numPr>
        <w:contextualSpacing/>
        <w:jc w:val="both"/>
      </w:pPr>
      <w:r>
        <w:t>Quels seront les critères de révision</w:t>
      </w:r>
      <w:r w:rsidR="00696557">
        <w:t> :</w:t>
      </w:r>
    </w:p>
    <w:p w14:paraId="3A3F4850" w14:textId="5EE9B0AA" w:rsidR="00915A3D" w:rsidRPr="006702DE" w:rsidRDefault="003F7EC1" w:rsidP="003F7EC1">
      <w:pPr>
        <w:numPr>
          <w:ilvl w:val="1"/>
          <w:numId w:val="9"/>
        </w:numPr>
        <w:contextualSpacing/>
        <w:jc w:val="both"/>
      </w:pPr>
      <w:proofErr w:type="gramStart"/>
      <w:r>
        <w:rPr>
          <w:color w:val="000000"/>
        </w:rPr>
        <w:t>orientation</w:t>
      </w:r>
      <w:proofErr w:type="gramEnd"/>
      <w:r>
        <w:rPr>
          <w:color w:val="000000"/>
        </w:rPr>
        <w:t xml:space="preserve"> stratégique de l</w:t>
      </w:r>
      <w:r w:rsidR="00696557">
        <w:rPr>
          <w:color w:val="000000"/>
        </w:rPr>
        <w:t>’</w:t>
      </w:r>
      <w:r>
        <w:rPr>
          <w:color w:val="000000"/>
        </w:rPr>
        <w:t>institution;</w:t>
      </w:r>
    </w:p>
    <w:p w14:paraId="7ACB7E69" w14:textId="6A8A8C40" w:rsidR="003F7EC1" w:rsidRPr="009A391F" w:rsidRDefault="003F7EC1" w:rsidP="003F7EC1">
      <w:pPr>
        <w:numPr>
          <w:ilvl w:val="1"/>
          <w:numId w:val="9"/>
        </w:numPr>
        <w:contextualSpacing/>
        <w:jc w:val="both"/>
      </w:pPr>
      <w:proofErr w:type="gramStart"/>
      <w:r>
        <w:rPr>
          <w:color w:val="000000"/>
        </w:rPr>
        <w:t>évolution</w:t>
      </w:r>
      <w:proofErr w:type="gramEnd"/>
      <w:r>
        <w:rPr>
          <w:color w:val="000000"/>
        </w:rPr>
        <w:t xml:space="preserve"> des exigences législatives et réglementaires;</w:t>
      </w:r>
    </w:p>
    <w:p w14:paraId="68C2CFF5" w14:textId="09760096" w:rsidR="00696557" w:rsidRDefault="003F7EC1" w:rsidP="003F7EC1">
      <w:pPr>
        <w:numPr>
          <w:ilvl w:val="1"/>
          <w:numId w:val="9"/>
        </w:numPr>
        <w:contextualSpacing/>
        <w:jc w:val="both"/>
      </w:pPr>
      <w:proofErr w:type="gramStart"/>
      <w:r>
        <w:t>retours</w:t>
      </w:r>
      <w:proofErr w:type="gramEnd"/>
      <w:r>
        <w:t xml:space="preserve"> d</w:t>
      </w:r>
      <w:r w:rsidR="00696557">
        <w:t>’</w:t>
      </w:r>
      <w:r>
        <w:t>information des utilisateurs de la politique.</w:t>
      </w:r>
    </w:p>
    <w:p w14:paraId="7A1F95ED" w14:textId="54F9955C" w:rsidR="00DB2807" w:rsidRPr="007D6372" w:rsidRDefault="00E76C7F" w:rsidP="00E76C7F">
      <w:pPr>
        <w:numPr>
          <w:ilvl w:val="0"/>
          <w:numId w:val="9"/>
        </w:numPr>
        <w:shd w:val="clear" w:color="auto" w:fill="FFFFFF"/>
        <w:contextualSpacing/>
        <w:jc w:val="both"/>
      </w:pPr>
      <w:r>
        <w:t>Avez</w:t>
      </w:r>
      <w:r w:rsidR="00696557">
        <w:t>-</w:t>
      </w:r>
      <w:r>
        <w:t>vous consulté le site</w:t>
      </w:r>
      <w:r w:rsidR="00BA42FC">
        <w:t> </w:t>
      </w:r>
      <w:r>
        <w:t>Web de l</w:t>
      </w:r>
      <w:r w:rsidR="00696557">
        <w:t>’</w:t>
      </w:r>
      <w:proofErr w:type="spellStart"/>
      <w:r>
        <w:t>OMPI</w:t>
      </w:r>
      <w:proofErr w:type="spellEnd"/>
      <w:r>
        <w:t xml:space="preserve"> pour vérifier si des mises à jour et des chapitres complémentaires ont été apportés à l</w:t>
      </w:r>
      <w:r w:rsidR="00696557">
        <w:t>’</w:t>
      </w:r>
      <w:hyperlink r:id="rId12" w:history="1">
        <w:r>
          <w:rPr>
            <w:rStyle w:val="Hyperlink"/>
          </w:rPr>
          <w:t>Instrument relatif aux droits de propriété intellectuelle à l</w:t>
        </w:r>
        <w:r w:rsidR="00696557">
          <w:rPr>
            <w:rStyle w:val="Hyperlink"/>
          </w:rPr>
          <w:t>’</w:t>
        </w:r>
        <w:r>
          <w:rPr>
            <w:rStyle w:val="Hyperlink"/>
          </w:rPr>
          <w:t>intention des universités et des instituts de recherche</w:t>
        </w:r>
      </w:hyperlink>
      <w:r>
        <w:t>?</w:t>
      </w:r>
    </w:p>
    <w:p w14:paraId="6091B662" w14:textId="03A3CA11" w:rsidR="00696557" w:rsidRDefault="00DB2807" w:rsidP="003F7EC1">
      <w:pPr>
        <w:numPr>
          <w:ilvl w:val="0"/>
          <w:numId w:val="9"/>
        </w:numPr>
        <w:shd w:val="clear" w:color="auto" w:fill="FFFFFF"/>
        <w:contextualSpacing/>
        <w:jc w:val="both"/>
        <w:rPr>
          <w:i/>
        </w:rPr>
      </w:pPr>
      <w:r>
        <w:rPr>
          <w:color w:val="000000"/>
        </w:rPr>
        <w:t>La politique est</w:t>
      </w:r>
      <w:r w:rsidR="00696557">
        <w:rPr>
          <w:color w:val="000000"/>
        </w:rPr>
        <w:t>-</w:t>
      </w:r>
      <w:r>
        <w:rPr>
          <w:color w:val="000000"/>
        </w:rPr>
        <w:t xml:space="preserve">elle clairement </w:t>
      </w:r>
      <w:proofErr w:type="gramStart"/>
      <w:r>
        <w:rPr>
          <w:color w:val="000000"/>
        </w:rPr>
        <w:t>datée?</w:t>
      </w:r>
      <w:proofErr w:type="gramEnd"/>
      <w:r>
        <w:rPr>
          <w:color w:val="000000"/>
        </w:rPr>
        <w:t xml:space="preserve"> </w:t>
      </w:r>
      <w:r w:rsidR="001969D6">
        <w:rPr>
          <w:color w:val="000000"/>
        </w:rPr>
        <w:t xml:space="preserve"> </w:t>
      </w:r>
      <w:r>
        <w:rPr>
          <w:color w:val="000000"/>
        </w:rPr>
        <w:t>Si la politique remplace une version antérieure, il convient de l</w:t>
      </w:r>
      <w:r w:rsidR="00696557">
        <w:rPr>
          <w:color w:val="000000"/>
        </w:rPr>
        <w:t>’</w:t>
      </w:r>
      <w:r>
        <w:rPr>
          <w:color w:val="000000"/>
        </w:rPr>
        <w:t>indiquer afin d</w:t>
      </w:r>
      <w:r w:rsidR="00696557">
        <w:rPr>
          <w:color w:val="000000"/>
        </w:rPr>
        <w:t>’</w:t>
      </w:r>
      <w:r>
        <w:rPr>
          <w:color w:val="000000"/>
        </w:rPr>
        <w:t>éviter toute confusion.</w:t>
      </w:r>
    </w:p>
    <w:p w14:paraId="017F2007" w14:textId="14B0E018" w:rsidR="008C5681" w:rsidRDefault="008C5681" w:rsidP="003F7EC1">
      <w:pPr>
        <w:rPr>
          <w:i/>
          <w:color w:val="660066"/>
        </w:rPr>
        <w:sectPr w:rsidR="008C5681" w:rsidSect="00804DB7">
          <w:headerReference w:type="even" r:id="rId13"/>
          <w:headerReference w:type="default" r:id="rId14"/>
          <w:footerReference w:type="even" r:id="rId15"/>
          <w:footerReference w:type="default" r:id="rId16"/>
          <w:headerReference w:type="first" r:id="rId17"/>
          <w:footerReference w:type="first" r:id="rId18"/>
          <w:pgSz w:w="11907" w:h="16840" w:code="9"/>
          <w:pgMar w:top="1417" w:right="1417" w:bottom="1417" w:left="1417" w:header="709" w:footer="709" w:gutter="0"/>
          <w:cols w:space="720"/>
          <w:titlePg/>
          <w:docGrid w:linePitch="299"/>
        </w:sectPr>
      </w:pPr>
    </w:p>
    <w:p w14:paraId="683C6BB3" w14:textId="076271B5" w:rsidR="00696557" w:rsidRDefault="00696557" w:rsidP="00D41034">
      <w:pPr>
        <w:pStyle w:val="StyleTomek"/>
      </w:pPr>
      <w:bookmarkStart w:id="61" w:name="_Toc520272232"/>
      <w:bookmarkStart w:id="62" w:name="_Toc181262474"/>
      <w:r>
        <w:lastRenderedPageBreak/>
        <w:t>Annexe I</w:t>
      </w:r>
      <w:r w:rsidR="001D5D48">
        <w:t xml:space="preserve"> – Aide</w:t>
      </w:r>
      <w:r>
        <w:t>-</w:t>
      </w:r>
      <w:r w:rsidR="001D5D48">
        <w:t>mémoire à l</w:t>
      </w:r>
      <w:r>
        <w:t>’</w:t>
      </w:r>
      <w:r w:rsidR="001D5D48">
        <w:t>intention des rédacteurs de politiques de propriété intellectuelle</w:t>
      </w:r>
      <w:bookmarkEnd w:id="61"/>
      <w:bookmarkEnd w:id="62"/>
    </w:p>
    <w:tbl>
      <w:tblPr>
        <w:tblStyle w:val="GridTable1Light-Accent4"/>
        <w:tblW w:w="0" w:type="auto"/>
        <w:tblInd w:w="1704" w:type="dxa"/>
        <w:tblLook w:val="04A0" w:firstRow="1" w:lastRow="0" w:firstColumn="1" w:lastColumn="0" w:noHBand="0" w:noVBand="1"/>
      </w:tblPr>
      <w:tblGrid>
        <w:gridCol w:w="2337"/>
        <w:gridCol w:w="2337"/>
        <w:gridCol w:w="2338"/>
        <w:gridCol w:w="2338"/>
      </w:tblGrid>
      <w:tr w:rsidR="00405980" w:rsidRPr="001C5407" w14:paraId="37EF6BBA" w14:textId="77777777" w:rsidTr="00BB23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4"/>
            <w:vAlign w:val="center"/>
          </w:tcPr>
          <w:p w14:paraId="6E0459A1" w14:textId="09FFA8D4" w:rsidR="00405980" w:rsidRPr="00E644FC" w:rsidRDefault="00405980" w:rsidP="00E644FC">
            <w:pPr>
              <w:spacing w:before="240" w:after="240"/>
              <w:jc w:val="center"/>
              <w:rPr>
                <w:b w:val="0"/>
                <w:bCs w:val="0"/>
                <w:caps/>
                <w:sz w:val="28"/>
                <w:szCs w:val="28"/>
              </w:rPr>
            </w:pPr>
            <w:r w:rsidRPr="00E644FC">
              <w:rPr>
                <w:caps/>
                <w:sz w:val="28"/>
              </w:rPr>
              <w:t>Aide-mémoire à l’intention des rédacteurs de politiques de propriété intellectuelle</w:t>
            </w:r>
          </w:p>
        </w:tc>
      </w:tr>
      <w:tr w:rsidR="00405980" w:rsidRPr="001C5407" w14:paraId="7B3AA383" w14:textId="77777777" w:rsidTr="00BB236A">
        <w:trPr>
          <w:trHeight w:val="1113"/>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7048A52" w14:textId="77777777" w:rsidR="00405980" w:rsidRPr="001C5407" w:rsidRDefault="00405980" w:rsidP="00BB236A">
            <w:pPr>
              <w:jc w:val="center"/>
            </w:pPr>
            <w:r>
              <w:t>PRÉPARATION</w:t>
            </w:r>
          </w:p>
        </w:tc>
        <w:tc>
          <w:tcPr>
            <w:tcW w:w="2337" w:type="dxa"/>
            <w:vAlign w:val="center"/>
          </w:tcPr>
          <w:p w14:paraId="043B5E22" w14:textId="77777777" w:rsidR="00405980" w:rsidRPr="001C5407" w:rsidRDefault="00405980" w:rsidP="00BB236A">
            <w:pPr>
              <w:jc w:val="center"/>
              <w:cnfStyle w:val="000000000000" w:firstRow="0" w:lastRow="0" w:firstColumn="0" w:lastColumn="0" w:oddVBand="0" w:evenVBand="0" w:oddHBand="0" w:evenHBand="0" w:firstRowFirstColumn="0" w:firstRowLastColumn="0" w:lastRowFirstColumn="0" w:lastRowLastColumn="0"/>
              <w:rPr>
                <w:b/>
                <w:bCs/>
              </w:rPr>
            </w:pPr>
            <w:r>
              <w:rPr>
                <w:b/>
              </w:rPr>
              <w:t>RÉDACTION</w:t>
            </w:r>
          </w:p>
        </w:tc>
        <w:tc>
          <w:tcPr>
            <w:tcW w:w="2338" w:type="dxa"/>
            <w:vAlign w:val="center"/>
          </w:tcPr>
          <w:p w14:paraId="7496F904" w14:textId="77777777" w:rsidR="00405980" w:rsidRPr="001C5407" w:rsidRDefault="00405980" w:rsidP="00BB236A">
            <w:pPr>
              <w:jc w:val="center"/>
              <w:cnfStyle w:val="000000000000" w:firstRow="0" w:lastRow="0" w:firstColumn="0" w:lastColumn="0" w:oddVBand="0" w:evenVBand="0" w:oddHBand="0" w:evenHBand="0" w:firstRowFirstColumn="0" w:firstRowLastColumn="0" w:lastRowFirstColumn="0" w:lastRowLastColumn="0"/>
              <w:rPr>
                <w:b/>
                <w:bCs/>
              </w:rPr>
            </w:pPr>
            <w:r>
              <w:rPr>
                <w:b/>
              </w:rPr>
              <w:t xml:space="preserve">MISE EN ŒUVRE </w:t>
            </w:r>
          </w:p>
        </w:tc>
        <w:tc>
          <w:tcPr>
            <w:tcW w:w="2338" w:type="dxa"/>
            <w:vAlign w:val="center"/>
          </w:tcPr>
          <w:p w14:paraId="05BB3DB3" w14:textId="45F2E406" w:rsidR="00405980" w:rsidRPr="001C5407" w:rsidRDefault="00405980" w:rsidP="00E644FC">
            <w:pPr>
              <w:jc w:val="center"/>
              <w:cnfStyle w:val="000000000000" w:firstRow="0" w:lastRow="0" w:firstColumn="0" w:lastColumn="0" w:oddVBand="0" w:evenVBand="0" w:oddHBand="0" w:evenHBand="0" w:firstRowFirstColumn="0" w:firstRowLastColumn="0" w:lastRowFirstColumn="0" w:lastRowLastColumn="0"/>
              <w:rPr>
                <w:b/>
                <w:bCs/>
              </w:rPr>
            </w:pPr>
            <w:r>
              <w:rPr>
                <w:b/>
              </w:rPr>
              <w:t>SUIVI</w:t>
            </w:r>
          </w:p>
        </w:tc>
      </w:tr>
      <w:tr w:rsidR="00405980" w:rsidRPr="001C5407" w14:paraId="5A0265A6" w14:textId="77777777" w:rsidTr="00E644FC">
        <w:tc>
          <w:tcPr>
            <w:cnfStyle w:val="001000000000" w:firstRow="0" w:lastRow="0" w:firstColumn="1" w:lastColumn="0" w:oddVBand="0" w:evenVBand="0" w:oddHBand="0" w:evenHBand="0" w:firstRowFirstColumn="0" w:firstRowLastColumn="0" w:lastRowFirstColumn="0" w:lastRowLastColumn="0"/>
            <w:tcW w:w="2337" w:type="dxa"/>
          </w:tcPr>
          <w:p w14:paraId="74B767CD" w14:textId="1222A375" w:rsidR="00405980" w:rsidRPr="00E644FC" w:rsidRDefault="00405980" w:rsidP="00E644FC">
            <w:pPr>
              <w:spacing w:before="120" w:after="120"/>
              <w:jc w:val="center"/>
              <w:rPr>
                <w:b w:val="0"/>
                <w:bCs w:val="0"/>
              </w:rPr>
            </w:pPr>
            <w:r>
              <w:t>Besoins</w:t>
            </w:r>
          </w:p>
        </w:tc>
        <w:tc>
          <w:tcPr>
            <w:tcW w:w="2337" w:type="dxa"/>
            <w:vAlign w:val="center"/>
          </w:tcPr>
          <w:p w14:paraId="3B16106B" w14:textId="77777777" w:rsidR="00405980" w:rsidRPr="001C5407" w:rsidRDefault="00405980" w:rsidP="00E644FC">
            <w:pPr>
              <w:spacing w:before="120" w:after="120"/>
              <w:jc w:val="center"/>
              <w:cnfStyle w:val="000000000000" w:firstRow="0" w:lastRow="0" w:firstColumn="0" w:lastColumn="0" w:oddVBand="0" w:evenVBand="0" w:oddHBand="0" w:evenHBand="0" w:firstRowFirstColumn="0" w:firstRowLastColumn="0" w:lastRowFirstColumn="0" w:lastRowLastColumn="0"/>
            </w:pPr>
            <w:r>
              <w:t>Bonnes pratiques</w:t>
            </w:r>
          </w:p>
        </w:tc>
        <w:tc>
          <w:tcPr>
            <w:tcW w:w="2338" w:type="dxa"/>
            <w:vAlign w:val="center"/>
          </w:tcPr>
          <w:p w14:paraId="5880B6E8" w14:textId="77777777" w:rsidR="00405980" w:rsidRPr="001C5407" w:rsidRDefault="00405980" w:rsidP="00E644FC">
            <w:pPr>
              <w:spacing w:before="120" w:after="120"/>
              <w:jc w:val="center"/>
              <w:cnfStyle w:val="000000000000" w:firstRow="0" w:lastRow="0" w:firstColumn="0" w:lastColumn="0" w:oddVBand="0" w:evenVBand="0" w:oddHBand="0" w:evenHBand="0" w:firstRowFirstColumn="0" w:firstRowLastColumn="0" w:lastRowFirstColumn="0" w:lastRowLastColumn="0"/>
            </w:pPr>
            <w:r>
              <w:t>Communication</w:t>
            </w:r>
          </w:p>
        </w:tc>
        <w:tc>
          <w:tcPr>
            <w:tcW w:w="2338" w:type="dxa"/>
            <w:vAlign w:val="center"/>
          </w:tcPr>
          <w:p w14:paraId="5CF5BA8C" w14:textId="77777777" w:rsidR="00405980" w:rsidRPr="001C5407" w:rsidRDefault="00405980" w:rsidP="00E644FC">
            <w:pPr>
              <w:spacing w:before="120" w:after="120"/>
              <w:jc w:val="center"/>
              <w:cnfStyle w:val="000000000000" w:firstRow="0" w:lastRow="0" w:firstColumn="0" w:lastColumn="0" w:oddVBand="0" w:evenVBand="0" w:oddHBand="0" w:evenHBand="0" w:firstRowFirstColumn="0" w:firstRowLastColumn="0" w:lastRowFirstColumn="0" w:lastRowLastColumn="0"/>
            </w:pPr>
            <w:r>
              <w:t>Évaluation</w:t>
            </w:r>
          </w:p>
        </w:tc>
      </w:tr>
      <w:tr w:rsidR="00405980" w:rsidRPr="001C5407" w14:paraId="2D5CFD91" w14:textId="77777777" w:rsidTr="00E644FC">
        <w:tc>
          <w:tcPr>
            <w:cnfStyle w:val="001000000000" w:firstRow="0" w:lastRow="0" w:firstColumn="1" w:lastColumn="0" w:oddVBand="0" w:evenVBand="0" w:oddHBand="0" w:evenHBand="0" w:firstRowFirstColumn="0" w:firstRowLastColumn="0" w:lastRowFirstColumn="0" w:lastRowLastColumn="0"/>
            <w:tcW w:w="2337" w:type="dxa"/>
          </w:tcPr>
          <w:p w14:paraId="5E3C8BF2" w14:textId="55E57AD9" w:rsidR="00405980" w:rsidRPr="00E644FC" w:rsidRDefault="00405980" w:rsidP="00E644FC">
            <w:pPr>
              <w:spacing w:before="120" w:after="120"/>
              <w:jc w:val="center"/>
              <w:rPr>
                <w:b w:val="0"/>
                <w:bCs w:val="0"/>
              </w:rPr>
            </w:pPr>
            <w:r>
              <w:t>Résultats souhaités</w:t>
            </w:r>
          </w:p>
        </w:tc>
        <w:tc>
          <w:tcPr>
            <w:tcW w:w="2337" w:type="dxa"/>
            <w:vAlign w:val="center"/>
          </w:tcPr>
          <w:p w14:paraId="53D1B242" w14:textId="77777777" w:rsidR="00405980" w:rsidRPr="001C5407" w:rsidRDefault="00405980" w:rsidP="00E644FC">
            <w:pPr>
              <w:spacing w:before="120" w:after="120"/>
              <w:jc w:val="center"/>
              <w:cnfStyle w:val="000000000000" w:firstRow="0" w:lastRow="0" w:firstColumn="0" w:lastColumn="0" w:oddVBand="0" w:evenVBand="0" w:oddHBand="0" w:evenHBand="0" w:firstRowFirstColumn="0" w:firstRowLastColumn="0" w:lastRowFirstColumn="0" w:lastRowLastColumn="0"/>
            </w:pPr>
            <w:r>
              <w:t>Outils de l'</w:t>
            </w:r>
            <w:proofErr w:type="spellStart"/>
            <w:r>
              <w:t>OMPI</w:t>
            </w:r>
            <w:proofErr w:type="spellEnd"/>
          </w:p>
        </w:tc>
        <w:tc>
          <w:tcPr>
            <w:tcW w:w="2338" w:type="dxa"/>
            <w:vAlign w:val="center"/>
          </w:tcPr>
          <w:p w14:paraId="2EB064AC" w14:textId="77777777" w:rsidR="00405980" w:rsidRPr="001C5407" w:rsidRDefault="00405980" w:rsidP="00E644FC">
            <w:pPr>
              <w:spacing w:before="120" w:after="120"/>
              <w:jc w:val="center"/>
              <w:cnfStyle w:val="000000000000" w:firstRow="0" w:lastRow="0" w:firstColumn="0" w:lastColumn="0" w:oddVBand="0" w:evenVBand="0" w:oddHBand="0" w:evenHBand="0" w:firstRowFirstColumn="0" w:firstRowLastColumn="0" w:lastRowFirstColumn="0" w:lastRowLastColumn="0"/>
            </w:pPr>
            <w:r>
              <w:t>Sensibilisation</w:t>
            </w:r>
          </w:p>
        </w:tc>
        <w:tc>
          <w:tcPr>
            <w:tcW w:w="2338" w:type="dxa"/>
            <w:vAlign w:val="center"/>
          </w:tcPr>
          <w:p w14:paraId="4012D408" w14:textId="77777777" w:rsidR="00405980" w:rsidRPr="001C5407" w:rsidRDefault="00405980" w:rsidP="00E644FC">
            <w:pPr>
              <w:spacing w:before="120" w:after="120"/>
              <w:jc w:val="center"/>
              <w:cnfStyle w:val="000000000000" w:firstRow="0" w:lastRow="0" w:firstColumn="0" w:lastColumn="0" w:oddVBand="0" w:evenVBand="0" w:oddHBand="0" w:evenHBand="0" w:firstRowFirstColumn="0" w:firstRowLastColumn="0" w:lastRowFirstColumn="0" w:lastRowLastColumn="0"/>
            </w:pPr>
            <w:r>
              <w:t>Amélioration</w:t>
            </w:r>
          </w:p>
        </w:tc>
      </w:tr>
      <w:tr w:rsidR="00405980" w:rsidRPr="001C5407" w14:paraId="09FFB35C" w14:textId="77777777" w:rsidTr="00E644FC">
        <w:tc>
          <w:tcPr>
            <w:cnfStyle w:val="001000000000" w:firstRow="0" w:lastRow="0" w:firstColumn="1" w:lastColumn="0" w:oddVBand="0" w:evenVBand="0" w:oddHBand="0" w:evenHBand="0" w:firstRowFirstColumn="0" w:firstRowLastColumn="0" w:lastRowFirstColumn="0" w:lastRowLastColumn="0"/>
            <w:tcW w:w="2337" w:type="dxa"/>
          </w:tcPr>
          <w:p w14:paraId="1C5AD1D5" w14:textId="5FA6AB46" w:rsidR="00405980" w:rsidRPr="00E644FC" w:rsidRDefault="00405980" w:rsidP="00E644FC">
            <w:pPr>
              <w:spacing w:before="120" w:after="120"/>
              <w:jc w:val="center"/>
              <w:rPr>
                <w:b w:val="0"/>
                <w:bCs w:val="0"/>
              </w:rPr>
            </w:pPr>
            <w:r>
              <w:t>Parties prenantes</w:t>
            </w:r>
          </w:p>
        </w:tc>
        <w:tc>
          <w:tcPr>
            <w:tcW w:w="2337" w:type="dxa"/>
            <w:vAlign w:val="center"/>
          </w:tcPr>
          <w:p w14:paraId="6330936C" w14:textId="77777777" w:rsidR="00405980" w:rsidRPr="001C5407" w:rsidRDefault="00405980" w:rsidP="00E644FC">
            <w:pPr>
              <w:spacing w:before="120" w:after="120"/>
              <w:jc w:val="center"/>
              <w:cnfStyle w:val="000000000000" w:firstRow="0" w:lastRow="0" w:firstColumn="0" w:lastColumn="0" w:oddVBand="0" w:evenVBand="0" w:oddHBand="0" w:evenHBand="0" w:firstRowFirstColumn="0" w:firstRowLastColumn="0" w:lastRowFirstColumn="0" w:lastRowLastColumn="0"/>
            </w:pPr>
            <w:r>
              <w:t>Examen officiel</w:t>
            </w:r>
          </w:p>
        </w:tc>
        <w:tc>
          <w:tcPr>
            <w:tcW w:w="2338" w:type="dxa"/>
            <w:vAlign w:val="center"/>
          </w:tcPr>
          <w:p w14:paraId="5994752B" w14:textId="77777777" w:rsidR="00405980" w:rsidRPr="001C5407" w:rsidRDefault="00405980" w:rsidP="00E644FC">
            <w:pPr>
              <w:spacing w:before="120" w:after="120"/>
              <w:jc w:val="center"/>
              <w:cnfStyle w:val="000000000000" w:firstRow="0" w:lastRow="0" w:firstColumn="0" w:lastColumn="0" w:oddVBand="0" w:evenVBand="0" w:oddHBand="0" w:evenHBand="0" w:firstRowFirstColumn="0" w:firstRowLastColumn="0" w:lastRowFirstColumn="0" w:lastRowLastColumn="0"/>
            </w:pPr>
            <w:r>
              <w:t>Application</w:t>
            </w:r>
          </w:p>
        </w:tc>
        <w:tc>
          <w:tcPr>
            <w:tcW w:w="2338" w:type="dxa"/>
            <w:vAlign w:val="center"/>
          </w:tcPr>
          <w:p w14:paraId="2F5FD1C8" w14:textId="77777777" w:rsidR="00405980" w:rsidRPr="001C5407" w:rsidRDefault="00405980" w:rsidP="00E644FC">
            <w:pPr>
              <w:spacing w:before="120" w:after="120"/>
              <w:jc w:val="center"/>
              <w:cnfStyle w:val="000000000000" w:firstRow="0" w:lastRow="0" w:firstColumn="0" w:lastColumn="0" w:oddVBand="0" w:evenVBand="0" w:oddHBand="0" w:evenHBand="0" w:firstRowFirstColumn="0" w:firstRowLastColumn="0" w:lastRowFirstColumn="0" w:lastRowLastColumn="0"/>
            </w:pPr>
          </w:p>
        </w:tc>
      </w:tr>
      <w:tr w:rsidR="00405980" w:rsidRPr="001C5407" w14:paraId="3F3D52A0" w14:textId="77777777" w:rsidTr="00E644FC">
        <w:tc>
          <w:tcPr>
            <w:cnfStyle w:val="001000000000" w:firstRow="0" w:lastRow="0" w:firstColumn="1" w:lastColumn="0" w:oddVBand="0" w:evenVBand="0" w:oddHBand="0" w:evenHBand="0" w:firstRowFirstColumn="0" w:firstRowLastColumn="0" w:lastRowFirstColumn="0" w:lastRowLastColumn="0"/>
            <w:tcW w:w="2337" w:type="dxa"/>
          </w:tcPr>
          <w:p w14:paraId="1234A84E" w14:textId="18059178" w:rsidR="00405980" w:rsidRPr="00E644FC" w:rsidRDefault="00405980" w:rsidP="00E644FC">
            <w:pPr>
              <w:spacing w:before="120" w:after="120"/>
              <w:jc w:val="center"/>
              <w:rPr>
                <w:b w:val="0"/>
                <w:bCs w:val="0"/>
              </w:rPr>
            </w:pPr>
            <w:r>
              <w:t>Environnement juridique</w:t>
            </w:r>
          </w:p>
        </w:tc>
        <w:tc>
          <w:tcPr>
            <w:tcW w:w="2337" w:type="dxa"/>
            <w:vAlign w:val="center"/>
          </w:tcPr>
          <w:p w14:paraId="0929703C" w14:textId="77777777" w:rsidR="00405980" w:rsidRPr="001C5407" w:rsidRDefault="00405980" w:rsidP="00E644FC">
            <w:pPr>
              <w:spacing w:before="120" w:after="120"/>
              <w:jc w:val="center"/>
              <w:cnfStyle w:val="000000000000" w:firstRow="0" w:lastRow="0" w:firstColumn="0" w:lastColumn="0" w:oddVBand="0" w:evenVBand="0" w:oddHBand="0" w:evenHBand="0" w:firstRowFirstColumn="0" w:firstRowLastColumn="0" w:lastRowFirstColumn="0" w:lastRowLastColumn="0"/>
            </w:pPr>
            <w:r>
              <w:t>Approbation finale</w:t>
            </w:r>
          </w:p>
        </w:tc>
        <w:tc>
          <w:tcPr>
            <w:tcW w:w="2338" w:type="dxa"/>
            <w:vAlign w:val="center"/>
          </w:tcPr>
          <w:p w14:paraId="15C3749B" w14:textId="77777777" w:rsidR="00405980" w:rsidRPr="001C5407" w:rsidRDefault="00405980" w:rsidP="00E644FC">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2338" w:type="dxa"/>
            <w:vAlign w:val="center"/>
          </w:tcPr>
          <w:p w14:paraId="065D2ABD" w14:textId="77777777" w:rsidR="00405980" w:rsidRPr="001C5407" w:rsidRDefault="00405980" w:rsidP="00E644FC">
            <w:pPr>
              <w:spacing w:before="120" w:after="120"/>
              <w:jc w:val="center"/>
              <w:cnfStyle w:val="000000000000" w:firstRow="0" w:lastRow="0" w:firstColumn="0" w:lastColumn="0" w:oddVBand="0" w:evenVBand="0" w:oddHBand="0" w:evenHBand="0" w:firstRowFirstColumn="0" w:firstRowLastColumn="0" w:lastRowFirstColumn="0" w:lastRowLastColumn="0"/>
            </w:pPr>
          </w:p>
        </w:tc>
      </w:tr>
      <w:tr w:rsidR="00405980" w:rsidRPr="001C5407" w14:paraId="50F39949" w14:textId="77777777" w:rsidTr="00BB236A">
        <w:tc>
          <w:tcPr>
            <w:cnfStyle w:val="001000000000" w:firstRow="0" w:lastRow="0" w:firstColumn="1" w:lastColumn="0" w:oddVBand="0" w:evenVBand="0" w:oddHBand="0" w:evenHBand="0" w:firstRowFirstColumn="0" w:firstRowLastColumn="0" w:lastRowFirstColumn="0" w:lastRowLastColumn="0"/>
            <w:tcW w:w="2337" w:type="dxa"/>
          </w:tcPr>
          <w:p w14:paraId="0AD2F00D" w14:textId="28AA77CB" w:rsidR="00405980" w:rsidRPr="00E644FC" w:rsidRDefault="00405980" w:rsidP="00E644FC">
            <w:pPr>
              <w:spacing w:before="120" w:after="120"/>
              <w:jc w:val="center"/>
              <w:rPr>
                <w:b w:val="0"/>
                <w:bCs w:val="0"/>
              </w:rPr>
            </w:pPr>
            <w:r>
              <w:t>Environnement institutionnel</w:t>
            </w:r>
          </w:p>
        </w:tc>
        <w:tc>
          <w:tcPr>
            <w:tcW w:w="2337" w:type="dxa"/>
          </w:tcPr>
          <w:p w14:paraId="594FD8AB" w14:textId="77777777" w:rsidR="00405980" w:rsidRPr="001C5407" w:rsidRDefault="00405980" w:rsidP="00E644FC">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67380FEE" w14:textId="77777777" w:rsidR="00405980" w:rsidRPr="001C5407" w:rsidRDefault="00405980" w:rsidP="00E644FC">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6CC8084E" w14:textId="77777777" w:rsidR="00405980" w:rsidRPr="001C5407" w:rsidRDefault="00405980" w:rsidP="00E644FC">
            <w:pPr>
              <w:spacing w:before="120" w:after="120"/>
              <w:jc w:val="center"/>
              <w:cnfStyle w:val="000000000000" w:firstRow="0" w:lastRow="0" w:firstColumn="0" w:lastColumn="0" w:oddVBand="0" w:evenVBand="0" w:oddHBand="0" w:evenHBand="0" w:firstRowFirstColumn="0" w:firstRowLastColumn="0" w:lastRowFirstColumn="0" w:lastRowLastColumn="0"/>
            </w:pPr>
          </w:p>
        </w:tc>
      </w:tr>
      <w:tr w:rsidR="00405980" w:rsidRPr="001C5407" w14:paraId="4E7A91EA" w14:textId="77777777" w:rsidTr="00BB236A">
        <w:tc>
          <w:tcPr>
            <w:cnfStyle w:val="001000000000" w:firstRow="0" w:lastRow="0" w:firstColumn="1" w:lastColumn="0" w:oddVBand="0" w:evenVBand="0" w:oddHBand="0" w:evenHBand="0" w:firstRowFirstColumn="0" w:firstRowLastColumn="0" w:lastRowFirstColumn="0" w:lastRowLastColumn="0"/>
            <w:tcW w:w="2337" w:type="dxa"/>
          </w:tcPr>
          <w:p w14:paraId="0C6E3602" w14:textId="2EC2805D" w:rsidR="00405980" w:rsidRPr="00E644FC" w:rsidRDefault="00405980" w:rsidP="00E644FC">
            <w:pPr>
              <w:spacing w:before="120" w:after="120"/>
              <w:jc w:val="center"/>
              <w:rPr>
                <w:b w:val="0"/>
                <w:bCs w:val="0"/>
              </w:rPr>
            </w:pPr>
            <w:r>
              <w:t>Environnement local</w:t>
            </w:r>
          </w:p>
        </w:tc>
        <w:tc>
          <w:tcPr>
            <w:tcW w:w="2337" w:type="dxa"/>
          </w:tcPr>
          <w:p w14:paraId="7B1A9236" w14:textId="77777777" w:rsidR="00405980" w:rsidRPr="001C5407" w:rsidRDefault="00405980" w:rsidP="00E644FC">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45681741" w14:textId="77777777" w:rsidR="00405980" w:rsidRPr="001C5407" w:rsidRDefault="00405980" w:rsidP="00E644FC">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4550F959" w14:textId="77777777" w:rsidR="00405980" w:rsidRPr="001C5407" w:rsidRDefault="00405980" w:rsidP="00E644FC">
            <w:pPr>
              <w:spacing w:before="120" w:after="120"/>
              <w:jc w:val="center"/>
              <w:cnfStyle w:val="000000000000" w:firstRow="0" w:lastRow="0" w:firstColumn="0" w:lastColumn="0" w:oddVBand="0" w:evenVBand="0" w:oddHBand="0" w:evenHBand="0" w:firstRowFirstColumn="0" w:firstRowLastColumn="0" w:lastRowFirstColumn="0" w:lastRowLastColumn="0"/>
            </w:pPr>
          </w:p>
        </w:tc>
      </w:tr>
      <w:tr w:rsidR="00405980" w:rsidRPr="001C5407" w14:paraId="4C0801D9" w14:textId="77777777" w:rsidTr="00BB236A">
        <w:tc>
          <w:tcPr>
            <w:cnfStyle w:val="001000000000" w:firstRow="0" w:lastRow="0" w:firstColumn="1" w:lastColumn="0" w:oddVBand="0" w:evenVBand="0" w:oddHBand="0" w:evenHBand="0" w:firstRowFirstColumn="0" w:firstRowLastColumn="0" w:lastRowFirstColumn="0" w:lastRowLastColumn="0"/>
            <w:tcW w:w="2337" w:type="dxa"/>
          </w:tcPr>
          <w:p w14:paraId="63356A85" w14:textId="76C32C8D" w:rsidR="00405980" w:rsidRPr="00E644FC" w:rsidRDefault="00405980" w:rsidP="00E644FC">
            <w:pPr>
              <w:spacing w:before="120" w:after="120"/>
              <w:jc w:val="center"/>
              <w:rPr>
                <w:b w:val="0"/>
                <w:bCs w:val="0"/>
              </w:rPr>
            </w:pPr>
            <w:r>
              <w:t>Questions politiques essentielles</w:t>
            </w:r>
          </w:p>
        </w:tc>
        <w:tc>
          <w:tcPr>
            <w:tcW w:w="2337" w:type="dxa"/>
          </w:tcPr>
          <w:p w14:paraId="1344515A" w14:textId="77777777" w:rsidR="00405980" w:rsidRPr="001C5407" w:rsidRDefault="00405980" w:rsidP="00E644FC">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3EF1A5CA" w14:textId="77777777" w:rsidR="00405980" w:rsidRPr="001C5407" w:rsidRDefault="00405980" w:rsidP="00E644FC">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2338" w:type="dxa"/>
          </w:tcPr>
          <w:p w14:paraId="577203C8" w14:textId="77777777" w:rsidR="00405980" w:rsidRPr="001C5407" w:rsidRDefault="00405980" w:rsidP="00E644FC">
            <w:pPr>
              <w:spacing w:before="120" w:after="120"/>
              <w:jc w:val="center"/>
              <w:cnfStyle w:val="000000000000" w:firstRow="0" w:lastRow="0" w:firstColumn="0" w:lastColumn="0" w:oddVBand="0" w:evenVBand="0" w:oddHBand="0" w:evenHBand="0" w:firstRowFirstColumn="0" w:firstRowLastColumn="0" w:lastRowFirstColumn="0" w:lastRowLastColumn="0"/>
            </w:pPr>
          </w:p>
        </w:tc>
      </w:tr>
    </w:tbl>
    <w:p w14:paraId="60D09917" w14:textId="3F52F665" w:rsidR="003F7EC1" w:rsidRPr="00B82C48" w:rsidRDefault="003F7EC1" w:rsidP="001E2296">
      <w:pPr>
        <w:pStyle w:val="ListParagraph"/>
        <w:shd w:val="clear" w:color="auto" w:fill="FFFFFF" w:themeFill="background1"/>
        <w:ind w:left="-851"/>
      </w:pPr>
    </w:p>
    <w:sectPr w:rsidR="003F7EC1" w:rsidRPr="00B82C48" w:rsidSect="001D5D48">
      <w:pgSz w:w="16840" w:h="11907" w:orient="landscape" w:code="9"/>
      <w:pgMar w:top="810" w:right="1411" w:bottom="1411" w:left="1411"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A4DF3" w14:textId="77777777" w:rsidR="008C5681" w:rsidRDefault="008C5681" w:rsidP="00584D6A">
      <w:r>
        <w:separator/>
      </w:r>
    </w:p>
  </w:endnote>
  <w:endnote w:type="continuationSeparator" w:id="0">
    <w:p w14:paraId="44C1DBF9" w14:textId="77777777" w:rsidR="008C5681" w:rsidRDefault="008C5681" w:rsidP="00584D6A">
      <w:r>
        <w:continuationSeparator/>
      </w:r>
    </w:p>
  </w:endnote>
  <w:endnote w:type="continuationNotice" w:id="1">
    <w:p w14:paraId="50352727" w14:textId="77777777" w:rsidR="003567EF" w:rsidRDefault="00356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urce Sans Pro">
    <w:altName w:val="Times New Roman"/>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63CAD" w14:textId="77777777" w:rsidR="00411708" w:rsidRDefault="00411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1FDE0" w14:textId="0AC77DFD" w:rsidR="008C5681" w:rsidRDefault="00E644FC">
    <w:pPr>
      <w:pStyle w:val="Footer"/>
      <w:jc w:val="right"/>
    </w:pPr>
    <w:sdt>
      <w:sdtPr>
        <w:id w:val="1341430774"/>
        <w:docPartObj>
          <w:docPartGallery w:val="Page Numbers (Bottom of Page)"/>
          <w:docPartUnique/>
        </w:docPartObj>
      </w:sdtPr>
      <w:sdtEndPr>
        <w:rPr>
          <w:noProof/>
        </w:rPr>
      </w:sdtEndPr>
      <w:sdtContent>
        <w:r w:rsidR="008C5681">
          <w:fldChar w:fldCharType="begin"/>
        </w:r>
        <w:r w:rsidR="008C5681">
          <w:instrText xml:space="preserve"> PAGE   \* MERGEFORMAT </w:instrText>
        </w:r>
        <w:r w:rsidR="008C5681">
          <w:fldChar w:fldCharType="separate"/>
        </w:r>
        <w:r w:rsidR="00E34065">
          <w:t>2</w:t>
        </w:r>
        <w:r w:rsidR="008C5681">
          <w:fldChar w:fldCharType="end"/>
        </w:r>
      </w:sdtContent>
    </w:sdt>
  </w:p>
  <w:p w14:paraId="55AFC7F2" w14:textId="77777777" w:rsidR="008C5681" w:rsidRDefault="008C5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535C7" w14:textId="77777777" w:rsidR="00411708" w:rsidRDefault="0041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014E8" w14:textId="77777777" w:rsidR="008C5681" w:rsidRDefault="008C5681" w:rsidP="00584D6A">
      <w:r>
        <w:separator/>
      </w:r>
    </w:p>
  </w:footnote>
  <w:footnote w:type="continuationSeparator" w:id="0">
    <w:p w14:paraId="08E96FB8" w14:textId="77777777" w:rsidR="008C5681" w:rsidRDefault="008C5681" w:rsidP="00584D6A">
      <w:r>
        <w:continuationSeparator/>
      </w:r>
    </w:p>
  </w:footnote>
  <w:footnote w:type="continuationNotice" w:id="1">
    <w:p w14:paraId="17DB2E9B" w14:textId="77777777" w:rsidR="003567EF" w:rsidRDefault="003567EF"/>
  </w:footnote>
  <w:footnote w:id="2">
    <w:p w14:paraId="66CA7034" w14:textId="382088C4" w:rsidR="00AB4428" w:rsidRPr="00D41034" w:rsidRDefault="00AB4428" w:rsidP="00AB4428">
      <w:pPr>
        <w:pStyle w:val="FootnoteText"/>
        <w:rPr>
          <w:szCs w:val="18"/>
        </w:rPr>
      </w:pPr>
      <w:r w:rsidRPr="00D41034">
        <w:rPr>
          <w:rStyle w:val="FootnoteReference"/>
          <w:szCs w:val="18"/>
        </w:rPr>
        <w:footnoteRef/>
      </w:r>
      <w:r w:rsidRPr="00D41034">
        <w:rPr>
          <w:szCs w:val="18"/>
        </w:rPr>
        <w:t xml:space="preserve"> </w:t>
      </w:r>
      <w:r w:rsidR="00D41034" w:rsidRPr="00D41034">
        <w:rPr>
          <w:szCs w:val="18"/>
        </w:rPr>
        <w:tab/>
      </w:r>
      <w:r w:rsidRPr="00D41034">
        <w:rPr>
          <w:szCs w:val="18"/>
        </w:rPr>
        <w:t>Ce recueil est un instrument de référence pour les établissements universitaires et les instituts de recherche qui souhaitent obtenir des conseils pour l</w:t>
      </w:r>
      <w:r w:rsidR="00011C23">
        <w:rPr>
          <w:szCs w:val="18"/>
        </w:rPr>
        <w:t>’</w:t>
      </w:r>
      <w:r w:rsidRPr="00D41034">
        <w:rPr>
          <w:szCs w:val="18"/>
        </w:rPr>
        <w:t xml:space="preserve">élaboration et la mise en œuvre de leur politique institutionnelle de propriété intellectuelle. </w:t>
      </w:r>
      <w:r w:rsidR="001969D6">
        <w:rPr>
          <w:szCs w:val="18"/>
        </w:rPr>
        <w:t xml:space="preserve"> </w:t>
      </w:r>
      <w:r w:rsidRPr="00D41034">
        <w:rPr>
          <w:szCs w:val="18"/>
        </w:rPr>
        <w:t xml:space="preserve">Il peut être consulté sur le </w:t>
      </w:r>
      <w:hyperlink r:id="rId1" w:history="1">
        <w:r w:rsidRPr="00D41034">
          <w:rPr>
            <w:rStyle w:val="Hyperlink"/>
            <w:szCs w:val="18"/>
          </w:rPr>
          <w:t>site</w:t>
        </w:r>
        <w:r w:rsidR="00BA42FC">
          <w:rPr>
            <w:rStyle w:val="Hyperlink"/>
            <w:szCs w:val="18"/>
          </w:rPr>
          <w:t> </w:t>
        </w:r>
        <w:r w:rsidRPr="00D41034">
          <w:rPr>
            <w:rStyle w:val="Hyperlink"/>
            <w:szCs w:val="18"/>
          </w:rPr>
          <w:t>Web de l</w:t>
        </w:r>
        <w:r w:rsidR="00011C23">
          <w:rPr>
            <w:rStyle w:val="Hyperlink"/>
            <w:szCs w:val="18"/>
          </w:rPr>
          <w:t>’</w:t>
        </w:r>
        <w:proofErr w:type="spellStart"/>
        <w:r w:rsidRPr="00D41034">
          <w:rPr>
            <w:rStyle w:val="Hyperlink"/>
            <w:szCs w:val="18"/>
          </w:rPr>
          <w:t>OMPI</w:t>
        </w:r>
        <w:proofErr w:type="spellEnd"/>
      </w:hyperlink>
      <w:r w:rsidRPr="00D41034">
        <w:rPr>
          <w:szCs w:val="18"/>
        </w:rPr>
        <w:t>.</w:t>
      </w:r>
    </w:p>
  </w:footnote>
  <w:footnote w:id="3">
    <w:p w14:paraId="0CBF024C" w14:textId="05E3C251" w:rsidR="00C84959" w:rsidRPr="00D41034" w:rsidRDefault="00C84959" w:rsidP="00C84959">
      <w:pPr>
        <w:pStyle w:val="FootnoteText"/>
        <w:rPr>
          <w:szCs w:val="18"/>
        </w:rPr>
      </w:pPr>
      <w:r w:rsidRPr="00D41034">
        <w:rPr>
          <w:rStyle w:val="FootnoteReference"/>
          <w:szCs w:val="18"/>
        </w:rPr>
        <w:footnoteRef/>
      </w:r>
      <w:r w:rsidRPr="00D41034">
        <w:rPr>
          <w:szCs w:val="18"/>
        </w:rPr>
        <w:t xml:space="preserve"> </w:t>
      </w:r>
      <w:r w:rsidR="00D41034" w:rsidRPr="00D41034">
        <w:rPr>
          <w:szCs w:val="18"/>
        </w:rPr>
        <w:tab/>
      </w:r>
      <w:r w:rsidRPr="00D41034">
        <w:rPr>
          <w:szCs w:val="18"/>
        </w:rPr>
        <w:t>Ce recueil est un instrument de référence pour les établissements universitaires et les instituts de recherche qui souhaitent obtenir des conseils pour l</w:t>
      </w:r>
      <w:r w:rsidR="00011C23">
        <w:rPr>
          <w:szCs w:val="18"/>
        </w:rPr>
        <w:t>’</w:t>
      </w:r>
      <w:r w:rsidRPr="00D41034">
        <w:rPr>
          <w:szCs w:val="18"/>
        </w:rPr>
        <w:t xml:space="preserve">élaboration et la mise en œuvre de leur politique institutionnelle de propriété intellectuelle. </w:t>
      </w:r>
      <w:r w:rsidR="001969D6">
        <w:rPr>
          <w:szCs w:val="18"/>
        </w:rPr>
        <w:t xml:space="preserve"> </w:t>
      </w:r>
      <w:r w:rsidRPr="00D41034">
        <w:rPr>
          <w:szCs w:val="18"/>
        </w:rPr>
        <w:t xml:space="preserve">Il peut être consulté sur le </w:t>
      </w:r>
      <w:hyperlink r:id="rId2" w:history="1">
        <w:r w:rsidRPr="00D41034">
          <w:rPr>
            <w:rStyle w:val="Hyperlink"/>
            <w:szCs w:val="18"/>
          </w:rPr>
          <w:t>site</w:t>
        </w:r>
        <w:r w:rsidR="00BA42FC">
          <w:rPr>
            <w:rStyle w:val="Hyperlink"/>
            <w:szCs w:val="18"/>
          </w:rPr>
          <w:t> </w:t>
        </w:r>
        <w:r w:rsidRPr="00D41034">
          <w:rPr>
            <w:rStyle w:val="Hyperlink"/>
            <w:szCs w:val="18"/>
          </w:rPr>
          <w:t>Web de l</w:t>
        </w:r>
        <w:r w:rsidR="00011C23">
          <w:rPr>
            <w:rStyle w:val="Hyperlink"/>
            <w:szCs w:val="18"/>
          </w:rPr>
          <w:t>’</w:t>
        </w:r>
        <w:proofErr w:type="spellStart"/>
        <w:r w:rsidRPr="00D41034">
          <w:rPr>
            <w:rStyle w:val="Hyperlink"/>
            <w:szCs w:val="18"/>
          </w:rPr>
          <w:t>OMPI</w:t>
        </w:r>
        <w:proofErr w:type="spellEnd"/>
      </w:hyperlink>
      <w:r w:rsidRPr="00D41034">
        <w:rPr>
          <w:szCs w:val="18"/>
        </w:rPr>
        <w:t>.</w:t>
      </w:r>
    </w:p>
  </w:footnote>
  <w:footnote w:id="4">
    <w:p w14:paraId="232C0BF6" w14:textId="3F962546" w:rsidR="008C5681" w:rsidRPr="00D41034" w:rsidRDefault="008C5681">
      <w:pPr>
        <w:pStyle w:val="FootnoteText"/>
        <w:rPr>
          <w:szCs w:val="18"/>
        </w:rPr>
      </w:pPr>
      <w:r w:rsidRPr="00D41034">
        <w:rPr>
          <w:rStyle w:val="FootnoteReference"/>
          <w:szCs w:val="18"/>
        </w:rPr>
        <w:footnoteRef/>
      </w:r>
      <w:r w:rsidRPr="00D41034">
        <w:rPr>
          <w:szCs w:val="18"/>
        </w:rPr>
        <w:t xml:space="preserve"> </w:t>
      </w:r>
      <w:r w:rsidR="00D41034" w:rsidRPr="00D41034">
        <w:rPr>
          <w:szCs w:val="18"/>
        </w:rPr>
        <w:tab/>
      </w:r>
      <w:r w:rsidRPr="00D41034">
        <w:rPr>
          <w:szCs w:val="18"/>
        </w:rPr>
        <w:t>Certains pays disposent en outre à l</w:t>
      </w:r>
      <w:r w:rsidR="00011C23">
        <w:rPr>
          <w:szCs w:val="18"/>
        </w:rPr>
        <w:t>’</w:t>
      </w:r>
      <w:r w:rsidRPr="00D41034">
        <w:rPr>
          <w:szCs w:val="18"/>
        </w:rPr>
        <w:t>échelle nationale de “directives”, “principes” ou “meilleures pratiques” de gestion de la propriété intellectuelle qui obligent les institutions à se doter d</w:t>
      </w:r>
      <w:r w:rsidR="00011C23">
        <w:rPr>
          <w:szCs w:val="18"/>
        </w:rPr>
        <w:t>’</w:t>
      </w:r>
      <w:r w:rsidRPr="00D41034">
        <w:rPr>
          <w:szCs w:val="18"/>
        </w:rPr>
        <w:t xml:space="preserve">une politique en matière de propriété intellectuelle.  Voir, par exemple, les </w:t>
      </w:r>
      <w:hyperlink r:id="rId3" w:history="1">
        <w:r w:rsidRPr="00D41034">
          <w:rPr>
            <w:rStyle w:val="Hyperlink"/>
            <w:szCs w:val="18"/>
          </w:rPr>
          <w:t>principes nationaux australiens</w:t>
        </w:r>
      </w:hyperlink>
      <w:r w:rsidRPr="00D41034">
        <w:rPr>
          <w:szCs w:val="18"/>
        </w:rPr>
        <w:t xml:space="preserve"> en matière de gestion de la propriété intellectuelle issue de la recherche financée par les deniers publics.</w:t>
      </w:r>
    </w:p>
  </w:footnote>
  <w:footnote w:id="5">
    <w:p w14:paraId="3B90780F" w14:textId="293DFEA5" w:rsidR="008C5681" w:rsidRPr="00D41034" w:rsidRDefault="008C5681" w:rsidP="001D0A1A">
      <w:pPr>
        <w:pStyle w:val="FootnoteText"/>
        <w:rPr>
          <w:szCs w:val="18"/>
        </w:rPr>
      </w:pPr>
      <w:r w:rsidRPr="00D41034">
        <w:rPr>
          <w:rStyle w:val="FootnoteReference"/>
          <w:szCs w:val="18"/>
        </w:rPr>
        <w:footnoteRef/>
      </w:r>
      <w:r w:rsidRPr="00D41034">
        <w:rPr>
          <w:szCs w:val="18"/>
        </w:rPr>
        <w:t xml:space="preserve"> </w:t>
      </w:r>
      <w:r w:rsidR="00D41034" w:rsidRPr="00D41034">
        <w:rPr>
          <w:szCs w:val="18"/>
        </w:rPr>
        <w:tab/>
      </w:r>
      <w:r w:rsidRPr="00D41034">
        <w:rPr>
          <w:szCs w:val="18"/>
        </w:rPr>
        <w:t>Par “visiteurs”, on entend toute personne autre que les membres du personnel et les étudiants de l</w:t>
      </w:r>
      <w:r w:rsidR="00011C23">
        <w:rPr>
          <w:szCs w:val="18"/>
        </w:rPr>
        <w:t>’</w:t>
      </w:r>
      <w:r w:rsidRPr="00D41034">
        <w:rPr>
          <w:szCs w:val="18"/>
        </w:rPr>
        <w:t>institution qui réalise des travaux au sein de celle</w:t>
      </w:r>
      <w:r w:rsidR="003567EF">
        <w:rPr>
          <w:szCs w:val="18"/>
        </w:rPr>
        <w:noBreakHyphen/>
      </w:r>
      <w:r w:rsidRPr="00D41034">
        <w:rPr>
          <w:szCs w:val="18"/>
        </w:rPr>
        <w:t>ci.  Les professeurs, enseignants, chercheurs, et volontaires invités et associés en sont quelques exemples.</w:t>
      </w:r>
    </w:p>
  </w:footnote>
  <w:footnote w:id="6">
    <w:p w14:paraId="30BFECF9" w14:textId="355D7C40" w:rsidR="008C5681" w:rsidRPr="00D41034" w:rsidRDefault="008C5681" w:rsidP="008C4B26">
      <w:pPr>
        <w:pStyle w:val="FootnoteText"/>
        <w:rPr>
          <w:szCs w:val="18"/>
        </w:rPr>
      </w:pPr>
      <w:r w:rsidRPr="00D41034">
        <w:rPr>
          <w:rStyle w:val="FootnoteReference"/>
          <w:szCs w:val="18"/>
        </w:rPr>
        <w:footnoteRef/>
      </w:r>
      <w:r w:rsidRPr="00D41034">
        <w:rPr>
          <w:szCs w:val="18"/>
        </w:rPr>
        <w:t xml:space="preserve"> </w:t>
      </w:r>
      <w:r w:rsidR="00D41034" w:rsidRPr="00D41034">
        <w:rPr>
          <w:szCs w:val="18"/>
        </w:rPr>
        <w:tab/>
      </w:r>
      <w:r w:rsidRPr="00D41034">
        <w:rPr>
          <w:szCs w:val="18"/>
        </w:rPr>
        <w:t>Les conflits d</w:t>
      </w:r>
      <w:r w:rsidR="00011C23">
        <w:rPr>
          <w:szCs w:val="18"/>
        </w:rPr>
        <w:t>’</w:t>
      </w:r>
      <w:r w:rsidRPr="00D41034">
        <w:rPr>
          <w:szCs w:val="18"/>
        </w:rPr>
        <w:t>intérêts peuvent également être traités dans une politique distincte.</w:t>
      </w:r>
    </w:p>
  </w:footnote>
  <w:footnote w:id="7">
    <w:p w14:paraId="69686F59" w14:textId="3AD1DC0E" w:rsidR="008C5681" w:rsidRPr="00D41034" w:rsidRDefault="008C5681" w:rsidP="002466B6">
      <w:pPr>
        <w:pStyle w:val="FootnoteText"/>
        <w:rPr>
          <w:szCs w:val="18"/>
        </w:rPr>
      </w:pPr>
      <w:r w:rsidRPr="00D41034">
        <w:rPr>
          <w:rStyle w:val="FootnoteReference"/>
          <w:szCs w:val="18"/>
        </w:rPr>
        <w:footnoteRef/>
      </w:r>
      <w:r w:rsidRPr="00D41034">
        <w:rPr>
          <w:szCs w:val="18"/>
        </w:rPr>
        <w:t xml:space="preserve"> </w:t>
      </w:r>
      <w:r w:rsidR="00D41034" w:rsidRPr="00D41034">
        <w:rPr>
          <w:szCs w:val="18"/>
        </w:rPr>
        <w:tab/>
      </w:r>
      <w:r w:rsidRPr="00D41034">
        <w:rPr>
          <w:szCs w:val="18"/>
        </w:rPr>
        <w:t>L</w:t>
      </w:r>
      <w:r w:rsidR="00011C23">
        <w:rPr>
          <w:szCs w:val="18"/>
        </w:rPr>
        <w:t>’</w:t>
      </w:r>
      <w:r w:rsidRPr="00D41034">
        <w:rPr>
          <w:szCs w:val="18"/>
        </w:rPr>
        <w:t xml:space="preserve">appui des plus hautes sphères est crucial. </w:t>
      </w:r>
      <w:r w:rsidR="001969D6">
        <w:rPr>
          <w:szCs w:val="18"/>
        </w:rPr>
        <w:t xml:space="preserve"> </w:t>
      </w:r>
      <w:r w:rsidRPr="00D41034">
        <w:rPr>
          <w:szCs w:val="18"/>
        </w:rPr>
        <w:t>La haute direction doit non seulement montrer la voie, mais également soutenir les efforts visant à modifier la culture d</w:t>
      </w:r>
      <w:r w:rsidR="00011C23">
        <w:rPr>
          <w:szCs w:val="18"/>
        </w:rPr>
        <w:t>’</w:t>
      </w:r>
      <w:r w:rsidRPr="00D41034">
        <w:rPr>
          <w:szCs w:val="18"/>
        </w:rPr>
        <w:t>innovation et de commercialisation.</w:t>
      </w:r>
    </w:p>
  </w:footnote>
  <w:footnote w:id="8">
    <w:p w14:paraId="077D6012" w14:textId="5BFD12DA" w:rsidR="008C5681" w:rsidRPr="00D41034" w:rsidRDefault="008C5681">
      <w:pPr>
        <w:pStyle w:val="FootnoteText"/>
        <w:rPr>
          <w:szCs w:val="18"/>
        </w:rPr>
      </w:pPr>
      <w:r w:rsidRPr="00D41034">
        <w:rPr>
          <w:rStyle w:val="FootnoteReference"/>
          <w:szCs w:val="18"/>
        </w:rPr>
        <w:footnoteRef/>
      </w:r>
      <w:r w:rsidRPr="00D41034">
        <w:rPr>
          <w:szCs w:val="18"/>
        </w:rPr>
        <w:t xml:space="preserve"> </w:t>
      </w:r>
      <w:r w:rsidR="00D41034" w:rsidRPr="00D41034">
        <w:rPr>
          <w:szCs w:val="18"/>
        </w:rPr>
        <w:tab/>
      </w:r>
      <w:r w:rsidRPr="00D41034">
        <w:rPr>
          <w:szCs w:val="18"/>
        </w:rPr>
        <w:t>La participation des chercheurs au processus de commercialisation de la propriété intellectuelle est incontestée.</w:t>
      </w:r>
    </w:p>
  </w:footnote>
  <w:footnote w:id="9">
    <w:p w14:paraId="602BD252" w14:textId="67E490FA" w:rsidR="008C5681" w:rsidRPr="00D41034" w:rsidRDefault="008C5681">
      <w:pPr>
        <w:pStyle w:val="FootnoteText"/>
        <w:rPr>
          <w:szCs w:val="18"/>
        </w:rPr>
      </w:pPr>
      <w:r w:rsidRPr="00D41034">
        <w:rPr>
          <w:rStyle w:val="FootnoteReference"/>
          <w:szCs w:val="18"/>
        </w:rPr>
        <w:footnoteRef/>
      </w:r>
      <w:r w:rsidRPr="00D41034">
        <w:rPr>
          <w:szCs w:val="18"/>
        </w:rPr>
        <w:t xml:space="preserve"> </w:t>
      </w:r>
      <w:r w:rsidR="00D41034" w:rsidRPr="00D41034">
        <w:rPr>
          <w:szCs w:val="18"/>
        </w:rPr>
        <w:tab/>
      </w:r>
      <w:r w:rsidRPr="00D41034">
        <w:rPr>
          <w:szCs w:val="18"/>
        </w:rPr>
        <w:t>Des mandats et des règles clairement énoncés permettent aux professionnels du transfert de technologie de prendre les meilleures décisions et de résister à la pression d</w:t>
      </w:r>
      <w:r w:rsidR="00011C23">
        <w:rPr>
          <w:szCs w:val="18"/>
        </w:rPr>
        <w:t>’</w:t>
      </w:r>
      <w:r w:rsidRPr="00D41034">
        <w:rPr>
          <w:szCs w:val="18"/>
        </w:rPr>
        <w:t>intérêts concurrents.</w:t>
      </w:r>
    </w:p>
  </w:footnote>
  <w:footnote w:id="10">
    <w:p w14:paraId="041C5C9E" w14:textId="388D5CFA" w:rsidR="008C5681" w:rsidRPr="00D41034" w:rsidRDefault="008C5681" w:rsidP="006702DE">
      <w:pPr>
        <w:pStyle w:val="FootnoteText"/>
        <w:jc w:val="both"/>
        <w:rPr>
          <w:szCs w:val="18"/>
        </w:rPr>
      </w:pPr>
      <w:r w:rsidRPr="00D41034">
        <w:rPr>
          <w:rStyle w:val="FootnoteReference"/>
          <w:szCs w:val="18"/>
        </w:rPr>
        <w:footnoteRef/>
      </w:r>
      <w:r w:rsidRPr="00D41034">
        <w:rPr>
          <w:szCs w:val="18"/>
        </w:rPr>
        <w:t xml:space="preserve"> </w:t>
      </w:r>
      <w:r w:rsidR="00D41034" w:rsidRPr="00D41034">
        <w:rPr>
          <w:szCs w:val="18"/>
        </w:rPr>
        <w:tab/>
      </w:r>
      <w:r w:rsidRPr="00D41034">
        <w:rPr>
          <w:szCs w:val="18"/>
        </w:rPr>
        <w:t xml:space="preserve">Il ne suffit pas de modifier la politique de propriété intellectuelle. </w:t>
      </w:r>
      <w:r w:rsidR="001969D6">
        <w:rPr>
          <w:szCs w:val="18"/>
        </w:rPr>
        <w:t xml:space="preserve"> </w:t>
      </w:r>
      <w:r w:rsidRPr="00D41034">
        <w:rPr>
          <w:szCs w:val="18"/>
        </w:rPr>
        <w:t>Les acteurs régionaux doivent être inclus dans la nouvelle vision de commercialisation de l</w:t>
      </w:r>
      <w:r w:rsidR="00011C23">
        <w:rPr>
          <w:szCs w:val="18"/>
        </w:rPr>
        <w:t>’</w:t>
      </w:r>
      <w:r w:rsidRPr="00D41034">
        <w:rPr>
          <w:szCs w:val="18"/>
        </w:rPr>
        <w:t>institution.</w:t>
      </w:r>
    </w:p>
  </w:footnote>
  <w:footnote w:id="11">
    <w:p w14:paraId="76ABDE5D" w14:textId="3209B405" w:rsidR="00011C23" w:rsidRDefault="008C5681" w:rsidP="003F7EC1">
      <w:pPr>
        <w:pStyle w:val="FootnoteText"/>
        <w:jc w:val="both"/>
        <w:rPr>
          <w:szCs w:val="18"/>
        </w:rPr>
      </w:pPr>
      <w:r w:rsidRPr="00D41034">
        <w:rPr>
          <w:rStyle w:val="FootnoteReference"/>
          <w:szCs w:val="18"/>
        </w:rPr>
        <w:footnoteRef/>
      </w:r>
      <w:r w:rsidRPr="00D41034">
        <w:rPr>
          <w:szCs w:val="18"/>
        </w:rPr>
        <w:t xml:space="preserve"> </w:t>
      </w:r>
      <w:r w:rsidR="00D41034" w:rsidRPr="00D41034">
        <w:rPr>
          <w:szCs w:val="18"/>
        </w:rPr>
        <w:tab/>
      </w:r>
      <w:r w:rsidRPr="00D41034">
        <w:rPr>
          <w:szCs w:val="18"/>
        </w:rPr>
        <w:t xml:space="preserve">Pour en savoir plus sur les lois en matière de propriété intellectuelle dans différents pays, veuillez consulter la base de données </w:t>
      </w:r>
      <w:hyperlink r:id="rId4" w:history="1">
        <w:r w:rsidRPr="00D41034">
          <w:rPr>
            <w:szCs w:val="18"/>
          </w:rPr>
          <w:t>WIPO Lex</w:t>
        </w:r>
      </w:hyperlink>
      <w:r w:rsidRPr="00D41034">
        <w:rPr>
          <w:szCs w:val="18"/>
        </w:rPr>
        <w:t xml:space="preserve"> à l</w:t>
      </w:r>
      <w:r w:rsidR="00011C23">
        <w:rPr>
          <w:szCs w:val="18"/>
        </w:rPr>
        <w:t>’</w:t>
      </w:r>
      <w:r w:rsidRPr="00D41034">
        <w:rPr>
          <w:szCs w:val="18"/>
        </w:rPr>
        <w:t>adresse suivante</w:t>
      </w:r>
      <w:r w:rsidR="00011C23">
        <w:rPr>
          <w:szCs w:val="18"/>
        </w:rPr>
        <w:t> :</w:t>
      </w:r>
      <w:r w:rsidRPr="00D41034">
        <w:rPr>
          <w:szCs w:val="18"/>
        </w:rPr>
        <w:t xml:space="preserve"> </w:t>
      </w:r>
      <w:hyperlink r:id="rId5" w:history="1">
        <w:r w:rsidRPr="00D41034">
          <w:rPr>
            <w:rStyle w:val="Hyperlink"/>
            <w:szCs w:val="18"/>
          </w:rPr>
          <w:t>www.wipo.int/wipolex</w:t>
        </w:r>
      </w:hyperlink>
      <w:r w:rsidRPr="00D41034">
        <w:rPr>
          <w:szCs w:val="18"/>
        </w:rPr>
        <w:t xml:space="preserve">.  La boîte à outils proposée par le projet </w:t>
      </w:r>
      <w:proofErr w:type="spellStart"/>
      <w:r w:rsidRPr="00D41034">
        <w:rPr>
          <w:szCs w:val="18"/>
        </w:rPr>
        <w:t>HEIP</w:t>
      </w:r>
      <w:proofErr w:type="spellEnd"/>
      <w:r w:rsidR="003567EF">
        <w:rPr>
          <w:szCs w:val="18"/>
        </w:rPr>
        <w:noBreakHyphen/>
      </w:r>
      <w:r w:rsidRPr="00D41034">
        <w:rPr>
          <w:szCs w:val="18"/>
        </w:rPr>
        <w:t>Link coordonné par l</w:t>
      </w:r>
      <w:r w:rsidR="00011C23">
        <w:rPr>
          <w:szCs w:val="18"/>
        </w:rPr>
        <w:t>’</w:t>
      </w:r>
      <w:r w:rsidRPr="00D41034">
        <w:rPr>
          <w:szCs w:val="18"/>
        </w:rPr>
        <w:t>Université d</w:t>
      </w:r>
      <w:r w:rsidR="00011C23">
        <w:rPr>
          <w:szCs w:val="18"/>
        </w:rPr>
        <w:t>’</w:t>
      </w:r>
      <w:r w:rsidRPr="00D41034">
        <w:rPr>
          <w:szCs w:val="18"/>
        </w:rPr>
        <w:t>Alicante est une source utile à cet égard</w:t>
      </w:r>
      <w:r w:rsidR="00011C23">
        <w:rPr>
          <w:szCs w:val="18"/>
        </w:rPr>
        <w:t> :</w:t>
      </w:r>
    </w:p>
    <w:p w14:paraId="3A9611A3" w14:textId="34519C11" w:rsidR="008C5681" w:rsidRPr="00D41034" w:rsidRDefault="00E644FC" w:rsidP="003F7EC1">
      <w:pPr>
        <w:pStyle w:val="FootnoteText"/>
        <w:jc w:val="both"/>
        <w:rPr>
          <w:szCs w:val="18"/>
        </w:rPr>
      </w:pPr>
      <w:hyperlink r:id="rId6" w:history="1">
        <w:r w:rsidR="00E34065" w:rsidRPr="00D41034">
          <w:rPr>
            <w:rStyle w:val="Hyperlink"/>
            <w:szCs w:val="18"/>
          </w:rPr>
          <w:t>www.heip</w:t>
        </w:r>
        <w:r w:rsidR="003567EF">
          <w:rPr>
            <w:rStyle w:val="Hyperlink"/>
            <w:szCs w:val="18"/>
          </w:rPr>
          <w:noBreakHyphen/>
        </w:r>
        <w:r w:rsidR="00E34065" w:rsidRPr="00D41034">
          <w:rPr>
            <w:rStyle w:val="Hyperlink"/>
            <w:szCs w:val="18"/>
          </w:rPr>
          <w:t>link.net/content/toolbox</w:t>
        </w:r>
      </w:hyperlink>
      <w:r w:rsidR="00E34065" w:rsidRPr="00D41034">
        <w:rPr>
          <w:szCs w:val="18"/>
        </w:rPr>
        <w:t>.</w:t>
      </w:r>
    </w:p>
  </w:footnote>
  <w:footnote w:id="12">
    <w:p w14:paraId="1DDAC014" w14:textId="08574004" w:rsidR="008C5681" w:rsidRPr="00D41034" w:rsidRDefault="008C5681" w:rsidP="00D41034">
      <w:pPr>
        <w:pStyle w:val="FootnoteText"/>
        <w:jc w:val="both"/>
        <w:rPr>
          <w:szCs w:val="18"/>
        </w:rPr>
      </w:pPr>
      <w:r w:rsidRPr="00D41034">
        <w:rPr>
          <w:rStyle w:val="FootnoteReference"/>
          <w:szCs w:val="18"/>
        </w:rPr>
        <w:footnoteRef/>
      </w:r>
      <w:r w:rsidRPr="00D41034">
        <w:rPr>
          <w:szCs w:val="18"/>
        </w:rPr>
        <w:t xml:space="preserve"> </w:t>
      </w:r>
      <w:r w:rsidR="00D41034" w:rsidRPr="00D41034">
        <w:rPr>
          <w:szCs w:val="18"/>
        </w:rPr>
        <w:tab/>
      </w:r>
      <w:r w:rsidRPr="00D41034">
        <w:rPr>
          <w:szCs w:val="18"/>
        </w:rPr>
        <w:t>“Bureau de gestion de la propriété intellectuelle” (également appelé “bureau de transfert de technologie” ou “bureau de transfert de connaissances”, entre autres désignations) s</w:t>
      </w:r>
      <w:r w:rsidR="00011C23">
        <w:rPr>
          <w:szCs w:val="18"/>
        </w:rPr>
        <w:t>’</w:t>
      </w:r>
      <w:r w:rsidRPr="00D41034">
        <w:rPr>
          <w:szCs w:val="18"/>
        </w:rPr>
        <w:t>entend de l</w:t>
      </w:r>
      <w:r w:rsidR="00011C23">
        <w:rPr>
          <w:szCs w:val="18"/>
        </w:rPr>
        <w:t>’</w:t>
      </w:r>
      <w:r w:rsidRPr="00D41034">
        <w:rPr>
          <w:szCs w:val="18"/>
        </w:rPr>
        <w:t>entité chargée de la gestion quotidienne des activités de l</w:t>
      </w:r>
      <w:r w:rsidR="00011C23">
        <w:rPr>
          <w:szCs w:val="18"/>
        </w:rPr>
        <w:t>’</w:t>
      </w:r>
      <w:r w:rsidRPr="00D41034">
        <w:rPr>
          <w:szCs w:val="18"/>
        </w:rPr>
        <w:t>institution liées à la propriété intellectuelle.</w:t>
      </w:r>
    </w:p>
  </w:footnote>
  <w:footnote w:id="13">
    <w:p w14:paraId="7D6E5561" w14:textId="21B4B99D" w:rsidR="008C5681" w:rsidRPr="00D41034" w:rsidRDefault="008C5681" w:rsidP="00392509">
      <w:pPr>
        <w:pStyle w:val="FootnoteText"/>
        <w:jc w:val="both"/>
        <w:rPr>
          <w:szCs w:val="18"/>
        </w:rPr>
      </w:pPr>
      <w:r w:rsidRPr="00D41034">
        <w:rPr>
          <w:rStyle w:val="FootnoteReference"/>
          <w:szCs w:val="18"/>
        </w:rPr>
        <w:footnoteRef/>
      </w:r>
      <w:r w:rsidRPr="00D41034">
        <w:rPr>
          <w:szCs w:val="18"/>
        </w:rPr>
        <w:t xml:space="preserve"> </w:t>
      </w:r>
      <w:r w:rsidR="00D41034" w:rsidRPr="00D41034">
        <w:rPr>
          <w:szCs w:val="18"/>
        </w:rPr>
        <w:tab/>
      </w:r>
      <w:r w:rsidRPr="00D41034">
        <w:rPr>
          <w:szCs w:val="18"/>
        </w:rPr>
        <w:t>La politique de propriété intellectuelle doit être compatible avec les autres actes et politiques mis en place, en particulier ceux qui sont liés à son domaine d</w:t>
      </w:r>
      <w:r w:rsidR="00011C23">
        <w:rPr>
          <w:szCs w:val="18"/>
        </w:rPr>
        <w:t>’</w:t>
      </w:r>
      <w:r w:rsidRPr="00D41034">
        <w:rPr>
          <w:szCs w:val="18"/>
        </w:rPr>
        <w:t>action.</w:t>
      </w:r>
    </w:p>
  </w:footnote>
  <w:footnote w:id="14">
    <w:p w14:paraId="5B199444" w14:textId="71A205AB" w:rsidR="008C5681" w:rsidRPr="00D41034" w:rsidRDefault="008C5681" w:rsidP="009C547E">
      <w:pPr>
        <w:pStyle w:val="FootnoteText"/>
        <w:jc w:val="both"/>
        <w:rPr>
          <w:szCs w:val="18"/>
        </w:rPr>
      </w:pPr>
      <w:r w:rsidRPr="00D41034">
        <w:rPr>
          <w:rStyle w:val="FootnoteReference"/>
          <w:szCs w:val="18"/>
        </w:rPr>
        <w:footnoteRef/>
      </w:r>
      <w:r w:rsidRPr="00D41034">
        <w:rPr>
          <w:szCs w:val="18"/>
        </w:rPr>
        <w:t xml:space="preserve"> </w:t>
      </w:r>
      <w:r w:rsidR="00D41034" w:rsidRPr="00D41034">
        <w:rPr>
          <w:szCs w:val="18"/>
        </w:rPr>
        <w:tab/>
      </w:r>
      <w:r w:rsidRPr="00D41034">
        <w:rPr>
          <w:szCs w:val="18"/>
        </w:rPr>
        <w:t>Voir la note de bas de page</w:t>
      </w:r>
      <w:r w:rsidR="001969D6">
        <w:rPr>
          <w:szCs w:val="18"/>
        </w:rPr>
        <w:t> </w:t>
      </w:r>
      <w:r w:rsidRPr="00D41034">
        <w:rPr>
          <w:szCs w:val="18"/>
        </w:rPr>
        <w:t>11.</w:t>
      </w:r>
    </w:p>
  </w:footnote>
  <w:footnote w:id="15">
    <w:p w14:paraId="157333E8" w14:textId="17B9E343" w:rsidR="008C5681" w:rsidRPr="00D41034" w:rsidRDefault="008C5681" w:rsidP="006702DE">
      <w:pPr>
        <w:autoSpaceDE w:val="0"/>
        <w:autoSpaceDN w:val="0"/>
        <w:adjustRightInd w:val="0"/>
        <w:rPr>
          <w:sz w:val="18"/>
          <w:szCs w:val="18"/>
        </w:rPr>
      </w:pPr>
      <w:r w:rsidRPr="00D41034">
        <w:rPr>
          <w:rStyle w:val="FootnoteReference"/>
          <w:sz w:val="18"/>
          <w:szCs w:val="18"/>
        </w:rPr>
        <w:footnoteRef/>
      </w:r>
      <w:r w:rsidRPr="00D41034">
        <w:rPr>
          <w:sz w:val="18"/>
          <w:szCs w:val="18"/>
        </w:rPr>
        <w:t xml:space="preserve"> </w:t>
      </w:r>
      <w:r w:rsidR="00D41034" w:rsidRPr="00D41034">
        <w:rPr>
          <w:sz w:val="18"/>
          <w:szCs w:val="18"/>
        </w:rPr>
        <w:tab/>
      </w:r>
      <w:r w:rsidRPr="00D41034">
        <w:rPr>
          <w:sz w:val="18"/>
          <w:szCs w:val="18"/>
        </w:rPr>
        <w:t>La capacité de l</w:t>
      </w:r>
      <w:r w:rsidR="00011C23">
        <w:rPr>
          <w:sz w:val="18"/>
          <w:szCs w:val="18"/>
        </w:rPr>
        <w:t>’</w:t>
      </w:r>
      <w:r w:rsidRPr="00D41034">
        <w:rPr>
          <w:sz w:val="18"/>
          <w:szCs w:val="18"/>
        </w:rPr>
        <w:t>entreprise récipiendaire à assimiler et à appliquer les connaissances transférées dépend de sa capacité d</w:t>
      </w:r>
      <w:r w:rsidR="00011C23">
        <w:rPr>
          <w:sz w:val="18"/>
          <w:szCs w:val="18"/>
        </w:rPr>
        <w:t>’</w:t>
      </w:r>
      <w:r w:rsidRPr="00D41034">
        <w:rPr>
          <w:sz w:val="18"/>
          <w:szCs w:val="18"/>
        </w:rPr>
        <w:t>absorption.</w:t>
      </w:r>
    </w:p>
  </w:footnote>
  <w:footnote w:id="16">
    <w:p w14:paraId="0E332040" w14:textId="142DF516" w:rsidR="008C5681" w:rsidRPr="00D41034" w:rsidRDefault="008C5681" w:rsidP="00E17F75">
      <w:pPr>
        <w:pStyle w:val="FootnoteText"/>
        <w:jc w:val="both"/>
        <w:rPr>
          <w:szCs w:val="18"/>
        </w:rPr>
      </w:pPr>
      <w:r w:rsidRPr="00D41034">
        <w:rPr>
          <w:rStyle w:val="FootnoteReference"/>
          <w:szCs w:val="18"/>
        </w:rPr>
        <w:footnoteRef/>
      </w:r>
      <w:r w:rsidRPr="00D41034">
        <w:rPr>
          <w:szCs w:val="18"/>
        </w:rPr>
        <w:t xml:space="preserve"> </w:t>
      </w:r>
      <w:r w:rsidR="00D41034" w:rsidRPr="00D41034">
        <w:rPr>
          <w:szCs w:val="18"/>
        </w:rPr>
        <w:tab/>
      </w:r>
      <w:r w:rsidRPr="00D41034">
        <w:rPr>
          <w:szCs w:val="18"/>
        </w:rPr>
        <w:t>Le “responsable” ou le “titulaire des politiques” assume généralement la responsabilité principale de s</w:t>
      </w:r>
      <w:r w:rsidR="00011C23">
        <w:rPr>
          <w:szCs w:val="18"/>
        </w:rPr>
        <w:t>’</w:t>
      </w:r>
      <w:r w:rsidRPr="00D41034">
        <w:rPr>
          <w:szCs w:val="18"/>
        </w:rPr>
        <w:t xml:space="preserve">assurer que la politique est mise en œuvre et constitue un document de travail. </w:t>
      </w:r>
      <w:r w:rsidR="001969D6">
        <w:rPr>
          <w:szCs w:val="18"/>
        </w:rPr>
        <w:t xml:space="preserve"> </w:t>
      </w:r>
      <w:r w:rsidRPr="00D41034">
        <w:rPr>
          <w:szCs w:val="18"/>
        </w:rPr>
        <w:t>Cela concerne notamment la diffusion de la politique, l</w:t>
      </w:r>
      <w:r w:rsidR="00011C23">
        <w:rPr>
          <w:szCs w:val="18"/>
        </w:rPr>
        <w:t>’</w:t>
      </w:r>
      <w:r w:rsidRPr="00D41034">
        <w:rPr>
          <w:szCs w:val="18"/>
        </w:rPr>
        <w:t>élaboration de procédures le cas échéant, la communication et la formation liées à la politique et la révision de la politique en temps voulu.</w:t>
      </w:r>
    </w:p>
  </w:footnote>
  <w:footnote w:id="17">
    <w:p w14:paraId="6A1767DD" w14:textId="7AC92F46" w:rsidR="00011C23" w:rsidRDefault="008C5681" w:rsidP="00CB0B8C">
      <w:pPr>
        <w:pStyle w:val="FootnoteText"/>
        <w:jc w:val="both"/>
        <w:rPr>
          <w:szCs w:val="18"/>
          <w:lang w:val="en-US"/>
        </w:rPr>
      </w:pPr>
      <w:r w:rsidRPr="00D41034">
        <w:rPr>
          <w:rStyle w:val="FootnoteReference"/>
          <w:szCs w:val="18"/>
        </w:rPr>
        <w:footnoteRef/>
      </w:r>
      <w:r w:rsidRPr="00D41034">
        <w:rPr>
          <w:szCs w:val="18"/>
          <w:lang w:val="en-US"/>
        </w:rPr>
        <w:t xml:space="preserve"> </w:t>
      </w:r>
      <w:r w:rsidR="00D41034" w:rsidRPr="00D41034">
        <w:rPr>
          <w:szCs w:val="18"/>
          <w:lang w:val="en-US"/>
        </w:rPr>
        <w:tab/>
      </w:r>
      <w:proofErr w:type="spellStart"/>
      <w:r w:rsidRPr="00D41034">
        <w:rPr>
          <w:szCs w:val="18"/>
          <w:lang w:val="en-US"/>
        </w:rPr>
        <w:t>Voir</w:t>
      </w:r>
      <w:proofErr w:type="spellEnd"/>
      <w:r w:rsidRPr="00D41034">
        <w:rPr>
          <w:szCs w:val="18"/>
          <w:lang w:val="en-US"/>
        </w:rPr>
        <w:t xml:space="preserve">, par </w:t>
      </w:r>
      <w:proofErr w:type="spellStart"/>
      <w:r w:rsidRPr="00D41034">
        <w:rPr>
          <w:szCs w:val="18"/>
          <w:lang w:val="en-US"/>
        </w:rPr>
        <w:t>exemple</w:t>
      </w:r>
      <w:proofErr w:type="spellEnd"/>
      <w:r w:rsidRPr="00D41034">
        <w:rPr>
          <w:szCs w:val="18"/>
          <w:lang w:val="en-US"/>
        </w:rPr>
        <w:t xml:space="preserve">, Georgia Institute of </w:t>
      </w:r>
      <w:proofErr w:type="gramStart"/>
      <w:r w:rsidRPr="00D41034">
        <w:rPr>
          <w:szCs w:val="18"/>
          <w:lang w:val="en-US"/>
        </w:rPr>
        <w:t>Technology</w:t>
      </w:r>
      <w:r w:rsidR="00011C23">
        <w:rPr>
          <w:szCs w:val="18"/>
          <w:lang w:val="en-US"/>
        </w:rPr>
        <w:t> :</w:t>
      </w:r>
      <w:proofErr w:type="gramEnd"/>
      <w:r w:rsidRPr="00D41034">
        <w:rPr>
          <w:szCs w:val="18"/>
          <w:lang w:val="en-US"/>
        </w:rPr>
        <w:t xml:space="preserve"> the Policy Steering Committee</w:t>
      </w:r>
    </w:p>
    <w:p w14:paraId="3F696E14" w14:textId="6D20A221" w:rsidR="008C5681" w:rsidRPr="00D41034" w:rsidRDefault="008C5681" w:rsidP="00CB0B8C">
      <w:pPr>
        <w:pStyle w:val="FootnoteText"/>
        <w:jc w:val="both"/>
        <w:rPr>
          <w:szCs w:val="18"/>
          <w:lang w:val="en-US"/>
        </w:rPr>
      </w:pPr>
      <w:r w:rsidRPr="00D41034">
        <w:rPr>
          <w:szCs w:val="18"/>
          <w:lang w:val="en-US"/>
        </w:rPr>
        <w:t>(</w:t>
      </w:r>
      <w:hyperlink r:id="rId7" w:history="1">
        <w:r w:rsidRPr="00D41034">
          <w:rPr>
            <w:rStyle w:val="Hyperlink"/>
            <w:szCs w:val="18"/>
            <w:lang w:val="en-US"/>
          </w:rPr>
          <w:t>https://Policylibrary.gatech.edu/Policy_steering_committee</w:t>
        </w:r>
      </w:hyperlink>
      <w:r w:rsidRPr="00D41034">
        <w:rPr>
          <w:szCs w:val="18"/>
          <w:lang w:val="en-US"/>
        </w:rPr>
        <w:t>) et Policy Development and Communication Tracking Sheet (</w:t>
      </w:r>
      <w:hyperlink r:id="rId8" w:history="1">
        <w:r w:rsidRPr="00D41034">
          <w:rPr>
            <w:rStyle w:val="Hyperlink"/>
            <w:szCs w:val="18"/>
            <w:lang w:val="en-US"/>
          </w:rPr>
          <w:t>https://Policylibrary.gatech.edu/Policy_Development_</w:t>
        </w:r>
        <w:r w:rsidR="003567EF">
          <w:rPr>
            <w:rStyle w:val="Hyperlink"/>
            <w:szCs w:val="18"/>
            <w:lang w:val="en-US"/>
          </w:rPr>
          <w:noBreakHyphen/>
        </w:r>
        <w:r w:rsidRPr="00D41034">
          <w:rPr>
            <w:rStyle w:val="Hyperlink"/>
            <w:szCs w:val="18"/>
            <w:lang w:val="en-US"/>
          </w:rPr>
          <w:t>_Policy_Template</w:t>
        </w:r>
      </w:hyperlink>
      <w:r w:rsidRPr="00D41034">
        <w:rPr>
          <w:szCs w:val="18"/>
          <w:lang w:val="en-US"/>
        </w:rPr>
        <w:t>).</w:t>
      </w:r>
    </w:p>
  </w:footnote>
  <w:footnote w:id="18">
    <w:p w14:paraId="4AB0D58C" w14:textId="3B20AF31" w:rsidR="008C5681" w:rsidRPr="00D41034" w:rsidRDefault="008C5681" w:rsidP="00CB0B8C">
      <w:pPr>
        <w:pStyle w:val="FootnoteText"/>
        <w:jc w:val="both"/>
        <w:rPr>
          <w:szCs w:val="18"/>
          <w:lang w:val="en-US"/>
        </w:rPr>
      </w:pPr>
      <w:r w:rsidRPr="00D41034">
        <w:rPr>
          <w:rStyle w:val="FootnoteReference"/>
          <w:szCs w:val="18"/>
        </w:rPr>
        <w:footnoteRef/>
      </w:r>
      <w:r w:rsidRPr="00D41034">
        <w:rPr>
          <w:szCs w:val="18"/>
          <w:lang w:val="en-US"/>
        </w:rPr>
        <w:t xml:space="preserve"> </w:t>
      </w:r>
      <w:r w:rsidR="00D41034" w:rsidRPr="00D41034">
        <w:rPr>
          <w:szCs w:val="18"/>
          <w:lang w:val="en-US"/>
        </w:rPr>
        <w:tab/>
      </w:r>
      <w:proofErr w:type="spellStart"/>
      <w:proofErr w:type="gramStart"/>
      <w:r w:rsidRPr="00D41034">
        <w:rPr>
          <w:szCs w:val="18"/>
          <w:lang w:val="en-US"/>
        </w:rPr>
        <w:t>Voir</w:t>
      </w:r>
      <w:proofErr w:type="spellEnd"/>
      <w:r w:rsidR="00011C23">
        <w:rPr>
          <w:szCs w:val="18"/>
          <w:lang w:val="en-US"/>
        </w:rPr>
        <w:t> :</w:t>
      </w:r>
      <w:proofErr w:type="gramEnd"/>
      <w:r w:rsidRPr="00D41034">
        <w:rPr>
          <w:szCs w:val="18"/>
          <w:lang w:val="en-US"/>
        </w:rPr>
        <w:t xml:space="preserve"> Managing University IP in the Public Interest, National Research Council of the National Academies, 2011, </w:t>
      </w:r>
      <w:r w:rsidR="00011C23" w:rsidRPr="00D41034">
        <w:rPr>
          <w:szCs w:val="18"/>
          <w:lang w:val="en-US"/>
        </w:rPr>
        <w:t>page</w:t>
      </w:r>
      <w:r w:rsidR="00011C23">
        <w:rPr>
          <w:szCs w:val="18"/>
          <w:lang w:val="en-US"/>
        </w:rPr>
        <w:t> </w:t>
      </w:r>
      <w:r w:rsidR="00011C23" w:rsidRPr="00D41034">
        <w:rPr>
          <w:szCs w:val="18"/>
          <w:lang w:val="en-US"/>
        </w:rPr>
        <w:t>4</w:t>
      </w:r>
      <w:r w:rsidR="003567EF">
        <w:rPr>
          <w:szCs w:val="18"/>
          <w:lang w:val="en-US"/>
        </w:rPr>
        <w:noBreakHyphen/>
      </w:r>
      <w:r w:rsidRPr="00D41034">
        <w:rPr>
          <w:szCs w:val="18"/>
          <w:lang w:val="en-US"/>
        </w:rPr>
        <w:t>5.</w:t>
      </w:r>
    </w:p>
  </w:footnote>
  <w:footnote w:id="19">
    <w:p w14:paraId="2A2F79E7" w14:textId="630EF29F" w:rsidR="008C5681" w:rsidRPr="00D41034" w:rsidRDefault="008C5681" w:rsidP="003F7EC1">
      <w:pPr>
        <w:pStyle w:val="FootnoteText"/>
        <w:jc w:val="both"/>
        <w:rPr>
          <w:szCs w:val="18"/>
        </w:rPr>
      </w:pPr>
      <w:r w:rsidRPr="00D41034">
        <w:rPr>
          <w:rStyle w:val="FootnoteReference"/>
          <w:szCs w:val="18"/>
        </w:rPr>
        <w:footnoteRef/>
      </w:r>
      <w:r w:rsidRPr="00D41034">
        <w:rPr>
          <w:szCs w:val="18"/>
        </w:rPr>
        <w:t xml:space="preserve"> </w:t>
      </w:r>
      <w:r w:rsidR="00D41034" w:rsidRPr="00D41034">
        <w:rPr>
          <w:szCs w:val="18"/>
        </w:rPr>
        <w:tab/>
      </w:r>
      <w:r w:rsidRPr="00D41034">
        <w:rPr>
          <w:szCs w:val="18"/>
        </w:rPr>
        <w:t xml:space="preserve">Les institutions qui appartiennent à un pôle ou un réseau thématique ont un facteur supplémentaire à prendre en compte au regard de leur politique de propriété intellectuelle, </w:t>
      </w:r>
      <w:r w:rsidR="00011C23">
        <w:rPr>
          <w:szCs w:val="18"/>
        </w:rPr>
        <w:t>à savoir</w:t>
      </w:r>
      <w:r w:rsidRPr="00D41034">
        <w:rPr>
          <w:szCs w:val="18"/>
        </w:rPr>
        <w:t xml:space="preserve"> l</w:t>
      </w:r>
      <w:r w:rsidR="00011C23">
        <w:rPr>
          <w:szCs w:val="18"/>
        </w:rPr>
        <w:t>’</w:t>
      </w:r>
      <w:r w:rsidRPr="00D41034">
        <w:rPr>
          <w:szCs w:val="18"/>
        </w:rPr>
        <w:t>autorité qui les chapeaute.</w:t>
      </w:r>
    </w:p>
  </w:footnote>
  <w:footnote w:id="20">
    <w:p w14:paraId="4FDD4879" w14:textId="4FF30F2E" w:rsidR="008C5681" w:rsidRPr="00D41034" w:rsidRDefault="008C5681" w:rsidP="006702DE">
      <w:pPr>
        <w:pStyle w:val="FootnoteText"/>
        <w:jc w:val="both"/>
        <w:rPr>
          <w:szCs w:val="18"/>
        </w:rPr>
      </w:pPr>
      <w:r w:rsidRPr="00D41034">
        <w:rPr>
          <w:rStyle w:val="FootnoteReference"/>
          <w:szCs w:val="18"/>
        </w:rPr>
        <w:footnoteRef/>
      </w:r>
      <w:r w:rsidRPr="00D41034">
        <w:rPr>
          <w:szCs w:val="18"/>
        </w:rPr>
        <w:t xml:space="preserve"> </w:t>
      </w:r>
      <w:r w:rsidR="00D41034" w:rsidRPr="00D41034">
        <w:rPr>
          <w:szCs w:val="18"/>
        </w:rPr>
        <w:tab/>
      </w:r>
      <w:r w:rsidRPr="00D41034">
        <w:rPr>
          <w:szCs w:val="18"/>
        </w:rPr>
        <w:t xml:space="preserve">Les ressources dont dispose le bureau de gestion de la propriété intellectuelle auront une incidence sur sa capacité de commercialisation. </w:t>
      </w:r>
      <w:r w:rsidR="001969D6">
        <w:rPr>
          <w:szCs w:val="18"/>
        </w:rPr>
        <w:t xml:space="preserve"> </w:t>
      </w:r>
      <w:r w:rsidRPr="00D41034">
        <w:rPr>
          <w:szCs w:val="18"/>
        </w:rPr>
        <w:t>Les institutions qui sont en mesure d</w:t>
      </w:r>
      <w:r w:rsidR="00011C23">
        <w:rPr>
          <w:szCs w:val="18"/>
        </w:rPr>
        <w:t>’</w:t>
      </w:r>
      <w:r w:rsidRPr="00D41034">
        <w:rPr>
          <w:szCs w:val="18"/>
        </w:rPr>
        <w:t>offrir des salaires susceptibles d</w:t>
      </w:r>
      <w:r w:rsidR="00011C23">
        <w:rPr>
          <w:szCs w:val="18"/>
        </w:rPr>
        <w:t>’</w:t>
      </w:r>
      <w:r w:rsidRPr="00D41034">
        <w:rPr>
          <w:szCs w:val="18"/>
        </w:rPr>
        <w:t>attirer du personnel ayant suivi des études supérieures et ayant de l</w:t>
      </w:r>
      <w:r w:rsidR="00011C23">
        <w:rPr>
          <w:szCs w:val="18"/>
        </w:rPr>
        <w:t>’</w:t>
      </w:r>
      <w:r w:rsidRPr="00D41034">
        <w:rPr>
          <w:szCs w:val="18"/>
        </w:rPr>
        <w:t>expérience en matière commerciale obtiennent généralement de meilleurs résultats.</w:t>
      </w:r>
    </w:p>
  </w:footnote>
  <w:footnote w:id="21">
    <w:p w14:paraId="74A528F5" w14:textId="0DA25361" w:rsidR="008C5681" w:rsidRPr="00D41034" w:rsidRDefault="008C5681" w:rsidP="005771B8">
      <w:pPr>
        <w:pStyle w:val="NormalWeb"/>
        <w:spacing w:line="240" w:lineRule="auto"/>
        <w:ind w:left="0" w:right="1"/>
        <w:jc w:val="both"/>
        <w:rPr>
          <w:rFonts w:ascii="Arial" w:hAnsi="Arial" w:cs="Arial"/>
          <w:color w:val="auto"/>
        </w:rPr>
      </w:pPr>
      <w:r w:rsidRPr="00D41034">
        <w:rPr>
          <w:rStyle w:val="FootnoteReference"/>
          <w:rFonts w:ascii="Arial" w:hAnsi="Arial" w:cs="Arial"/>
        </w:rPr>
        <w:footnoteRef/>
      </w:r>
      <w:r w:rsidRPr="00D41034">
        <w:rPr>
          <w:rFonts w:ascii="Arial" w:hAnsi="Arial"/>
        </w:rPr>
        <w:t xml:space="preserve"> </w:t>
      </w:r>
      <w:r w:rsidR="00D41034" w:rsidRPr="00D41034">
        <w:rPr>
          <w:rFonts w:ascii="Arial" w:hAnsi="Arial"/>
        </w:rPr>
        <w:tab/>
      </w:r>
      <w:r w:rsidRPr="00D41034">
        <w:rPr>
          <w:rFonts w:ascii="Arial" w:hAnsi="Arial"/>
          <w:color w:val="auto"/>
        </w:rPr>
        <w:t>Dans le cadre de leurs activités quotidiennes, les institutions utilisent généralement des logiciels et des ordinateurs créés par des tiers, des œuvres d</w:t>
      </w:r>
      <w:r w:rsidR="00011C23">
        <w:rPr>
          <w:rFonts w:ascii="Arial" w:hAnsi="Arial"/>
          <w:color w:val="auto"/>
        </w:rPr>
        <w:t>’</w:t>
      </w:r>
      <w:r w:rsidRPr="00D41034">
        <w:rPr>
          <w:rFonts w:ascii="Arial" w:hAnsi="Arial"/>
          <w:color w:val="auto"/>
        </w:rPr>
        <w:t>art, des publications, des photographies, des manuscrits, de la musique, des films ou des vidéos qu</w:t>
      </w:r>
      <w:r w:rsidR="00011C23">
        <w:rPr>
          <w:rFonts w:ascii="Arial" w:hAnsi="Arial"/>
          <w:color w:val="auto"/>
        </w:rPr>
        <w:t>’</w:t>
      </w:r>
      <w:r w:rsidRPr="00D41034">
        <w:rPr>
          <w:rFonts w:ascii="Arial" w:hAnsi="Arial"/>
          <w:color w:val="auto"/>
        </w:rPr>
        <w:t>elles n</w:t>
      </w:r>
      <w:r w:rsidR="00011C23">
        <w:rPr>
          <w:rFonts w:ascii="Arial" w:hAnsi="Arial"/>
          <w:color w:val="auto"/>
        </w:rPr>
        <w:t>’</w:t>
      </w:r>
      <w:r w:rsidRPr="00D41034">
        <w:rPr>
          <w:rFonts w:ascii="Arial" w:hAnsi="Arial"/>
          <w:color w:val="auto"/>
        </w:rPr>
        <w:t xml:space="preserve">ont pas créés, du matériel et des techniques mis au point par des tiers. </w:t>
      </w:r>
      <w:r w:rsidR="001969D6">
        <w:rPr>
          <w:rFonts w:ascii="Arial" w:hAnsi="Arial"/>
          <w:color w:val="auto"/>
        </w:rPr>
        <w:t xml:space="preserve"> </w:t>
      </w:r>
      <w:r w:rsidRPr="00D41034">
        <w:rPr>
          <w:rFonts w:ascii="Arial" w:hAnsi="Arial"/>
          <w:color w:val="auto"/>
        </w:rPr>
        <w:t xml:space="preserve">En vérité, les institutions dépendent de la propriété intellectuelle de tiers pour fonctionner. </w:t>
      </w:r>
      <w:r w:rsidR="001969D6">
        <w:rPr>
          <w:rFonts w:ascii="Arial" w:hAnsi="Arial"/>
          <w:color w:val="auto"/>
        </w:rPr>
        <w:t xml:space="preserve"> </w:t>
      </w:r>
      <w:r w:rsidRPr="00D41034">
        <w:rPr>
          <w:rFonts w:ascii="Arial" w:hAnsi="Arial"/>
          <w:color w:val="auto"/>
        </w:rPr>
        <w:t>L</w:t>
      </w:r>
      <w:r w:rsidR="00011C23">
        <w:rPr>
          <w:rFonts w:ascii="Arial" w:hAnsi="Arial"/>
          <w:color w:val="auto"/>
        </w:rPr>
        <w:t>’</w:t>
      </w:r>
      <w:r w:rsidRPr="00D41034">
        <w:rPr>
          <w:rFonts w:ascii="Arial" w:hAnsi="Arial"/>
          <w:color w:val="auto"/>
        </w:rPr>
        <w:t>utilisation de la propriété intellectuelle de tiers en toute légalité peut se faire de deux</w:t>
      </w:r>
      <w:r w:rsidR="00BA42FC">
        <w:rPr>
          <w:rFonts w:ascii="Arial" w:hAnsi="Arial"/>
          <w:color w:val="auto"/>
        </w:rPr>
        <w:t> </w:t>
      </w:r>
      <w:r w:rsidRPr="00D41034">
        <w:rPr>
          <w:rFonts w:ascii="Arial" w:hAnsi="Arial"/>
          <w:color w:val="auto"/>
        </w:rPr>
        <w:t>manières</w:t>
      </w:r>
      <w:r w:rsidR="00011C23">
        <w:rPr>
          <w:rFonts w:ascii="Arial" w:hAnsi="Arial"/>
          <w:color w:val="auto"/>
        </w:rPr>
        <w:t> :</w:t>
      </w:r>
      <w:r w:rsidRPr="00D41034">
        <w:rPr>
          <w:rFonts w:ascii="Arial" w:hAnsi="Arial"/>
          <w:color w:val="auto"/>
        </w:rPr>
        <w:t xml:space="preserve"> par concession de licences de la part d</w:t>
      </w:r>
      <w:r w:rsidR="00011C23">
        <w:rPr>
          <w:rFonts w:ascii="Arial" w:hAnsi="Arial"/>
          <w:color w:val="auto"/>
        </w:rPr>
        <w:t>’</w:t>
      </w:r>
      <w:r w:rsidRPr="00D41034">
        <w:rPr>
          <w:rFonts w:ascii="Arial" w:hAnsi="Arial"/>
          <w:color w:val="auto"/>
        </w:rPr>
        <w:t>un titulaire de droits ou en faisant valoir une exception existante dans le droit de la propriété intellectuelle.</w:t>
      </w:r>
    </w:p>
  </w:footnote>
  <w:footnote w:id="22">
    <w:p w14:paraId="5554338D" w14:textId="5077F0A8" w:rsidR="008C5681" w:rsidRPr="00D41034" w:rsidRDefault="008C5681">
      <w:pPr>
        <w:pStyle w:val="FootnoteText"/>
        <w:rPr>
          <w:szCs w:val="18"/>
        </w:rPr>
      </w:pPr>
      <w:r w:rsidRPr="00D41034">
        <w:rPr>
          <w:rStyle w:val="FootnoteReference"/>
          <w:szCs w:val="18"/>
        </w:rPr>
        <w:footnoteRef/>
      </w:r>
      <w:r w:rsidRPr="00D41034">
        <w:rPr>
          <w:szCs w:val="18"/>
        </w:rPr>
        <w:t xml:space="preserve"> </w:t>
      </w:r>
      <w:r w:rsidR="00D41034" w:rsidRPr="00D41034">
        <w:rPr>
          <w:szCs w:val="18"/>
        </w:rPr>
        <w:tab/>
      </w:r>
      <w:r w:rsidRPr="00D41034">
        <w:rPr>
          <w:szCs w:val="18"/>
        </w:rPr>
        <w:t>Voir la note de bas de page</w:t>
      </w:r>
      <w:r w:rsidR="001969D6">
        <w:rPr>
          <w:szCs w:val="18"/>
        </w:rPr>
        <w:t> </w:t>
      </w:r>
      <w:r w:rsidRPr="00D41034">
        <w:rPr>
          <w:szCs w:val="18"/>
        </w:rPr>
        <w:t>1 pour une définition.</w:t>
      </w:r>
    </w:p>
  </w:footnote>
  <w:footnote w:id="23">
    <w:p w14:paraId="00C006AE" w14:textId="3A9A35D2" w:rsidR="008C5681" w:rsidRPr="00D41034" w:rsidRDefault="008C5681" w:rsidP="005705BF">
      <w:pPr>
        <w:pStyle w:val="FootnoteText"/>
        <w:jc w:val="both"/>
        <w:rPr>
          <w:szCs w:val="18"/>
        </w:rPr>
      </w:pPr>
      <w:r w:rsidRPr="00D41034">
        <w:rPr>
          <w:rStyle w:val="FootnoteReference"/>
          <w:szCs w:val="18"/>
        </w:rPr>
        <w:footnoteRef/>
      </w:r>
      <w:r w:rsidRPr="00D41034">
        <w:rPr>
          <w:szCs w:val="18"/>
        </w:rPr>
        <w:t xml:space="preserve"> </w:t>
      </w:r>
      <w:r w:rsidR="00D41034" w:rsidRPr="00D41034">
        <w:rPr>
          <w:szCs w:val="18"/>
        </w:rPr>
        <w:tab/>
      </w:r>
      <w:r w:rsidRPr="00D41034">
        <w:rPr>
          <w:szCs w:val="18"/>
        </w:rPr>
        <w:t>Pour de plus amples informations sur les interactions université</w:t>
      </w:r>
      <w:r w:rsidR="003567EF">
        <w:rPr>
          <w:szCs w:val="18"/>
        </w:rPr>
        <w:noBreakHyphen/>
      </w:r>
      <w:r w:rsidRPr="00D41034">
        <w:rPr>
          <w:szCs w:val="18"/>
        </w:rPr>
        <w:t>secteur privé, voir le rapport de la Commission européenne intitulé “</w:t>
      </w:r>
      <w:proofErr w:type="spellStart"/>
      <w:r w:rsidR="00E644FC">
        <w:fldChar w:fldCharType="begin"/>
      </w:r>
      <w:r w:rsidR="00E644FC">
        <w:instrText>HYPERLINK "https://publications.europa.eu/en/publication-detail/-/publication/146ad41c-43e0-4356-89bf-b09f06753749"</w:instrText>
      </w:r>
      <w:r w:rsidR="00E644FC">
        <w:fldChar w:fldCharType="separate"/>
      </w:r>
      <w:r w:rsidRPr="00D41034">
        <w:rPr>
          <w:rStyle w:val="Hyperlink"/>
          <w:szCs w:val="18"/>
        </w:rPr>
        <w:t>Study</w:t>
      </w:r>
      <w:proofErr w:type="spellEnd"/>
      <w:r w:rsidRPr="00D41034">
        <w:rPr>
          <w:rStyle w:val="Hyperlink"/>
          <w:szCs w:val="18"/>
        </w:rPr>
        <w:t xml:space="preserve"> on </w:t>
      </w:r>
      <w:proofErr w:type="spellStart"/>
      <w:r w:rsidRPr="00D41034">
        <w:rPr>
          <w:rStyle w:val="Hyperlink"/>
          <w:szCs w:val="18"/>
        </w:rPr>
        <w:t>University</w:t>
      </w:r>
      <w:proofErr w:type="spellEnd"/>
      <w:r w:rsidR="003567EF">
        <w:rPr>
          <w:rStyle w:val="Hyperlink"/>
          <w:szCs w:val="18"/>
        </w:rPr>
        <w:noBreakHyphen/>
      </w:r>
      <w:r w:rsidRPr="00D41034">
        <w:rPr>
          <w:rStyle w:val="Hyperlink"/>
          <w:szCs w:val="18"/>
        </w:rPr>
        <w:t>Busine</w:t>
      </w:r>
      <w:r w:rsidRPr="00D41034">
        <w:rPr>
          <w:rStyle w:val="Hyperlink"/>
          <w:szCs w:val="18"/>
        </w:rPr>
        <w:t>s</w:t>
      </w:r>
      <w:r w:rsidRPr="00D41034">
        <w:rPr>
          <w:rStyle w:val="Hyperlink"/>
          <w:szCs w:val="18"/>
        </w:rPr>
        <w:t xml:space="preserve">s </w:t>
      </w:r>
      <w:proofErr w:type="spellStart"/>
      <w:r w:rsidRPr="00D41034">
        <w:rPr>
          <w:rStyle w:val="Hyperlink"/>
          <w:szCs w:val="18"/>
        </w:rPr>
        <w:t>Cooperation</w:t>
      </w:r>
      <w:proofErr w:type="spellEnd"/>
      <w:r w:rsidRPr="00D41034">
        <w:rPr>
          <w:rStyle w:val="Hyperlink"/>
          <w:szCs w:val="18"/>
        </w:rPr>
        <w:t xml:space="preserve"> in the US</w:t>
      </w:r>
      <w:r w:rsidR="00E644FC">
        <w:rPr>
          <w:rStyle w:val="Hyperlink"/>
          <w:szCs w:val="18"/>
        </w:rPr>
        <w:fldChar w:fldCharType="end"/>
      </w:r>
      <w:r w:rsidRPr="00D41034">
        <w:rPr>
          <w:szCs w:val="18"/>
        </w:rPr>
        <w:t>”</w:t>
      </w:r>
      <w:r w:rsidR="001969D6">
        <w:rPr>
          <w:szCs w:val="18"/>
        </w:rPr>
        <w:t xml:space="preserve"> </w:t>
      </w:r>
      <w:r w:rsidRPr="00D41034">
        <w:rPr>
          <w:szCs w:val="18"/>
        </w:rPr>
        <w:t>(2013).</w:t>
      </w:r>
    </w:p>
  </w:footnote>
  <w:footnote w:id="24">
    <w:p w14:paraId="0500A8AF" w14:textId="70B1FF91" w:rsidR="008C5681" w:rsidRPr="00D41034" w:rsidRDefault="008C5681" w:rsidP="005705BF">
      <w:pPr>
        <w:autoSpaceDE w:val="0"/>
        <w:autoSpaceDN w:val="0"/>
        <w:adjustRightInd w:val="0"/>
        <w:jc w:val="both"/>
        <w:rPr>
          <w:sz w:val="18"/>
          <w:szCs w:val="18"/>
        </w:rPr>
      </w:pPr>
      <w:r w:rsidRPr="00D41034">
        <w:rPr>
          <w:rStyle w:val="FootnoteReference"/>
          <w:sz w:val="18"/>
          <w:szCs w:val="18"/>
        </w:rPr>
        <w:footnoteRef/>
      </w:r>
      <w:r w:rsidRPr="00D41034">
        <w:rPr>
          <w:sz w:val="18"/>
          <w:szCs w:val="18"/>
        </w:rPr>
        <w:t xml:space="preserve"> </w:t>
      </w:r>
      <w:r w:rsidR="00D41034" w:rsidRPr="00D41034">
        <w:rPr>
          <w:sz w:val="18"/>
          <w:szCs w:val="18"/>
        </w:rPr>
        <w:tab/>
      </w:r>
      <w:r w:rsidRPr="00D41034">
        <w:rPr>
          <w:sz w:val="18"/>
          <w:szCs w:val="18"/>
        </w:rPr>
        <w:t>La réussite du transfert de connaissances requiert la participation active des inventeurs universitaires, c</w:t>
      </w:r>
      <w:r w:rsidR="00011C23">
        <w:rPr>
          <w:sz w:val="18"/>
          <w:szCs w:val="18"/>
        </w:rPr>
        <w:t>’</w:t>
      </w:r>
      <w:r w:rsidRPr="00D41034">
        <w:rPr>
          <w:sz w:val="18"/>
          <w:szCs w:val="18"/>
        </w:rPr>
        <w:t>est pourquoi il est crucial d</w:t>
      </w:r>
      <w:r w:rsidR="00011C23">
        <w:rPr>
          <w:sz w:val="18"/>
          <w:szCs w:val="18"/>
        </w:rPr>
        <w:t>’</w:t>
      </w:r>
      <w:r w:rsidRPr="00D41034">
        <w:rPr>
          <w:sz w:val="18"/>
          <w:szCs w:val="18"/>
        </w:rPr>
        <w:t>élaborer une stratégie claire de mesures d</w:t>
      </w:r>
      <w:r w:rsidR="00011C23">
        <w:rPr>
          <w:sz w:val="18"/>
          <w:szCs w:val="18"/>
        </w:rPr>
        <w:t>’</w:t>
      </w:r>
      <w:r w:rsidRPr="00D41034">
        <w:rPr>
          <w:sz w:val="18"/>
          <w:szCs w:val="18"/>
        </w:rPr>
        <w:t>incitation.</w:t>
      </w:r>
    </w:p>
  </w:footnote>
  <w:footnote w:id="25">
    <w:p w14:paraId="19682628" w14:textId="30D0BF1F" w:rsidR="008C5681" w:rsidRPr="00D41034" w:rsidRDefault="008C5681" w:rsidP="003F7EC1">
      <w:pPr>
        <w:pStyle w:val="FootnoteText"/>
        <w:rPr>
          <w:szCs w:val="18"/>
        </w:rPr>
      </w:pPr>
      <w:r w:rsidRPr="00D41034">
        <w:rPr>
          <w:rStyle w:val="FootnoteReference"/>
          <w:szCs w:val="18"/>
        </w:rPr>
        <w:footnoteRef/>
      </w:r>
      <w:r w:rsidRPr="00D41034">
        <w:rPr>
          <w:szCs w:val="18"/>
        </w:rPr>
        <w:t xml:space="preserve"> </w:t>
      </w:r>
      <w:r w:rsidR="00D41034" w:rsidRPr="00D41034">
        <w:rPr>
          <w:szCs w:val="18"/>
        </w:rPr>
        <w:tab/>
      </w:r>
      <w:r w:rsidRPr="00D41034">
        <w:rPr>
          <w:szCs w:val="18"/>
        </w:rPr>
        <w:t>Voir également sous 3.2.</w:t>
      </w:r>
    </w:p>
  </w:footnote>
  <w:footnote w:id="26">
    <w:p w14:paraId="4B8C804E" w14:textId="27655B53" w:rsidR="008C5681" w:rsidRPr="00D41034" w:rsidRDefault="008C5681" w:rsidP="003F7EC1">
      <w:pPr>
        <w:pStyle w:val="FootnoteText"/>
        <w:jc w:val="both"/>
        <w:rPr>
          <w:szCs w:val="18"/>
        </w:rPr>
      </w:pPr>
      <w:r w:rsidRPr="00D41034">
        <w:rPr>
          <w:rStyle w:val="FootnoteReference"/>
          <w:szCs w:val="18"/>
        </w:rPr>
        <w:footnoteRef/>
      </w:r>
      <w:r w:rsidRPr="00D41034">
        <w:rPr>
          <w:szCs w:val="18"/>
        </w:rPr>
        <w:t xml:space="preserve"> </w:t>
      </w:r>
      <w:r w:rsidR="00D41034">
        <w:rPr>
          <w:szCs w:val="18"/>
        </w:rPr>
        <w:tab/>
      </w:r>
      <w:r w:rsidRPr="00D41034">
        <w:rPr>
          <w:szCs w:val="18"/>
        </w:rPr>
        <w:t>Les institutions peuvent opter pour l</w:t>
      </w:r>
      <w:r w:rsidR="00011C23">
        <w:rPr>
          <w:szCs w:val="18"/>
        </w:rPr>
        <w:t>’</w:t>
      </w:r>
      <w:r w:rsidRPr="00D41034">
        <w:rPr>
          <w:szCs w:val="18"/>
        </w:rPr>
        <w:t>établissement de différentes politiques axées sur les différents domaines du droit (par exemple, une politique relative au droit d</w:t>
      </w:r>
      <w:r w:rsidR="00011C23">
        <w:rPr>
          <w:szCs w:val="18"/>
        </w:rPr>
        <w:t>’</w:t>
      </w:r>
      <w:r w:rsidRPr="00D41034">
        <w:rPr>
          <w:szCs w:val="18"/>
        </w:rPr>
        <w:t>auteur, une politique relative aux brevets, etc.), sur les différents utilisateurs (étudiants, parrains, etc.) ou les différentes activités (politique relative aux sites</w:t>
      </w:r>
      <w:r w:rsidR="00BA42FC">
        <w:rPr>
          <w:szCs w:val="18"/>
        </w:rPr>
        <w:t> </w:t>
      </w:r>
      <w:r w:rsidRPr="00D41034">
        <w:rPr>
          <w:szCs w:val="18"/>
        </w:rPr>
        <w:t>Web, politique relative aux publications, etc.).  La politique de propriété intellectuelle peut également aborder les procédures, par exemple en énonçant qu</w:t>
      </w:r>
      <w:r w:rsidR="00011C23">
        <w:rPr>
          <w:szCs w:val="18"/>
        </w:rPr>
        <w:t>’</w:t>
      </w:r>
      <w:r w:rsidRPr="00D41034">
        <w:rPr>
          <w:szCs w:val="18"/>
        </w:rPr>
        <w:t xml:space="preserve">elle assurera la protection adéquate des informations confidentielles, et il peut exister une procédure précisant comment le personnel y veillera. </w:t>
      </w:r>
      <w:r w:rsidR="001969D6">
        <w:rPr>
          <w:szCs w:val="18"/>
        </w:rPr>
        <w:t xml:space="preserve"> </w:t>
      </w:r>
      <w:r w:rsidRPr="00D41034">
        <w:rPr>
          <w:szCs w:val="18"/>
        </w:rPr>
        <w:t xml:space="preserve">Le choix entre une unique politique de propriété intellectuelle globale ou de nombreuses politiques distinctes fait débat. </w:t>
      </w:r>
      <w:r w:rsidR="001969D6">
        <w:rPr>
          <w:szCs w:val="18"/>
        </w:rPr>
        <w:t xml:space="preserve"> </w:t>
      </w:r>
      <w:r w:rsidRPr="00D41034">
        <w:rPr>
          <w:szCs w:val="18"/>
        </w:rPr>
        <w:t>Cependant, une politique de propriété intellectuelle large et globale est cruciale pour garantir que les valeurs de l</w:t>
      </w:r>
      <w:r w:rsidR="00011C23">
        <w:rPr>
          <w:szCs w:val="18"/>
        </w:rPr>
        <w:t>’</w:t>
      </w:r>
      <w:r w:rsidRPr="00D41034">
        <w:rPr>
          <w:szCs w:val="18"/>
        </w:rPr>
        <w:t>institution en matière de propriété intellectuelle sont clairement énoncées et bien comprises par ses employés, ses étudiants et ses partenaires de collaboration.</w:t>
      </w:r>
    </w:p>
  </w:footnote>
  <w:footnote w:id="27">
    <w:p w14:paraId="4595181E" w14:textId="58C89ECD" w:rsidR="008C5681" w:rsidRPr="00D41034" w:rsidRDefault="008C5681">
      <w:pPr>
        <w:pStyle w:val="FootnoteText"/>
        <w:rPr>
          <w:szCs w:val="18"/>
        </w:rPr>
      </w:pPr>
      <w:r w:rsidRPr="00D41034">
        <w:rPr>
          <w:rStyle w:val="FootnoteReference"/>
          <w:szCs w:val="18"/>
        </w:rPr>
        <w:footnoteRef/>
      </w:r>
      <w:r w:rsidRPr="00D41034">
        <w:rPr>
          <w:szCs w:val="18"/>
        </w:rPr>
        <w:t xml:space="preserve"> </w:t>
      </w:r>
      <w:r w:rsidR="00D41034">
        <w:rPr>
          <w:szCs w:val="18"/>
        </w:rPr>
        <w:tab/>
      </w:r>
      <w:hyperlink r:id="rId9" w:history="1">
        <w:r w:rsidR="00D41034" w:rsidRPr="00C03E73">
          <w:rPr>
            <w:rStyle w:val="Hyperlink"/>
            <w:szCs w:val="18"/>
          </w:rPr>
          <w:t>www.wipo.int/about</w:t>
        </w:r>
        <w:r w:rsidR="003567EF">
          <w:rPr>
            <w:rStyle w:val="Hyperlink"/>
            <w:szCs w:val="18"/>
          </w:rPr>
          <w:noBreakHyphen/>
        </w:r>
        <w:r w:rsidR="00D41034" w:rsidRPr="00C03E73">
          <w:rPr>
            <w:rStyle w:val="Hyperlink"/>
            <w:szCs w:val="18"/>
          </w:rPr>
          <w:t>ip/en/universities_research/ip_policies</w:t>
        </w:r>
      </w:hyperlink>
    </w:p>
  </w:footnote>
  <w:footnote w:id="28">
    <w:p w14:paraId="3AC48C73" w14:textId="27481847" w:rsidR="008C5681" w:rsidRPr="00D41034" w:rsidRDefault="008C5681" w:rsidP="003F7EC1">
      <w:pPr>
        <w:pStyle w:val="FootnoteText"/>
        <w:rPr>
          <w:szCs w:val="18"/>
        </w:rPr>
      </w:pPr>
      <w:r w:rsidRPr="00D41034">
        <w:rPr>
          <w:rStyle w:val="FootnoteReference"/>
          <w:szCs w:val="18"/>
        </w:rPr>
        <w:footnoteRef/>
      </w:r>
      <w:r w:rsidRPr="00D41034">
        <w:rPr>
          <w:szCs w:val="18"/>
        </w:rPr>
        <w:t xml:space="preserve"> </w:t>
      </w:r>
      <w:r w:rsidR="00D41034">
        <w:rPr>
          <w:szCs w:val="18"/>
        </w:rPr>
        <w:tab/>
      </w:r>
      <w:r w:rsidRPr="00D41034">
        <w:rPr>
          <w:szCs w:val="18"/>
        </w:rPr>
        <w:t xml:space="preserve">Également disponibles sur la </w:t>
      </w:r>
      <w:r w:rsidR="00011C23" w:rsidRPr="00D41034">
        <w:rPr>
          <w:szCs w:val="18"/>
        </w:rPr>
        <w:t>page</w:t>
      </w:r>
      <w:r w:rsidR="00011C23">
        <w:rPr>
          <w:szCs w:val="18"/>
        </w:rPr>
        <w:t> </w:t>
      </w:r>
      <w:r w:rsidR="00011C23" w:rsidRPr="00D41034">
        <w:rPr>
          <w:szCs w:val="18"/>
        </w:rPr>
        <w:t>W</w:t>
      </w:r>
      <w:r w:rsidRPr="00D41034">
        <w:rPr>
          <w:szCs w:val="18"/>
        </w:rPr>
        <w:t>eb de l</w:t>
      </w:r>
      <w:r w:rsidR="00011C23">
        <w:rPr>
          <w:szCs w:val="18"/>
        </w:rPr>
        <w:t>’</w:t>
      </w:r>
      <w:proofErr w:type="spellStart"/>
      <w:r w:rsidRPr="00D41034">
        <w:rPr>
          <w:szCs w:val="18"/>
        </w:rPr>
        <w:t>OMPI</w:t>
      </w:r>
      <w:proofErr w:type="spellEnd"/>
      <w:r w:rsidRPr="00D41034">
        <w:rPr>
          <w:szCs w:val="18"/>
        </w:rPr>
        <w:t xml:space="preserve"> sur les politiques en matière de propriété intellectuelle à l</w:t>
      </w:r>
      <w:r w:rsidR="00011C23">
        <w:rPr>
          <w:szCs w:val="18"/>
        </w:rPr>
        <w:t>’</w:t>
      </w:r>
      <w:r w:rsidRPr="00D41034">
        <w:rPr>
          <w:szCs w:val="18"/>
        </w:rPr>
        <w:t>intention des universités.</w:t>
      </w:r>
    </w:p>
  </w:footnote>
  <w:footnote w:id="29">
    <w:p w14:paraId="214CFBCF" w14:textId="447DC5E2" w:rsidR="008C5681" w:rsidRPr="00D41034" w:rsidRDefault="008C5681" w:rsidP="003F7EC1">
      <w:pPr>
        <w:jc w:val="both"/>
        <w:rPr>
          <w:sz w:val="18"/>
          <w:szCs w:val="18"/>
        </w:rPr>
      </w:pPr>
      <w:r w:rsidRPr="00D41034">
        <w:rPr>
          <w:rStyle w:val="FootnoteReference"/>
          <w:sz w:val="18"/>
          <w:szCs w:val="18"/>
        </w:rPr>
        <w:footnoteRef/>
      </w:r>
      <w:r w:rsidRPr="00D41034">
        <w:rPr>
          <w:sz w:val="18"/>
          <w:szCs w:val="18"/>
        </w:rPr>
        <w:t xml:space="preserve"> </w:t>
      </w:r>
      <w:r w:rsidR="00D41034">
        <w:rPr>
          <w:sz w:val="18"/>
          <w:szCs w:val="18"/>
        </w:rPr>
        <w:tab/>
      </w:r>
      <w:r w:rsidRPr="00D41034">
        <w:rPr>
          <w:sz w:val="18"/>
          <w:szCs w:val="18"/>
        </w:rPr>
        <w:t>Voir aussi le point</w:t>
      </w:r>
      <w:r w:rsidR="001969D6">
        <w:rPr>
          <w:sz w:val="18"/>
          <w:szCs w:val="18"/>
        </w:rPr>
        <w:t> </w:t>
      </w:r>
      <w:r w:rsidRPr="00D41034">
        <w:rPr>
          <w:sz w:val="18"/>
          <w:szCs w:val="18"/>
        </w:rPr>
        <w:t xml:space="preserve">5. </w:t>
      </w:r>
      <w:r w:rsidR="001969D6">
        <w:rPr>
          <w:sz w:val="18"/>
          <w:szCs w:val="18"/>
        </w:rPr>
        <w:t xml:space="preserve"> </w:t>
      </w:r>
      <w:r w:rsidRPr="00D41034">
        <w:rPr>
          <w:sz w:val="18"/>
          <w:szCs w:val="18"/>
        </w:rPr>
        <w:t>Par exemple, dans certains pays, les chercheurs universitaires ou du secteur public n</w:t>
      </w:r>
      <w:r w:rsidR="00011C23">
        <w:rPr>
          <w:sz w:val="18"/>
          <w:szCs w:val="18"/>
        </w:rPr>
        <w:t>’</w:t>
      </w:r>
      <w:r w:rsidRPr="00D41034">
        <w:rPr>
          <w:sz w:val="18"/>
          <w:szCs w:val="18"/>
        </w:rPr>
        <w:t>ont pas le droit de travailler pour le secteur privé à temps partiel, en qualité de consultants ou dans d</w:t>
      </w:r>
      <w:r w:rsidR="00011C23">
        <w:rPr>
          <w:sz w:val="18"/>
          <w:szCs w:val="18"/>
        </w:rPr>
        <w:t>’</w:t>
      </w:r>
      <w:r w:rsidRPr="00D41034">
        <w:rPr>
          <w:sz w:val="18"/>
          <w:szCs w:val="18"/>
        </w:rPr>
        <w:t>autres conditions.</w:t>
      </w:r>
    </w:p>
  </w:footnote>
  <w:footnote w:id="30">
    <w:p w14:paraId="2164FA7C" w14:textId="13C3D2C3" w:rsidR="008C5681" w:rsidRPr="00D41034" w:rsidRDefault="008C5681" w:rsidP="003F7EC1">
      <w:pPr>
        <w:pStyle w:val="FootnoteText"/>
        <w:rPr>
          <w:szCs w:val="18"/>
        </w:rPr>
      </w:pPr>
      <w:r w:rsidRPr="00D41034">
        <w:rPr>
          <w:rStyle w:val="FootnoteReference"/>
          <w:szCs w:val="18"/>
        </w:rPr>
        <w:footnoteRef/>
      </w:r>
      <w:r w:rsidRPr="00D41034">
        <w:rPr>
          <w:szCs w:val="18"/>
        </w:rPr>
        <w:t xml:space="preserve"> </w:t>
      </w:r>
      <w:r w:rsidR="00D41034">
        <w:rPr>
          <w:szCs w:val="18"/>
        </w:rPr>
        <w:tab/>
      </w:r>
      <w:r w:rsidRPr="00D41034">
        <w:rPr>
          <w:szCs w:val="18"/>
        </w:rPr>
        <w:t>Voir aussi le point</w:t>
      </w:r>
      <w:r w:rsidR="001969D6">
        <w:rPr>
          <w:szCs w:val="18"/>
        </w:rPr>
        <w:t> </w:t>
      </w:r>
      <w:r w:rsidRPr="00D41034">
        <w:rPr>
          <w:szCs w:val="18"/>
        </w:rPr>
        <w:t>6.</w:t>
      </w:r>
    </w:p>
  </w:footnote>
  <w:footnote w:id="31">
    <w:p w14:paraId="4917EB48" w14:textId="4426FB62" w:rsidR="008C5681" w:rsidRPr="00D41034" w:rsidRDefault="008C5681">
      <w:pPr>
        <w:pStyle w:val="FootnoteText"/>
        <w:rPr>
          <w:szCs w:val="18"/>
        </w:rPr>
      </w:pPr>
      <w:r w:rsidRPr="00D41034">
        <w:rPr>
          <w:rStyle w:val="FootnoteReference"/>
          <w:szCs w:val="18"/>
        </w:rPr>
        <w:footnoteRef/>
      </w:r>
      <w:r w:rsidRPr="00D41034">
        <w:rPr>
          <w:szCs w:val="18"/>
        </w:rPr>
        <w:t xml:space="preserve"> </w:t>
      </w:r>
      <w:r w:rsidR="00D41034">
        <w:rPr>
          <w:szCs w:val="18"/>
        </w:rPr>
        <w:tab/>
      </w:r>
      <w:r w:rsidRPr="00D41034">
        <w:rPr>
          <w:szCs w:val="18"/>
        </w:rPr>
        <w:t>Voir aussi le point</w:t>
      </w:r>
      <w:r w:rsidR="001969D6">
        <w:rPr>
          <w:szCs w:val="18"/>
        </w:rPr>
        <w:t> </w:t>
      </w:r>
      <w:r w:rsidRPr="00D41034">
        <w:rPr>
          <w:szCs w:val="18"/>
        </w:rPr>
        <w:t>9.</w:t>
      </w:r>
    </w:p>
  </w:footnote>
  <w:footnote w:id="32">
    <w:p w14:paraId="55AD74B9" w14:textId="62CDF791" w:rsidR="008C5681" w:rsidRPr="00D41034" w:rsidRDefault="008C5681" w:rsidP="00683778">
      <w:pPr>
        <w:pStyle w:val="FootnoteText"/>
        <w:jc w:val="both"/>
        <w:rPr>
          <w:szCs w:val="18"/>
        </w:rPr>
      </w:pPr>
      <w:r w:rsidRPr="00D41034">
        <w:rPr>
          <w:rStyle w:val="FootnoteReference"/>
          <w:szCs w:val="18"/>
        </w:rPr>
        <w:footnoteRef/>
      </w:r>
      <w:r w:rsidRPr="00D41034">
        <w:rPr>
          <w:szCs w:val="18"/>
        </w:rPr>
        <w:t xml:space="preserve"> </w:t>
      </w:r>
      <w:r w:rsidR="00D41034">
        <w:rPr>
          <w:szCs w:val="18"/>
        </w:rPr>
        <w:tab/>
      </w:r>
      <w:r w:rsidRPr="00D41034">
        <w:rPr>
          <w:szCs w:val="18"/>
        </w:rPr>
        <w:t>Les entrepreneurs en résidence sont des hommes ou des femmes d</w:t>
      </w:r>
      <w:r w:rsidR="00011C23">
        <w:rPr>
          <w:szCs w:val="18"/>
        </w:rPr>
        <w:t>’</w:t>
      </w:r>
      <w:r w:rsidRPr="00D41034">
        <w:rPr>
          <w:szCs w:val="18"/>
        </w:rPr>
        <w:t>affaires accomplis – parfois des membres éminents du monde associatif – qui consacrent une partie de leur temps à la recherche ou à d</w:t>
      </w:r>
      <w:r w:rsidR="00011C23">
        <w:rPr>
          <w:szCs w:val="18"/>
        </w:rPr>
        <w:t>’</w:t>
      </w:r>
      <w:r w:rsidRPr="00D41034">
        <w:rPr>
          <w:szCs w:val="18"/>
        </w:rPr>
        <w:t>autres activités universitaires, principalement sur le campus de l</w:t>
      </w:r>
      <w:r w:rsidR="00011C23">
        <w:rPr>
          <w:szCs w:val="18"/>
        </w:rPr>
        <w:t>’</w:t>
      </w:r>
      <w:r w:rsidRPr="00D41034">
        <w:rPr>
          <w:szCs w:val="18"/>
        </w:rPr>
        <w:t xml:space="preserve">institution ou des sites associés. </w:t>
      </w:r>
      <w:r w:rsidR="001969D6">
        <w:rPr>
          <w:szCs w:val="18"/>
        </w:rPr>
        <w:t xml:space="preserve"> </w:t>
      </w:r>
      <w:r w:rsidRPr="00D41034">
        <w:rPr>
          <w:szCs w:val="18"/>
        </w:rPr>
        <w:t>Ils peuvent donner des cours, voire exercer des fonctions de mentor ou de coach.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7C0B2" w14:textId="77777777" w:rsidR="00411708" w:rsidRDefault="00411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EAC45" w14:textId="77777777" w:rsidR="00411708" w:rsidRDefault="00411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20BD9" w14:textId="77777777" w:rsidR="00411708" w:rsidRDefault="00411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E94"/>
    <w:multiLevelType w:val="hybridMultilevel"/>
    <w:tmpl w:val="92F65B4E"/>
    <w:lvl w:ilvl="0" w:tplc="04090001">
      <w:start w:val="1"/>
      <w:numFmt w:val="bullet"/>
      <w:lvlText w:val=""/>
      <w:lvlJc w:val="left"/>
      <w:pPr>
        <w:ind w:left="720" w:hanging="360"/>
      </w:pPr>
      <w:rPr>
        <w:rFonts w:ascii="Symbol" w:hAnsi="Symbol" w:hint="default"/>
      </w:rPr>
    </w:lvl>
    <w:lvl w:ilvl="1" w:tplc="CBE8159A">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D1E70"/>
    <w:multiLevelType w:val="hybridMultilevel"/>
    <w:tmpl w:val="13C81DBE"/>
    <w:lvl w:ilvl="0" w:tplc="8C6C979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3A1"/>
    <w:multiLevelType w:val="hybridMultilevel"/>
    <w:tmpl w:val="1614645E"/>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20A4D"/>
    <w:multiLevelType w:val="hybridMultilevel"/>
    <w:tmpl w:val="94B4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D0851"/>
    <w:multiLevelType w:val="hybridMultilevel"/>
    <w:tmpl w:val="69A8D1BC"/>
    <w:lvl w:ilvl="0" w:tplc="4A88BC28">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F03BF"/>
    <w:multiLevelType w:val="multilevel"/>
    <w:tmpl w:val="6C7AE3AA"/>
    <w:lvl w:ilvl="0">
      <w:start w:val="1"/>
      <w:numFmt w:val="decimal"/>
      <w:pStyle w:val="Maintitle"/>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AF1345"/>
    <w:multiLevelType w:val="hybridMultilevel"/>
    <w:tmpl w:val="0302B5A2"/>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52853"/>
    <w:multiLevelType w:val="hybridMultilevel"/>
    <w:tmpl w:val="847E7C1A"/>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87193F"/>
    <w:multiLevelType w:val="hybridMultilevel"/>
    <w:tmpl w:val="C7E89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863BD"/>
    <w:multiLevelType w:val="hybridMultilevel"/>
    <w:tmpl w:val="13087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07229"/>
    <w:multiLevelType w:val="hybridMultilevel"/>
    <w:tmpl w:val="1194AF24"/>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95494"/>
    <w:multiLevelType w:val="hybridMultilevel"/>
    <w:tmpl w:val="EEC222E6"/>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4E610E"/>
    <w:multiLevelType w:val="hybridMultilevel"/>
    <w:tmpl w:val="5CB4FC70"/>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02BC2"/>
    <w:multiLevelType w:val="hybridMultilevel"/>
    <w:tmpl w:val="A53200CE"/>
    <w:lvl w:ilvl="0" w:tplc="4A88BC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9517C"/>
    <w:multiLevelType w:val="hybridMultilevel"/>
    <w:tmpl w:val="A79EDC32"/>
    <w:lvl w:ilvl="0" w:tplc="E9A62F6A">
      <w:start w:val="29"/>
      <w:numFmt w:val="bullet"/>
      <w:lvlText w:val="-"/>
      <w:lvlJc w:val="left"/>
      <w:pPr>
        <w:ind w:left="1080" w:hanging="360"/>
      </w:pPr>
      <w:rPr>
        <w:rFonts w:ascii="Arial" w:eastAsiaTheme="minorEastAsia"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0B6F1C"/>
    <w:multiLevelType w:val="hybridMultilevel"/>
    <w:tmpl w:val="6CA43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99299F"/>
    <w:multiLevelType w:val="hybridMultilevel"/>
    <w:tmpl w:val="D188E9E0"/>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6DFD52D8"/>
    <w:multiLevelType w:val="hybridMultilevel"/>
    <w:tmpl w:val="D96219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8AB77E4"/>
    <w:multiLevelType w:val="hybridMultilevel"/>
    <w:tmpl w:val="8F669DF2"/>
    <w:lvl w:ilvl="0" w:tplc="4A88BC2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091828">
    <w:abstractNumId w:val="20"/>
  </w:num>
  <w:num w:numId="2" w16cid:durableId="694035954">
    <w:abstractNumId w:val="18"/>
  </w:num>
  <w:num w:numId="3" w16cid:durableId="967853586">
    <w:abstractNumId w:val="15"/>
  </w:num>
  <w:num w:numId="4" w16cid:durableId="1551309313">
    <w:abstractNumId w:val="16"/>
  </w:num>
  <w:num w:numId="5" w16cid:durableId="252058623">
    <w:abstractNumId w:val="6"/>
  </w:num>
  <w:num w:numId="6" w16cid:durableId="1871793259">
    <w:abstractNumId w:val="12"/>
  </w:num>
  <w:num w:numId="7" w16cid:durableId="86654142">
    <w:abstractNumId w:val="2"/>
  </w:num>
  <w:num w:numId="8" w16cid:durableId="1638297384">
    <w:abstractNumId w:val="7"/>
  </w:num>
  <w:num w:numId="9" w16cid:durableId="249195793">
    <w:abstractNumId w:val="17"/>
  </w:num>
  <w:num w:numId="10" w16cid:durableId="1267930571">
    <w:abstractNumId w:val="3"/>
  </w:num>
  <w:num w:numId="11" w16cid:durableId="864516944">
    <w:abstractNumId w:val="13"/>
  </w:num>
  <w:num w:numId="12" w16cid:durableId="1799756608">
    <w:abstractNumId w:val="5"/>
  </w:num>
  <w:num w:numId="13" w16cid:durableId="1533106418">
    <w:abstractNumId w:val="0"/>
  </w:num>
  <w:num w:numId="14" w16cid:durableId="417098792">
    <w:abstractNumId w:val="10"/>
  </w:num>
  <w:num w:numId="15" w16cid:durableId="2065058191">
    <w:abstractNumId w:val="8"/>
  </w:num>
  <w:num w:numId="16" w16cid:durableId="251859101">
    <w:abstractNumId w:val="21"/>
  </w:num>
  <w:num w:numId="17" w16cid:durableId="2084637791">
    <w:abstractNumId w:val="9"/>
  </w:num>
  <w:num w:numId="18" w16cid:durableId="852108947">
    <w:abstractNumId w:val="14"/>
  </w:num>
  <w:num w:numId="19" w16cid:durableId="1558473554">
    <w:abstractNumId w:val="4"/>
  </w:num>
  <w:num w:numId="20" w16cid:durableId="305864336">
    <w:abstractNumId w:val="11"/>
  </w:num>
  <w:num w:numId="21" w16cid:durableId="951743634">
    <w:abstractNumId w:val="19"/>
  </w:num>
  <w:num w:numId="22" w16cid:durableId="136525633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27"/>
    <w:rsid w:val="00004341"/>
    <w:rsid w:val="00010CC1"/>
    <w:rsid w:val="00011C23"/>
    <w:rsid w:val="000121DD"/>
    <w:rsid w:val="00020A61"/>
    <w:rsid w:val="00021166"/>
    <w:rsid w:val="00023A6F"/>
    <w:rsid w:val="000265C6"/>
    <w:rsid w:val="000400FC"/>
    <w:rsid w:val="000408C5"/>
    <w:rsid w:val="00042E7A"/>
    <w:rsid w:val="00046F0C"/>
    <w:rsid w:val="00051D04"/>
    <w:rsid w:val="00054FB9"/>
    <w:rsid w:val="00057334"/>
    <w:rsid w:val="00062949"/>
    <w:rsid w:val="00070E7F"/>
    <w:rsid w:val="00072195"/>
    <w:rsid w:val="0007421C"/>
    <w:rsid w:val="0007578F"/>
    <w:rsid w:val="0007797D"/>
    <w:rsid w:val="0008003C"/>
    <w:rsid w:val="00083D44"/>
    <w:rsid w:val="00084D13"/>
    <w:rsid w:val="0009182C"/>
    <w:rsid w:val="00092C6E"/>
    <w:rsid w:val="0009426C"/>
    <w:rsid w:val="000954C7"/>
    <w:rsid w:val="000A740E"/>
    <w:rsid w:val="000B190C"/>
    <w:rsid w:val="000C017A"/>
    <w:rsid w:val="000C187E"/>
    <w:rsid w:val="000C3B22"/>
    <w:rsid w:val="000C43D9"/>
    <w:rsid w:val="000D4612"/>
    <w:rsid w:val="000D6265"/>
    <w:rsid w:val="000D7ADE"/>
    <w:rsid w:val="000E399A"/>
    <w:rsid w:val="000E5DB3"/>
    <w:rsid w:val="000E5E03"/>
    <w:rsid w:val="000F23B8"/>
    <w:rsid w:val="000F3483"/>
    <w:rsid w:val="000F3726"/>
    <w:rsid w:val="000F3D27"/>
    <w:rsid w:val="000F5E56"/>
    <w:rsid w:val="001007A4"/>
    <w:rsid w:val="0010426E"/>
    <w:rsid w:val="00111616"/>
    <w:rsid w:val="0011275E"/>
    <w:rsid w:val="00114C42"/>
    <w:rsid w:val="00114D71"/>
    <w:rsid w:val="001214C9"/>
    <w:rsid w:val="00125F48"/>
    <w:rsid w:val="00134252"/>
    <w:rsid w:val="0013592C"/>
    <w:rsid w:val="00140373"/>
    <w:rsid w:val="00142074"/>
    <w:rsid w:val="001544CB"/>
    <w:rsid w:val="00157839"/>
    <w:rsid w:val="001611A5"/>
    <w:rsid w:val="00161F58"/>
    <w:rsid w:val="00163D3C"/>
    <w:rsid w:val="00172C26"/>
    <w:rsid w:val="00172CAE"/>
    <w:rsid w:val="00172FC0"/>
    <w:rsid w:val="00177D31"/>
    <w:rsid w:val="00183B13"/>
    <w:rsid w:val="00186CCF"/>
    <w:rsid w:val="00191F23"/>
    <w:rsid w:val="00193769"/>
    <w:rsid w:val="001969D6"/>
    <w:rsid w:val="001A1057"/>
    <w:rsid w:val="001A2D48"/>
    <w:rsid w:val="001A3FDA"/>
    <w:rsid w:val="001C4A8A"/>
    <w:rsid w:val="001C69F2"/>
    <w:rsid w:val="001D0A1A"/>
    <w:rsid w:val="001D5D48"/>
    <w:rsid w:val="001E2296"/>
    <w:rsid w:val="001E230E"/>
    <w:rsid w:val="001F31E9"/>
    <w:rsid w:val="001F4840"/>
    <w:rsid w:val="001F7D7A"/>
    <w:rsid w:val="0020254E"/>
    <w:rsid w:val="002052D1"/>
    <w:rsid w:val="00215206"/>
    <w:rsid w:val="00215797"/>
    <w:rsid w:val="002242B3"/>
    <w:rsid w:val="002328A6"/>
    <w:rsid w:val="002337C2"/>
    <w:rsid w:val="00234498"/>
    <w:rsid w:val="002416A0"/>
    <w:rsid w:val="002466B6"/>
    <w:rsid w:val="002532F1"/>
    <w:rsid w:val="00253F6B"/>
    <w:rsid w:val="00255088"/>
    <w:rsid w:val="002552AB"/>
    <w:rsid w:val="00256EF3"/>
    <w:rsid w:val="0026337F"/>
    <w:rsid w:val="0027033C"/>
    <w:rsid w:val="00274068"/>
    <w:rsid w:val="0027728A"/>
    <w:rsid w:val="00283095"/>
    <w:rsid w:val="0028624D"/>
    <w:rsid w:val="00287CCB"/>
    <w:rsid w:val="00292DBC"/>
    <w:rsid w:val="00293963"/>
    <w:rsid w:val="00294F48"/>
    <w:rsid w:val="002968B5"/>
    <w:rsid w:val="002B0547"/>
    <w:rsid w:val="002B1482"/>
    <w:rsid w:val="002B36D7"/>
    <w:rsid w:val="002B4447"/>
    <w:rsid w:val="002B59AE"/>
    <w:rsid w:val="002B5B76"/>
    <w:rsid w:val="002B6A0B"/>
    <w:rsid w:val="002C1429"/>
    <w:rsid w:val="002C39C9"/>
    <w:rsid w:val="002C7F4A"/>
    <w:rsid w:val="002D2B69"/>
    <w:rsid w:val="002D3C65"/>
    <w:rsid w:val="002F1529"/>
    <w:rsid w:val="002F15D1"/>
    <w:rsid w:val="002F46BD"/>
    <w:rsid w:val="00300A0B"/>
    <w:rsid w:val="003012D2"/>
    <w:rsid w:val="003026A9"/>
    <w:rsid w:val="0031225D"/>
    <w:rsid w:val="0032713A"/>
    <w:rsid w:val="00331D29"/>
    <w:rsid w:val="00337039"/>
    <w:rsid w:val="00341EB9"/>
    <w:rsid w:val="00347B3A"/>
    <w:rsid w:val="003567EF"/>
    <w:rsid w:val="00356CAD"/>
    <w:rsid w:val="0036001E"/>
    <w:rsid w:val="00363200"/>
    <w:rsid w:val="00367FF8"/>
    <w:rsid w:val="00370C21"/>
    <w:rsid w:val="00374022"/>
    <w:rsid w:val="00375001"/>
    <w:rsid w:val="00377D57"/>
    <w:rsid w:val="00383648"/>
    <w:rsid w:val="00392509"/>
    <w:rsid w:val="00393DDC"/>
    <w:rsid w:val="00393F45"/>
    <w:rsid w:val="003A2A1D"/>
    <w:rsid w:val="003A3A68"/>
    <w:rsid w:val="003A40D5"/>
    <w:rsid w:val="003B1AD6"/>
    <w:rsid w:val="003B3417"/>
    <w:rsid w:val="003B4F81"/>
    <w:rsid w:val="003C1905"/>
    <w:rsid w:val="003C2138"/>
    <w:rsid w:val="003C2B4D"/>
    <w:rsid w:val="003C3CBA"/>
    <w:rsid w:val="003C5011"/>
    <w:rsid w:val="003D3D3D"/>
    <w:rsid w:val="003D771C"/>
    <w:rsid w:val="003E048E"/>
    <w:rsid w:val="003E18D5"/>
    <w:rsid w:val="003E642C"/>
    <w:rsid w:val="003E6474"/>
    <w:rsid w:val="003F1EBA"/>
    <w:rsid w:val="003F3E51"/>
    <w:rsid w:val="003F7EC1"/>
    <w:rsid w:val="00400360"/>
    <w:rsid w:val="0040248B"/>
    <w:rsid w:val="004038F2"/>
    <w:rsid w:val="004040D4"/>
    <w:rsid w:val="00404583"/>
    <w:rsid w:val="00405980"/>
    <w:rsid w:val="0041155F"/>
    <w:rsid w:val="00411708"/>
    <w:rsid w:val="00412D7C"/>
    <w:rsid w:val="00420C96"/>
    <w:rsid w:val="004273CA"/>
    <w:rsid w:val="00431118"/>
    <w:rsid w:val="00441E64"/>
    <w:rsid w:val="00455543"/>
    <w:rsid w:val="00463F83"/>
    <w:rsid w:val="0046424D"/>
    <w:rsid w:val="00473874"/>
    <w:rsid w:val="0047687C"/>
    <w:rsid w:val="00476A06"/>
    <w:rsid w:val="00477B8F"/>
    <w:rsid w:val="00482D71"/>
    <w:rsid w:val="00491BCC"/>
    <w:rsid w:val="004A0924"/>
    <w:rsid w:val="004A3796"/>
    <w:rsid w:val="004A3E90"/>
    <w:rsid w:val="004A7673"/>
    <w:rsid w:val="004B1CEC"/>
    <w:rsid w:val="004B48DA"/>
    <w:rsid w:val="004B6DEB"/>
    <w:rsid w:val="004C0246"/>
    <w:rsid w:val="004C0DB4"/>
    <w:rsid w:val="004C3F94"/>
    <w:rsid w:val="004C67EC"/>
    <w:rsid w:val="004D17BB"/>
    <w:rsid w:val="004D3632"/>
    <w:rsid w:val="004D5DE8"/>
    <w:rsid w:val="004E152C"/>
    <w:rsid w:val="004F1F9C"/>
    <w:rsid w:val="004F734B"/>
    <w:rsid w:val="00510FF2"/>
    <w:rsid w:val="00512F52"/>
    <w:rsid w:val="0051361C"/>
    <w:rsid w:val="0051556E"/>
    <w:rsid w:val="00517C01"/>
    <w:rsid w:val="00521544"/>
    <w:rsid w:val="00521868"/>
    <w:rsid w:val="0052509B"/>
    <w:rsid w:val="005333F3"/>
    <w:rsid w:val="005356C2"/>
    <w:rsid w:val="00536DF1"/>
    <w:rsid w:val="00553318"/>
    <w:rsid w:val="005538AB"/>
    <w:rsid w:val="00553A5C"/>
    <w:rsid w:val="00570129"/>
    <w:rsid w:val="005705BF"/>
    <w:rsid w:val="0057207A"/>
    <w:rsid w:val="005771B8"/>
    <w:rsid w:val="00582481"/>
    <w:rsid w:val="005843A4"/>
    <w:rsid w:val="00584D6A"/>
    <w:rsid w:val="00585126"/>
    <w:rsid w:val="00586F7F"/>
    <w:rsid w:val="0059598E"/>
    <w:rsid w:val="00595D07"/>
    <w:rsid w:val="005A26A6"/>
    <w:rsid w:val="005A2D8E"/>
    <w:rsid w:val="005A5999"/>
    <w:rsid w:val="005B2A67"/>
    <w:rsid w:val="005B6C2B"/>
    <w:rsid w:val="005B7B90"/>
    <w:rsid w:val="005C7691"/>
    <w:rsid w:val="005D4AB2"/>
    <w:rsid w:val="005D69F7"/>
    <w:rsid w:val="005D7C7F"/>
    <w:rsid w:val="005D7CEC"/>
    <w:rsid w:val="005E3651"/>
    <w:rsid w:val="005E6600"/>
    <w:rsid w:val="005E6D21"/>
    <w:rsid w:val="005F3566"/>
    <w:rsid w:val="005F6C44"/>
    <w:rsid w:val="006014EE"/>
    <w:rsid w:val="006222A3"/>
    <w:rsid w:val="00625C82"/>
    <w:rsid w:val="00630090"/>
    <w:rsid w:val="00633233"/>
    <w:rsid w:val="006334F3"/>
    <w:rsid w:val="006378FC"/>
    <w:rsid w:val="00653E8D"/>
    <w:rsid w:val="00662022"/>
    <w:rsid w:val="006676E1"/>
    <w:rsid w:val="006702DE"/>
    <w:rsid w:val="00670E6A"/>
    <w:rsid w:val="00675D08"/>
    <w:rsid w:val="00676F3D"/>
    <w:rsid w:val="00680E9F"/>
    <w:rsid w:val="00683778"/>
    <w:rsid w:val="00685081"/>
    <w:rsid w:val="0068528C"/>
    <w:rsid w:val="00685EDC"/>
    <w:rsid w:val="006947F8"/>
    <w:rsid w:val="006951D0"/>
    <w:rsid w:val="00696301"/>
    <w:rsid w:val="00696557"/>
    <w:rsid w:val="006A259B"/>
    <w:rsid w:val="006B0355"/>
    <w:rsid w:val="006B58DD"/>
    <w:rsid w:val="006C1362"/>
    <w:rsid w:val="006C242D"/>
    <w:rsid w:val="006C2D04"/>
    <w:rsid w:val="006D0B97"/>
    <w:rsid w:val="006D27EA"/>
    <w:rsid w:val="006D533A"/>
    <w:rsid w:val="006D66B0"/>
    <w:rsid w:val="006E3261"/>
    <w:rsid w:val="006E5390"/>
    <w:rsid w:val="006E6232"/>
    <w:rsid w:val="006F61EA"/>
    <w:rsid w:val="007006AB"/>
    <w:rsid w:val="0070161D"/>
    <w:rsid w:val="00703BC0"/>
    <w:rsid w:val="00706D73"/>
    <w:rsid w:val="007140E6"/>
    <w:rsid w:val="0071506B"/>
    <w:rsid w:val="00717C94"/>
    <w:rsid w:val="00720ADC"/>
    <w:rsid w:val="007216B6"/>
    <w:rsid w:val="00722CC2"/>
    <w:rsid w:val="00725F34"/>
    <w:rsid w:val="00730302"/>
    <w:rsid w:val="007316EB"/>
    <w:rsid w:val="007332C3"/>
    <w:rsid w:val="00741E1C"/>
    <w:rsid w:val="00750318"/>
    <w:rsid w:val="00755E57"/>
    <w:rsid w:val="00763CE8"/>
    <w:rsid w:val="00770084"/>
    <w:rsid w:val="007719BF"/>
    <w:rsid w:val="007751B4"/>
    <w:rsid w:val="0078184D"/>
    <w:rsid w:val="00781A77"/>
    <w:rsid w:val="00783220"/>
    <w:rsid w:val="00783FD7"/>
    <w:rsid w:val="00791246"/>
    <w:rsid w:val="0079613F"/>
    <w:rsid w:val="007A09D6"/>
    <w:rsid w:val="007B1F02"/>
    <w:rsid w:val="007B240C"/>
    <w:rsid w:val="007B3B98"/>
    <w:rsid w:val="007B52A9"/>
    <w:rsid w:val="007C01D5"/>
    <w:rsid w:val="007C0CB0"/>
    <w:rsid w:val="007C509C"/>
    <w:rsid w:val="007D3FD4"/>
    <w:rsid w:val="007D53C7"/>
    <w:rsid w:val="007D5413"/>
    <w:rsid w:val="007D6372"/>
    <w:rsid w:val="007E092F"/>
    <w:rsid w:val="00801B70"/>
    <w:rsid w:val="00804DB7"/>
    <w:rsid w:val="00807755"/>
    <w:rsid w:val="00814135"/>
    <w:rsid w:val="008229EF"/>
    <w:rsid w:val="00823AC5"/>
    <w:rsid w:val="00826DFF"/>
    <w:rsid w:val="00826E8C"/>
    <w:rsid w:val="00827BB0"/>
    <w:rsid w:val="008372E3"/>
    <w:rsid w:val="0084254D"/>
    <w:rsid w:val="008519EA"/>
    <w:rsid w:val="00852E92"/>
    <w:rsid w:val="00863BF7"/>
    <w:rsid w:val="008758E0"/>
    <w:rsid w:val="0087661B"/>
    <w:rsid w:val="00881C2C"/>
    <w:rsid w:val="00882E5A"/>
    <w:rsid w:val="008854ED"/>
    <w:rsid w:val="00894918"/>
    <w:rsid w:val="008949FD"/>
    <w:rsid w:val="008A70F8"/>
    <w:rsid w:val="008B2377"/>
    <w:rsid w:val="008B2F5B"/>
    <w:rsid w:val="008B60FB"/>
    <w:rsid w:val="008B6F07"/>
    <w:rsid w:val="008C4B26"/>
    <w:rsid w:val="008C5681"/>
    <w:rsid w:val="008D384D"/>
    <w:rsid w:val="008D7206"/>
    <w:rsid w:val="008D7576"/>
    <w:rsid w:val="008D7688"/>
    <w:rsid w:val="008E1033"/>
    <w:rsid w:val="008E2770"/>
    <w:rsid w:val="008E5E06"/>
    <w:rsid w:val="008F13C3"/>
    <w:rsid w:val="008F2055"/>
    <w:rsid w:val="008F2CC5"/>
    <w:rsid w:val="008F3EB0"/>
    <w:rsid w:val="00900723"/>
    <w:rsid w:val="0090294B"/>
    <w:rsid w:val="00903B22"/>
    <w:rsid w:val="0091284C"/>
    <w:rsid w:val="00915A3D"/>
    <w:rsid w:val="00916573"/>
    <w:rsid w:val="009243FF"/>
    <w:rsid w:val="00937DF0"/>
    <w:rsid w:val="00940A16"/>
    <w:rsid w:val="00941B5B"/>
    <w:rsid w:val="00942030"/>
    <w:rsid w:val="00942BEB"/>
    <w:rsid w:val="00946B61"/>
    <w:rsid w:val="0095061A"/>
    <w:rsid w:val="00952923"/>
    <w:rsid w:val="00957C3E"/>
    <w:rsid w:val="0096108B"/>
    <w:rsid w:val="009633BE"/>
    <w:rsid w:val="009709FF"/>
    <w:rsid w:val="0097170A"/>
    <w:rsid w:val="00972B30"/>
    <w:rsid w:val="0097579B"/>
    <w:rsid w:val="0097630F"/>
    <w:rsid w:val="00981669"/>
    <w:rsid w:val="009863D3"/>
    <w:rsid w:val="00990271"/>
    <w:rsid w:val="009960F2"/>
    <w:rsid w:val="009A0817"/>
    <w:rsid w:val="009A19BB"/>
    <w:rsid w:val="009A3C52"/>
    <w:rsid w:val="009B3502"/>
    <w:rsid w:val="009B427A"/>
    <w:rsid w:val="009C4169"/>
    <w:rsid w:val="009C547E"/>
    <w:rsid w:val="009C5948"/>
    <w:rsid w:val="009C72E8"/>
    <w:rsid w:val="009D24AD"/>
    <w:rsid w:val="009D2683"/>
    <w:rsid w:val="009D634C"/>
    <w:rsid w:val="009E0C47"/>
    <w:rsid w:val="009E2BB5"/>
    <w:rsid w:val="009E735C"/>
    <w:rsid w:val="009F15C2"/>
    <w:rsid w:val="009F36A6"/>
    <w:rsid w:val="009F6B33"/>
    <w:rsid w:val="00A11D27"/>
    <w:rsid w:val="00A2728E"/>
    <w:rsid w:val="00A27F8F"/>
    <w:rsid w:val="00A302D2"/>
    <w:rsid w:val="00A32863"/>
    <w:rsid w:val="00A45C0E"/>
    <w:rsid w:val="00A63F09"/>
    <w:rsid w:val="00A649E6"/>
    <w:rsid w:val="00A70D01"/>
    <w:rsid w:val="00A7110D"/>
    <w:rsid w:val="00A77438"/>
    <w:rsid w:val="00A8376C"/>
    <w:rsid w:val="00A87632"/>
    <w:rsid w:val="00A90DFE"/>
    <w:rsid w:val="00A92CB6"/>
    <w:rsid w:val="00AA0195"/>
    <w:rsid w:val="00AA2515"/>
    <w:rsid w:val="00AA2D64"/>
    <w:rsid w:val="00AA4053"/>
    <w:rsid w:val="00AA6323"/>
    <w:rsid w:val="00AB4428"/>
    <w:rsid w:val="00AB47BD"/>
    <w:rsid w:val="00AC3941"/>
    <w:rsid w:val="00AC7948"/>
    <w:rsid w:val="00AF2CD5"/>
    <w:rsid w:val="00AF4B70"/>
    <w:rsid w:val="00AF6473"/>
    <w:rsid w:val="00B00AB3"/>
    <w:rsid w:val="00B01188"/>
    <w:rsid w:val="00B02491"/>
    <w:rsid w:val="00B078A8"/>
    <w:rsid w:val="00B1193F"/>
    <w:rsid w:val="00B13403"/>
    <w:rsid w:val="00B13E6A"/>
    <w:rsid w:val="00B14BB4"/>
    <w:rsid w:val="00B17DFB"/>
    <w:rsid w:val="00B21242"/>
    <w:rsid w:val="00B270F0"/>
    <w:rsid w:val="00B30F2A"/>
    <w:rsid w:val="00B33F8B"/>
    <w:rsid w:val="00B435CD"/>
    <w:rsid w:val="00B44EE9"/>
    <w:rsid w:val="00B46D24"/>
    <w:rsid w:val="00B531CB"/>
    <w:rsid w:val="00B55BE6"/>
    <w:rsid w:val="00B652A1"/>
    <w:rsid w:val="00B67076"/>
    <w:rsid w:val="00B7280F"/>
    <w:rsid w:val="00B82C48"/>
    <w:rsid w:val="00B91067"/>
    <w:rsid w:val="00B910CE"/>
    <w:rsid w:val="00B929BA"/>
    <w:rsid w:val="00B96BF7"/>
    <w:rsid w:val="00B96DD7"/>
    <w:rsid w:val="00BA08F7"/>
    <w:rsid w:val="00BA42FC"/>
    <w:rsid w:val="00BB51D7"/>
    <w:rsid w:val="00BB5384"/>
    <w:rsid w:val="00BB5597"/>
    <w:rsid w:val="00BB73F1"/>
    <w:rsid w:val="00BC1782"/>
    <w:rsid w:val="00BC3DB2"/>
    <w:rsid w:val="00BD7D27"/>
    <w:rsid w:val="00C00623"/>
    <w:rsid w:val="00C072AD"/>
    <w:rsid w:val="00C10BB7"/>
    <w:rsid w:val="00C162DD"/>
    <w:rsid w:val="00C21EA9"/>
    <w:rsid w:val="00C24FEE"/>
    <w:rsid w:val="00C30A60"/>
    <w:rsid w:val="00C342FA"/>
    <w:rsid w:val="00C37C1F"/>
    <w:rsid w:val="00C40921"/>
    <w:rsid w:val="00C412C5"/>
    <w:rsid w:val="00C41E7F"/>
    <w:rsid w:val="00C441B2"/>
    <w:rsid w:val="00C4482E"/>
    <w:rsid w:val="00C554EC"/>
    <w:rsid w:val="00C5700A"/>
    <w:rsid w:val="00C60224"/>
    <w:rsid w:val="00C612F0"/>
    <w:rsid w:val="00C61CB6"/>
    <w:rsid w:val="00C62377"/>
    <w:rsid w:val="00C636CE"/>
    <w:rsid w:val="00C64E9E"/>
    <w:rsid w:val="00C674D3"/>
    <w:rsid w:val="00C67E17"/>
    <w:rsid w:val="00C7341B"/>
    <w:rsid w:val="00C84959"/>
    <w:rsid w:val="00C92124"/>
    <w:rsid w:val="00C968E5"/>
    <w:rsid w:val="00CA08BD"/>
    <w:rsid w:val="00CA1885"/>
    <w:rsid w:val="00CA284F"/>
    <w:rsid w:val="00CA5F98"/>
    <w:rsid w:val="00CB0B8C"/>
    <w:rsid w:val="00CB0E29"/>
    <w:rsid w:val="00CB669C"/>
    <w:rsid w:val="00CC0E28"/>
    <w:rsid w:val="00CC3F5B"/>
    <w:rsid w:val="00CC6D71"/>
    <w:rsid w:val="00CD1CED"/>
    <w:rsid w:val="00CD1E43"/>
    <w:rsid w:val="00CD32A8"/>
    <w:rsid w:val="00CD5568"/>
    <w:rsid w:val="00CE099A"/>
    <w:rsid w:val="00CE6C38"/>
    <w:rsid w:val="00CE70F0"/>
    <w:rsid w:val="00D038A2"/>
    <w:rsid w:val="00D07A98"/>
    <w:rsid w:val="00D14A07"/>
    <w:rsid w:val="00D201DF"/>
    <w:rsid w:val="00D25847"/>
    <w:rsid w:val="00D406C5"/>
    <w:rsid w:val="00D41034"/>
    <w:rsid w:val="00D45A6B"/>
    <w:rsid w:val="00D539DA"/>
    <w:rsid w:val="00D54556"/>
    <w:rsid w:val="00D5691C"/>
    <w:rsid w:val="00D57174"/>
    <w:rsid w:val="00D571EB"/>
    <w:rsid w:val="00D57A30"/>
    <w:rsid w:val="00D60792"/>
    <w:rsid w:val="00D62D61"/>
    <w:rsid w:val="00D645B4"/>
    <w:rsid w:val="00D65A6B"/>
    <w:rsid w:val="00D66D56"/>
    <w:rsid w:val="00D731D3"/>
    <w:rsid w:val="00D74C3F"/>
    <w:rsid w:val="00D771FB"/>
    <w:rsid w:val="00D77B8B"/>
    <w:rsid w:val="00D80E53"/>
    <w:rsid w:val="00D82680"/>
    <w:rsid w:val="00D85A40"/>
    <w:rsid w:val="00D94C5A"/>
    <w:rsid w:val="00D96A67"/>
    <w:rsid w:val="00DA4088"/>
    <w:rsid w:val="00DB2807"/>
    <w:rsid w:val="00DB48A2"/>
    <w:rsid w:val="00DB6C46"/>
    <w:rsid w:val="00DB70DC"/>
    <w:rsid w:val="00DC540F"/>
    <w:rsid w:val="00DC62A8"/>
    <w:rsid w:val="00DD1BD7"/>
    <w:rsid w:val="00DD3CEE"/>
    <w:rsid w:val="00DE1325"/>
    <w:rsid w:val="00DE7243"/>
    <w:rsid w:val="00E17F75"/>
    <w:rsid w:val="00E303E9"/>
    <w:rsid w:val="00E34065"/>
    <w:rsid w:val="00E341F7"/>
    <w:rsid w:val="00E345BC"/>
    <w:rsid w:val="00E35D1B"/>
    <w:rsid w:val="00E40B49"/>
    <w:rsid w:val="00E432EB"/>
    <w:rsid w:val="00E44C7A"/>
    <w:rsid w:val="00E45FFB"/>
    <w:rsid w:val="00E465AA"/>
    <w:rsid w:val="00E644FC"/>
    <w:rsid w:val="00E65C3E"/>
    <w:rsid w:val="00E74F94"/>
    <w:rsid w:val="00E76389"/>
    <w:rsid w:val="00E76C7F"/>
    <w:rsid w:val="00E809A4"/>
    <w:rsid w:val="00E846EC"/>
    <w:rsid w:val="00E84DBC"/>
    <w:rsid w:val="00E87E59"/>
    <w:rsid w:val="00E94203"/>
    <w:rsid w:val="00E948A6"/>
    <w:rsid w:val="00EA2960"/>
    <w:rsid w:val="00EB2B8D"/>
    <w:rsid w:val="00EB68ED"/>
    <w:rsid w:val="00ED5136"/>
    <w:rsid w:val="00ED5157"/>
    <w:rsid w:val="00ED59B7"/>
    <w:rsid w:val="00EE2298"/>
    <w:rsid w:val="00EF6E82"/>
    <w:rsid w:val="00F006A4"/>
    <w:rsid w:val="00F04A97"/>
    <w:rsid w:val="00F11D66"/>
    <w:rsid w:val="00F33AFB"/>
    <w:rsid w:val="00F342C8"/>
    <w:rsid w:val="00F357F4"/>
    <w:rsid w:val="00F35AF1"/>
    <w:rsid w:val="00F4134B"/>
    <w:rsid w:val="00F426C0"/>
    <w:rsid w:val="00F43A63"/>
    <w:rsid w:val="00F500CC"/>
    <w:rsid w:val="00F560E7"/>
    <w:rsid w:val="00F568AF"/>
    <w:rsid w:val="00F625C8"/>
    <w:rsid w:val="00F65673"/>
    <w:rsid w:val="00F666CA"/>
    <w:rsid w:val="00F734B9"/>
    <w:rsid w:val="00F90D69"/>
    <w:rsid w:val="00FB0454"/>
    <w:rsid w:val="00FB682C"/>
    <w:rsid w:val="00FD7E89"/>
    <w:rsid w:val="00FF1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143EC9E"/>
  <w15:docId w15:val="{B0F85140-EA14-4231-9D19-F69610D9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aliases w:val="Footnote ak"/>
    <w:basedOn w:val="Normal"/>
    <w:link w:val="FootnoteTextChar"/>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uiPriority w:val="34"/>
    <w:qFormat/>
    <w:rsid w:val="006D27EA"/>
    <w:pPr>
      <w:ind w:left="720"/>
      <w:contextualSpacing/>
    </w:pPr>
  </w:style>
  <w:style w:type="character" w:customStyle="1" w:styleId="FootnoteTextChar">
    <w:name w:val="Footnote Text Char"/>
    <w:aliases w:val="Footnote ak Char"/>
    <w:link w:val="FootnoteText"/>
    <w:uiPriority w:val="99"/>
    <w:rsid w:val="00584D6A"/>
    <w:rPr>
      <w:rFonts w:ascii="Arial" w:hAnsi="Arial" w:cs="Arial"/>
      <w:sz w:val="18"/>
    </w:rPr>
  </w:style>
  <w:style w:type="character" w:styleId="Hyperlink">
    <w:name w:val="Hyperlink"/>
    <w:uiPriority w:val="99"/>
    <w:rsid w:val="00584D6A"/>
    <w:rPr>
      <w:color w:val="0000FF"/>
      <w:u w:val="single"/>
    </w:rPr>
  </w:style>
  <w:style w:type="character" w:styleId="FootnoteReference">
    <w:name w:val="footnote reference"/>
    <w:unhideWhenUsed/>
    <w:rsid w:val="00584D6A"/>
    <w:rPr>
      <w:vertAlign w:val="superscript"/>
    </w:rPr>
  </w:style>
  <w:style w:type="paragraph" w:styleId="NormalWeb">
    <w:name w:val="Normal (Web)"/>
    <w:basedOn w:val="Normal"/>
    <w:uiPriority w:val="99"/>
    <w:unhideWhenUsed/>
    <w:rsid w:val="00E40B49"/>
    <w:pPr>
      <w:spacing w:line="360" w:lineRule="atLeast"/>
      <w:ind w:left="675" w:right="375"/>
    </w:pPr>
    <w:rPr>
      <w:rFonts w:ascii="Verdana" w:hAnsi="Verdana" w:cs="Times New Roman"/>
      <w:color w:val="333333"/>
      <w:sz w:val="18"/>
      <w:szCs w:val="18"/>
    </w:rPr>
  </w:style>
  <w:style w:type="paragraph" w:customStyle="1" w:styleId="Default">
    <w:name w:val="Default"/>
    <w:rsid w:val="0051556E"/>
    <w:pPr>
      <w:autoSpaceDE w:val="0"/>
      <w:autoSpaceDN w:val="0"/>
      <w:adjustRightInd w:val="0"/>
    </w:pPr>
    <w:rPr>
      <w:color w:val="000000"/>
      <w:sz w:val="24"/>
      <w:szCs w:val="24"/>
    </w:rPr>
  </w:style>
  <w:style w:type="character" w:customStyle="1" w:styleId="Policepardfaut">
    <w:name w:val="Police par défaut"/>
    <w:rsid w:val="002B4447"/>
  </w:style>
  <w:style w:type="paragraph" w:customStyle="1" w:styleId="Notedebasdepage">
    <w:name w:val="Note de bas de page"/>
    <w:basedOn w:val="Normal"/>
    <w:rsid w:val="00D14A07"/>
    <w:pPr>
      <w:suppressAutoHyphens/>
      <w:autoSpaceDN w:val="0"/>
      <w:textAlignment w:val="baseline"/>
    </w:pPr>
    <w:rPr>
      <w:sz w:val="18"/>
    </w:rPr>
  </w:style>
  <w:style w:type="character" w:customStyle="1" w:styleId="Appelnotedebasdep">
    <w:name w:val="Appel note de bas de p."/>
    <w:basedOn w:val="Policepardfaut"/>
    <w:rsid w:val="00D14A07"/>
    <w:rPr>
      <w:position w:val="0"/>
      <w:vertAlign w:val="superscript"/>
    </w:rPr>
  </w:style>
  <w:style w:type="paragraph" w:customStyle="1" w:styleId="Paragraphedeliste">
    <w:name w:val="Paragraphe de liste"/>
    <w:basedOn w:val="Normal"/>
    <w:rsid w:val="002242B3"/>
    <w:pPr>
      <w:suppressAutoHyphens/>
      <w:autoSpaceDN w:val="0"/>
      <w:spacing w:after="160" w:line="244" w:lineRule="auto"/>
      <w:ind w:left="720"/>
      <w:textAlignment w:val="baseline"/>
    </w:pPr>
    <w:rPr>
      <w:rFonts w:ascii="Calibri" w:eastAsia="Calibri" w:hAnsi="Calibri" w:cs="Times New Roman"/>
      <w:szCs w:val="22"/>
    </w:rPr>
  </w:style>
  <w:style w:type="paragraph" w:styleId="BalloonText">
    <w:name w:val="Balloon Text"/>
    <w:basedOn w:val="Normal"/>
    <w:link w:val="BalloonTextChar"/>
    <w:semiHidden/>
    <w:unhideWhenUsed/>
    <w:rsid w:val="00341EB9"/>
    <w:rPr>
      <w:rFonts w:ascii="Tahoma" w:hAnsi="Tahoma" w:cs="Tahoma"/>
      <w:sz w:val="16"/>
      <w:szCs w:val="16"/>
    </w:rPr>
  </w:style>
  <w:style w:type="character" w:customStyle="1" w:styleId="BalloonTextChar">
    <w:name w:val="Balloon Text Char"/>
    <w:basedOn w:val="DefaultParagraphFont"/>
    <w:link w:val="BalloonText"/>
    <w:semiHidden/>
    <w:rsid w:val="00341EB9"/>
    <w:rPr>
      <w:rFonts w:ascii="Tahoma" w:hAnsi="Tahoma" w:cs="Tahoma"/>
      <w:sz w:val="16"/>
      <w:szCs w:val="16"/>
    </w:rPr>
  </w:style>
  <w:style w:type="character" w:customStyle="1" w:styleId="A11">
    <w:name w:val="A11"/>
    <w:uiPriority w:val="99"/>
    <w:rsid w:val="004D17BB"/>
    <w:rPr>
      <w:b/>
      <w:bCs/>
      <w:color w:val="000000"/>
      <w:sz w:val="10"/>
      <w:szCs w:val="10"/>
    </w:rPr>
  </w:style>
  <w:style w:type="character" w:styleId="CommentReference">
    <w:name w:val="annotation reference"/>
    <w:basedOn w:val="DefaultParagraphFont"/>
    <w:semiHidden/>
    <w:unhideWhenUsed/>
    <w:rsid w:val="00B910CE"/>
    <w:rPr>
      <w:sz w:val="16"/>
      <w:szCs w:val="16"/>
    </w:rPr>
  </w:style>
  <w:style w:type="paragraph" w:styleId="CommentSubject">
    <w:name w:val="annotation subject"/>
    <w:basedOn w:val="CommentText"/>
    <w:next w:val="CommentText"/>
    <w:link w:val="CommentSubjectChar"/>
    <w:semiHidden/>
    <w:unhideWhenUsed/>
    <w:rsid w:val="00B910CE"/>
    <w:rPr>
      <w:b/>
      <w:bCs/>
      <w:sz w:val="20"/>
    </w:rPr>
  </w:style>
  <w:style w:type="character" w:customStyle="1" w:styleId="CommentTextChar">
    <w:name w:val="Comment Text Char"/>
    <w:basedOn w:val="DefaultParagraphFont"/>
    <w:link w:val="CommentText"/>
    <w:semiHidden/>
    <w:rsid w:val="00B910CE"/>
    <w:rPr>
      <w:rFonts w:ascii="Arial" w:hAnsi="Arial" w:cs="Arial"/>
      <w:sz w:val="18"/>
    </w:rPr>
  </w:style>
  <w:style w:type="character" w:customStyle="1" w:styleId="CommentSubjectChar">
    <w:name w:val="Comment Subject Char"/>
    <w:basedOn w:val="CommentTextChar"/>
    <w:link w:val="CommentSubject"/>
    <w:semiHidden/>
    <w:rsid w:val="00B910CE"/>
    <w:rPr>
      <w:rFonts w:ascii="Arial" w:hAnsi="Arial" w:cs="Arial"/>
      <w:b/>
      <w:bCs/>
      <w:sz w:val="18"/>
    </w:rPr>
  </w:style>
  <w:style w:type="paragraph" w:customStyle="1" w:styleId="Maintitle">
    <w:name w:val="Main title"/>
    <w:basedOn w:val="Normal"/>
    <w:link w:val="MaintitleChar"/>
    <w:qFormat/>
    <w:rsid w:val="00882E5A"/>
    <w:pPr>
      <w:numPr>
        <w:numId w:val="12"/>
      </w:numPr>
      <w:autoSpaceDE w:val="0"/>
      <w:autoSpaceDN w:val="0"/>
      <w:adjustRightInd w:val="0"/>
      <w:jc w:val="both"/>
    </w:pPr>
    <w:rPr>
      <w:rFonts w:ascii="Times New Roman" w:hAnsi="Times New Roman" w:cs="Times New Roman"/>
      <w:b/>
      <w:bCs/>
      <w:noProof/>
      <w:sz w:val="24"/>
      <w:szCs w:val="26"/>
    </w:rPr>
  </w:style>
  <w:style w:type="character" w:customStyle="1" w:styleId="MaintitleChar">
    <w:name w:val="Main title Char"/>
    <w:link w:val="Maintitle"/>
    <w:rsid w:val="00882E5A"/>
    <w:rPr>
      <w:b/>
      <w:bCs/>
      <w:noProof/>
      <w:sz w:val="24"/>
      <w:szCs w:val="26"/>
    </w:rPr>
  </w:style>
  <w:style w:type="paragraph" w:styleId="TOCHeading">
    <w:name w:val="TOC Heading"/>
    <w:basedOn w:val="Heading1"/>
    <w:next w:val="Normal"/>
    <w:uiPriority w:val="39"/>
    <w:unhideWhenUsed/>
    <w:qFormat/>
    <w:rsid w:val="002337C2"/>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5B2A67"/>
    <w:pPr>
      <w:tabs>
        <w:tab w:val="left" w:pos="440"/>
        <w:tab w:val="right" w:leader="dot" w:pos="9063"/>
      </w:tabs>
      <w:spacing w:after="100"/>
    </w:pPr>
    <w:rPr>
      <w:b/>
      <w:caps/>
      <w:color w:val="4F81BD"/>
      <w:szCs w:val="22"/>
    </w:rPr>
  </w:style>
  <w:style w:type="paragraph" w:styleId="TOC2">
    <w:name w:val="toc 2"/>
    <w:basedOn w:val="Normal"/>
    <w:next w:val="Normal"/>
    <w:autoRedefine/>
    <w:uiPriority w:val="39"/>
    <w:unhideWhenUsed/>
    <w:qFormat/>
    <w:rsid w:val="001C4A8A"/>
    <w:pPr>
      <w:tabs>
        <w:tab w:val="left" w:pos="880"/>
        <w:tab w:val="right" w:leader="dot" w:pos="9063"/>
      </w:tabs>
      <w:spacing w:after="100"/>
      <w:ind w:left="220"/>
    </w:pPr>
    <w:rPr>
      <w:b/>
      <w:caps/>
      <w:noProof/>
      <w:sz w:val="20"/>
    </w:rPr>
  </w:style>
  <w:style w:type="character" w:styleId="FollowedHyperlink">
    <w:name w:val="FollowedHyperlink"/>
    <w:basedOn w:val="DefaultParagraphFont"/>
    <w:semiHidden/>
    <w:unhideWhenUsed/>
    <w:rsid w:val="008E2770"/>
    <w:rPr>
      <w:color w:val="800080" w:themeColor="followedHyperlink"/>
      <w:u w:val="single"/>
    </w:rPr>
  </w:style>
  <w:style w:type="paragraph" w:customStyle="1" w:styleId="StyleJustified">
    <w:name w:val="Style Justified"/>
    <w:basedOn w:val="Normal"/>
    <w:rsid w:val="00363200"/>
    <w:pPr>
      <w:widowControl w:val="0"/>
      <w:adjustRightInd w:val="0"/>
      <w:spacing w:line="360" w:lineRule="atLeast"/>
      <w:jc w:val="both"/>
      <w:textAlignment w:val="baseline"/>
    </w:pPr>
    <w:rPr>
      <w:rFonts w:ascii="Times New Roman" w:hAnsi="Times New Roman" w:cs="Times New Roman"/>
      <w:sz w:val="24"/>
    </w:rPr>
  </w:style>
  <w:style w:type="paragraph" w:styleId="BodyTextIndent">
    <w:name w:val="Body Text Indent"/>
    <w:basedOn w:val="Normal"/>
    <w:link w:val="BodyTextIndentChar"/>
    <w:unhideWhenUsed/>
    <w:rsid w:val="00363200"/>
    <w:pPr>
      <w:spacing w:after="120"/>
      <w:ind w:left="283"/>
    </w:pPr>
  </w:style>
  <w:style w:type="character" w:customStyle="1" w:styleId="BodyTextIndentChar">
    <w:name w:val="Body Text Indent Char"/>
    <w:basedOn w:val="DefaultParagraphFont"/>
    <w:link w:val="BodyTextIndent"/>
    <w:rsid w:val="00363200"/>
    <w:rPr>
      <w:rFonts w:ascii="Arial" w:hAnsi="Arial" w:cs="Arial"/>
      <w:sz w:val="22"/>
    </w:rPr>
  </w:style>
  <w:style w:type="paragraph" w:styleId="BodyText2">
    <w:name w:val="Body Text 2"/>
    <w:basedOn w:val="Normal"/>
    <w:link w:val="BodyText2Char"/>
    <w:unhideWhenUsed/>
    <w:rsid w:val="009D24AD"/>
    <w:pPr>
      <w:spacing w:after="120" w:line="480" w:lineRule="auto"/>
    </w:pPr>
  </w:style>
  <w:style w:type="character" w:customStyle="1" w:styleId="BodyText2Char">
    <w:name w:val="Body Text 2 Char"/>
    <w:basedOn w:val="DefaultParagraphFont"/>
    <w:link w:val="BodyText2"/>
    <w:rsid w:val="009D24AD"/>
    <w:rPr>
      <w:rFonts w:ascii="Arial" w:hAnsi="Arial" w:cs="Arial"/>
      <w:sz w:val="22"/>
    </w:rPr>
  </w:style>
  <w:style w:type="paragraph" w:styleId="BodyTextIndent2">
    <w:name w:val="Body Text Indent 2"/>
    <w:basedOn w:val="Normal"/>
    <w:link w:val="BodyTextIndent2Char"/>
    <w:unhideWhenUsed/>
    <w:rsid w:val="009D24AD"/>
    <w:pPr>
      <w:spacing w:after="120" w:line="480" w:lineRule="auto"/>
      <w:ind w:left="283"/>
    </w:pPr>
  </w:style>
  <w:style w:type="character" w:customStyle="1" w:styleId="BodyTextIndent2Char">
    <w:name w:val="Body Text Indent 2 Char"/>
    <w:basedOn w:val="DefaultParagraphFont"/>
    <w:link w:val="BodyTextIndent2"/>
    <w:rsid w:val="009D24AD"/>
    <w:rPr>
      <w:rFonts w:ascii="Arial" w:hAnsi="Arial" w:cs="Arial"/>
      <w:sz w:val="22"/>
    </w:rPr>
  </w:style>
  <w:style w:type="character" w:customStyle="1" w:styleId="FooterChar">
    <w:name w:val="Footer Char"/>
    <w:basedOn w:val="DefaultParagraphFont"/>
    <w:link w:val="Footer"/>
    <w:uiPriority w:val="99"/>
    <w:rsid w:val="003C1905"/>
    <w:rPr>
      <w:rFonts w:ascii="Arial" w:hAnsi="Arial" w:cs="Arial"/>
      <w:sz w:val="22"/>
    </w:rPr>
  </w:style>
  <w:style w:type="character" w:customStyle="1" w:styleId="st1">
    <w:name w:val="st1"/>
    <w:basedOn w:val="DefaultParagraphFont"/>
    <w:rsid w:val="00A649E6"/>
  </w:style>
  <w:style w:type="paragraph" w:styleId="Title">
    <w:name w:val="Title"/>
    <w:basedOn w:val="Normal"/>
    <w:next w:val="Normal"/>
    <w:link w:val="TitleChar"/>
    <w:qFormat/>
    <w:rsid w:val="0004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408C5"/>
    <w:rPr>
      <w:rFonts w:asciiTheme="majorHAnsi" w:eastAsiaTheme="majorEastAsia" w:hAnsiTheme="majorHAnsi" w:cstheme="majorBidi"/>
      <w:color w:val="17365D" w:themeColor="text2" w:themeShade="BF"/>
      <w:spacing w:val="5"/>
      <w:kern w:val="28"/>
      <w:sz w:val="52"/>
      <w:szCs w:val="52"/>
    </w:rPr>
  </w:style>
  <w:style w:type="paragraph" w:customStyle="1" w:styleId="StyleTomek">
    <w:name w:val="Style Tomek"/>
    <w:basedOn w:val="Normal"/>
    <w:next w:val="Heading1"/>
    <w:link w:val="StyleTomekChar"/>
    <w:qFormat/>
    <w:rsid w:val="00D41034"/>
    <w:pPr>
      <w:keepNext/>
      <w:shd w:val="clear" w:color="auto" w:fill="548DD4"/>
      <w:spacing w:before="480" w:after="240"/>
      <w:outlineLvl w:val="0"/>
    </w:pPr>
    <w:rPr>
      <w:rFonts w:eastAsia="SimSun"/>
      <w:b/>
      <w:bCs/>
      <w:caps/>
      <w:color w:val="FFFFFF"/>
      <w:kern w:val="32"/>
      <w:sz w:val="24"/>
      <w:szCs w:val="32"/>
    </w:rPr>
  </w:style>
  <w:style w:type="paragraph" w:customStyle="1" w:styleId="StyleTomek2">
    <w:name w:val="Style Tomek 2"/>
    <w:basedOn w:val="Normal"/>
    <w:link w:val="StyleTomek2Char"/>
    <w:qFormat/>
    <w:rsid w:val="00D41034"/>
    <w:pPr>
      <w:keepNext/>
      <w:tabs>
        <w:tab w:val="left" w:pos="567"/>
      </w:tabs>
      <w:spacing w:before="240" w:after="240"/>
      <w:outlineLvl w:val="1"/>
    </w:pPr>
    <w:rPr>
      <w:rFonts w:eastAsia="SimSun"/>
      <w:b/>
      <w:bCs/>
      <w:iCs/>
      <w:caps/>
      <w:color w:val="365F91"/>
    </w:rPr>
  </w:style>
  <w:style w:type="character" w:customStyle="1" w:styleId="StyleTomekChar">
    <w:name w:val="Style Tomek Char"/>
    <w:basedOn w:val="DefaultParagraphFont"/>
    <w:link w:val="StyleTomek"/>
    <w:rsid w:val="00D41034"/>
    <w:rPr>
      <w:rFonts w:ascii="Arial" w:eastAsia="SimSun" w:hAnsi="Arial" w:cs="Arial"/>
      <w:b/>
      <w:bCs/>
      <w:caps/>
      <w:color w:val="FFFFFF"/>
      <w:kern w:val="32"/>
      <w:sz w:val="24"/>
      <w:szCs w:val="32"/>
      <w:shd w:val="clear" w:color="auto" w:fill="548DD4"/>
    </w:rPr>
  </w:style>
  <w:style w:type="paragraph" w:customStyle="1" w:styleId="StyleTomek3">
    <w:name w:val="Style Tomek 3"/>
    <w:basedOn w:val="Default"/>
    <w:next w:val="Maintitle"/>
    <w:link w:val="StyleTomek3Char"/>
    <w:qFormat/>
    <w:rsid w:val="004038F2"/>
    <w:pPr>
      <w:shd w:val="clear" w:color="auto" w:fill="C6D9F1" w:themeFill="text2" w:themeFillTint="33"/>
      <w:spacing w:after="120"/>
      <w:jc w:val="center"/>
    </w:pPr>
    <w:rPr>
      <w:color w:val="000000" w:themeColor="text1"/>
      <w:szCs w:val="22"/>
    </w:rPr>
  </w:style>
  <w:style w:type="character" w:customStyle="1" w:styleId="StyleTomek2Char">
    <w:name w:val="Style Tomek 2 Char"/>
    <w:basedOn w:val="DefaultParagraphFont"/>
    <w:link w:val="StyleTomek2"/>
    <w:rsid w:val="00D41034"/>
    <w:rPr>
      <w:rFonts w:ascii="Arial" w:eastAsia="SimSun" w:hAnsi="Arial" w:cs="Arial"/>
      <w:b/>
      <w:bCs/>
      <w:iCs/>
      <w:caps/>
      <w:color w:val="365F91"/>
      <w:sz w:val="22"/>
    </w:rPr>
  </w:style>
  <w:style w:type="paragraph" w:styleId="TOC3">
    <w:name w:val="toc 3"/>
    <w:basedOn w:val="Normal"/>
    <w:next w:val="Normal"/>
    <w:autoRedefine/>
    <w:uiPriority w:val="39"/>
    <w:unhideWhenUsed/>
    <w:qFormat/>
    <w:rsid w:val="005D7CEC"/>
    <w:pPr>
      <w:tabs>
        <w:tab w:val="right" w:leader="dot" w:pos="9063"/>
      </w:tabs>
      <w:spacing w:after="100" w:line="276" w:lineRule="auto"/>
      <w:ind w:left="440"/>
    </w:pPr>
    <w:rPr>
      <w:rFonts w:eastAsiaTheme="minorEastAsia" w:cstheme="minorBidi"/>
      <w:b/>
      <w:caps/>
      <w:noProof/>
      <w:sz w:val="18"/>
      <w:szCs w:val="22"/>
      <w:lang w:eastAsia="ja-JP"/>
    </w:rPr>
  </w:style>
  <w:style w:type="character" w:customStyle="1" w:styleId="Heading1Char">
    <w:name w:val="Heading 1 Char"/>
    <w:basedOn w:val="DefaultParagraphFont"/>
    <w:link w:val="Heading1"/>
    <w:rsid w:val="004038F2"/>
    <w:rPr>
      <w:rFonts w:ascii="Arial" w:eastAsia="SimSun" w:hAnsi="Arial" w:cs="Arial"/>
      <w:b/>
      <w:bCs/>
      <w:caps/>
      <w:kern w:val="32"/>
      <w:sz w:val="22"/>
      <w:szCs w:val="32"/>
    </w:rPr>
  </w:style>
  <w:style w:type="character" w:customStyle="1" w:styleId="StyleTomek3Char">
    <w:name w:val="Style Tomek 3 Char"/>
    <w:basedOn w:val="Heading1Char"/>
    <w:link w:val="StyleTomek3"/>
    <w:rsid w:val="001C4A8A"/>
    <w:rPr>
      <w:rFonts w:ascii="Arial" w:eastAsia="SimSun" w:hAnsi="Arial" w:cs="Arial"/>
      <w:b w:val="0"/>
      <w:bCs w:val="0"/>
      <w:caps w:val="0"/>
      <w:color w:val="000000" w:themeColor="text1"/>
      <w:kern w:val="32"/>
      <w:sz w:val="24"/>
      <w:szCs w:val="22"/>
      <w:shd w:val="clear" w:color="auto" w:fill="C6D9F1" w:themeFill="text2" w:themeFillTint="33"/>
    </w:rPr>
  </w:style>
  <w:style w:type="paragraph" w:customStyle="1" w:styleId="StyleTomek4">
    <w:name w:val="Style Tomek 4"/>
    <w:basedOn w:val="Heading3"/>
    <w:next w:val="Normal"/>
    <w:link w:val="StyleTomek4Char"/>
    <w:qFormat/>
    <w:rsid w:val="00D41034"/>
    <w:pPr>
      <w:spacing w:after="240"/>
    </w:pPr>
    <w:rPr>
      <w:b/>
      <w:u w:val="none"/>
    </w:rPr>
  </w:style>
  <w:style w:type="character" w:customStyle="1" w:styleId="StyleTomek4Char">
    <w:name w:val="Style Tomek 4 Char"/>
    <w:basedOn w:val="DefaultParagraphFont"/>
    <w:link w:val="StyleTomek4"/>
    <w:rsid w:val="00D41034"/>
    <w:rPr>
      <w:rFonts w:ascii="Arial" w:eastAsia="SimSun" w:hAnsi="Arial" w:cs="Arial"/>
      <w:b/>
      <w:bCs/>
      <w:sz w:val="22"/>
      <w:szCs w:val="26"/>
    </w:rPr>
  </w:style>
  <w:style w:type="paragraph" w:styleId="TOC4">
    <w:name w:val="toc 4"/>
    <w:basedOn w:val="Normal"/>
    <w:next w:val="Normal"/>
    <w:autoRedefine/>
    <w:semiHidden/>
    <w:unhideWhenUsed/>
    <w:rsid w:val="009E2BB5"/>
    <w:pPr>
      <w:spacing w:after="100"/>
      <w:ind w:left="660"/>
    </w:pPr>
  </w:style>
  <w:style w:type="character" w:styleId="UnresolvedMention">
    <w:name w:val="Unresolved Mention"/>
    <w:basedOn w:val="DefaultParagraphFont"/>
    <w:uiPriority w:val="99"/>
    <w:semiHidden/>
    <w:unhideWhenUsed/>
    <w:rsid w:val="00D41034"/>
    <w:rPr>
      <w:color w:val="605E5C"/>
      <w:shd w:val="clear" w:color="auto" w:fill="E1DFDD"/>
    </w:rPr>
  </w:style>
  <w:style w:type="table" w:styleId="GridTable1Light-Accent4">
    <w:name w:val="Grid Table 1 Light Accent 4"/>
    <w:basedOn w:val="TableNormal"/>
    <w:uiPriority w:val="46"/>
    <w:rsid w:val="00405980"/>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70026">
      <w:bodyDiv w:val="1"/>
      <w:marLeft w:val="0"/>
      <w:marRight w:val="0"/>
      <w:marTop w:val="0"/>
      <w:marBottom w:val="0"/>
      <w:divBdr>
        <w:top w:val="none" w:sz="0" w:space="0" w:color="auto"/>
        <w:left w:val="none" w:sz="0" w:space="0" w:color="auto"/>
        <w:bottom w:val="none" w:sz="0" w:space="0" w:color="auto"/>
        <w:right w:val="none" w:sz="0" w:space="0" w:color="auto"/>
      </w:divBdr>
    </w:div>
    <w:div w:id="116603703">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41532944">
      <w:bodyDiv w:val="1"/>
      <w:marLeft w:val="0"/>
      <w:marRight w:val="0"/>
      <w:marTop w:val="0"/>
      <w:marBottom w:val="0"/>
      <w:divBdr>
        <w:top w:val="none" w:sz="0" w:space="0" w:color="auto"/>
        <w:left w:val="none" w:sz="0" w:space="0" w:color="auto"/>
        <w:bottom w:val="none" w:sz="0" w:space="0" w:color="auto"/>
        <w:right w:val="none" w:sz="0" w:space="0" w:color="auto"/>
      </w:divBdr>
    </w:div>
    <w:div w:id="489102548">
      <w:bodyDiv w:val="1"/>
      <w:marLeft w:val="0"/>
      <w:marRight w:val="0"/>
      <w:marTop w:val="0"/>
      <w:marBottom w:val="0"/>
      <w:divBdr>
        <w:top w:val="none" w:sz="0" w:space="0" w:color="auto"/>
        <w:left w:val="none" w:sz="0" w:space="0" w:color="auto"/>
        <w:bottom w:val="none" w:sz="0" w:space="0" w:color="auto"/>
        <w:right w:val="none" w:sz="0" w:space="0" w:color="auto"/>
      </w:divBdr>
    </w:div>
    <w:div w:id="504632470">
      <w:bodyDiv w:val="1"/>
      <w:marLeft w:val="0"/>
      <w:marRight w:val="0"/>
      <w:marTop w:val="0"/>
      <w:marBottom w:val="0"/>
      <w:divBdr>
        <w:top w:val="none" w:sz="0" w:space="0" w:color="auto"/>
        <w:left w:val="none" w:sz="0" w:space="0" w:color="auto"/>
        <w:bottom w:val="none" w:sz="0" w:space="0" w:color="auto"/>
        <w:right w:val="none" w:sz="0" w:space="0" w:color="auto"/>
      </w:divBdr>
      <w:divsChild>
        <w:div w:id="1401440278">
          <w:marLeft w:val="720"/>
          <w:marRight w:val="0"/>
          <w:marTop w:val="86"/>
          <w:marBottom w:val="0"/>
          <w:divBdr>
            <w:top w:val="none" w:sz="0" w:space="0" w:color="auto"/>
            <w:left w:val="none" w:sz="0" w:space="0" w:color="auto"/>
            <w:bottom w:val="none" w:sz="0" w:space="0" w:color="auto"/>
            <w:right w:val="none" w:sz="0" w:space="0" w:color="auto"/>
          </w:divBdr>
        </w:div>
      </w:divsChild>
    </w:div>
    <w:div w:id="539558445">
      <w:bodyDiv w:val="1"/>
      <w:marLeft w:val="0"/>
      <w:marRight w:val="0"/>
      <w:marTop w:val="0"/>
      <w:marBottom w:val="0"/>
      <w:divBdr>
        <w:top w:val="none" w:sz="0" w:space="0" w:color="auto"/>
        <w:left w:val="none" w:sz="0" w:space="0" w:color="auto"/>
        <w:bottom w:val="none" w:sz="0" w:space="0" w:color="auto"/>
        <w:right w:val="none" w:sz="0" w:space="0" w:color="auto"/>
      </w:divBdr>
    </w:div>
    <w:div w:id="618608945">
      <w:bodyDiv w:val="1"/>
      <w:marLeft w:val="0"/>
      <w:marRight w:val="0"/>
      <w:marTop w:val="0"/>
      <w:marBottom w:val="0"/>
      <w:divBdr>
        <w:top w:val="none" w:sz="0" w:space="0" w:color="auto"/>
        <w:left w:val="none" w:sz="0" w:space="0" w:color="auto"/>
        <w:bottom w:val="none" w:sz="0" w:space="0" w:color="auto"/>
        <w:right w:val="none" w:sz="0" w:space="0" w:color="auto"/>
      </w:divBdr>
      <w:divsChild>
        <w:div w:id="642273009">
          <w:marLeft w:val="720"/>
          <w:marRight w:val="0"/>
          <w:marTop w:val="86"/>
          <w:marBottom w:val="0"/>
          <w:divBdr>
            <w:top w:val="none" w:sz="0" w:space="0" w:color="auto"/>
            <w:left w:val="none" w:sz="0" w:space="0" w:color="auto"/>
            <w:bottom w:val="none" w:sz="0" w:space="0" w:color="auto"/>
            <w:right w:val="none" w:sz="0" w:space="0" w:color="auto"/>
          </w:divBdr>
        </w:div>
        <w:div w:id="1791051652">
          <w:marLeft w:val="720"/>
          <w:marRight w:val="0"/>
          <w:marTop w:val="86"/>
          <w:marBottom w:val="0"/>
          <w:divBdr>
            <w:top w:val="none" w:sz="0" w:space="0" w:color="auto"/>
            <w:left w:val="none" w:sz="0" w:space="0" w:color="auto"/>
            <w:bottom w:val="none" w:sz="0" w:space="0" w:color="auto"/>
            <w:right w:val="none" w:sz="0" w:space="0" w:color="auto"/>
          </w:divBdr>
        </w:div>
      </w:divsChild>
    </w:div>
    <w:div w:id="739135346">
      <w:bodyDiv w:val="1"/>
      <w:marLeft w:val="0"/>
      <w:marRight w:val="0"/>
      <w:marTop w:val="0"/>
      <w:marBottom w:val="0"/>
      <w:divBdr>
        <w:top w:val="none" w:sz="0" w:space="0" w:color="auto"/>
        <w:left w:val="none" w:sz="0" w:space="0" w:color="auto"/>
        <w:bottom w:val="none" w:sz="0" w:space="0" w:color="auto"/>
        <w:right w:val="none" w:sz="0" w:space="0" w:color="auto"/>
      </w:divBdr>
      <w:divsChild>
        <w:div w:id="1675036010">
          <w:marLeft w:val="720"/>
          <w:marRight w:val="0"/>
          <w:marTop w:val="86"/>
          <w:marBottom w:val="0"/>
          <w:divBdr>
            <w:top w:val="none" w:sz="0" w:space="0" w:color="auto"/>
            <w:left w:val="none" w:sz="0" w:space="0" w:color="auto"/>
            <w:bottom w:val="none" w:sz="0" w:space="0" w:color="auto"/>
            <w:right w:val="none" w:sz="0" w:space="0" w:color="auto"/>
          </w:divBdr>
        </w:div>
        <w:div w:id="2110273701">
          <w:marLeft w:val="720"/>
          <w:marRight w:val="0"/>
          <w:marTop w:val="86"/>
          <w:marBottom w:val="0"/>
          <w:divBdr>
            <w:top w:val="none" w:sz="0" w:space="0" w:color="auto"/>
            <w:left w:val="none" w:sz="0" w:space="0" w:color="auto"/>
            <w:bottom w:val="none" w:sz="0" w:space="0" w:color="auto"/>
            <w:right w:val="none" w:sz="0" w:space="0" w:color="auto"/>
          </w:divBdr>
        </w:div>
      </w:divsChild>
    </w:div>
    <w:div w:id="814837659">
      <w:bodyDiv w:val="1"/>
      <w:marLeft w:val="0"/>
      <w:marRight w:val="0"/>
      <w:marTop w:val="0"/>
      <w:marBottom w:val="0"/>
      <w:divBdr>
        <w:top w:val="none" w:sz="0" w:space="0" w:color="auto"/>
        <w:left w:val="none" w:sz="0" w:space="0" w:color="auto"/>
        <w:bottom w:val="none" w:sz="0" w:space="0" w:color="auto"/>
        <w:right w:val="none" w:sz="0" w:space="0" w:color="auto"/>
      </w:divBdr>
    </w:div>
    <w:div w:id="950091627">
      <w:bodyDiv w:val="1"/>
      <w:marLeft w:val="0"/>
      <w:marRight w:val="0"/>
      <w:marTop w:val="0"/>
      <w:marBottom w:val="0"/>
      <w:divBdr>
        <w:top w:val="none" w:sz="0" w:space="0" w:color="auto"/>
        <w:left w:val="none" w:sz="0" w:space="0" w:color="auto"/>
        <w:bottom w:val="none" w:sz="0" w:space="0" w:color="auto"/>
        <w:right w:val="none" w:sz="0" w:space="0" w:color="auto"/>
      </w:divBdr>
    </w:div>
    <w:div w:id="992948150">
      <w:bodyDiv w:val="1"/>
      <w:marLeft w:val="0"/>
      <w:marRight w:val="0"/>
      <w:marTop w:val="0"/>
      <w:marBottom w:val="0"/>
      <w:divBdr>
        <w:top w:val="none" w:sz="0" w:space="0" w:color="auto"/>
        <w:left w:val="none" w:sz="0" w:space="0" w:color="auto"/>
        <w:bottom w:val="none" w:sz="0" w:space="0" w:color="auto"/>
        <w:right w:val="none" w:sz="0" w:space="0" w:color="auto"/>
      </w:divBdr>
    </w:div>
    <w:div w:id="1192961790">
      <w:bodyDiv w:val="1"/>
      <w:marLeft w:val="0"/>
      <w:marRight w:val="0"/>
      <w:marTop w:val="0"/>
      <w:marBottom w:val="0"/>
      <w:divBdr>
        <w:top w:val="none" w:sz="0" w:space="0" w:color="auto"/>
        <w:left w:val="none" w:sz="0" w:space="0" w:color="auto"/>
        <w:bottom w:val="none" w:sz="0" w:space="0" w:color="auto"/>
        <w:right w:val="none" w:sz="0" w:space="0" w:color="auto"/>
      </w:divBdr>
    </w:div>
    <w:div w:id="1200898163">
      <w:bodyDiv w:val="1"/>
      <w:marLeft w:val="0"/>
      <w:marRight w:val="0"/>
      <w:marTop w:val="0"/>
      <w:marBottom w:val="0"/>
      <w:divBdr>
        <w:top w:val="none" w:sz="0" w:space="0" w:color="auto"/>
        <w:left w:val="none" w:sz="0" w:space="0" w:color="auto"/>
        <w:bottom w:val="none" w:sz="0" w:space="0" w:color="auto"/>
        <w:right w:val="none" w:sz="0" w:space="0" w:color="auto"/>
      </w:divBdr>
    </w:div>
    <w:div w:id="1408383623">
      <w:bodyDiv w:val="1"/>
      <w:marLeft w:val="0"/>
      <w:marRight w:val="0"/>
      <w:marTop w:val="0"/>
      <w:marBottom w:val="0"/>
      <w:divBdr>
        <w:top w:val="none" w:sz="0" w:space="0" w:color="auto"/>
        <w:left w:val="none" w:sz="0" w:space="0" w:color="auto"/>
        <w:bottom w:val="none" w:sz="0" w:space="0" w:color="auto"/>
        <w:right w:val="none" w:sz="0" w:space="0" w:color="auto"/>
      </w:divBdr>
    </w:div>
    <w:div w:id="1518545269">
      <w:bodyDiv w:val="1"/>
      <w:marLeft w:val="0"/>
      <w:marRight w:val="0"/>
      <w:marTop w:val="0"/>
      <w:marBottom w:val="0"/>
      <w:divBdr>
        <w:top w:val="none" w:sz="0" w:space="0" w:color="auto"/>
        <w:left w:val="none" w:sz="0" w:space="0" w:color="auto"/>
        <w:bottom w:val="none" w:sz="0" w:space="0" w:color="auto"/>
        <w:right w:val="none" w:sz="0" w:space="0" w:color="auto"/>
      </w:divBdr>
    </w:div>
    <w:div w:id="1579899770">
      <w:bodyDiv w:val="1"/>
      <w:marLeft w:val="0"/>
      <w:marRight w:val="0"/>
      <w:marTop w:val="0"/>
      <w:marBottom w:val="0"/>
      <w:divBdr>
        <w:top w:val="none" w:sz="0" w:space="0" w:color="auto"/>
        <w:left w:val="none" w:sz="0" w:space="0" w:color="auto"/>
        <w:bottom w:val="none" w:sz="0" w:space="0" w:color="auto"/>
        <w:right w:val="none" w:sz="0" w:space="0" w:color="auto"/>
      </w:divBdr>
    </w:div>
    <w:div w:id="1703479408">
      <w:bodyDiv w:val="1"/>
      <w:marLeft w:val="0"/>
      <w:marRight w:val="0"/>
      <w:marTop w:val="0"/>
      <w:marBottom w:val="0"/>
      <w:divBdr>
        <w:top w:val="none" w:sz="0" w:space="0" w:color="auto"/>
        <w:left w:val="none" w:sz="0" w:space="0" w:color="auto"/>
        <w:bottom w:val="none" w:sz="0" w:space="0" w:color="auto"/>
        <w:right w:val="none" w:sz="0" w:space="0" w:color="auto"/>
      </w:divBdr>
      <w:divsChild>
        <w:div w:id="16275112">
          <w:marLeft w:val="720"/>
          <w:marRight w:val="0"/>
          <w:marTop w:val="86"/>
          <w:marBottom w:val="0"/>
          <w:divBdr>
            <w:top w:val="none" w:sz="0" w:space="0" w:color="auto"/>
            <w:left w:val="none" w:sz="0" w:space="0" w:color="auto"/>
            <w:bottom w:val="none" w:sz="0" w:space="0" w:color="auto"/>
            <w:right w:val="none" w:sz="0" w:space="0" w:color="auto"/>
          </w:divBdr>
        </w:div>
        <w:div w:id="389965317">
          <w:marLeft w:val="720"/>
          <w:marRight w:val="0"/>
          <w:marTop w:val="86"/>
          <w:marBottom w:val="0"/>
          <w:divBdr>
            <w:top w:val="none" w:sz="0" w:space="0" w:color="auto"/>
            <w:left w:val="none" w:sz="0" w:space="0" w:color="auto"/>
            <w:bottom w:val="none" w:sz="0" w:space="0" w:color="auto"/>
            <w:right w:val="none" w:sz="0" w:space="0" w:color="auto"/>
          </w:divBdr>
        </w:div>
      </w:divsChild>
    </w:div>
    <w:div w:id="1742749416">
      <w:bodyDiv w:val="1"/>
      <w:marLeft w:val="0"/>
      <w:marRight w:val="0"/>
      <w:marTop w:val="0"/>
      <w:marBottom w:val="0"/>
      <w:divBdr>
        <w:top w:val="none" w:sz="0" w:space="0" w:color="auto"/>
        <w:left w:val="none" w:sz="0" w:space="0" w:color="auto"/>
        <w:bottom w:val="none" w:sz="0" w:space="0" w:color="auto"/>
        <w:right w:val="none" w:sz="0" w:space="0" w:color="auto"/>
      </w:divBdr>
    </w:div>
    <w:div w:id="1752005836">
      <w:bodyDiv w:val="1"/>
      <w:marLeft w:val="0"/>
      <w:marRight w:val="0"/>
      <w:marTop w:val="0"/>
      <w:marBottom w:val="0"/>
      <w:divBdr>
        <w:top w:val="none" w:sz="0" w:space="0" w:color="auto"/>
        <w:left w:val="none" w:sz="0" w:space="0" w:color="auto"/>
        <w:bottom w:val="none" w:sz="0" w:space="0" w:color="auto"/>
        <w:right w:val="none" w:sz="0" w:space="0" w:color="auto"/>
      </w:divBdr>
      <w:divsChild>
        <w:div w:id="607851320">
          <w:marLeft w:val="0"/>
          <w:marRight w:val="0"/>
          <w:marTop w:val="0"/>
          <w:marBottom w:val="0"/>
          <w:divBdr>
            <w:top w:val="none" w:sz="0" w:space="0" w:color="auto"/>
            <w:left w:val="none" w:sz="0" w:space="0" w:color="auto"/>
            <w:bottom w:val="none" w:sz="0" w:space="0" w:color="auto"/>
            <w:right w:val="none" w:sz="0" w:space="0" w:color="auto"/>
          </w:divBdr>
          <w:divsChild>
            <w:div w:id="58939883">
              <w:marLeft w:val="0"/>
              <w:marRight w:val="0"/>
              <w:marTop w:val="0"/>
              <w:marBottom w:val="0"/>
              <w:divBdr>
                <w:top w:val="none" w:sz="0" w:space="0" w:color="auto"/>
                <w:left w:val="none" w:sz="0" w:space="0" w:color="auto"/>
                <w:bottom w:val="none" w:sz="0" w:space="0" w:color="auto"/>
                <w:right w:val="none" w:sz="0" w:space="0" w:color="auto"/>
              </w:divBdr>
              <w:divsChild>
                <w:div w:id="946279402">
                  <w:marLeft w:val="0"/>
                  <w:marRight w:val="0"/>
                  <w:marTop w:val="0"/>
                  <w:marBottom w:val="0"/>
                  <w:divBdr>
                    <w:top w:val="none" w:sz="0" w:space="0" w:color="auto"/>
                    <w:left w:val="none" w:sz="0" w:space="0" w:color="auto"/>
                    <w:bottom w:val="none" w:sz="0" w:space="0" w:color="auto"/>
                    <w:right w:val="none" w:sz="0" w:space="0" w:color="auto"/>
                  </w:divBdr>
                  <w:divsChild>
                    <w:div w:id="1774784241">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868522894">
      <w:bodyDiv w:val="1"/>
      <w:marLeft w:val="0"/>
      <w:marRight w:val="0"/>
      <w:marTop w:val="0"/>
      <w:marBottom w:val="0"/>
      <w:divBdr>
        <w:top w:val="none" w:sz="0" w:space="0" w:color="auto"/>
        <w:left w:val="none" w:sz="0" w:space="0" w:color="auto"/>
        <w:bottom w:val="none" w:sz="0" w:space="0" w:color="auto"/>
        <w:right w:val="none" w:sz="0" w:space="0" w:color="auto"/>
      </w:divBdr>
    </w:div>
    <w:div w:id="1914926276">
      <w:bodyDiv w:val="1"/>
      <w:marLeft w:val="0"/>
      <w:marRight w:val="0"/>
      <w:marTop w:val="0"/>
      <w:marBottom w:val="0"/>
      <w:divBdr>
        <w:top w:val="none" w:sz="0" w:space="0" w:color="auto"/>
        <w:left w:val="none" w:sz="0" w:space="0" w:color="auto"/>
        <w:bottom w:val="none" w:sz="0" w:space="0" w:color="auto"/>
        <w:right w:val="none" w:sz="0" w:space="0" w:color="auto"/>
      </w:divBdr>
    </w:div>
    <w:div w:id="195259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about-ip/en/universities_research/ip_polici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about-ip/en/universities_research/ip_policies/faqs/index.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about-ip/en/universities_research/ip_policies/faqs/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ipo.int/about-ip/en/universities_research/ip_polic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ipo.int/about-ip/en/universities_research/ip_policies"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Policylibrary.gatech.edu/Policy_Development_-_Policy_Template" TargetMode="External"/><Relationship Id="rId3" Type="http://schemas.openxmlformats.org/officeDocument/2006/relationships/hyperlink" Target="http://www.arc.gov.au/national-principles-intellectual-property-management-publicly-funded-research" TargetMode="External"/><Relationship Id="rId7" Type="http://schemas.openxmlformats.org/officeDocument/2006/relationships/hyperlink" Target="https://policylibrary.gatech.edu/policy_steering_committee" TargetMode="External"/><Relationship Id="rId2" Type="http://schemas.openxmlformats.org/officeDocument/2006/relationships/hyperlink" Target="http://www.wipo.int/policy/en/university_ip_policies" TargetMode="External"/><Relationship Id="rId1" Type="http://schemas.openxmlformats.org/officeDocument/2006/relationships/hyperlink" Target="http://www.wipo.int/policy/en/university_ip_policies" TargetMode="External"/><Relationship Id="rId6" Type="http://schemas.openxmlformats.org/officeDocument/2006/relationships/hyperlink" Target="http://www.heip-link.net/content/toolbox" TargetMode="External"/><Relationship Id="rId5" Type="http://schemas.openxmlformats.org/officeDocument/2006/relationships/hyperlink" Target="http://www.wipo.int/wipolex" TargetMode="External"/><Relationship Id="rId4" Type="http://schemas.openxmlformats.org/officeDocument/2006/relationships/hyperlink" Target="http://www.wipo.int/wipolex/fr/" TargetMode="External"/><Relationship Id="rId9" Type="http://schemas.openxmlformats.org/officeDocument/2006/relationships/hyperlink" Target="http://www.wipo.int/about-ip/en/universities_research/ip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FC9E1-1CAD-4549-B0C3-6C8B36674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19</Pages>
  <Words>7021</Words>
  <Characters>43559</Characters>
  <Application>Microsoft Office Word</Application>
  <DocSecurity>0</DocSecurity>
  <Lines>362</Lines>
  <Paragraphs>100</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Alhabbal Mohammad;Natalia Henczel</dc:creator>
  <cp:lastModifiedBy>LE GUEN Haude</cp:lastModifiedBy>
  <cp:revision>14</cp:revision>
  <cp:lastPrinted>2018-07-26T06:51:00Z</cp:lastPrinted>
  <dcterms:created xsi:type="dcterms:W3CDTF">2019-01-29T14:58:00Z</dcterms:created>
  <dcterms:modified xsi:type="dcterms:W3CDTF">2024-10-31T09:52:00Z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2024-10-14T15:25:18Z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638558e9-3f5b-4bca-8f78-23aaf52b5db3</vt:lpwstr>
  </property>
  <property fmtid="{D5CDD505-2E9C-101B-9397-08002B2CF9AE}" pid="8" name="MSIP_Label_20773ee6-353b-4fb9-a59d-0b94c8c67bea_ContentBits">
    <vt:lpwstr>0</vt:lpwstr>
  </property>
</Properties>
</file>