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32137" w14:textId="77777777" w:rsidR="00512F52" w:rsidRDefault="00512F52" w:rsidP="008A70F8">
      <w:pPr>
        <w:pStyle w:val="Heading1"/>
        <w:spacing w:before="0"/>
        <w:jc w:val="center"/>
        <w:rPr>
          <w:color w:val="000000" w:themeColor="text1"/>
          <w:szCs w:val="22"/>
        </w:rPr>
      </w:pPr>
      <w:bookmarkStart w:id="0" w:name="_Toc489029347"/>
    </w:p>
    <w:p w14:paraId="156559AC" w14:textId="77777777" w:rsidR="004038F2" w:rsidRPr="008A70F8" w:rsidRDefault="004038F2" w:rsidP="008A70F8">
      <w:pPr>
        <w:jc w:val="center"/>
        <w:rPr>
          <w:rFonts w:eastAsiaTheme="minorEastAsia"/>
          <w:b/>
          <w:color w:val="0070C0"/>
          <w:sz w:val="36"/>
          <w:szCs w:val="32"/>
        </w:rPr>
      </w:pPr>
      <w:bookmarkStart w:id="1" w:name="_Toc519669286"/>
      <w:bookmarkStart w:id="2" w:name="_Toc519670023"/>
      <w:bookmarkEnd w:id="0"/>
      <w:r>
        <w:rPr>
          <w:b/>
          <w:color w:val="0070C0"/>
          <w:sz w:val="36"/>
        </w:rPr>
        <w:t>Listas para redactores de políticas de PI:</w:t>
      </w:r>
      <w:bookmarkEnd w:id="1"/>
      <w:bookmarkEnd w:id="2"/>
      <w:r>
        <w:rPr>
          <w:b/>
          <w:color w:val="0070C0"/>
          <w:sz w:val="36"/>
        </w:rPr>
        <w:t xml:space="preserve"> </w:t>
      </w:r>
    </w:p>
    <w:p w14:paraId="6C2DC9F0" w14:textId="040B216E" w:rsidR="004038F2" w:rsidRPr="008A70F8" w:rsidRDefault="004038F2" w:rsidP="008A70F8">
      <w:pPr>
        <w:jc w:val="center"/>
        <w:rPr>
          <w:rFonts w:eastAsiaTheme="minorEastAsia"/>
          <w:b/>
          <w:color w:val="0070C0"/>
          <w:sz w:val="36"/>
          <w:szCs w:val="32"/>
        </w:rPr>
      </w:pPr>
      <w:bookmarkStart w:id="3" w:name="_Toc519669287"/>
      <w:bookmarkStart w:id="4" w:name="_Toc519670024"/>
      <w:r>
        <w:rPr>
          <w:b/>
          <w:color w:val="0070C0"/>
          <w:sz w:val="36"/>
        </w:rPr>
        <w:t>Herramienta para la redacción</w:t>
      </w:r>
      <w:bookmarkEnd w:id="3"/>
      <w:bookmarkEnd w:id="4"/>
    </w:p>
    <w:p w14:paraId="33A8EDB4" w14:textId="77777777" w:rsidR="004038F2" w:rsidRPr="008A70F8" w:rsidRDefault="004038F2" w:rsidP="008A70F8">
      <w:pPr>
        <w:pStyle w:val="StyleTomek3"/>
        <w:shd w:val="clear" w:color="auto" w:fill="auto"/>
        <w:rPr>
          <w:rFonts w:ascii="Arial" w:hAnsi="Arial" w:cs="Arial"/>
          <w:sz w:val="22"/>
        </w:rPr>
      </w:pPr>
    </w:p>
    <w:p w14:paraId="607DB48F" w14:textId="76797A23" w:rsidR="005B2A67" w:rsidRPr="008A70F8" w:rsidRDefault="004038F2" w:rsidP="008A70F8">
      <w:pPr>
        <w:pStyle w:val="TOCHeading"/>
        <w:spacing w:before="360" w:after="360"/>
        <w:jc w:val="center"/>
        <w:rPr>
          <w:rFonts w:ascii="Arial" w:eastAsiaTheme="minorEastAsia" w:hAnsi="Arial" w:cs="Arial"/>
          <w:bCs w:val="0"/>
          <w:color w:val="auto"/>
          <w:sz w:val="22"/>
          <w:szCs w:val="32"/>
        </w:rPr>
      </w:pPr>
      <w:bookmarkStart w:id="5" w:name="_Toc519669288"/>
      <w:bookmarkStart w:id="6" w:name="_Toc519670025"/>
      <w:r>
        <w:rPr>
          <w:rFonts w:ascii="Arial" w:hAnsi="Arial"/>
          <w:color w:val="auto"/>
          <w:sz w:val="22"/>
        </w:rPr>
        <w:t>Versión de 29 de enero de 2019</w:t>
      </w:r>
      <w:bookmarkEnd w:id="5"/>
      <w:bookmarkEnd w:id="6"/>
    </w:p>
    <w:sdt>
      <w:sdtPr>
        <w:rPr>
          <w:b w:val="0"/>
          <w:bCs/>
          <w:caps w:val="0"/>
          <w:noProof w:val="0"/>
          <w:sz w:val="22"/>
        </w:rPr>
        <w:id w:val="-2096471552"/>
        <w:docPartObj>
          <w:docPartGallery w:val="Table of Contents"/>
          <w:docPartUnique/>
        </w:docPartObj>
      </w:sdtPr>
      <w:sdtEndPr>
        <w:rPr>
          <w:bCs w:val="0"/>
        </w:rPr>
      </w:sdtEndPr>
      <w:sdtContent>
        <w:p w14:paraId="1A97D9E9" w14:textId="77777777" w:rsidR="008A70F8" w:rsidRPr="008A70F8" w:rsidRDefault="00D571EB" w:rsidP="008A70F8">
          <w:pPr>
            <w:pStyle w:val="TOC2"/>
            <w:spacing w:after="360" w:line="276" w:lineRule="auto"/>
            <w:ind w:left="0"/>
            <w:jc w:val="center"/>
            <w:rPr>
              <w:rFonts w:eastAsiaTheme="majorEastAsia"/>
              <w:bCs/>
              <w:caps w:val="0"/>
              <w:noProof w:val="0"/>
              <w:color w:val="0070C0"/>
              <w:sz w:val="26"/>
              <w:szCs w:val="28"/>
            </w:rPr>
          </w:pPr>
          <w:r>
            <w:rPr>
              <w:caps w:val="0"/>
              <w:color w:val="0070C0"/>
              <w:sz w:val="26"/>
            </w:rPr>
            <w:t>Índice</w:t>
          </w:r>
        </w:p>
        <w:p w14:paraId="4101583D" w14:textId="69AEF096" w:rsidR="00086D3C" w:rsidRPr="00086D3C" w:rsidRDefault="008C5681">
          <w:pPr>
            <w:pStyle w:val="TOC1"/>
            <w:rPr>
              <w:rFonts w:asciiTheme="minorHAnsi" w:eastAsiaTheme="minorEastAsia" w:hAnsiTheme="minorHAnsi" w:cstheme="minorBidi"/>
              <w:b w:val="0"/>
              <w:bCs/>
              <w:caps w:val="0"/>
              <w:noProof/>
              <w:color w:val="auto"/>
              <w:kern w:val="2"/>
              <w:sz w:val="24"/>
              <w:szCs w:val="24"/>
              <w:lang w:val="en-US"/>
              <w14:ligatures w14:val="standardContextual"/>
            </w:rPr>
          </w:pPr>
          <w:r w:rsidRPr="008A70F8">
            <w:rPr>
              <w:b w:val="0"/>
              <w:color w:val="auto"/>
            </w:rPr>
            <w:fldChar w:fldCharType="begin"/>
          </w:r>
          <w:r w:rsidRPr="008A70F8">
            <w:rPr>
              <w:b w:val="0"/>
              <w:color w:val="auto"/>
            </w:rPr>
            <w:instrText xml:space="preserve"> TOC \o "1-2" \h \z \u </w:instrText>
          </w:r>
          <w:r w:rsidRPr="008A70F8">
            <w:rPr>
              <w:b w:val="0"/>
              <w:color w:val="auto"/>
            </w:rPr>
            <w:fldChar w:fldCharType="separate"/>
          </w:r>
          <w:hyperlink w:anchor="_Toc178342358" w:history="1">
            <w:r w:rsidR="00086D3C" w:rsidRPr="00086D3C">
              <w:rPr>
                <w:rStyle w:val="Hyperlink"/>
                <w:b w:val="0"/>
                <w:bCs/>
                <w:noProof/>
                <w:color w:val="auto"/>
              </w:rPr>
              <w:t>1.</w:t>
            </w:r>
            <w:r w:rsidR="00086D3C" w:rsidRPr="00086D3C">
              <w:rPr>
                <w:rFonts w:asciiTheme="minorHAnsi" w:eastAsiaTheme="minorEastAsia" w:hAnsiTheme="minorHAnsi" w:cstheme="minorBidi"/>
                <w:b w:val="0"/>
                <w:bCs/>
                <w:caps w:val="0"/>
                <w:noProof/>
                <w:color w:val="auto"/>
                <w:kern w:val="2"/>
                <w:sz w:val="24"/>
                <w:szCs w:val="24"/>
                <w:lang w:val="en-US"/>
                <w14:ligatures w14:val="standardContextual"/>
              </w:rPr>
              <w:tab/>
            </w:r>
            <w:r w:rsidR="00086D3C" w:rsidRPr="00086D3C">
              <w:rPr>
                <w:rStyle w:val="Hyperlink"/>
                <w:b w:val="0"/>
                <w:bCs/>
                <w:noProof/>
                <w:color w:val="auto"/>
              </w:rPr>
              <w:t>Determinar las necesidades y los resultados esperados</w:t>
            </w:r>
            <w:r w:rsidR="00086D3C" w:rsidRPr="00086D3C">
              <w:rPr>
                <w:b w:val="0"/>
                <w:bCs/>
                <w:noProof/>
                <w:webHidden/>
                <w:color w:val="auto"/>
              </w:rPr>
              <w:tab/>
            </w:r>
            <w:r w:rsidR="00086D3C" w:rsidRPr="00086D3C">
              <w:rPr>
                <w:b w:val="0"/>
                <w:bCs/>
                <w:noProof/>
                <w:webHidden/>
                <w:color w:val="auto"/>
              </w:rPr>
              <w:fldChar w:fldCharType="begin"/>
            </w:r>
            <w:r w:rsidR="00086D3C" w:rsidRPr="00086D3C">
              <w:rPr>
                <w:b w:val="0"/>
                <w:bCs/>
                <w:noProof/>
                <w:webHidden/>
                <w:color w:val="auto"/>
              </w:rPr>
              <w:instrText xml:space="preserve"> PAGEREF _Toc178342358 \h </w:instrText>
            </w:r>
            <w:r w:rsidR="00086D3C" w:rsidRPr="00086D3C">
              <w:rPr>
                <w:b w:val="0"/>
                <w:bCs/>
                <w:noProof/>
                <w:webHidden/>
                <w:color w:val="auto"/>
              </w:rPr>
            </w:r>
            <w:r w:rsidR="00086D3C" w:rsidRPr="00086D3C">
              <w:rPr>
                <w:b w:val="0"/>
                <w:bCs/>
                <w:noProof/>
                <w:webHidden/>
                <w:color w:val="auto"/>
              </w:rPr>
              <w:fldChar w:fldCharType="separate"/>
            </w:r>
            <w:r w:rsidR="00086D3C" w:rsidRPr="00086D3C">
              <w:rPr>
                <w:b w:val="0"/>
                <w:bCs/>
                <w:noProof/>
                <w:webHidden/>
                <w:color w:val="auto"/>
              </w:rPr>
              <w:t>4</w:t>
            </w:r>
            <w:r w:rsidR="00086D3C" w:rsidRPr="00086D3C">
              <w:rPr>
                <w:b w:val="0"/>
                <w:bCs/>
                <w:noProof/>
                <w:webHidden/>
                <w:color w:val="auto"/>
              </w:rPr>
              <w:fldChar w:fldCharType="end"/>
            </w:r>
          </w:hyperlink>
        </w:p>
        <w:p w14:paraId="6BA2EEA7" w14:textId="3453AFE7" w:rsidR="00086D3C" w:rsidRPr="00086D3C" w:rsidRDefault="00086D3C">
          <w:pPr>
            <w:pStyle w:val="TOC2"/>
            <w:rPr>
              <w:rFonts w:asciiTheme="minorHAnsi" w:eastAsiaTheme="minorEastAsia" w:hAnsiTheme="minorHAnsi" w:cstheme="minorBidi"/>
              <w:b w:val="0"/>
              <w:bCs/>
              <w:caps w:val="0"/>
              <w:kern w:val="2"/>
              <w:sz w:val="24"/>
              <w:szCs w:val="24"/>
              <w:lang w:val="en-US"/>
              <w14:ligatures w14:val="standardContextual"/>
            </w:rPr>
          </w:pPr>
          <w:hyperlink w:anchor="_Toc178342359" w:history="1">
            <w:r w:rsidRPr="00086D3C">
              <w:rPr>
                <w:rStyle w:val="Hyperlink"/>
                <w:b w:val="0"/>
                <w:bCs/>
                <w:color w:val="auto"/>
              </w:rPr>
              <w:t xml:space="preserve">1.1 </w:t>
            </w:r>
            <w:r w:rsidRPr="00086D3C">
              <w:rPr>
                <w:rFonts w:asciiTheme="minorHAnsi" w:eastAsiaTheme="minorEastAsia" w:hAnsiTheme="minorHAnsi" w:cstheme="minorBidi"/>
                <w:b w:val="0"/>
                <w:bCs/>
                <w:caps w:val="0"/>
                <w:kern w:val="2"/>
                <w:sz w:val="24"/>
                <w:szCs w:val="24"/>
                <w:lang w:val="en-US"/>
                <w14:ligatures w14:val="standardContextual"/>
              </w:rPr>
              <w:tab/>
            </w:r>
            <w:r w:rsidRPr="00086D3C">
              <w:rPr>
                <w:rStyle w:val="Hyperlink"/>
                <w:b w:val="0"/>
                <w:bCs/>
                <w:color w:val="auto"/>
              </w:rPr>
              <w:t>Determinar las necesidades</w:t>
            </w:r>
            <w:r w:rsidRPr="00086D3C">
              <w:rPr>
                <w:b w:val="0"/>
                <w:bCs/>
                <w:webHidden/>
              </w:rPr>
              <w:tab/>
            </w:r>
            <w:r w:rsidRPr="00086D3C">
              <w:rPr>
                <w:b w:val="0"/>
                <w:bCs/>
                <w:webHidden/>
              </w:rPr>
              <w:fldChar w:fldCharType="begin"/>
            </w:r>
            <w:r w:rsidRPr="00086D3C">
              <w:rPr>
                <w:b w:val="0"/>
                <w:bCs/>
                <w:webHidden/>
              </w:rPr>
              <w:instrText xml:space="preserve"> PAGEREF _Toc178342359 \h </w:instrText>
            </w:r>
            <w:r w:rsidRPr="00086D3C">
              <w:rPr>
                <w:b w:val="0"/>
                <w:bCs/>
                <w:webHidden/>
              </w:rPr>
            </w:r>
            <w:r w:rsidRPr="00086D3C">
              <w:rPr>
                <w:b w:val="0"/>
                <w:bCs/>
                <w:webHidden/>
              </w:rPr>
              <w:fldChar w:fldCharType="separate"/>
            </w:r>
            <w:r w:rsidRPr="00086D3C">
              <w:rPr>
                <w:b w:val="0"/>
                <w:bCs/>
                <w:webHidden/>
              </w:rPr>
              <w:t>4</w:t>
            </w:r>
            <w:r w:rsidRPr="00086D3C">
              <w:rPr>
                <w:b w:val="0"/>
                <w:bCs/>
                <w:webHidden/>
              </w:rPr>
              <w:fldChar w:fldCharType="end"/>
            </w:r>
          </w:hyperlink>
        </w:p>
        <w:p w14:paraId="64AA7C58" w14:textId="6521F48D" w:rsidR="00086D3C" w:rsidRPr="00086D3C" w:rsidRDefault="00086D3C">
          <w:pPr>
            <w:pStyle w:val="TOC2"/>
            <w:rPr>
              <w:rFonts w:asciiTheme="minorHAnsi" w:eastAsiaTheme="minorEastAsia" w:hAnsiTheme="minorHAnsi" w:cstheme="minorBidi"/>
              <w:b w:val="0"/>
              <w:bCs/>
              <w:caps w:val="0"/>
              <w:kern w:val="2"/>
              <w:sz w:val="24"/>
              <w:szCs w:val="24"/>
              <w:lang w:val="en-US"/>
              <w14:ligatures w14:val="standardContextual"/>
            </w:rPr>
          </w:pPr>
          <w:hyperlink w:anchor="_Toc178342360" w:history="1">
            <w:r w:rsidRPr="00086D3C">
              <w:rPr>
                <w:rStyle w:val="Hyperlink"/>
                <w:b w:val="0"/>
                <w:bCs/>
                <w:color w:val="auto"/>
              </w:rPr>
              <w:t xml:space="preserve">1.2 </w:t>
            </w:r>
            <w:r w:rsidRPr="00086D3C">
              <w:rPr>
                <w:rFonts w:asciiTheme="minorHAnsi" w:eastAsiaTheme="minorEastAsia" w:hAnsiTheme="minorHAnsi" w:cstheme="minorBidi"/>
                <w:b w:val="0"/>
                <w:bCs/>
                <w:caps w:val="0"/>
                <w:kern w:val="2"/>
                <w:sz w:val="24"/>
                <w:szCs w:val="24"/>
                <w:lang w:val="en-US"/>
                <w14:ligatures w14:val="standardContextual"/>
              </w:rPr>
              <w:tab/>
            </w:r>
            <w:r w:rsidRPr="00086D3C">
              <w:rPr>
                <w:rStyle w:val="Hyperlink"/>
                <w:b w:val="0"/>
                <w:bCs/>
                <w:color w:val="auto"/>
              </w:rPr>
              <w:t>Determinar los resultados esperados</w:t>
            </w:r>
            <w:r w:rsidRPr="00086D3C">
              <w:rPr>
                <w:b w:val="0"/>
                <w:bCs/>
                <w:webHidden/>
              </w:rPr>
              <w:tab/>
            </w:r>
            <w:r w:rsidRPr="00086D3C">
              <w:rPr>
                <w:b w:val="0"/>
                <w:bCs/>
                <w:webHidden/>
              </w:rPr>
              <w:fldChar w:fldCharType="begin"/>
            </w:r>
            <w:r w:rsidRPr="00086D3C">
              <w:rPr>
                <w:b w:val="0"/>
                <w:bCs/>
                <w:webHidden/>
              </w:rPr>
              <w:instrText xml:space="preserve"> PAGEREF _Toc178342360 \h </w:instrText>
            </w:r>
            <w:r w:rsidRPr="00086D3C">
              <w:rPr>
                <w:b w:val="0"/>
                <w:bCs/>
                <w:webHidden/>
              </w:rPr>
            </w:r>
            <w:r w:rsidRPr="00086D3C">
              <w:rPr>
                <w:b w:val="0"/>
                <w:bCs/>
                <w:webHidden/>
              </w:rPr>
              <w:fldChar w:fldCharType="separate"/>
            </w:r>
            <w:r w:rsidRPr="00086D3C">
              <w:rPr>
                <w:b w:val="0"/>
                <w:bCs/>
                <w:webHidden/>
              </w:rPr>
              <w:t>4</w:t>
            </w:r>
            <w:r w:rsidRPr="00086D3C">
              <w:rPr>
                <w:b w:val="0"/>
                <w:bCs/>
                <w:webHidden/>
              </w:rPr>
              <w:fldChar w:fldCharType="end"/>
            </w:r>
          </w:hyperlink>
        </w:p>
        <w:p w14:paraId="7B712996" w14:textId="35E59431" w:rsidR="00086D3C" w:rsidRPr="00086D3C" w:rsidRDefault="00086D3C">
          <w:pPr>
            <w:pStyle w:val="TOC1"/>
            <w:rPr>
              <w:rFonts w:asciiTheme="minorHAnsi" w:eastAsiaTheme="minorEastAsia" w:hAnsiTheme="minorHAnsi" w:cstheme="minorBidi"/>
              <w:b w:val="0"/>
              <w:bCs/>
              <w:caps w:val="0"/>
              <w:noProof/>
              <w:color w:val="auto"/>
              <w:kern w:val="2"/>
              <w:sz w:val="24"/>
              <w:szCs w:val="24"/>
              <w:lang w:val="en-US"/>
              <w14:ligatures w14:val="standardContextual"/>
            </w:rPr>
          </w:pPr>
          <w:hyperlink w:anchor="_Toc178342361" w:history="1">
            <w:r w:rsidRPr="00086D3C">
              <w:rPr>
                <w:rStyle w:val="Hyperlink"/>
                <w:b w:val="0"/>
                <w:bCs/>
                <w:noProof/>
                <w:color w:val="auto"/>
              </w:rPr>
              <w:t>2.</w:t>
            </w:r>
            <w:r w:rsidRPr="00086D3C">
              <w:rPr>
                <w:rFonts w:asciiTheme="minorHAnsi" w:eastAsiaTheme="minorEastAsia" w:hAnsiTheme="minorHAnsi" w:cstheme="minorBidi"/>
                <w:b w:val="0"/>
                <w:bCs/>
                <w:caps w:val="0"/>
                <w:noProof/>
                <w:color w:val="auto"/>
                <w:kern w:val="2"/>
                <w:sz w:val="24"/>
                <w:szCs w:val="24"/>
                <w:lang w:val="en-US"/>
                <w14:ligatures w14:val="standardContextual"/>
              </w:rPr>
              <w:tab/>
            </w:r>
            <w:r w:rsidRPr="00086D3C">
              <w:rPr>
                <w:rStyle w:val="Hyperlink"/>
                <w:b w:val="0"/>
                <w:bCs/>
                <w:noProof/>
                <w:color w:val="auto"/>
              </w:rPr>
              <w:t>Determinación y análisis de las partes interesadas</w:t>
            </w:r>
            <w:r w:rsidRPr="00086D3C">
              <w:rPr>
                <w:b w:val="0"/>
                <w:bCs/>
                <w:noProof/>
                <w:webHidden/>
                <w:color w:val="auto"/>
              </w:rPr>
              <w:tab/>
            </w:r>
            <w:r w:rsidRPr="00086D3C">
              <w:rPr>
                <w:b w:val="0"/>
                <w:bCs/>
                <w:noProof/>
                <w:webHidden/>
                <w:color w:val="auto"/>
              </w:rPr>
              <w:fldChar w:fldCharType="begin"/>
            </w:r>
            <w:r w:rsidRPr="00086D3C">
              <w:rPr>
                <w:b w:val="0"/>
                <w:bCs/>
                <w:noProof/>
                <w:webHidden/>
                <w:color w:val="auto"/>
              </w:rPr>
              <w:instrText xml:space="preserve"> PAGEREF _Toc178342361 \h </w:instrText>
            </w:r>
            <w:r w:rsidRPr="00086D3C">
              <w:rPr>
                <w:b w:val="0"/>
                <w:bCs/>
                <w:noProof/>
                <w:webHidden/>
                <w:color w:val="auto"/>
              </w:rPr>
            </w:r>
            <w:r w:rsidRPr="00086D3C">
              <w:rPr>
                <w:b w:val="0"/>
                <w:bCs/>
                <w:noProof/>
                <w:webHidden/>
                <w:color w:val="auto"/>
              </w:rPr>
              <w:fldChar w:fldCharType="separate"/>
            </w:r>
            <w:r w:rsidRPr="00086D3C">
              <w:rPr>
                <w:b w:val="0"/>
                <w:bCs/>
                <w:noProof/>
                <w:webHidden/>
                <w:color w:val="auto"/>
              </w:rPr>
              <w:t>6</w:t>
            </w:r>
            <w:r w:rsidRPr="00086D3C">
              <w:rPr>
                <w:b w:val="0"/>
                <w:bCs/>
                <w:noProof/>
                <w:webHidden/>
                <w:color w:val="auto"/>
              </w:rPr>
              <w:fldChar w:fldCharType="end"/>
            </w:r>
          </w:hyperlink>
        </w:p>
        <w:p w14:paraId="3F5555BB" w14:textId="0C5F3C58" w:rsidR="00086D3C" w:rsidRPr="00086D3C" w:rsidRDefault="00086D3C">
          <w:pPr>
            <w:pStyle w:val="TOC1"/>
            <w:rPr>
              <w:rFonts w:asciiTheme="minorHAnsi" w:eastAsiaTheme="minorEastAsia" w:hAnsiTheme="minorHAnsi" w:cstheme="minorBidi"/>
              <w:b w:val="0"/>
              <w:bCs/>
              <w:caps w:val="0"/>
              <w:noProof/>
              <w:color w:val="auto"/>
              <w:kern w:val="2"/>
              <w:sz w:val="24"/>
              <w:szCs w:val="24"/>
              <w:lang w:val="en-US"/>
              <w14:ligatures w14:val="standardContextual"/>
            </w:rPr>
          </w:pPr>
          <w:hyperlink w:anchor="_Toc178342362" w:history="1">
            <w:r w:rsidRPr="00086D3C">
              <w:rPr>
                <w:rStyle w:val="Hyperlink"/>
                <w:b w:val="0"/>
                <w:bCs/>
                <w:noProof/>
                <w:color w:val="auto"/>
              </w:rPr>
              <w:t>3.</w:t>
            </w:r>
            <w:r w:rsidRPr="00086D3C">
              <w:rPr>
                <w:rFonts w:asciiTheme="minorHAnsi" w:eastAsiaTheme="minorEastAsia" w:hAnsiTheme="minorHAnsi" w:cstheme="minorBidi"/>
                <w:b w:val="0"/>
                <w:bCs/>
                <w:caps w:val="0"/>
                <w:noProof/>
                <w:color w:val="auto"/>
                <w:kern w:val="2"/>
                <w:sz w:val="24"/>
                <w:szCs w:val="24"/>
                <w:lang w:val="en-US"/>
                <w14:ligatures w14:val="standardContextual"/>
              </w:rPr>
              <w:tab/>
            </w:r>
            <w:r w:rsidRPr="00086D3C">
              <w:rPr>
                <w:rStyle w:val="Hyperlink"/>
                <w:b w:val="0"/>
                <w:bCs/>
                <w:noProof/>
                <w:color w:val="auto"/>
              </w:rPr>
              <w:t>Comprender el entorno contextual</w:t>
            </w:r>
            <w:r w:rsidRPr="00086D3C">
              <w:rPr>
                <w:b w:val="0"/>
                <w:bCs/>
                <w:noProof/>
                <w:webHidden/>
                <w:color w:val="auto"/>
              </w:rPr>
              <w:tab/>
            </w:r>
            <w:r w:rsidRPr="00086D3C">
              <w:rPr>
                <w:b w:val="0"/>
                <w:bCs/>
                <w:noProof/>
                <w:webHidden/>
                <w:color w:val="auto"/>
              </w:rPr>
              <w:fldChar w:fldCharType="begin"/>
            </w:r>
            <w:r w:rsidRPr="00086D3C">
              <w:rPr>
                <w:b w:val="0"/>
                <w:bCs/>
                <w:noProof/>
                <w:webHidden/>
                <w:color w:val="auto"/>
              </w:rPr>
              <w:instrText xml:space="preserve"> PAGEREF _Toc178342362 \h </w:instrText>
            </w:r>
            <w:r w:rsidRPr="00086D3C">
              <w:rPr>
                <w:b w:val="0"/>
                <w:bCs/>
                <w:noProof/>
                <w:webHidden/>
                <w:color w:val="auto"/>
              </w:rPr>
            </w:r>
            <w:r w:rsidRPr="00086D3C">
              <w:rPr>
                <w:b w:val="0"/>
                <w:bCs/>
                <w:noProof/>
                <w:webHidden/>
                <w:color w:val="auto"/>
              </w:rPr>
              <w:fldChar w:fldCharType="separate"/>
            </w:r>
            <w:r w:rsidRPr="00086D3C">
              <w:rPr>
                <w:b w:val="0"/>
                <w:bCs/>
                <w:noProof/>
                <w:webHidden/>
                <w:color w:val="auto"/>
              </w:rPr>
              <w:t>7</w:t>
            </w:r>
            <w:r w:rsidRPr="00086D3C">
              <w:rPr>
                <w:b w:val="0"/>
                <w:bCs/>
                <w:noProof/>
                <w:webHidden/>
                <w:color w:val="auto"/>
              </w:rPr>
              <w:fldChar w:fldCharType="end"/>
            </w:r>
          </w:hyperlink>
        </w:p>
        <w:p w14:paraId="47C6B2B0" w14:textId="11E7D6D9" w:rsidR="00086D3C" w:rsidRPr="00086D3C" w:rsidRDefault="00086D3C">
          <w:pPr>
            <w:pStyle w:val="TOC2"/>
            <w:rPr>
              <w:rFonts w:asciiTheme="minorHAnsi" w:eastAsiaTheme="minorEastAsia" w:hAnsiTheme="minorHAnsi" w:cstheme="minorBidi"/>
              <w:b w:val="0"/>
              <w:bCs/>
              <w:caps w:val="0"/>
              <w:kern w:val="2"/>
              <w:sz w:val="24"/>
              <w:szCs w:val="24"/>
              <w:lang w:val="en-US"/>
              <w14:ligatures w14:val="standardContextual"/>
            </w:rPr>
          </w:pPr>
          <w:hyperlink w:anchor="_Toc178342363" w:history="1">
            <w:r w:rsidRPr="00086D3C">
              <w:rPr>
                <w:rStyle w:val="Hyperlink"/>
                <w:b w:val="0"/>
                <w:bCs/>
                <w:color w:val="auto"/>
              </w:rPr>
              <w:t>3.1 Análisis del entorno jurídico</w:t>
            </w:r>
            <w:r w:rsidRPr="00086D3C">
              <w:rPr>
                <w:b w:val="0"/>
                <w:bCs/>
                <w:webHidden/>
              </w:rPr>
              <w:tab/>
            </w:r>
            <w:r w:rsidRPr="00086D3C">
              <w:rPr>
                <w:b w:val="0"/>
                <w:bCs/>
                <w:webHidden/>
              </w:rPr>
              <w:fldChar w:fldCharType="begin"/>
            </w:r>
            <w:r w:rsidRPr="00086D3C">
              <w:rPr>
                <w:b w:val="0"/>
                <w:bCs/>
                <w:webHidden/>
              </w:rPr>
              <w:instrText xml:space="preserve"> PAGEREF _Toc178342363 \h </w:instrText>
            </w:r>
            <w:r w:rsidRPr="00086D3C">
              <w:rPr>
                <w:b w:val="0"/>
                <w:bCs/>
                <w:webHidden/>
              </w:rPr>
            </w:r>
            <w:r w:rsidRPr="00086D3C">
              <w:rPr>
                <w:b w:val="0"/>
                <w:bCs/>
                <w:webHidden/>
              </w:rPr>
              <w:fldChar w:fldCharType="separate"/>
            </w:r>
            <w:r w:rsidRPr="00086D3C">
              <w:rPr>
                <w:b w:val="0"/>
                <w:bCs/>
                <w:webHidden/>
              </w:rPr>
              <w:t>7</w:t>
            </w:r>
            <w:r w:rsidRPr="00086D3C">
              <w:rPr>
                <w:b w:val="0"/>
                <w:bCs/>
                <w:webHidden/>
              </w:rPr>
              <w:fldChar w:fldCharType="end"/>
            </w:r>
          </w:hyperlink>
        </w:p>
        <w:p w14:paraId="2CC1D5EB" w14:textId="6BC99432" w:rsidR="00086D3C" w:rsidRPr="00086D3C" w:rsidRDefault="00086D3C">
          <w:pPr>
            <w:pStyle w:val="TOC2"/>
            <w:rPr>
              <w:rFonts w:asciiTheme="minorHAnsi" w:eastAsiaTheme="minorEastAsia" w:hAnsiTheme="minorHAnsi" w:cstheme="minorBidi"/>
              <w:b w:val="0"/>
              <w:bCs/>
              <w:caps w:val="0"/>
              <w:kern w:val="2"/>
              <w:sz w:val="24"/>
              <w:szCs w:val="24"/>
              <w:lang w:val="en-US"/>
              <w14:ligatures w14:val="standardContextual"/>
            </w:rPr>
          </w:pPr>
          <w:hyperlink w:anchor="_Toc178342364" w:history="1">
            <w:r w:rsidRPr="00086D3C">
              <w:rPr>
                <w:rStyle w:val="Hyperlink"/>
                <w:b w:val="0"/>
                <w:bCs/>
                <w:color w:val="auto"/>
              </w:rPr>
              <w:t>3.2 Análisis del entorno jurídico</w:t>
            </w:r>
            <w:r w:rsidRPr="00086D3C">
              <w:rPr>
                <w:b w:val="0"/>
                <w:bCs/>
                <w:webHidden/>
              </w:rPr>
              <w:tab/>
            </w:r>
            <w:r w:rsidRPr="00086D3C">
              <w:rPr>
                <w:b w:val="0"/>
                <w:bCs/>
                <w:webHidden/>
              </w:rPr>
              <w:fldChar w:fldCharType="begin"/>
            </w:r>
            <w:r w:rsidRPr="00086D3C">
              <w:rPr>
                <w:b w:val="0"/>
                <w:bCs/>
                <w:webHidden/>
              </w:rPr>
              <w:instrText xml:space="preserve"> PAGEREF _Toc178342364 \h </w:instrText>
            </w:r>
            <w:r w:rsidRPr="00086D3C">
              <w:rPr>
                <w:b w:val="0"/>
                <w:bCs/>
                <w:webHidden/>
              </w:rPr>
            </w:r>
            <w:r w:rsidRPr="00086D3C">
              <w:rPr>
                <w:b w:val="0"/>
                <w:bCs/>
                <w:webHidden/>
              </w:rPr>
              <w:fldChar w:fldCharType="separate"/>
            </w:r>
            <w:r w:rsidRPr="00086D3C">
              <w:rPr>
                <w:b w:val="0"/>
                <w:bCs/>
                <w:webHidden/>
              </w:rPr>
              <w:t>8</w:t>
            </w:r>
            <w:r w:rsidRPr="00086D3C">
              <w:rPr>
                <w:b w:val="0"/>
                <w:bCs/>
                <w:webHidden/>
              </w:rPr>
              <w:fldChar w:fldCharType="end"/>
            </w:r>
          </w:hyperlink>
        </w:p>
        <w:p w14:paraId="233852E4" w14:textId="6B6862F9" w:rsidR="00086D3C" w:rsidRPr="00086D3C" w:rsidRDefault="00086D3C">
          <w:pPr>
            <w:pStyle w:val="TOC2"/>
            <w:rPr>
              <w:rFonts w:asciiTheme="minorHAnsi" w:eastAsiaTheme="minorEastAsia" w:hAnsiTheme="minorHAnsi" w:cstheme="minorBidi"/>
              <w:b w:val="0"/>
              <w:bCs/>
              <w:caps w:val="0"/>
              <w:kern w:val="2"/>
              <w:sz w:val="24"/>
              <w:szCs w:val="24"/>
              <w:lang w:val="en-US"/>
              <w14:ligatures w14:val="standardContextual"/>
            </w:rPr>
          </w:pPr>
          <w:hyperlink w:anchor="_Toc178342365" w:history="1">
            <w:r w:rsidRPr="00086D3C">
              <w:rPr>
                <w:rStyle w:val="Hyperlink"/>
                <w:b w:val="0"/>
                <w:bCs/>
                <w:color w:val="auto"/>
              </w:rPr>
              <w:t>3.3</w:t>
            </w:r>
            <w:r w:rsidRPr="00086D3C">
              <w:rPr>
                <w:rFonts w:asciiTheme="minorHAnsi" w:eastAsiaTheme="minorEastAsia" w:hAnsiTheme="minorHAnsi" w:cstheme="minorBidi"/>
                <w:b w:val="0"/>
                <w:bCs/>
                <w:caps w:val="0"/>
                <w:kern w:val="2"/>
                <w:sz w:val="24"/>
                <w:szCs w:val="24"/>
                <w:lang w:val="en-US"/>
                <w14:ligatures w14:val="standardContextual"/>
              </w:rPr>
              <w:tab/>
            </w:r>
            <w:r w:rsidRPr="00086D3C">
              <w:rPr>
                <w:rStyle w:val="Hyperlink"/>
                <w:b w:val="0"/>
                <w:bCs/>
                <w:color w:val="auto"/>
              </w:rPr>
              <w:t>Analizar el ecosistema local</w:t>
            </w:r>
            <w:r w:rsidRPr="00086D3C">
              <w:rPr>
                <w:b w:val="0"/>
                <w:bCs/>
                <w:webHidden/>
              </w:rPr>
              <w:tab/>
            </w:r>
            <w:r w:rsidRPr="00086D3C">
              <w:rPr>
                <w:b w:val="0"/>
                <w:bCs/>
                <w:webHidden/>
              </w:rPr>
              <w:fldChar w:fldCharType="begin"/>
            </w:r>
            <w:r w:rsidRPr="00086D3C">
              <w:rPr>
                <w:b w:val="0"/>
                <w:bCs/>
                <w:webHidden/>
              </w:rPr>
              <w:instrText xml:space="preserve"> PAGEREF _Toc178342365 \h </w:instrText>
            </w:r>
            <w:r w:rsidRPr="00086D3C">
              <w:rPr>
                <w:b w:val="0"/>
                <w:bCs/>
                <w:webHidden/>
              </w:rPr>
            </w:r>
            <w:r w:rsidRPr="00086D3C">
              <w:rPr>
                <w:b w:val="0"/>
                <w:bCs/>
                <w:webHidden/>
              </w:rPr>
              <w:fldChar w:fldCharType="separate"/>
            </w:r>
            <w:r w:rsidRPr="00086D3C">
              <w:rPr>
                <w:b w:val="0"/>
                <w:bCs/>
                <w:webHidden/>
              </w:rPr>
              <w:t>9</w:t>
            </w:r>
            <w:r w:rsidRPr="00086D3C">
              <w:rPr>
                <w:b w:val="0"/>
                <w:bCs/>
                <w:webHidden/>
              </w:rPr>
              <w:fldChar w:fldCharType="end"/>
            </w:r>
          </w:hyperlink>
        </w:p>
        <w:p w14:paraId="42D0C959" w14:textId="6FBD3197" w:rsidR="00086D3C" w:rsidRPr="00086D3C" w:rsidRDefault="00086D3C">
          <w:pPr>
            <w:pStyle w:val="TOC1"/>
            <w:rPr>
              <w:rFonts w:asciiTheme="minorHAnsi" w:eastAsiaTheme="minorEastAsia" w:hAnsiTheme="minorHAnsi" w:cstheme="minorBidi"/>
              <w:b w:val="0"/>
              <w:bCs/>
              <w:caps w:val="0"/>
              <w:noProof/>
              <w:color w:val="auto"/>
              <w:kern w:val="2"/>
              <w:sz w:val="24"/>
              <w:szCs w:val="24"/>
              <w:lang w:val="en-US"/>
              <w14:ligatures w14:val="standardContextual"/>
            </w:rPr>
          </w:pPr>
          <w:hyperlink w:anchor="_Toc178342366" w:history="1">
            <w:r w:rsidRPr="00086D3C">
              <w:rPr>
                <w:rStyle w:val="Hyperlink"/>
                <w:b w:val="0"/>
                <w:bCs/>
                <w:noProof/>
                <w:color w:val="auto"/>
              </w:rPr>
              <w:t>4.</w:t>
            </w:r>
            <w:r w:rsidRPr="00086D3C">
              <w:rPr>
                <w:rFonts w:asciiTheme="minorHAnsi" w:eastAsiaTheme="minorEastAsia" w:hAnsiTheme="minorHAnsi" w:cstheme="minorBidi"/>
                <w:b w:val="0"/>
                <w:bCs/>
                <w:caps w:val="0"/>
                <w:noProof/>
                <w:color w:val="auto"/>
                <w:kern w:val="2"/>
                <w:sz w:val="24"/>
                <w:szCs w:val="24"/>
                <w:lang w:val="en-US"/>
                <w14:ligatures w14:val="standardContextual"/>
              </w:rPr>
              <w:tab/>
            </w:r>
            <w:r w:rsidRPr="00086D3C">
              <w:rPr>
                <w:rStyle w:val="Hyperlink"/>
                <w:b w:val="0"/>
                <w:bCs/>
                <w:noProof/>
                <w:color w:val="auto"/>
              </w:rPr>
              <w:t>Determinar las cuestiones políticas esenciales</w:t>
            </w:r>
            <w:r w:rsidRPr="00086D3C">
              <w:rPr>
                <w:b w:val="0"/>
                <w:bCs/>
                <w:noProof/>
                <w:webHidden/>
                <w:color w:val="auto"/>
              </w:rPr>
              <w:tab/>
            </w:r>
            <w:r w:rsidRPr="00086D3C">
              <w:rPr>
                <w:b w:val="0"/>
                <w:bCs/>
                <w:noProof/>
                <w:webHidden/>
                <w:color w:val="auto"/>
              </w:rPr>
              <w:fldChar w:fldCharType="begin"/>
            </w:r>
            <w:r w:rsidRPr="00086D3C">
              <w:rPr>
                <w:b w:val="0"/>
                <w:bCs/>
                <w:noProof/>
                <w:webHidden/>
                <w:color w:val="auto"/>
              </w:rPr>
              <w:instrText xml:space="preserve"> PAGEREF _Toc178342366 \h </w:instrText>
            </w:r>
            <w:r w:rsidRPr="00086D3C">
              <w:rPr>
                <w:b w:val="0"/>
                <w:bCs/>
                <w:noProof/>
                <w:webHidden/>
                <w:color w:val="auto"/>
              </w:rPr>
            </w:r>
            <w:r w:rsidRPr="00086D3C">
              <w:rPr>
                <w:b w:val="0"/>
                <w:bCs/>
                <w:noProof/>
                <w:webHidden/>
                <w:color w:val="auto"/>
              </w:rPr>
              <w:fldChar w:fldCharType="separate"/>
            </w:r>
            <w:r w:rsidRPr="00086D3C">
              <w:rPr>
                <w:b w:val="0"/>
                <w:bCs/>
                <w:noProof/>
                <w:webHidden/>
                <w:color w:val="auto"/>
              </w:rPr>
              <w:t>9</w:t>
            </w:r>
            <w:r w:rsidRPr="00086D3C">
              <w:rPr>
                <w:b w:val="0"/>
                <w:bCs/>
                <w:noProof/>
                <w:webHidden/>
                <w:color w:val="auto"/>
              </w:rPr>
              <w:fldChar w:fldCharType="end"/>
            </w:r>
          </w:hyperlink>
        </w:p>
        <w:p w14:paraId="5EC930F9" w14:textId="51E2D245" w:rsidR="00086D3C" w:rsidRPr="00086D3C" w:rsidRDefault="00086D3C">
          <w:pPr>
            <w:pStyle w:val="TOC1"/>
            <w:rPr>
              <w:rFonts w:asciiTheme="minorHAnsi" w:eastAsiaTheme="minorEastAsia" w:hAnsiTheme="minorHAnsi" w:cstheme="minorBidi"/>
              <w:b w:val="0"/>
              <w:bCs/>
              <w:caps w:val="0"/>
              <w:noProof/>
              <w:color w:val="auto"/>
              <w:kern w:val="2"/>
              <w:sz w:val="24"/>
              <w:szCs w:val="24"/>
              <w:lang w:val="en-US"/>
              <w14:ligatures w14:val="standardContextual"/>
            </w:rPr>
          </w:pPr>
          <w:hyperlink w:anchor="_Toc178342367" w:history="1">
            <w:r w:rsidRPr="00086D3C">
              <w:rPr>
                <w:rStyle w:val="Hyperlink"/>
                <w:b w:val="0"/>
                <w:bCs/>
                <w:noProof/>
                <w:color w:val="auto"/>
              </w:rPr>
              <w:t xml:space="preserve">5.  </w:t>
            </w:r>
            <w:r w:rsidRPr="00086D3C">
              <w:rPr>
                <w:rFonts w:asciiTheme="minorHAnsi" w:eastAsiaTheme="minorEastAsia" w:hAnsiTheme="minorHAnsi" w:cstheme="minorBidi"/>
                <w:b w:val="0"/>
                <w:bCs/>
                <w:caps w:val="0"/>
                <w:noProof/>
                <w:color w:val="auto"/>
                <w:kern w:val="2"/>
                <w:sz w:val="24"/>
                <w:szCs w:val="24"/>
                <w:lang w:val="en-US"/>
                <w14:ligatures w14:val="standardContextual"/>
              </w:rPr>
              <w:tab/>
            </w:r>
            <w:r w:rsidRPr="00086D3C">
              <w:rPr>
                <w:rStyle w:val="Hyperlink"/>
                <w:b w:val="0"/>
                <w:bCs/>
                <w:noProof/>
                <w:color w:val="auto"/>
              </w:rPr>
              <w:t>Redacción de la política</w:t>
            </w:r>
            <w:r w:rsidRPr="00086D3C">
              <w:rPr>
                <w:b w:val="0"/>
                <w:bCs/>
                <w:noProof/>
                <w:webHidden/>
                <w:color w:val="auto"/>
              </w:rPr>
              <w:tab/>
            </w:r>
            <w:r w:rsidRPr="00086D3C">
              <w:rPr>
                <w:b w:val="0"/>
                <w:bCs/>
                <w:noProof/>
                <w:webHidden/>
                <w:color w:val="auto"/>
              </w:rPr>
              <w:fldChar w:fldCharType="begin"/>
            </w:r>
            <w:r w:rsidRPr="00086D3C">
              <w:rPr>
                <w:b w:val="0"/>
                <w:bCs/>
                <w:noProof/>
                <w:webHidden/>
                <w:color w:val="auto"/>
              </w:rPr>
              <w:instrText xml:space="preserve"> PAGEREF _Toc178342367 \h </w:instrText>
            </w:r>
            <w:r w:rsidRPr="00086D3C">
              <w:rPr>
                <w:b w:val="0"/>
                <w:bCs/>
                <w:noProof/>
                <w:webHidden/>
                <w:color w:val="auto"/>
              </w:rPr>
            </w:r>
            <w:r w:rsidRPr="00086D3C">
              <w:rPr>
                <w:b w:val="0"/>
                <w:bCs/>
                <w:noProof/>
                <w:webHidden/>
                <w:color w:val="auto"/>
              </w:rPr>
              <w:fldChar w:fldCharType="separate"/>
            </w:r>
            <w:r w:rsidRPr="00086D3C">
              <w:rPr>
                <w:b w:val="0"/>
                <w:bCs/>
                <w:noProof/>
                <w:webHidden/>
                <w:color w:val="auto"/>
              </w:rPr>
              <w:t>13</w:t>
            </w:r>
            <w:r w:rsidRPr="00086D3C">
              <w:rPr>
                <w:b w:val="0"/>
                <w:bCs/>
                <w:noProof/>
                <w:webHidden/>
                <w:color w:val="auto"/>
              </w:rPr>
              <w:fldChar w:fldCharType="end"/>
            </w:r>
          </w:hyperlink>
        </w:p>
        <w:p w14:paraId="6768B1E5" w14:textId="6BC6CBBE" w:rsidR="00086D3C" w:rsidRPr="00086D3C" w:rsidRDefault="00086D3C">
          <w:pPr>
            <w:pStyle w:val="TOC2"/>
            <w:rPr>
              <w:rFonts w:asciiTheme="minorHAnsi" w:eastAsiaTheme="minorEastAsia" w:hAnsiTheme="minorHAnsi" w:cstheme="minorBidi"/>
              <w:b w:val="0"/>
              <w:bCs/>
              <w:caps w:val="0"/>
              <w:kern w:val="2"/>
              <w:sz w:val="24"/>
              <w:szCs w:val="24"/>
              <w:lang w:val="en-US"/>
              <w14:ligatures w14:val="standardContextual"/>
            </w:rPr>
          </w:pPr>
          <w:hyperlink w:anchor="_Toc178342368" w:history="1">
            <w:r w:rsidRPr="00086D3C">
              <w:rPr>
                <w:rStyle w:val="Hyperlink"/>
                <w:b w:val="0"/>
                <w:bCs/>
                <w:color w:val="auto"/>
              </w:rPr>
              <w:t>Verdadera naturaleza y finalidad de una política</w:t>
            </w:r>
            <w:r w:rsidRPr="00086D3C">
              <w:rPr>
                <w:b w:val="0"/>
                <w:bCs/>
                <w:webHidden/>
              </w:rPr>
              <w:tab/>
            </w:r>
            <w:r w:rsidRPr="00086D3C">
              <w:rPr>
                <w:b w:val="0"/>
                <w:bCs/>
                <w:webHidden/>
              </w:rPr>
              <w:fldChar w:fldCharType="begin"/>
            </w:r>
            <w:r w:rsidRPr="00086D3C">
              <w:rPr>
                <w:b w:val="0"/>
                <w:bCs/>
                <w:webHidden/>
              </w:rPr>
              <w:instrText xml:space="preserve"> PAGEREF _Toc178342368 \h </w:instrText>
            </w:r>
            <w:r w:rsidRPr="00086D3C">
              <w:rPr>
                <w:b w:val="0"/>
                <w:bCs/>
                <w:webHidden/>
              </w:rPr>
            </w:r>
            <w:r w:rsidRPr="00086D3C">
              <w:rPr>
                <w:b w:val="0"/>
                <w:bCs/>
                <w:webHidden/>
              </w:rPr>
              <w:fldChar w:fldCharType="separate"/>
            </w:r>
            <w:r w:rsidRPr="00086D3C">
              <w:rPr>
                <w:b w:val="0"/>
                <w:bCs/>
                <w:webHidden/>
              </w:rPr>
              <w:t>13</w:t>
            </w:r>
            <w:r w:rsidRPr="00086D3C">
              <w:rPr>
                <w:b w:val="0"/>
                <w:bCs/>
                <w:webHidden/>
              </w:rPr>
              <w:fldChar w:fldCharType="end"/>
            </w:r>
          </w:hyperlink>
        </w:p>
        <w:p w14:paraId="367D9E8B" w14:textId="4C1540B2" w:rsidR="00086D3C" w:rsidRPr="00086D3C" w:rsidRDefault="00086D3C">
          <w:pPr>
            <w:pStyle w:val="TOC2"/>
            <w:rPr>
              <w:rFonts w:asciiTheme="minorHAnsi" w:eastAsiaTheme="minorEastAsia" w:hAnsiTheme="minorHAnsi" w:cstheme="minorBidi"/>
              <w:b w:val="0"/>
              <w:bCs/>
              <w:caps w:val="0"/>
              <w:kern w:val="2"/>
              <w:sz w:val="24"/>
              <w:szCs w:val="24"/>
              <w:lang w:val="en-US"/>
              <w14:ligatures w14:val="standardContextual"/>
            </w:rPr>
          </w:pPr>
          <w:hyperlink w:anchor="_Toc178342369" w:history="1">
            <w:r w:rsidRPr="00086D3C">
              <w:rPr>
                <w:rStyle w:val="Hyperlink"/>
                <w:b w:val="0"/>
                <w:bCs/>
                <w:color w:val="auto"/>
              </w:rPr>
              <w:t>5.2</w:t>
            </w:r>
            <w:r w:rsidRPr="00086D3C">
              <w:rPr>
                <w:rFonts w:asciiTheme="minorHAnsi" w:eastAsiaTheme="minorEastAsia" w:hAnsiTheme="minorHAnsi" w:cstheme="minorBidi"/>
                <w:b w:val="0"/>
                <w:bCs/>
                <w:caps w:val="0"/>
                <w:kern w:val="2"/>
                <w:sz w:val="24"/>
                <w:szCs w:val="24"/>
                <w:lang w:val="en-US"/>
                <w14:ligatures w14:val="standardContextual"/>
              </w:rPr>
              <w:tab/>
            </w:r>
            <w:r w:rsidRPr="00086D3C">
              <w:rPr>
                <w:rStyle w:val="Hyperlink"/>
                <w:b w:val="0"/>
                <w:bCs/>
                <w:color w:val="auto"/>
              </w:rPr>
              <w:t>Herramientas de la OMPI para redactar una política</w:t>
            </w:r>
            <w:r w:rsidRPr="00086D3C">
              <w:rPr>
                <w:b w:val="0"/>
                <w:bCs/>
                <w:webHidden/>
              </w:rPr>
              <w:tab/>
            </w:r>
            <w:r w:rsidRPr="00086D3C">
              <w:rPr>
                <w:b w:val="0"/>
                <w:bCs/>
                <w:webHidden/>
              </w:rPr>
              <w:fldChar w:fldCharType="begin"/>
            </w:r>
            <w:r w:rsidRPr="00086D3C">
              <w:rPr>
                <w:b w:val="0"/>
                <w:bCs/>
                <w:webHidden/>
              </w:rPr>
              <w:instrText xml:space="preserve"> PAGEREF _Toc178342369 \h </w:instrText>
            </w:r>
            <w:r w:rsidRPr="00086D3C">
              <w:rPr>
                <w:b w:val="0"/>
                <w:bCs/>
                <w:webHidden/>
              </w:rPr>
            </w:r>
            <w:r w:rsidRPr="00086D3C">
              <w:rPr>
                <w:b w:val="0"/>
                <w:bCs/>
                <w:webHidden/>
              </w:rPr>
              <w:fldChar w:fldCharType="separate"/>
            </w:r>
            <w:r w:rsidRPr="00086D3C">
              <w:rPr>
                <w:b w:val="0"/>
                <w:bCs/>
                <w:webHidden/>
              </w:rPr>
              <w:t>14</w:t>
            </w:r>
            <w:r w:rsidRPr="00086D3C">
              <w:rPr>
                <w:b w:val="0"/>
                <w:bCs/>
                <w:webHidden/>
              </w:rPr>
              <w:fldChar w:fldCharType="end"/>
            </w:r>
          </w:hyperlink>
        </w:p>
        <w:p w14:paraId="0C381A1C" w14:textId="663B5AA9" w:rsidR="00086D3C" w:rsidRPr="00086D3C" w:rsidRDefault="00086D3C">
          <w:pPr>
            <w:pStyle w:val="TOC2"/>
            <w:rPr>
              <w:rFonts w:asciiTheme="minorHAnsi" w:eastAsiaTheme="minorEastAsia" w:hAnsiTheme="minorHAnsi" w:cstheme="minorBidi"/>
              <w:b w:val="0"/>
              <w:bCs/>
              <w:caps w:val="0"/>
              <w:kern w:val="2"/>
              <w:sz w:val="24"/>
              <w:szCs w:val="24"/>
              <w:lang w:val="en-US"/>
              <w14:ligatures w14:val="standardContextual"/>
            </w:rPr>
          </w:pPr>
          <w:hyperlink w:anchor="_Toc178342370" w:history="1">
            <w:r w:rsidRPr="00086D3C">
              <w:rPr>
                <w:rStyle w:val="Hyperlink"/>
                <w:b w:val="0"/>
                <w:bCs/>
                <w:color w:val="auto"/>
              </w:rPr>
              <w:t>5.3</w:t>
            </w:r>
            <w:r w:rsidRPr="00086D3C">
              <w:rPr>
                <w:rFonts w:asciiTheme="minorHAnsi" w:eastAsiaTheme="minorEastAsia" w:hAnsiTheme="minorHAnsi" w:cstheme="minorBidi"/>
                <w:b w:val="0"/>
                <w:bCs/>
                <w:caps w:val="0"/>
                <w:kern w:val="2"/>
                <w:sz w:val="24"/>
                <w:szCs w:val="24"/>
                <w:lang w:val="en-US"/>
                <w14:ligatures w14:val="standardContextual"/>
              </w:rPr>
              <w:tab/>
            </w:r>
            <w:r w:rsidRPr="00086D3C">
              <w:rPr>
                <w:rStyle w:val="Hyperlink"/>
                <w:b w:val="0"/>
                <w:bCs/>
                <w:color w:val="auto"/>
              </w:rPr>
              <w:t>Examen formal</w:t>
            </w:r>
            <w:r w:rsidRPr="00086D3C">
              <w:rPr>
                <w:b w:val="0"/>
                <w:bCs/>
                <w:webHidden/>
              </w:rPr>
              <w:tab/>
            </w:r>
            <w:r w:rsidRPr="00086D3C">
              <w:rPr>
                <w:b w:val="0"/>
                <w:bCs/>
                <w:webHidden/>
              </w:rPr>
              <w:fldChar w:fldCharType="begin"/>
            </w:r>
            <w:r w:rsidRPr="00086D3C">
              <w:rPr>
                <w:b w:val="0"/>
                <w:bCs/>
                <w:webHidden/>
              </w:rPr>
              <w:instrText xml:space="preserve"> PAGEREF _Toc178342370 \h </w:instrText>
            </w:r>
            <w:r w:rsidRPr="00086D3C">
              <w:rPr>
                <w:b w:val="0"/>
                <w:bCs/>
                <w:webHidden/>
              </w:rPr>
            </w:r>
            <w:r w:rsidRPr="00086D3C">
              <w:rPr>
                <w:b w:val="0"/>
                <w:bCs/>
                <w:webHidden/>
              </w:rPr>
              <w:fldChar w:fldCharType="separate"/>
            </w:r>
            <w:r w:rsidRPr="00086D3C">
              <w:rPr>
                <w:b w:val="0"/>
                <w:bCs/>
                <w:webHidden/>
              </w:rPr>
              <w:t>15</w:t>
            </w:r>
            <w:r w:rsidRPr="00086D3C">
              <w:rPr>
                <w:b w:val="0"/>
                <w:bCs/>
                <w:webHidden/>
              </w:rPr>
              <w:fldChar w:fldCharType="end"/>
            </w:r>
          </w:hyperlink>
        </w:p>
        <w:p w14:paraId="5F4E4EF4" w14:textId="4CD48D73" w:rsidR="00086D3C" w:rsidRPr="00086D3C" w:rsidRDefault="00086D3C">
          <w:pPr>
            <w:pStyle w:val="TOC2"/>
            <w:rPr>
              <w:rFonts w:asciiTheme="minorHAnsi" w:eastAsiaTheme="minorEastAsia" w:hAnsiTheme="minorHAnsi" w:cstheme="minorBidi"/>
              <w:b w:val="0"/>
              <w:bCs/>
              <w:caps w:val="0"/>
              <w:kern w:val="2"/>
              <w:sz w:val="24"/>
              <w:szCs w:val="24"/>
              <w:lang w:val="en-US"/>
              <w14:ligatures w14:val="standardContextual"/>
            </w:rPr>
          </w:pPr>
          <w:hyperlink w:anchor="_Toc178342371" w:history="1">
            <w:r w:rsidRPr="00086D3C">
              <w:rPr>
                <w:rStyle w:val="Hyperlink"/>
                <w:b w:val="0"/>
                <w:bCs/>
                <w:color w:val="auto"/>
              </w:rPr>
              <w:t>5.4</w:t>
            </w:r>
            <w:r w:rsidRPr="00086D3C">
              <w:rPr>
                <w:rFonts w:asciiTheme="minorHAnsi" w:eastAsiaTheme="minorEastAsia" w:hAnsiTheme="minorHAnsi" w:cstheme="minorBidi"/>
                <w:b w:val="0"/>
                <w:bCs/>
                <w:caps w:val="0"/>
                <w:kern w:val="2"/>
                <w:sz w:val="24"/>
                <w:szCs w:val="24"/>
                <w:lang w:val="en-US"/>
                <w14:ligatures w14:val="standardContextual"/>
              </w:rPr>
              <w:tab/>
            </w:r>
            <w:r w:rsidRPr="00086D3C">
              <w:rPr>
                <w:rStyle w:val="Hyperlink"/>
                <w:b w:val="0"/>
                <w:bCs/>
                <w:color w:val="auto"/>
              </w:rPr>
              <w:t>Aprobación final</w:t>
            </w:r>
            <w:r w:rsidRPr="00086D3C">
              <w:rPr>
                <w:b w:val="0"/>
                <w:bCs/>
                <w:webHidden/>
              </w:rPr>
              <w:tab/>
            </w:r>
            <w:r w:rsidRPr="00086D3C">
              <w:rPr>
                <w:b w:val="0"/>
                <w:bCs/>
                <w:webHidden/>
              </w:rPr>
              <w:fldChar w:fldCharType="begin"/>
            </w:r>
            <w:r w:rsidRPr="00086D3C">
              <w:rPr>
                <w:b w:val="0"/>
                <w:bCs/>
                <w:webHidden/>
              </w:rPr>
              <w:instrText xml:space="preserve"> PAGEREF _Toc178342371 \h </w:instrText>
            </w:r>
            <w:r w:rsidRPr="00086D3C">
              <w:rPr>
                <w:b w:val="0"/>
                <w:bCs/>
                <w:webHidden/>
              </w:rPr>
            </w:r>
            <w:r w:rsidRPr="00086D3C">
              <w:rPr>
                <w:b w:val="0"/>
                <w:bCs/>
                <w:webHidden/>
              </w:rPr>
              <w:fldChar w:fldCharType="separate"/>
            </w:r>
            <w:r w:rsidRPr="00086D3C">
              <w:rPr>
                <w:b w:val="0"/>
                <w:bCs/>
                <w:webHidden/>
              </w:rPr>
              <w:t>15</w:t>
            </w:r>
            <w:r w:rsidRPr="00086D3C">
              <w:rPr>
                <w:b w:val="0"/>
                <w:bCs/>
                <w:webHidden/>
              </w:rPr>
              <w:fldChar w:fldCharType="end"/>
            </w:r>
          </w:hyperlink>
        </w:p>
        <w:p w14:paraId="5A37DBFA" w14:textId="6472A025" w:rsidR="00086D3C" w:rsidRPr="00086D3C" w:rsidRDefault="00086D3C">
          <w:pPr>
            <w:pStyle w:val="TOC1"/>
            <w:rPr>
              <w:rFonts w:asciiTheme="minorHAnsi" w:eastAsiaTheme="minorEastAsia" w:hAnsiTheme="minorHAnsi" w:cstheme="minorBidi"/>
              <w:b w:val="0"/>
              <w:bCs/>
              <w:caps w:val="0"/>
              <w:noProof/>
              <w:color w:val="auto"/>
              <w:kern w:val="2"/>
              <w:sz w:val="24"/>
              <w:szCs w:val="24"/>
              <w:lang w:val="en-US"/>
              <w14:ligatures w14:val="standardContextual"/>
            </w:rPr>
          </w:pPr>
          <w:hyperlink w:anchor="_Toc178342372" w:history="1">
            <w:r w:rsidRPr="00086D3C">
              <w:rPr>
                <w:rStyle w:val="Hyperlink"/>
                <w:b w:val="0"/>
                <w:bCs/>
                <w:noProof/>
                <w:color w:val="auto"/>
              </w:rPr>
              <w:t>6.</w:t>
            </w:r>
            <w:r w:rsidRPr="00086D3C">
              <w:rPr>
                <w:rFonts w:asciiTheme="minorHAnsi" w:eastAsiaTheme="minorEastAsia" w:hAnsiTheme="minorHAnsi" w:cstheme="minorBidi"/>
                <w:b w:val="0"/>
                <w:bCs/>
                <w:caps w:val="0"/>
                <w:noProof/>
                <w:color w:val="auto"/>
                <w:kern w:val="2"/>
                <w:sz w:val="24"/>
                <w:szCs w:val="24"/>
                <w:lang w:val="en-US"/>
                <w14:ligatures w14:val="standardContextual"/>
              </w:rPr>
              <w:tab/>
            </w:r>
            <w:r w:rsidRPr="00086D3C">
              <w:rPr>
                <w:rStyle w:val="Hyperlink"/>
                <w:b w:val="0"/>
                <w:bCs/>
                <w:noProof/>
                <w:color w:val="auto"/>
              </w:rPr>
              <w:t>Gestión de la comunicación y la aplicación</w:t>
            </w:r>
            <w:r w:rsidRPr="00086D3C">
              <w:rPr>
                <w:b w:val="0"/>
                <w:bCs/>
                <w:noProof/>
                <w:webHidden/>
                <w:color w:val="auto"/>
              </w:rPr>
              <w:tab/>
            </w:r>
            <w:r w:rsidRPr="00086D3C">
              <w:rPr>
                <w:b w:val="0"/>
                <w:bCs/>
                <w:noProof/>
                <w:webHidden/>
                <w:color w:val="auto"/>
              </w:rPr>
              <w:fldChar w:fldCharType="begin"/>
            </w:r>
            <w:r w:rsidRPr="00086D3C">
              <w:rPr>
                <w:b w:val="0"/>
                <w:bCs/>
                <w:noProof/>
                <w:webHidden/>
                <w:color w:val="auto"/>
              </w:rPr>
              <w:instrText xml:space="preserve"> PAGEREF _Toc178342372 \h </w:instrText>
            </w:r>
            <w:r w:rsidRPr="00086D3C">
              <w:rPr>
                <w:b w:val="0"/>
                <w:bCs/>
                <w:noProof/>
                <w:webHidden/>
                <w:color w:val="auto"/>
              </w:rPr>
            </w:r>
            <w:r w:rsidRPr="00086D3C">
              <w:rPr>
                <w:b w:val="0"/>
                <w:bCs/>
                <w:noProof/>
                <w:webHidden/>
                <w:color w:val="auto"/>
              </w:rPr>
              <w:fldChar w:fldCharType="separate"/>
            </w:r>
            <w:r w:rsidRPr="00086D3C">
              <w:rPr>
                <w:b w:val="0"/>
                <w:bCs/>
                <w:noProof/>
                <w:webHidden/>
                <w:color w:val="auto"/>
              </w:rPr>
              <w:t>15</w:t>
            </w:r>
            <w:r w:rsidRPr="00086D3C">
              <w:rPr>
                <w:b w:val="0"/>
                <w:bCs/>
                <w:noProof/>
                <w:webHidden/>
                <w:color w:val="auto"/>
              </w:rPr>
              <w:fldChar w:fldCharType="end"/>
            </w:r>
          </w:hyperlink>
        </w:p>
        <w:p w14:paraId="2BFEF0E5" w14:textId="296E8574" w:rsidR="00086D3C" w:rsidRPr="00086D3C" w:rsidRDefault="00086D3C">
          <w:pPr>
            <w:pStyle w:val="TOC1"/>
            <w:rPr>
              <w:rFonts w:asciiTheme="minorHAnsi" w:eastAsiaTheme="minorEastAsia" w:hAnsiTheme="minorHAnsi" w:cstheme="minorBidi"/>
              <w:b w:val="0"/>
              <w:bCs/>
              <w:caps w:val="0"/>
              <w:noProof/>
              <w:color w:val="auto"/>
              <w:kern w:val="2"/>
              <w:sz w:val="24"/>
              <w:szCs w:val="24"/>
              <w:lang w:val="en-US"/>
              <w14:ligatures w14:val="standardContextual"/>
            </w:rPr>
          </w:pPr>
          <w:hyperlink w:anchor="_Toc178342373" w:history="1">
            <w:r w:rsidRPr="00086D3C">
              <w:rPr>
                <w:rStyle w:val="Hyperlink"/>
                <w:b w:val="0"/>
                <w:bCs/>
                <w:noProof/>
                <w:color w:val="auto"/>
              </w:rPr>
              <w:t>7.</w:t>
            </w:r>
            <w:r w:rsidRPr="00086D3C">
              <w:rPr>
                <w:rFonts w:asciiTheme="minorHAnsi" w:eastAsiaTheme="minorEastAsia" w:hAnsiTheme="minorHAnsi" w:cstheme="minorBidi"/>
                <w:b w:val="0"/>
                <w:bCs/>
                <w:caps w:val="0"/>
                <w:noProof/>
                <w:color w:val="auto"/>
                <w:kern w:val="2"/>
                <w:sz w:val="24"/>
                <w:szCs w:val="24"/>
                <w:lang w:val="en-US"/>
                <w14:ligatures w14:val="standardContextual"/>
              </w:rPr>
              <w:tab/>
            </w:r>
            <w:r w:rsidRPr="00086D3C">
              <w:rPr>
                <w:rStyle w:val="Hyperlink"/>
                <w:b w:val="0"/>
                <w:bCs/>
                <w:noProof/>
                <w:color w:val="auto"/>
              </w:rPr>
              <w:t>Supervisar, evaluar y mejorar la política</w:t>
            </w:r>
            <w:r w:rsidRPr="00086D3C">
              <w:rPr>
                <w:b w:val="0"/>
                <w:bCs/>
                <w:noProof/>
                <w:webHidden/>
                <w:color w:val="auto"/>
              </w:rPr>
              <w:tab/>
            </w:r>
            <w:r w:rsidRPr="00086D3C">
              <w:rPr>
                <w:b w:val="0"/>
                <w:bCs/>
                <w:noProof/>
                <w:webHidden/>
                <w:color w:val="auto"/>
              </w:rPr>
              <w:fldChar w:fldCharType="begin"/>
            </w:r>
            <w:r w:rsidRPr="00086D3C">
              <w:rPr>
                <w:b w:val="0"/>
                <w:bCs/>
                <w:noProof/>
                <w:webHidden/>
                <w:color w:val="auto"/>
              </w:rPr>
              <w:instrText xml:space="preserve"> PAGEREF _Toc178342373 \h </w:instrText>
            </w:r>
            <w:r w:rsidRPr="00086D3C">
              <w:rPr>
                <w:b w:val="0"/>
                <w:bCs/>
                <w:noProof/>
                <w:webHidden/>
                <w:color w:val="auto"/>
              </w:rPr>
            </w:r>
            <w:r w:rsidRPr="00086D3C">
              <w:rPr>
                <w:b w:val="0"/>
                <w:bCs/>
                <w:noProof/>
                <w:webHidden/>
                <w:color w:val="auto"/>
              </w:rPr>
              <w:fldChar w:fldCharType="separate"/>
            </w:r>
            <w:r w:rsidRPr="00086D3C">
              <w:rPr>
                <w:b w:val="0"/>
                <w:bCs/>
                <w:noProof/>
                <w:webHidden/>
                <w:color w:val="auto"/>
              </w:rPr>
              <w:t>17</w:t>
            </w:r>
            <w:r w:rsidRPr="00086D3C">
              <w:rPr>
                <w:b w:val="0"/>
                <w:bCs/>
                <w:noProof/>
                <w:webHidden/>
                <w:color w:val="auto"/>
              </w:rPr>
              <w:fldChar w:fldCharType="end"/>
            </w:r>
          </w:hyperlink>
        </w:p>
        <w:p w14:paraId="6E6C4A52" w14:textId="42AF4723" w:rsidR="00086D3C" w:rsidRDefault="00086D3C">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178342374" w:history="1">
            <w:r w:rsidRPr="00086D3C">
              <w:rPr>
                <w:rStyle w:val="Hyperlink"/>
                <w:b w:val="0"/>
                <w:bCs/>
                <w:noProof/>
                <w:color w:val="auto"/>
                <w:lang w:val="pt-BR"/>
              </w:rPr>
              <w:t>Anexo I– Lista para redactores de políticas de PI</w:t>
            </w:r>
            <w:r w:rsidRPr="00086D3C">
              <w:rPr>
                <w:b w:val="0"/>
                <w:bCs/>
                <w:noProof/>
                <w:webHidden/>
                <w:color w:val="auto"/>
              </w:rPr>
              <w:tab/>
            </w:r>
            <w:r w:rsidRPr="00086D3C">
              <w:rPr>
                <w:b w:val="0"/>
                <w:bCs/>
                <w:noProof/>
                <w:webHidden/>
                <w:color w:val="auto"/>
              </w:rPr>
              <w:fldChar w:fldCharType="begin"/>
            </w:r>
            <w:r w:rsidRPr="00086D3C">
              <w:rPr>
                <w:b w:val="0"/>
                <w:bCs/>
                <w:noProof/>
                <w:webHidden/>
                <w:color w:val="auto"/>
              </w:rPr>
              <w:instrText xml:space="preserve"> PAGEREF _Toc178342374 \h </w:instrText>
            </w:r>
            <w:r w:rsidRPr="00086D3C">
              <w:rPr>
                <w:b w:val="0"/>
                <w:bCs/>
                <w:noProof/>
                <w:webHidden/>
                <w:color w:val="auto"/>
              </w:rPr>
            </w:r>
            <w:r w:rsidRPr="00086D3C">
              <w:rPr>
                <w:b w:val="0"/>
                <w:bCs/>
                <w:noProof/>
                <w:webHidden/>
                <w:color w:val="auto"/>
              </w:rPr>
              <w:fldChar w:fldCharType="separate"/>
            </w:r>
            <w:r w:rsidRPr="00086D3C">
              <w:rPr>
                <w:b w:val="0"/>
                <w:bCs/>
                <w:noProof/>
                <w:webHidden/>
                <w:color w:val="auto"/>
              </w:rPr>
              <w:t>18</w:t>
            </w:r>
            <w:r w:rsidRPr="00086D3C">
              <w:rPr>
                <w:b w:val="0"/>
                <w:bCs/>
                <w:noProof/>
                <w:webHidden/>
                <w:color w:val="auto"/>
              </w:rPr>
              <w:fldChar w:fldCharType="end"/>
            </w:r>
          </w:hyperlink>
        </w:p>
        <w:p w14:paraId="11EF785E" w14:textId="4B6C106B" w:rsidR="00D571EB" w:rsidRPr="008A70F8" w:rsidRDefault="008C5681">
          <w:r w:rsidRPr="008A70F8">
            <w:fldChar w:fldCharType="end"/>
          </w:r>
        </w:p>
      </w:sdtContent>
    </w:sdt>
    <w:p w14:paraId="5184BA06" w14:textId="77777777" w:rsidR="005B2A67" w:rsidRDefault="005B2A67" w:rsidP="00512F52"/>
    <w:p w14:paraId="6BE15D7B" w14:textId="77777777" w:rsidR="005B2A67" w:rsidRDefault="005B2A67" w:rsidP="00512F52"/>
    <w:p w14:paraId="3FCC27B4" w14:textId="77777777" w:rsidR="005B2A67" w:rsidRDefault="005B2A67" w:rsidP="00512F52"/>
    <w:p w14:paraId="161BED26" w14:textId="77777777" w:rsidR="005B2A67" w:rsidRDefault="005B2A67" w:rsidP="00512F52"/>
    <w:p w14:paraId="48658C97" w14:textId="77777777" w:rsidR="005B2A67" w:rsidRDefault="005B2A67" w:rsidP="00512F52"/>
    <w:p w14:paraId="7ACF6920" w14:textId="77777777" w:rsidR="005B2A67" w:rsidRDefault="005B2A67" w:rsidP="00512F52"/>
    <w:p w14:paraId="0200DC87" w14:textId="77777777" w:rsidR="005B2A67" w:rsidRDefault="005B2A67" w:rsidP="00512F52"/>
    <w:p w14:paraId="7618C9BB" w14:textId="77777777" w:rsidR="005B2A67" w:rsidRDefault="005B2A67" w:rsidP="00512F52"/>
    <w:p w14:paraId="30000EF6" w14:textId="77777777" w:rsidR="005B2A67" w:rsidRDefault="005B2A67" w:rsidP="00512F52"/>
    <w:p w14:paraId="0D4ABFB9" w14:textId="77777777" w:rsidR="005B2A67" w:rsidRDefault="005B2A67" w:rsidP="00512F52"/>
    <w:p w14:paraId="07A9D335" w14:textId="77777777" w:rsidR="005B2A67" w:rsidRDefault="005B2A67" w:rsidP="00512F52"/>
    <w:p w14:paraId="1918582C" w14:textId="77777777" w:rsidR="005B2A67" w:rsidRDefault="005B2A67" w:rsidP="00512F52"/>
    <w:p w14:paraId="55FB4123" w14:textId="77777777" w:rsidR="005B2A67" w:rsidRDefault="005B2A67" w:rsidP="00512F52"/>
    <w:p w14:paraId="570CA019" w14:textId="501A7A7B" w:rsidR="003F7EC1" w:rsidRPr="009A391F" w:rsidRDefault="003F7EC1" w:rsidP="003F7EC1">
      <w:pPr>
        <w:rPr>
          <w:b/>
        </w:rPr>
      </w:pPr>
    </w:p>
    <w:p w14:paraId="77F0C97D" w14:textId="77777777" w:rsidR="00C84959" w:rsidRDefault="00C84959" w:rsidP="001D0A1A">
      <w:pPr>
        <w:rPr>
          <w:rFonts w:eastAsiaTheme="majorEastAsia"/>
          <w:b/>
          <w:bCs/>
          <w:color w:val="0070C0"/>
          <w:sz w:val="32"/>
        </w:rPr>
      </w:pPr>
    </w:p>
    <w:p w14:paraId="5C72EB2F" w14:textId="77777777" w:rsidR="001D0A1A" w:rsidRPr="009A391F" w:rsidRDefault="001D0A1A" w:rsidP="00086D3C">
      <w:pPr>
        <w:keepNext/>
      </w:pPr>
      <w:r>
        <w:rPr>
          <w:b/>
          <w:color w:val="0070C0"/>
          <w:sz w:val="32"/>
        </w:rPr>
        <w:t>Prólogo</w:t>
      </w:r>
      <w:r>
        <w:rPr>
          <w:b/>
          <w:color w:val="0070C0"/>
          <w:sz w:val="32"/>
        </w:rPr>
        <w:br/>
      </w:r>
    </w:p>
    <w:p w14:paraId="44809026" w14:textId="77777777" w:rsidR="001D0A1A" w:rsidRPr="009A391F" w:rsidRDefault="001D0A1A" w:rsidP="00086D3C">
      <w:pPr>
        <w:keepNext/>
        <w:jc w:val="both"/>
      </w:pPr>
      <w:r>
        <w:lastRenderedPageBreak/>
        <w:t>En el ámbito de la PI existen políticas institucionales de muy diversa índole, alcance y grado de especificidad. No existe un modelo perfecto que prevalezca sobre los demás.  Lo que importa es que la Política funcione y que sus usuarios, es decir, la institución y su personal, estudiantes y visitantes, la hagan suya.</w:t>
      </w:r>
    </w:p>
    <w:p w14:paraId="1326CE29" w14:textId="77777777" w:rsidR="001D0A1A" w:rsidRPr="009A391F" w:rsidRDefault="001D0A1A" w:rsidP="001D0A1A">
      <w:pPr>
        <w:jc w:val="both"/>
      </w:pPr>
    </w:p>
    <w:p w14:paraId="52BFB1E4" w14:textId="77777777" w:rsidR="001D0A1A" w:rsidRDefault="001D0A1A" w:rsidP="001D0A1A">
      <w:pPr>
        <w:jc w:val="both"/>
      </w:pPr>
      <w:r>
        <w:t xml:space="preserve">El objetivo de la presente lista es establecer una base coherente para las instituciones académicas y de investigación (en lo sucesivo denominadas «instituciones») que deseen redactar políticas de PI, orientándolas sobre las opciones políticas y proporcionándoles información paso a paso sobre las distintas etapas que suele entrañar el proceso de creación o mejora de una política de PI. </w:t>
      </w:r>
    </w:p>
    <w:p w14:paraId="1F185E1C" w14:textId="77777777" w:rsidR="001D0A1A" w:rsidRDefault="001D0A1A" w:rsidP="001D0A1A">
      <w:pPr>
        <w:jc w:val="both"/>
      </w:pPr>
    </w:p>
    <w:p w14:paraId="04DF0954" w14:textId="77777777" w:rsidR="001D0A1A" w:rsidRPr="009A391F" w:rsidRDefault="001D0A1A" w:rsidP="001D0A1A">
      <w:pPr>
        <w:jc w:val="both"/>
      </w:pPr>
      <w:r>
        <w:t xml:space="preserve">Los redactores de políticas deben ser conscientes de que redactar una política de PI puede ser un proceso largo y complicado.  La participación de las partes interesadas, establecer expectativas razonables y la paciencia son ingredientes clave para que todo salga bien.  </w:t>
      </w:r>
    </w:p>
    <w:p w14:paraId="68AFEBD8" w14:textId="77777777" w:rsidR="000F3726" w:rsidRDefault="000F3726" w:rsidP="001D0A1A">
      <w:pPr>
        <w:autoSpaceDE w:val="0"/>
        <w:autoSpaceDN w:val="0"/>
        <w:adjustRightInd w:val="0"/>
        <w:rPr>
          <w:rFonts w:eastAsiaTheme="majorEastAsia"/>
          <w:b/>
          <w:bCs/>
          <w:color w:val="0070C0"/>
          <w:sz w:val="32"/>
        </w:rPr>
      </w:pPr>
    </w:p>
    <w:p w14:paraId="2B366F8F" w14:textId="77777777" w:rsidR="001D0A1A" w:rsidRPr="0001660D" w:rsidRDefault="001D0A1A" w:rsidP="001D0A1A">
      <w:pPr>
        <w:autoSpaceDE w:val="0"/>
        <w:autoSpaceDN w:val="0"/>
        <w:adjustRightInd w:val="0"/>
        <w:rPr>
          <w:color w:val="000000"/>
          <w:sz w:val="24"/>
          <w:szCs w:val="24"/>
        </w:rPr>
      </w:pPr>
      <w:r>
        <w:rPr>
          <w:b/>
          <w:color w:val="0070C0"/>
          <w:sz w:val="32"/>
        </w:rPr>
        <w:t>Autores y agradecimientos</w:t>
      </w:r>
      <w:r>
        <w:rPr>
          <w:b/>
          <w:color w:val="0070C0"/>
          <w:sz w:val="32"/>
        </w:rPr>
        <w:br/>
      </w:r>
    </w:p>
    <w:p w14:paraId="626286C8" w14:textId="187ADFB8" w:rsidR="001D0A1A" w:rsidRDefault="001D0A1A" w:rsidP="001D0A1A">
      <w:pPr>
        <w:jc w:val="both"/>
      </w:pPr>
      <w:r>
        <w:t>La lista para redactores de políticas de PI ha sido elaborada por la Sra. Lien Verbauwhede Koglin. Queremos dar las gracias al Dr. Richard Cahoon y a la Sra. María del Pilar Noriega Escobar por sus aportaciones.</w:t>
      </w:r>
    </w:p>
    <w:p w14:paraId="437B8018" w14:textId="77777777" w:rsidR="00E76389" w:rsidRDefault="00E76389" w:rsidP="001D0A1A">
      <w:pPr>
        <w:jc w:val="both"/>
      </w:pPr>
    </w:p>
    <w:p w14:paraId="7E250314" w14:textId="18C1E59F" w:rsidR="00AB4428" w:rsidRPr="00AB4428" w:rsidRDefault="00AB4428" w:rsidP="00AB4428">
      <w:pPr>
        <w:pBdr>
          <w:top w:val="single" w:sz="4" w:space="1" w:color="auto"/>
          <w:left w:val="single" w:sz="4" w:space="4" w:color="auto"/>
          <w:bottom w:val="single" w:sz="4" w:space="1" w:color="auto"/>
          <w:right w:val="single" w:sz="4" w:space="4" w:color="auto"/>
        </w:pBdr>
        <w:spacing w:after="120"/>
        <w:rPr>
          <w:color w:val="000000"/>
        </w:rPr>
      </w:pPr>
      <w:r>
        <w:t xml:space="preserve">La lista forma parte de la </w:t>
      </w:r>
      <w:r>
        <w:rPr>
          <w:b/>
          <w:bCs/>
        </w:rPr>
        <w:t>Guía práctica sobre propiedad intelectual (PI) para instituciones académicas y de investigación: conectar la investigación académica con la economía y la sociedad</w:t>
      </w:r>
      <w:r w:rsidRPr="00AB4428">
        <w:rPr>
          <w:rStyle w:val="FootnoteReference"/>
          <w:rFonts w:eastAsiaTheme="minorHAnsi"/>
        </w:rPr>
        <w:footnoteReference w:id="1"/>
      </w:r>
      <w:r>
        <w:rPr>
          <w:b/>
          <w:bCs/>
        </w:rPr>
        <w:t>, que también incluye:</w:t>
      </w:r>
    </w:p>
    <w:p w14:paraId="6CF41AE3" w14:textId="1D0B2D44" w:rsidR="00AB4428" w:rsidRPr="00AB4428" w:rsidRDefault="00AB4428" w:rsidP="00AB4428">
      <w:pPr>
        <w:pStyle w:val="ListParagraph"/>
        <w:numPr>
          <w:ilvl w:val="0"/>
          <w:numId w:val="22"/>
        </w:numPr>
        <w:pBdr>
          <w:top w:val="single" w:sz="4" w:space="1" w:color="auto"/>
          <w:left w:val="single" w:sz="4" w:space="4" w:color="auto"/>
          <w:bottom w:val="single" w:sz="4" w:space="1" w:color="auto"/>
          <w:right w:val="single" w:sz="4" w:space="4" w:color="auto"/>
        </w:pBdr>
        <w:ind w:left="360"/>
        <w:jc w:val="both"/>
      </w:pPr>
      <w:r>
        <w:rPr>
          <w:color w:val="0070C0"/>
        </w:rPr>
        <w:t>Modelo de política de PI para las instituciones académicas y de investigación</w:t>
      </w:r>
      <w:r>
        <w:rPr>
          <w:i/>
          <w:color w:val="000000" w:themeColor="text1"/>
        </w:rPr>
        <w:t xml:space="preserve">:  </w:t>
      </w:r>
      <w:r>
        <w:t>Compendio de los aspectos que son esenciales para una política de PI. Autores: Sra. Lien Verbauwhede Koglin, Sr. Richard Cahoon, Sr. Mohammed Aljafari, Sra. Hagit Messer-Yaron, Sr. Barthelemy Nyasse, Sra. Maria del Pilar Noriega Escobar y Sra. Tana Pistorius.</w:t>
      </w:r>
    </w:p>
    <w:p w14:paraId="3E336F5C" w14:textId="77777777" w:rsidR="00AB4428" w:rsidRPr="00AB4428" w:rsidRDefault="00AB4428" w:rsidP="00AB4428">
      <w:pPr>
        <w:numPr>
          <w:ilvl w:val="0"/>
          <w:numId w:val="22"/>
        </w:numPr>
        <w:pBdr>
          <w:top w:val="single" w:sz="4" w:space="1" w:color="auto"/>
          <w:left w:val="single" w:sz="4" w:space="4" w:color="auto"/>
          <w:bottom w:val="single" w:sz="4" w:space="1" w:color="auto"/>
          <w:right w:val="single" w:sz="4" w:space="4" w:color="auto"/>
        </w:pBdr>
        <w:ind w:left="360"/>
        <w:contextualSpacing/>
        <w:rPr>
          <w:color w:val="000000" w:themeColor="text1"/>
        </w:rPr>
      </w:pPr>
      <w:r>
        <w:rPr>
          <w:color w:val="0070C0"/>
        </w:rPr>
        <w:t xml:space="preserve">Directrices de personalización del modelo de política en materia de PI: </w:t>
      </w:r>
      <w:r>
        <w:rPr>
          <w:i/>
          <w:color w:val="000000"/>
        </w:rPr>
        <w:t xml:space="preserve"> </w:t>
      </w:r>
      <w:r>
        <w:rPr>
          <w:color w:val="000000" w:themeColor="text1"/>
        </w:rPr>
        <w:t xml:space="preserve">Guía explicativa para adaptar el modelo de política de PI a los diversos marcos jurídicos, contextos culturales y ecosistemas locales en los que operan las instituciones.  Autores: Sra. Lien Verbauwhede Koglin, Sra. Kerry Faul y Sr. Richard Cahoon. </w:t>
      </w:r>
    </w:p>
    <w:p w14:paraId="1BD8F076" w14:textId="77777777" w:rsidR="00AB4428" w:rsidRPr="00AB4428" w:rsidRDefault="00AB4428" w:rsidP="00AB4428">
      <w:pPr>
        <w:pStyle w:val="ListParagraph"/>
        <w:numPr>
          <w:ilvl w:val="0"/>
          <w:numId w:val="22"/>
        </w:numPr>
        <w:pBdr>
          <w:top w:val="single" w:sz="4" w:space="1" w:color="auto"/>
          <w:left w:val="single" w:sz="4" w:space="4" w:color="auto"/>
          <w:bottom w:val="single" w:sz="4" w:space="1" w:color="auto"/>
          <w:right w:val="single" w:sz="4" w:space="4" w:color="auto"/>
        </w:pBdr>
        <w:ind w:left="360"/>
        <w:jc w:val="both"/>
        <w:rPr>
          <w:rFonts w:eastAsiaTheme="majorEastAsia"/>
          <w:b/>
          <w:bCs/>
          <w:color w:val="0070C0"/>
        </w:rPr>
      </w:pPr>
      <w:r>
        <w:rPr>
          <w:color w:val="0070C0"/>
        </w:rPr>
        <w:t xml:space="preserve">Mapa de los activos de PI correspondientes al sector académico:  </w:t>
      </w:r>
      <w:r>
        <w:t xml:space="preserve">Diseñado para ayudar a los usuarios de la guía práctica a comprender el amplio abanico de activos potenciales que posee o puede poseer una institución académica  y la forma de utilizarlos estratégicamente. Jefa de proyecto: Sra. Olga Spasić, Autores: </w:t>
      </w:r>
      <w:r>
        <w:rPr>
          <w:color w:val="000000" w:themeColor="text1"/>
        </w:rPr>
        <w:t>Sr. Steven Tan y Dr. John Fraser.</w:t>
      </w:r>
      <w:r>
        <w:t xml:space="preserve"> </w:t>
      </w:r>
    </w:p>
    <w:p w14:paraId="6C8D9BA2" w14:textId="77777777" w:rsidR="00AB4428" w:rsidRPr="00AB4428" w:rsidRDefault="00AB4428" w:rsidP="00AB4428">
      <w:pPr>
        <w:numPr>
          <w:ilvl w:val="0"/>
          <w:numId w:val="22"/>
        </w:numPr>
        <w:pBdr>
          <w:top w:val="single" w:sz="4" w:space="1" w:color="auto"/>
          <w:left w:val="single" w:sz="4" w:space="4" w:color="auto"/>
          <w:bottom w:val="single" w:sz="4" w:space="1" w:color="auto"/>
          <w:right w:val="single" w:sz="4" w:space="4" w:color="auto"/>
        </w:pBdr>
        <w:ind w:left="360"/>
        <w:jc w:val="both"/>
      </w:pPr>
      <w:r>
        <w:rPr>
          <w:color w:val="0070C0"/>
        </w:rPr>
        <w:t>Modelos de acuerdo:</w:t>
      </w:r>
      <w:r>
        <w:rPr>
          <w:color w:val="000000" w:themeColor="text1"/>
        </w:rPr>
        <w:t xml:space="preserve"> Recopilación de acuerdos tipo para la transferencia de conocimientos y tecnología entre instituciones académicas y con socios del ámbito empresarial.  </w:t>
      </w:r>
      <w:r>
        <w:t>Jefa de proyecto: Sra. Olga Spasić; Autor:</w:t>
      </w:r>
      <w:r>
        <w:rPr>
          <w:color w:val="000000" w:themeColor="text1"/>
        </w:rPr>
        <w:t xml:space="preserve"> Sr. D. Patrick O'Reilley.</w:t>
      </w:r>
    </w:p>
    <w:p w14:paraId="0F987B9C" w14:textId="77777777" w:rsidR="00AB4428" w:rsidRPr="00AB4428" w:rsidRDefault="00AB4428" w:rsidP="00AB4428">
      <w:pPr>
        <w:numPr>
          <w:ilvl w:val="0"/>
          <w:numId w:val="22"/>
        </w:numPr>
        <w:pBdr>
          <w:top w:val="single" w:sz="4" w:space="1" w:color="auto"/>
          <w:left w:val="single" w:sz="4" w:space="4" w:color="auto"/>
          <w:bottom w:val="single" w:sz="4" w:space="1" w:color="auto"/>
          <w:right w:val="single" w:sz="4" w:space="4" w:color="auto"/>
        </w:pBdr>
        <w:ind w:left="360"/>
        <w:jc w:val="both"/>
      </w:pPr>
      <w:r>
        <w:rPr>
          <w:color w:val="0070C0"/>
        </w:rPr>
        <w:t xml:space="preserve">Casos prácticos: </w:t>
      </w:r>
      <w:r>
        <w:rPr>
          <w:color w:val="000000" w:themeColor="text1"/>
        </w:rPr>
        <w:t>Herramienta de formación de administradores de tecnologías que hacen referencia a varios de los acuerdos tipo.</w:t>
      </w:r>
      <w:r>
        <w:t xml:space="preserve"> Jefa de proyecto: Sra. Olga Spasić, Autores:</w:t>
      </w:r>
      <w:r>
        <w:rPr>
          <w:color w:val="0070C0"/>
        </w:rPr>
        <w:t xml:space="preserve"> </w:t>
      </w:r>
      <w:r>
        <w:rPr>
          <w:color w:val="000000" w:themeColor="text1"/>
        </w:rPr>
        <w:t>Sra. Hagit Messer-Yaron y Dra. Keren Primor.</w:t>
      </w:r>
    </w:p>
    <w:p w14:paraId="67CAB68F" w14:textId="77777777" w:rsidR="00AB4428" w:rsidRDefault="00AB4428" w:rsidP="00AB4428">
      <w:pPr>
        <w:pBdr>
          <w:top w:val="single" w:sz="4" w:space="1" w:color="auto"/>
          <w:left w:val="single" w:sz="4" w:space="4" w:color="auto"/>
          <w:bottom w:val="single" w:sz="4" w:space="1" w:color="auto"/>
          <w:right w:val="single" w:sz="4" w:space="4" w:color="auto"/>
        </w:pBdr>
        <w:contextualSpacing/>
      </w:pPr>
    </w:p>
    <w:p w14:paraId="26A03621" w14:textId="77777777" w:rsidR="00CC0E28" w:rsidRPr="00374022" w:rsidRDefault="00CC0E28" w:rsidP="00CC0E28">
      <w:pPr>
        <w:shd w:val="clear" w:color="auto" w:fill="FFFFFF"/>
        <w:jc w:val="both"/>
        <w:rPr>
          <w:rFonts w:eastAsiaTheme="majorEastAsia"/>
          <w:b/>
          <w:bCs/>
          <w:color w:val="0070C0"/>
          <w:szCs w:val="22"/>
        </w:rPr>
      </w:pPr>
    </w:p>
    <w:p w14:paraId="24060CE3" w14:textId="77777777" w:rsidR="00AB4428" w:rsidRDefault="00AB4428" w:rsidP="000F3726">
      <w:pPr>
        <w:autoSpaceDE w:val="0"/>
        <w:autoSpaceDN w:val="0"/>
        <w:adjustRightInd w:val="0"/>
        <w:rPr>
          <w:rFonts w:eastAsiaTheme="majorEastAsia"/>
          <w:b/>
          <w:bCs/>
          <w:color w:val="0070C0"/>
          <w:sz w:val="36"/>
        </w:rPr>
      </w:pPr>
    </w:p>
    <w:p w14:paraId="77AEEB4E" w14:textId="5416FD91" w:rsidR="00CC0E28" w:rsidRDefault="00CC0E28" w:rsidP="000F3726">
      <w:pPr>
        <w:autoSpaceDE w:val="0"/>
        <w:autoSpaceDN w:val="0"/>
        <w:adjustRightInd w:val="0"/>
        <w:rPr>
          <w:rFonts w:eastAsiaTheme="majorEastAsia"/>
          <w:b/>
          <w:bCs/>
          <w:color w:val="0070C0"/>
          <w:sz w:val="36"/>
        </w:rPr>
      </w:pPr>
      <w:r>
        <w:rPr>
          <w:b/>
          <w:color w:val="0070C0"/>
          <w:sz w:val="36"/>
        </w:rPr>
        <w:t>Descargo de responsabilidad</w:t>
      </w:r>
    </w:p>
    <w:p w14:paraId="1E28C1AD" w14:textId="77777777" w:rsidR="000F3726" w:rsidRPr="0001660D" w:rsidRDefault="000F3726" w:rsidP="000F3726">
      <w:pPr>
        <w:autoSpaceDE w:val="0"/>
        <w:autoSpaceDN w:val="0"/>
        <w:adjustRightInd w:val="0"/>
        <w:rPr>
          <w:color w:val="000000"/>
          <w:sz w:val="24"/>
          <w:szCs w:val="24"/>
        </w:rPr>
      </w:pPr>
    </w:p>
    <w:p w14:paraId="0AF50453" w14:textId="496650B5" w:rsidR="00E76389" w:rsidRPr="004C3F94" w:rsidRDefault="00CC0E28" w:rsidP="004C3F94">
      <w:pPr>
        <w:pStyle w:val="Default"/>
        <w:jc w:val="both"/>
      </w:pPr>
      <w:r>
        <w:rPr>
          <w:rFonts w:ascii="Arial" w:hAnsi="Arial"/>
          <w:sz w:val="22"/>
        </w:rPr>
        <w:t xml:space="preserve">La presente lista ha sido elaborada para ayudar a las instituciones a formular su política de PI. </w:t>
      </w:r>
      <w:r>
        <w:rPr>
          <w:rFonts w:ascii="Arial" w:hAnsi="Arial"/>
          <w:color w:val="auto"/>
          <w:sz w:val="22"/>
        </w:rPr>
        <w:t>Aunque el documento es detallado, no constituye una exposición exhaustiva y debe utilizarse únicamente con fines informativos. La lista no debe en ningún caso considerarse un sustituto del asesoramiento jurídico profesional.</w:t>
      </w:r>
    </w:p>
    <w:p w14:paraId="632C2D4B" w14:textId="77777777" w:rsidR="000F3726" w:rsidRPr="00086D3C" w:rsidRDefault="000F3726" w:rsidP="00374022">
      <w:pPr>
        <w:rPr>
          <w:rFonts w:eastAsiaTheme="minorEastAsia" w:cstheme="minorBidi"/>
          <w:color w:val="000000" w:themeColor="text1"/>
          <w:sz w:val="20"/>
          <w:lang w:eastAsia="en-ZA"/>
        </w:rPr>
      </w:pPr>
    </w:p>
    <w:p w14:paraId="4BD7BE5C" w14:textId="3139AD6D" w:rsidR="00C84959" w:rsidRPr="00C968E5" w:rsidRDefault="00C84959" w:rsidP="00C84959">
      <w:pPr>
        <w:spacing w:before="120" w:after="120" w:line="276" w:lineRule="auto"/>
        <w:rPr>
          <w:rFonts w:eastAsiaTheme="minorEastAsia"/>
          <w:color w:val="000000" w:themeColor="text1"/>
          <w:sz w:val="20"/>
        </w:rPr>
      </w:pPr>
      <w:r>
        <w:rPr>
          <w:color w:val="000000" w:themeColor="text1"/>
          <w:sz w:val="20"/>
        </w:rPr>
        <w:t xml:space="preserve">La presente publicación forma parte de la </w:t>
      </w:r>
      <w:r>
        <w:rPr>
          <w:b/>
          <w:bCs/>
          <w:color w:val="000000" w:themeColor="text1"/>
          <w:sz w:val="20"/>
        </w:rPr>
        <w:t>Guía práctica de la OMPI sobre PI para instituciones académicas y de investigación</w:t>
      </w:r>
      <w:r w:rsidRPr="00AB4428">
        <w:rPr>
          <w:rStyle w:val="FootnoteReference"/>
          <w:rFonts w:eastAsiaTheme="minorHAnsi"/>
        </w:rPr>
        <w:footnoteReference w:id="2"/>
      </w:r>
      <w:r>
        <w:rPr>
          <w:b/>
          <w:bCs/>
          <w:color w:val="000000" w:themeColor="text1"/>
          <w:sz w:val="20"/>
        </w:rPr>
        <w:t>, que también incluye:</w:t>
      </w:r>
    </w:p>
    <w:p w14:paraId="2EAEB507" w14:textId="094BAED4" w:rsidR="00C84959" w:rsidRPr="008D384D" w:rsidRDefault="00C84959" w:rsidP="008D384D">
      <w:pPr>
        <w:numPr>
          <w:ilvl w:val="0"/>
          <w:numId w:val="22"/>
        </w:numPr>
        <w:contextualSpacing/>
        <w:rPr>
          <w:rFonts w:eastAsiaTheme="minorEastAsia" w:cstheme="minorBidi"/>
          <w:szCs w:val="22"/>
        </w:rPr>
      </w:pPr>
      <w:r>
        <w:rPr>
          <w:color w:val="0070C0"/>
        </w:rPr>
        <w:t xml:space="preserve">Modelo de política de PI para las instituciones académicas y de investigación: </w:t>
      </w:r>
      <w:r>
        <w:rPr>
          <w:i/>
          <w:color w:val="000000" w:themeColor="text1"/>
        </w:rPr>
        <w:t xml:space="preserve"> </w:t>
      </w:r>
      <w:r>
        <w:rPr>
          <w:color w:val="000000" w:themeColor="text1"/>
        </w:rPr>
        <w:t>Compendio de los aspectos que son esenciales para una política de PI. Autores: Sra. Lien Verbauwhede Koglin, Sr. Richard Cahoon, Sr. Mohammed Aljafari, Sra. Hagit Messer-Yaron, Sr. Barthelemy Nyasse, Sra. Maria del Pilar Noriega Escobar y Sra. Tana Pistorius.</w:t>
      </w:r>
    </w:p>
    <w:p w14:paraId="7F638CB4" w14:textId="118AC0C9" w:rsidR="00C84959" w:rsidRPr="008D384D" w:rsidRDefault="00C84959" w:rsidP="008D384D">
      <w:pPr>
        <w:numPr>
          <w:ilvl w:val="0"/>
          <w:numId w:val="22"/>
        </w:numPr>
        <w:contextualSpacing/>
        <w:rPr>
          <w:rFonts w:eastAsiaTheme="minorEastAsia"/>
          <w:szCs w:val="22"/>
        </w:rPr>
      </w:pPr>
      <w:r>
        <w:rPr>
          <w:color w:val="0070C0"/>
        </w:rPr>
        <w:t>Directrices de personalización del modelo de política en materia de PI</w:t>
      </w:r>
      <w:r>
        <w:rPr>
          <w:i/>
          <w:color w:val="000000" w:themeColor="text1"/>
        </w:rPr>
        <w:t xml:space="preserve">: </w:t>
      </w:r>
      <w:r>
        <w:rPr>
          <w:color w:val="000000" w:themeColor="text1"/>
        </w:rPr>
        <w:t xml:space="preserve">Guía explicativa para adaptar el modelo de política de PI a los diversos marcos jurídicos, contextos culturales y ecosistemas locales en los que operan las instituciones. Autores: Sra. Lien Verbauwhede Koglin, Sra. Kerry Faul y Sr. Richard Cahoon. </w:t>
      </w:r>
    </w:p>
    <w:p w14:paraId="23913DA9" w14:textId="7AAA1963" w:rsidR="000F3726" w:rsidRPr="008D384D" w:rsidRDefault="000F3726" w:rsidP="008D384D">
      <w:pPr>
        <w:pStyle w:val="ListParagraph"/>
        <w:numPr>
          <w:ilvl w:val="0"/>
          <w:numId w:val="22"/>
        </w:numPr>
        <w:rPr>
          <w:rFonts w:eastAsiaTheme="majorEastAsia"/>
          <w:b/>
          <w:bCs/>
          <w:color w:val="0070C0"/>
          <w:szCs w:val="22"/>
        </w:rPr>
      </w:pPr>
      <w:r>
        <w:rPr>
          <w:color w:val="0070C0"/>
        </w:rPr>
        <w:t xml:space="preserve">Mapa de los activos de PI correspondientes al sector académico: </w:t>
      </w:r>
      <w:r>
        <w:t xml:space="preserve">Diseñado para ayudar a los usuarios de la guía práctica a comprender el amplio abanico de activos potenciales que posee o puede poseer una institución académica  y la forma de utilizarlos estratégicamente. Jefa de proyecto: Sra. Olga Spasić, Autores: </w:t>
      </w:r>
      <w:r>
        <w:rPr>
          <w:color w:val="000000" w:themeColor="text1"/>
        </w:rPr>
        <w:t>Sr. Steven Tan y Dr. John Fraser.</w:t>
      </w:r>
      <w:r>
        <w:t xml:space="preserve"> </w:t>
      </w:r>
    </w:p>
    <w:p w14:paraId="3C3FE06F" w14:textId="0AB97D4C" w:rsidR="000F3726" w:rsidRPr="008D384D" w:rsidRDefault="000F3726" w:rsidP="008D384D">
      <w:pPr>
        <w:numPr>
          <w:ilvl w:val="0"/>
          <w:numId w:val="22"/>
        </w:numPr>
        <w:contextualSpacing/>
        <w:rPr>
          <w:szCs w:val="22"/>
        </w:rPr>
      </w:pPr>
      <w:r>
        <w:rPr>
          <w:color w:val="0070C0"/>
        </w:rPr>
        <w:t>Acuerdos tipo:</w:t>
      </w:r>
      <w:r>
        <w:rPr>
          <w:color w:val="000000" w:themeColor="text1"/>
        </w:rPr>
        <w:t xml:space="preserve"> Recopilación de acuerdos tipo para la transferencia de conocimientos y tecnología entre instituciones académicas y con socios del ámbito empresarial. </w:t>
      </w:r>
      <w:r>
        <w:t>Jefa de proyecto: Sra. Olga Spasić; Autor:</w:t>
      </w:r>
      <w:r>
        <w:rPr>
          <w:color w:val="000000" w:themeColor="text1"/>
        </w:rPr>
        <w:t xml:space="preserve"> Sr. D. Patrick O'Reilley.</w:t>
      </w:r>
    </w:p>
    <w:p w14:paraId="258A8855" w14:textId="7AE1FB37" w:rsidR="00C84959" w:rsidRPr="008D384D" w:rsidRDefault="00C84959" w:rsidP="008D384D">
      <w:pPr>
        <w:numPr>
          <w:ilvl w:val="0"/>
          <w:numId w:val="22"/>
        </w:numPr>
        <w:contextualSpacing/>
        <w:rPr>
          <w:szCs w:val="22"/>
        </w:rPr>
      </w:pPr>
      <w:r>
        <w:rPr>
          <w:color w:val="0070C0"/>
        </w:rPr>
        <w:t xml:space="preserve">Casos prácticos: </w:t>
      </w:r>
      <w:r>
        <w:rPr>
          <w:color w:val="000000" w:themeColor="text1"/>
        </w:rPr>
        <w:t>Cinco casos prácticos hipotéticos,como herramienta de formación de administradores de tecnologías que corresponden y hacen referencia a varios de los acuerdos tipo.</w:t>
      </w:r>
      <w:r>
        <w:t xml:space="preserve"> Jefa de proyecto: Sra. Olga Spasić, Autores:</w:t>
      </w:r>
      <w:r>
        <w:rPr>
          <w:color w:val="0070C0"/>
        </w:rPr>
        <w:t xml:space="preserve"> </w:t>
      </w:r>
      <w:r>
        <w:rPr>
          <w:color w:val="000000" w:themeColor="text1"/>
        </w:rPr>
        <w:t>Sra. Hagit Messer-Yaron y Dra. Keren Primor.</w:t>
      </w:r>
    </w:p>
    <w:p w14:paraId="30D286B7" w14:textId="77777777" w:rsidR="000F3726" w:rsidRDefault="000F3726" w:rsidP="000F3726">
      <w:pPr>
        <w:spacing w:after="200" w:line="276" w:lineRule="auto"/>
        <w:ind w:left="720"/>
        <w:contextualSpacing/>
        <w:rPr>
          <w:sz w:val="20"/>
        </w:rPr>
      </w:pPr>
    </w:p>
    <w:p w14:paraId="4C5B1239" w14:textId="77777777" w:rsidR="000F3726" w:rsidRDefault="000F3726" w:rsidP="000F3726">
      <w:pPr>
        <w:spacing w:after="200" w:line="276" w:lineRule="auto"/>
        <w:ind w:left="720"/>
        <w:contextualSpacing/>
        <w:rPr>
          <w:sz w:val="20"/>
        </w:rPr>
      </w:pPr>
    </w:p>
    <w:p w14:paraId="5CD6FE6E" w14:textId="77777777" w:rsidR="000F3726" w:rsidRDefault="000F3726" w:rsidP="000F3726">
      <w:pPr>
        <w:spacing w:after="200" w:line="276" w:lineRule="auto"/>
        <w:ind w:left="720"/>
        <w:contextualSpacing/>
        <w:rPr>
          <w:sz w:val="20"/>
        </w:rPr>
      </w:pPr>
    </w:p>
    <w:p w14:paraId="3EEBA71D" w14:textId="77777777" w:rsidR="000F3726" w:rsidRDefault="000F3726" w:rsidP="000F3726">
      <w:pPr>
        <w:spacing w:after="200" w:line="276" w:lineRule="auto"/>
        <w:ind w:left="720"/>
        <w:contextualSpacing/>
        <w:rPr>
          <w:sz w:val="20"/>
        </w:rPr>
      </w:pPr>
    </w:p>
    <w:p w14:paraId="7176E59D" w14:textId="77777777" w:rsidR="000F3726" w:rsidRDefault="000F3726" w:rsidP="000F3726">
      <w:pPr>
        <w:spacing w:after="200" w:line="276" w:lineRule="auto"/>
        <w:ind w:left="720"/>
        <w:contextualSpacing/>
        <w:rPr>
          <w:sz w:val="20"/>
        </w:rPr>
      </w:pPr>
    </w:p>
    <w:p w14:paraId="7953AF51" w14:textId="77777777" w:rsidR="000F3726" w:rsidRDefault="000F3726" w:rsidP="000F3726">
      <w:pPr>
        <w:spacing w:after="200" w:line="276" w:lineRule="auto"/>
        <w:ind w:left="720"/>
        <w:contextualSpacing/>
        <w:rPr>
          <w:sz w:val="20"/>
        </w:rPr>
      </w:pPr>
    </w:p>
    <w:p w14:paraId="1A79BD39" w14:textId="77777777" w:rsidR="000F3726" w:rsidRDefault="000F3726" w:rsidP="000F3726">
      <w:pPr>
        <w:spacing w:after="200" w:line="276" w:lineRule="auto"/>
        <w:ind w:left="720"/>
        <w:contextualSpacing/>
        <w:rPr>
          <w:sz w:val="20"/>
        </w:rPr>
      </w:pPr>
    </w:p>
    <w:p w14:paraId="4B5D04DB" w14:textId="77777777" w:rsidR="000F3726" w:rsidRDefault="000F3726" w:rsidP="000F3726">
      <w:pPr>
        <w:spacing w:after="200" w:line="276" w:lineRule="auto"/>
        <w:ind w:left="720"/>
        <w:contextualSpacing/>
        <w:rPr>
          <w:sz w:val="20"/>
        </w:rPr>
      </w:pPr>
    </w:p>
    <w:p w14:paraId="4A901488" w14:textId="77777777" w:rsidR="000F3726" w:rsidRDefault="000F3726" w:rsidP="000F3726">
      <w:pPr>
        <w:spacing w:after="200" w:line="276" w:lineRule="auto"/>
        <w:ind w:left="720"/>
        <w:contextualSpacing/>
        <w:rPr>
          <w:sz w:val="20"/>
        </w:rPr>
      </w:pPr>
    </w:p>
    <w:p w14:paraId="1470907B" w14:textId="77777777" w:rsidR="000F3726" w:rsidRDefault="000F3726" w:rsidP="000F3726">
      <w:pPr>
        <w:spacing w:after="200" w:line="276" w:lineRule="auto"/>
        <w:ind w:left="720"/>
        <w:contextualSpacing/>
        <w:rPr>
          <w:sz w:val="20"/>
        </w:rPr>
      </w:pPr>
    </w:p>
    <w:p w14:paraId="3D6387D0" w14:textId="77777777" w:rsidR="000F3726" w:rsidRDefault="000F3726" w:rsidP="000F3726">
      <w:pPr>
        <w:spacing w:after="200" w:line="276" w:lineRule="auto"/>
        <w:ind w:left="720"/>
        <w:contextualSpacing/>
        <w:rPr>
          <w:sz w:val="20"/>
        </w:rPr>
      </w:pPr>
    </w:p>
    <w:p w14:paraId="2E5E1B31" w14:textId="77777777" w:rsidR="000F3726" w:rsidRDefault="000F3726" w:rsidP="000F3726">
      <w:pPr>
        <w:spacing w:after="200" w:line="276" w:lineRule="auto"/>
        <w:ind w:left="720"/>
        <w:contextualSpacing/>
        <w:rPr>
          <w:sz w:val="20"/>
        </w:rPr>
      </w:pPr>
    </w:p>
    <w:p w14:paraId="6B45FE77" w14:textId="77777777" w:rsidR="000F3726" w:rsidRDefault="000F3726" w:rsidP="000F3726">
      <w:pPr>
        <w:spacing w:after="200" w:line="276" w:lineRule="auto"/>
        <w:ind w:left="720"/>
        <w:contextualSpacing/>
        <w:rPr>
          <w:sz w:val="20"/>
        </w:rPr>
      </w:pPr>
    </w:p>
    <w:p w14:paraId="774008FF" w14:textId="77777777" w:rsidR="000F3726" w:rsidRDefault="000F3726" w:rsidP="000F3726">
      <w:pPr>
        <w:spacing w:after="200" w:line="276" w:lineRule="auto"/>
        <w:ind w:left="720"/>
        <w:contextualSpacing/>
        <w:rPr>
          <w:sz w:val="20"/>
        </w:rPr>
      </w:pPr>
    </w:p>
    <w:p w14:paraId="6EA622E2" w14:textId="77777777" w:rsidR="000F3726" w:rsidRDefault="000F3726" w:rsidP="000F3726">
      <w:pPr>
        <w:spacing w:after="200" w:line="276" w:lineRule="auto"/>
        <w:ind w:left="720"/>
        <w:contextualSpacing/>
        <w:rPr>
          <w:sz w:val="20"/>
        </w:rPr>
      </w:pPr>
    </w:p>
    <w:p w14:paraId="769528DE" w14:textId="77777777" w:rsidR="000F3726" w:rsidRDefault="000F3726" w:rsidP="000F3726">
      <w:pPr>
        <w:spacing w:after="200" w:line="276" w:lineRule="auto"/>
        <w:ind w:left="720"/>
        <w:contextualSpacing/>
        <w:rPr>
          <w:sz w:val="20"/>
        </w:rPr>
      </w:pPr>
    </w:p>
    <w:p w14:paraId="534DB4B9" w14:textId="77777777" w:rsidR="000F3726" w:rsidRDefault="000F3726" w:rsidP="000F3726">
      <w:pPr>
        <w:spacing w:after="200" w:line="276" w:lineRule="auto"/>
        <w:ind w:left="720"/>
        <w:contextualSpacing/>
        <w:rPr>
          <w:sz w:val="20"/>
        </w:rPr>
      </w:pPr>
    </w:p>
    <w:p w14:paraId="671B0295" w14:textId="77777777" w:rsidR="000F3726" w:rsidRDefault="000F3726" w:rsidP="000F3726">
      <w:pPr>
        <w:spacing w:after="200" w:line="276" w:lineRule="auto"/>
        <w:ind w:left="720"/>
        <w:contextualSpacing/>
        <w:rPr>
          <w:sz w:val="20"/>
        </w:rPr>
      </w:pPr>
    </w:p>
    <w:p w14:paraId="123F051E" w14:textId="77777777" w:rsidR="000F3726" w:rsidRDefault="000F3726" w:rsidP="000F3726">
      <w:pPr>
        <w:spacing w:after="200" w:line="276" w:lineRule="auto"/>
        <w:ind w:left="720"/>
        <w:contextualSpacing/>
        <w:rPr>
          <w:sz w:val="20"/>
        </w:rPr>
      </w:pPr>
    </w:p>
    <w:p w14:paraId="16B41476" w14:textId="77777777" w:rsidR="000F3726" w:rsidRDefault="000F3726" w:rsidP="000F3726">
      <w:pPr>
        <w:spacing w:after="200" w:line="276" w:lineRule="auto"/>
        <w:ind w:left="720"/>
        <w:contextualSpacing/>
        <w:rPr>
          <w:sz w:val="20"/>
        </w:rPr>
      </w:pPr>
    </w:p>
    <w:p w14:paraId="2F305FA1" w14:textId="4EED17EC" w:rsidR="00A649E6" w:rsidRPr="00633233" w:rsidRDefault="00633233" w:rsidP="00042E7A">
      <w:pPr>
        <w:pStyle w:val="StyleTomek"/>
      </w:pPr>
      <w:bookmarkStart w:id="7" w:name="_Toc178342358"/>
      <w:r>
        <w:t>1.</w:t>
      </w:r>
      <w:r>
        <w:tab/>
        <w:t>Determinar las necesidades y los resultados esperados</w:t>
      </w:r>
      <w:bookmarkEnd w:id="7"/>
    </w:p>
    <w:p w14:paraId="4A75C737" w14:textId="2B4AFE17" w:rsidR="008C4B26" w:rsidRPr="00900723" w:rsidRDefault="007216B6" w:rsidP="004038F2">
      <w:pPr>
        <w:pStyle w:val="StyleTomek2"/>
      </w:pPr>
      <w:bookmarkStart w:id="8" w:name="_Toc520272217"/>
      <w:bookmarkStart w:id="9" w:name="_Toc178342359"/>
      <w:r>
        <w:t xml:space="preserve">1.1 </w:t>
      </w:r>
      <w:r>
        <w:tab/>
        <w:t>Determinar las necesidades</w:t>
      </w:r>
      <w:bookmarkEnd w:id="8"/>
      <w:bookmarkEnd w:id="9"/>
    </w:p>
    <w:p w14:paraId="2DCDA936" w14:textId="77777777" w:rsidR="001C4A8A" w:rsidRDefault="001C4A8A" w:rsidP="001C4A8A">
      <w:bookmarkStart w:id="10" w:name="_Toc519670028"/>
    </w:p>
    <w:p w14:paraId="75A6EF57" w14:textId="63BB6539" w:rsidR="008C4B26" w:rsidRPr="006702DE" w:rsidRDefault="00B00AB3" w:rsidP="001C4A8A">
      <w:pPr>
        <w:rPr>
          <w:rFonts w:eastAsia="SimSun"/>
          <w:b/>
          <w:bCs/>
          <w:iCs/>
          <w:caps/>
          <w:color w:val="365F91"/>
        </w:rPr>
      </w:pPr>
      <w:r>
        <w:t>Conviene comprender quién y qué ha motivado la decisión de elaborar una política de PI, ya que ello puede influir en la naturaleza y el contenido de la política.</w:t>
      </w:r>
      <w:bookmarkEnd w:id="10"/>
    </w:p>
    <w:p w14:paraId="2038C761" w14:textId="77777777" w:rsidR="008C4B26" w:rsidRDefault="008C4B26" w:rsidP="008C4B26">
      <w:pPr>
        <w:jc w:val="both"/>
      </w:pPr>
      <w:r>
        <w:t xml:space="preserve">  </w:t>
      </w:r>
    </w:p>
    <w:p w14:paraId="3D45A7EF" w14:textId="0069FCE8" w:rsidR="008C4B26" w:rsidRDefault="008C4B26" w:rsidP="001C4A8A">
      <w:pPr>
        <w:pStyle w:val="StyleTomek4"/>
      </w:pPr>
      <w:r>
        <w:t>Lista 1 - Factores determinantes de la política de PI</w:t>
      </w:r>
    </w:p>
    <w:p w14:paraId="647D248D" w14:textId="2312CC15" w:rsidR="003E6474" w:rsidRPr="006702DE" w:rsidRDefault="00C37C1F">
      <w:pPr>
        <w:pStyle w:val="ListParagraph"/>
        <w:numPr>
          <w:ilvl w:val="0"/>
          <w:numId w:val="14"/>
        </w:numPr>
        <w:shd w:val="clear" w:color="auto" w:fill="FFFFFF" w:themeFill="background1"/>
        <w:spacing w:before="100" w:beforeAutospacing="1" w:after="100" w:afterAutospacing="1"/>
        <w:jc w:val="both"/>
      </w:pPr>
      <w:r>
        <w:rPr>
          <w:color w:val="0070C0"/>
        </w:rPr>
        <w:t>Gobierno</w:t>
      </w:r>
      <w:r>
        <w:t xml:space="preserve"> – ¿Se ha iniciado el proceso a instancias de las autoridades gubernamentales?  En todo el mundo, las instituciones se enfrentan a presiones cada vez mayores para participar más activamente en el desarrollo económico de su región. ¿Existe algún requisito legal?  Por ejemplo, en la legislación de varios países</w:t>
      </w:r>
      <w:r w:rsidR="008758E0">
        <w:rPr>
          <w:rStyle w:val="FootnoteReference"/>
        </w:rPr>
        <w:footnoteReference w:id="3"/>
      </w:r>
      <w:r>
        <w:t xml:space="preserve"> y en los reglamentos de algunos organismos de financiación de la investigación se exige a las instituciones que apliquen una política de PI; que comercialicen los resultados de sus investigaciones; o que establezcan una oficina de gestión de la PI dentro de la institución.  </w:t>
      </w:r>
    </w:p>
    <w:p w14:paraId="34883829" w14:textId="1E207A17" w:rsidR="00C37C1F" w:rsidRPr="006702DE" w:rsidRDefault="00C37C1F" w:rsidP="00C37C1F">
      <w:pPr>
        <w:pStyle w:val="ListParagraph"/>
        <w:numPr>
          <w:ilvl w:val="0"/>
          <w:numId w:val="7"/>
        </w:numPr>
        <w:shd w:val="clear" w:color="auto" w:fill="FFFFFF"/>
        <w:jc w:val="both"/>
      </w:pPr>
      <w:r>
        <w:rPr>
          <w:color w:val="0070C0"/>
        </w:rPr>
        <w:t>Institución</w:t>
      </w:r>
      <w:r>
        <w:t xml:space="preserve"> – ¿Se tomó la decisión de establecer una política de PI como parte integrante de la estrategia general de administración de la institución?   ¿Cuáles son sus factores de motivación: creciente competencia por los recursos; austeridad financiera; etc.?</w:t>
      </w:r>
    </w:p>
    <w:p w14:paraId="3C3C7CC5" w14:textId="5EB708D3" w:rsidR="008C4B26" w:rsidRDefault="00C37C1F" w:rsidP="008C4B26">
      <w:pPr>
        <w:pStyle w:val="ListParagraph"/>
        <w:numPr>
          <w:ilvl w:val="0"/>
          <w:numId w:val="7"/>
        </w:numPr>
        <w:shd w:val="clear" w:color="auto" w:fill="FFFFFF"/>
        <w:jc w:val="both"/>
      </w:pPr>
      <w:r>
        <w:rPr>
          <w:color w:val="0070C0"/>
        </w:rPr>
        <w:t>Profesorado</w:t>
      </w:r>
      <w:r>
        <w:t xml:space="preserve"> – ¿Están instando el profesorado y el personal a que la institución cuente con un sistema eficaz de gestión de la PI?  En caso afirmativo, será importante comprender plenamente las opiniones individuales sobre la comercialización y tener claros los cambios que se desea aplicar (por ejemplo, para abordar el tema de las empresas derivadas).  </w:t>
      </w:r>
    </w:p>
    <w:p w14:paraId="4771FC6D" w14:textId="2EDA8249" w:rsidR="00C37C1F" w:rsidRDefault="0031225D" w:rsidP="00C37C1F">
      <w:pPr>
        <w:pStyle w:val="ListParagraph"/>
        <w:numPr>
          <w:ilvl w:val="0"/>
          <w:numId w:val="7"/>
        </w:numPr>
        <w:shd w:val="clear" w:color="auto" w:fill="FFFFFF"/>
        <w:jc w:val="both"/>
      </w:pPr>
      <w:r>
        <w:rPr>
          <w:color w:val="0070C0"/>
        </w:rPr>
        <w:t xml:space="preserve">Factores externos </w:t>
      </w:r>
      <w:r>
        <w:t>– ¿Han propiciado el proceso otros aspectos externos?   Por ejemplo, un recurso judicial interpuesto contra su institución; un uso indebido de la PI por parte del personal; conflictos con contratistas externos; una apropiación indebida evidente del nombre de la institución; una oportunidad perdida; etc. Si ese es el caso, hay que hacer un esfuerzo especial para evitar que la política sea una mera reacción a esos problemas.</w:t>
      </w:r>
    </w:p>
    <w:p w14:paraId="38CFBB89" w14:textId="643A55FA" w:rsidR="008C4B26" w:rsidRPr="00900723" w:rsidRDefault="007216B6" w:rsidP="004038F2">
      <w:pPr>
        <w:pStyle w:val="StyleTomek2"/>
      </w:pPr>
      <w:bookmarkStart w:id="11" w:name="_Toc520272218"/>
      <w:bookmarkStart w:id="12" w:name="_Toc178342360"/>
      <w:r>
        <w:t xml:space="preserve">1.2 </w:t>
      </w:r>
      <w:r>
        <w:tab/>
        <w:t>Determinar los resultados esperados</w:t>
      </w:r>
      <w:bookmarkEnd w:id="11"/>
      <w:bookmarkEnd w:id="12"/>
    </w:p>
    <w:p w14:paraId="5BB75C77" w14:textId="77777777" w:rsidR="003E642C" w:rsidRPr="00086D3C" w:rsidRDefault="003E642C" w:rsidP="006702DE"/>
    <w:p w14:paraId="049D16A3" w14:textId="3C2FB075" w:rsidR="003E642C" w:rsidRDefault="003E642C" w:rsidP="006702DE">
      <w:pPr>
        <w:spacing w:after="100" w:afterAutospacing="1"/>
        <w:jc w:val="both"/>
      </w:pPr>
      <w:r>
        <w:t xml:space="preserve">Una función importante de las instituciones en la economía actual impulsada por el conocimiento es convertir los resultados de la investigación del laboratorio en productos y servicios nuevos o mejorados.  Este proceso de comercialización depende en gran medida de contar con una política de PI que respalde la identificación, protección y gestión eficaces de cualquier PI asociada a los resultados de la investigación.  Sin embargo, el camino de la </w:t>
      </w:r>
      <w:r>
        <w:lastRenderedPageBreak/>
        <w:t>comercialización está lleno de obstáculos, y las expectativas poco realistas son con demasiada frecuencia una de las principales causas de fracasos y frustraciones.</w:t>
      </w:r>
    </w:p>
    <w:p w14:paraId="24D28FB8" w14:textId="1AF2F431" w:rsidR="0059598E" w:rsidRDefault="00BC1782" w:rsidP="001C4A8A">
      <w:r>
        <w:t>Hay que asegurarse desde el principio de que todas las partes interesadas comprendan claramente las metas y objetivos de la política de PI y tengan una idea realista de las expectativas.</w:t>
      </w:r>
    </w:p>
    <w:p w14:paraId="75278397" w14:textId="15E3CA77" w:rsidR="008C4B26" w:rsidRPr="001C4A8A" w:rsidRDefault="00AA6323" w:rsidP="001C4A8A">
      <w:pPr>
        <w:pStyle w:val="StyleTomek4"/>
      </w:pPr>
      <w:r>
        <w:t xml:space="preserve">Lista 2 - Metas y objetivos de la política de PI </w:t>
      </w:r>
    </w:p>
    <w:p w14:paraId="07F03D62" w14:textId="77777777" w:rsidR="008C4B26" w:rsidRDefault="008C4B26" w:rsidP="008C4B26">
      <w:pPr>
        <w:rPr>
          <w:b/>
        </w:rPr>
      </w:pPr>
    </w:p>
    <w:p w14:paraId="78A94D38" w14:textId="6AFE1C87" w:rsidR="003E6474" w:rsidRDefault="003E6474" w:rsidP="006702DE">
      <w:pPr>
        <w:jc w:val="both"/>
      </w:pPr>
      <w:r>
        <w:t>¿Qué espera conseguir su institución con la creación de un programa de comercialización respaldado por una política de PI?</w:t>
      </w:r>
    </w:p>
    <w:p w14:paraId="5EDAF63E" w14:textId="77777777" w:rsidR="00AA6323" w:rsidRPr="006702DE" w:rsidRDefault="00AA6323" w:rsidP="006702DE">
      <w:pPr>
        <w:jc w:val="both"/>
      </w:pPr>
    </w:p>
    <w:p w14:paraId="6BF7E948" w14:textId="0128830D" w:rsidR="003E6474" w:rsidRPr="00F93C45" w:rsidRDefault="00C4482E" w:rsidP="006702DE">
      <w:pPr>
        <w:numPr>
          <w:ilvl w:val="0"/>
          <w:numId w:val="14"/>
        </w:numPr>
        <w:spacing w:after="100" w:afterAutospacing="1"/>
        <w:ind w:left="714" w:hanging="357"/>
        <w:jc w:val="both"/>
      </w:pPr>
      <w:r>
        <w:rPr>
          <w:color w:val="0070C0"/>
        </w:rPr>
        <w:t xml:space="preserve">Fomentar la competitividad de la región </w:t>
      </w:r>
      <w:r>
        <w:t>– Las instituciones que dependen en gran medida de la financiación pública a menudo se ven presionadas para «devolver el favor» a la comunidad y reactivar la región en la que opera la institución, ya sea mediante la concesión de licencias de tecnología a otras empresas o mediante el desarrollo de empresas derivadas.  Y no son expectativas infundadas.  Sin embargo, impulsar la economía regional a partir de la comercialización académica es un proceso lento.</w:t>
      </w:r>
    </w:p>
    <w:p w14:paraId="7772D50E" w14:textId="4C5A7765" w:rsidR="00C4482E" w:rsidRPr="00C4482E" w:rsidRDefault="00C4482E" w:rsidP="00C4482E">
      <w:pPr>
        <w:numPr>
          <w:ilvl w:val="0"/>
          <w:numId w:val="14"/>
        </w:numPr>
        <w:spacing w:before="100" w:beforeAutospacing="1" w:after="100" w:afterAutospacing="1"/>
        <w:jc w:val="both"/>
      </w:pPr>
      <w:r>
        <w:rPr>
          <w:color w:val="0070C0"/>
        </w:rPr>
        <w:t>Abordar retos sociales</w:t>
      </w:r>
      <w:r>
        <w:t xml:space="preserve"> – Muchas veces las iniciativas de investigación colaborativa tienen como objetivo abordar retos sociales a nivel regional, es decir, desarrollar soluciones innovadoras que puedan aplicarse directamente en el contexto regional y repercutir en la vida de los interesados..</w:t>
      </w:r>
    </w:p>
    <w:p w14:paraId="323DFA4B" w14:textId="77777777" w:rsidR="00C4482E" w:rsidRPr="009A391F" w:rsidRDefault="00C4482E" w:rsidP="00C4482E">
      <w:pPr>
        <w:numPr>
          <w:ilvl w:val="0"/>
          <w:numId w:val="14"/>
        </w:numPr>
        <w:spacing w:before="100" w:beforeAutospacing="1" w:after="100" w:afterAutospacing="1"/>
        <w:jc w:val="both"/>
      </w:pPr>
      <w:r>
        <w:rPr>
          <w:color w:val="0070C0"/>
        </w:rPr>
        <w:t xml:space="preserve">Responsabilidad social </w:t>
      </w:r>
      <w:r>
        <w:t>–</w:t>
      </w:r>
      <w:r>
        <w:rPr>
          <w:rFonts w:ascii="Source Sans Pro" w:hAnsi="Source Sans Pro"/>
          <w:color w:val="565656"/>
        </w:rPr>
        <w:t xml:space="preserve"> Las innovaciones resultantes de la investigación académica tienen mayor repercusión cuando se traducen en productos y servicios concretos.</w:t>
      </w:r>
      <w:r>
        <w:t xml:space="preserve">  Sin embargo, la responsabilidad social de la educación superior exige que las Instituciones tomen en consideración una serie de aspectos relacionados con la comercialización, como la repercusión de las patentes en su cometido tradicional, el efecto en la orientación de la investigación, los costos y beneficios reales de la protección de la PI y la concesión de licencias, los efectos en la difusión de los resultados de la investigación financiada con fondos públicos y el acceso a los mismos, la capacidad de contribuir a la región, etc.  Las políticas de PI constituyen un punto de referencia para los compromisos éticos y sociales de la institución en la medida en que se relacionan con la creación y gestión de su PI. </w:t>
      </w:r>
    </w:p>
    <w:p w14:paraId="64E9C68C" w14:textId="0EF0F67C" w:rsidR="00C4482E" w:rsidRPr="00F93C45" w:rsidRDefault="00C4482E" w:rsidP="00C4482E">
      <w:pPr>
        <w:pStyle w:val="ListParagraph"/>
        <w:numPr>
          <w:ilvl w:val="0"/>
          <w:numId w:val="14"/>
        </w:numPr>
        <w:shd w:val="clear" w:color="auto" w:fill="FFFFFF" w:themeFill="background1"/>
        <w:spacing w:before="100" w:beforeAutospacing="1" w:after="100" w:afterAutospacing="1"/>
        <w:jc w:val="both"/>
        <w:rPr>
          <w:i/>
        </w:rPr>
      </w:pPr>
      <w:r>
        <w:rPr>
          <w:color w:val="0070C0"/>
        </w:rPr>
        <w:t xml:space="preserve">Beneficios de la colaboración con la industria </w:t>
      </w:r>
      <w:r>
        <w:t>– La comercialización brinda la oportunidad de colaborar con socios de la industria e inversores. Estas asociaciones pueden resultar en mayores fuentes de financiación, investigación aplicada, enseñanza práctica, perspectivas de empleo de los estudiantes, mejora de la movilidad intersectorial, mayor reputación y acceso a datos empíricos de la industria.  Las políticas de PI son cruciales para garantizar la seguridad y la transparencia a fin de reforzar los vínculos con la industria.</w:t>
      </w:r>
    </w:p>
    <w:p w14:paraId="674A9095" w14:textId="4C316AD0" w:rsidR="001E230E" w:rsidRPr="006702DE" w:rsidRDefault="00C4482E" w:rsidP="006702DE">
      <w:pPr>
        <w:pStyle w:val="ListParagraph"/>
        <w:numPr>
          <w:ilvl w:val="0"/>
          <w:numId w:val="14"/>
        </w:numPr>
        <w:shd w:val="clear" w:color="auto" w:fill="FFFFFF" w:themeFill="background1"/>
        <w:autoSpaceDE w:val="0"/>
        <w:autoSpaceDN w:val="0"/>
        <w:adjustRightInd w:val="0"/>
        <w:spacing w:before="100" w:beforeAutospacing="1" w:after="100" w:afterAutospacing="1"/>
        <w:jc w:val="both"/>
      </w:pPr>
      <w:r>
        <w:rPr>
          <w:color w:val="0070C0"/>
        </w:rPr>
        <w:t xml:space="preserve">Financiación adicional de la investigación </w:t>
      </w:r>
      <w:r>
        <w:t>–</w:t>
      </w:r>
      <w:r>
        <w:rPr>
          <w:color w:val="0070C0"/>
        </w:rPr>
        <w:t xml:space="preserve"> </w:t>
      </w:r>
      <w:r>
        <w:t>las instituciones suelen confiar en que las actividades de comercialización no solo aporten patrocinadores industriales, sino también ingresos por regalías y participaciones en empresas derivadas.  Sin embargo, la experiencia demuestra que no todas las oficinas de gestión de la PI consiguen financiar sus actividades, e incluso cuando lo logran, por lo general se necesitan fondos operativos iniciales durante varios años.</w:t>
      </w:r>
    </w:p>
    <w:p w14:paraId="6E4F7E28" w14:textId="274F338F" w:rsidR="00517C01" w:rsidRDefault="00517C01" w:rsidP="00517C01">
      <w:pPr>
        <w:numPr>
          <w:ilvl w:val="0"/>
          <w:numId w:val="14"/>
        </w:numPr>
        <w:spacing w:before="100" w:beforeAutospacing="1" w:after="100" w:afterAutospacing="1"/>
        <w:jc w:val="both"/>
      </w:pPr>
      <w:r>
        <w:rPr>
          <w:color w:val="0070C0"/>
        </w:rPr>
        <w:t xml:space="preserve">Coherencia interna </w:t>
      </w:r>
      <w:r>
        <w:t>– El personal de los distintos departamentos tiene necesidades diferentes, algunas de las cuales pueden ser incompatibles. Sin una política que aclare la perspectiva institucional, una institución puede fomentar de forma involuntaria actividades internas contradictorias en lo que respecta al tratamiento y el uso de la PI.</w:t>
      </w:r>
    </w:p>
    <w:p w14:paraId="672D827D" w14:textId="41DB8558" w:rsidR="008C4B26" w:rsidRPr="00F93C45" w:rsidRDefault="0084254D" w:rsidP="008C4B26">
      <w:pPr>
        <w:numPr>
          <w:ilvl w:val="0"/>
          <w:numId w:val="14"/>
        </w:numPr>
        <w:spacing w:after="100" w:afterAutospacing="1"/>
        <w:ind w:left="714" w:hanging="357"/>
        <w:jc w:val="both"/>
      </w:pPr>
      <w:r>
        <w:rPr>
          <w:color w:val="0070C0"/>
        </w:rPr>
        <w:t xml:space="preserve">Cumplimiento de obligaciones fiduciarias </w:t>
      </w:r>
      <w:r>
        <w:t xml:space="preserve">– La PI es un activo de la institución, comparable a otros activos como los edificios, el equipo técnico, el personal, etc.  Eso significa que los administradores ejecutivos deben gestionar la PI con el mismo </w:t>
      </w:r>
      <w:r>
        <w:lastRenderedPageBreak/>
        <w:t xml:space="preserve">cuidado que cualquier otro activo.  Una política de PI ayudará a determinar el alcance de las obligaciones fiduciarias para gestionar esos activos con prudencia. </w:t>
      </w:r>
    </w:p>
    <w:p w14:paraId="4184C35A" w14:textId="316E1B55" w:rsidR="008C4B26" w:rsidRPr="009A391F" w:rsidRDefault="008C4B26" w:rsidP="008C4B26">
      <w:pPr>
        <w:numPr>
          <w:ilvl w:val="0"/>
          <w:numId w:val="14"/>
        </w:numPr>
        <w:spacing w:before="100" w:beforeAutospacing="1" w:after="100" w:afterAutospacing="1"/>
        <w:jc w:val="both"/>
      </w:pPr>
      <w:r>
        <w:rPr>
          <w:color w:val="0070C0"/>
        </w:rPr>
        <w:t xml:space="preserve">Evitar litigios </w:t>
      </w:r>
      <w:r>
        <w:t>– Las políticas de PI permiten abordar de manera preventiva los problemas antes de que surjan litigios. Orientan al personal sobre lo que se debe y no se debe hacer y sobre las buenas prácticas. Hacen que las instituciones rindan cuentas y establecen un alto nivel de exigencia.</w:t>
      </w:r>
    </w:p>
    <w:p w14:paraId="1D471D5A" w14:textId="7A686010" w:rsidR="008C4B26" w:rsidRDefault="008C4B26" w:rsidP="008C4B26">
      <w:pPr>
        <w:numPr>
          <w:ilvl w:val="0"/>
          <w:numId w:val="14"/>
        </w:numPr>
        <w:spacing w:before="100" w:beforeAutospacing="1" w:after="100" w:afterAutospacing="1"/>
        <w:jc w:val="both"/>
      </w:pPr>
      <w:r>
        <w:rPr>
          <w:color w:val="0070C0"/>
        </w:rPr>
        <w:t xml:space="preserve">Debate sobre políticas </w:t>
      </w:r>
      <w:r>
        <w:t>– Las políticas de PI brindan a las instituciones la oportunidad de hacer oír su voz en debates más amplios (es decir, nacionales) sobre la PI (por ejemplo, el uso leal en el entorno digital, la ampliación de los plazos, las excepciones para investigación, etc.). Dado que las políticas implican responsabilidad, confieren credibilidad a quienes las elaboran. Las instituciones que cuentan con su propia política de PI están muy bien informadas de las cuestiones de interés, por el hecho mismo de haber participado en el proceso de elaboración de la misma: pueden así intervenir en los debates con conocimiento de causa y autoridad.</w:t>
      </w:r>
    </w:p>
    <w:p w14:paraId="4C3DCE60" w14:textId="64184436" w:rsidR="008C4B26" w:rsidRDefault="008C4B26" w:rsidP="008C4B26">
      <w:pPr>
        <w:numPr>
          <w:ilvl w:val="0"/>
          <w:numId w:val="14"/>
        </w:numPr>
        <w:spacing w:before="100" w:beforeAutospacing="1" w:after="100" w:afterAutospacing="1"/>
        <w:jc w:val="both"/>
      </w:pPr>
      <w:r>
        <w:rPr>
          <w:color w:val="0070C0"/>
        </w:rPr>
        <w:t xml:space="preserve">Reputación y clasificación </w:t>
      </w:r>
      <w:r>
        <w:t xml:space="preserve">– La política de PI y la gestión eficaz de la PI pueden influir positivamente en la buena imagen de la institución a los ojos de los socios de investigación/industria, las instituciones de financiación y los estudiantes; esto puede mejorar la posición de la institución en diferentes clasificaciones. </w:t>
      </w:r>
    </w:p>
    <w:p w14:paraId="7A231A0E" w14:textId="77777777" w:rsidR="008C4B26" w:rsidRDefault="008C4B26" w:rsidP="008C4B26">
      <w:pPr>
        <w:pBdr>
          <w:top w:val="single" w:sz="4" w:space="1" w:color="auto"/>
          <w:left w:val="single" w:sz="4" w:space="1" w:color="auto"/>
          <w:bottom w:val="single" w:sz="4" w:space="1" w:color="auto"/>
          <w:right w:val="single" w:sz="4" w:space="4" w:color="auto"/>
        </w:pBdr>
        <w:shd w:val="clear" w:color="auto" w:fill="D9D9D9" w:themeFill="background1" w:themeFillShade="D9"/>
        <w:spacing w:before="100" w:beforeAutospacing="1" w:after="240"/>
        <w:jc w:val="both"/>
      </w:pPr>
      <w:r>
        <w:t>Entre otras cuestiones, las políticas de PI suelen regular lo siguiente:</w:t>
      </w:r>
    </w:p>
    <w:p w14:paraId="2FAB7B7B" w14:textId="44CE4C0A"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 xml:space="preserve">Propiedad y derechos de uso de la PI </w:t>
      </w:r>
    </w:p>
    <w:p w14:paraId="1CEB8313" w14:textId="77777777" w:rsidR="00420C96" w:rsidRDefault="00420C9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Responsabilidad de la protección y gestión de la PI</w:t>
      </w:r>
    </w:p>
    <w:p w14:paraId="60ACE2D7" w14:textId="3C8B001F" w:rsidR="008C4B26" w:rsidRPr="009A391F" w:rsidRDefault="002F15D1"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Obligaciones de la institución, investigadores, estudiantes y visitantes</w:t>
      </w:r>
      <w:r w:rsidR="001D0A1A">
        <w:rPr>
          <w:rStyle w:val="FootnoteReference"/>
        </w:rPr>
        <w:footnoteReference w:id="4"/>
      </w:r>
    </w:p>
    <w:p w14:paraId="6387450B" w14:textId="154C62C1"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Comercialización de los resultados de la investigación</w:t>
      </w:r>
    </w:p>
    <w:p w14:paraId="5770A943" w14:textId="77777777" w:rsidR="008C4B26"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Normas de confidencialidad</w:t>
      </w:r>
    </w:p>
    <w:p w14:paraId="43791B41" w14:textId="755634D4"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Incentivos y participación en los beneficios</w:t>
      </w:r>
    </w:p>
    <w:p w14:paraId="181761E2" w14:textId="77777777"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Conflictos de intereses.</w:t>
      </w:r>
      <w:r>
        <w:rPr>
          <w:rStyle w:val="FootnoteReference"/>
        </w:rPr>
        <w:footnoteReference w:id="5"/>
      </w:r>
      <w:r>
        <w:t xml:space="preserve"> </w:t>
      </w:r>
    </w:p>
    <w:p w14:paraId="5412E9B3" w14:textId="77777777" w:rsidR="008C4B26" w:rsidRPr="009A391F" w:rsidRDefault="008C4B26" w:rsidP="008C4B26"/>
    <w:p w14:paraId="76D57DF5" w14:textId="77777777" w:rsidR="008C4B26" w:rsidRDefault="008C4B26" w:rsidP="003F7EC1"/>
    <w:p w14:paraId="5EB2D046" w14:textId="0CE195B4" w:rsidR="003F7EC1" w:rsidRPr="00633233" w:rsidRDefault="000954C7" w:rsidP="00042E7A">
      <w:pPr>
        <w:pStyle w:val="StyleTomek"/>
      </w:pPr>
      <w:bookmarkStart w:id="13" w:name="_Toc479694053"/>
      <w:bookmarkStart w:id="14" w:name="_Toc520272219"/>
      <w:bookmarkStart w:id="15" w:name="_Toc489029366"/>
      <w:bookmarkStart w:id="16" w:name="_Toc178342361"/>
      <w:r>
        <w:t>2.</w:t>
      </w:r>
      <w:r>
        <w:tab/>
      </w:r>
      <w:bookmarkEnd w:id="13"/>
      <w:r>
        <w:t>Determinación y análisis de las partes interesadas</w:t>
      </w:r>
      <w:bookmarkEnd w:id="14"/>
      <w:bookmarkEnd w:id="16"/>
      <w:r>
        <w:t xml:space="preserve"> </w:t>
      </w:r>
      <w:bookmarkEnd w:id="15"/>
    </w:p>
    <w:p w14:paraId="322D737A" w14:textId="54521A7B" w:rsidR="009F6B33" w:rsidRDefault="00347B3A" w:rsidP="009F6B33">
      <w:pPr>
        <w:spacing w:before="100" w:beforeAutospacing="1" w:after="100" w:afterAutospacing="1"/>
        <w:jc w:val="both"/>
      </w:pPr>
      <w:bookmarkStart w:id="17" w:name="_Toc479694054"/>
      <w:bookmarkStart w:id="18" w:name="_Toc489029367"/>
      <w:r>
        <w:t xml:space="preserve">Una política de PI no puede funcionar de por sí; necesita el apoyo tanto de los altos directivos como de cada uno de los empleados o estudiantes.  Además, para que la transferencia de conocimientos se lleve a cabo satisfactoriamente también será necesaria la interacción dinámica de la institución con su entorno y sus posibles socios industriales. Antes de lanzarse a redactar la política, hay que pensar a quién afectará y cómo conseguir su aceptación. </w:t>
      </w:r>
    </w:p>
    <w:p w14:paraId="4795A8DE" w14:textId="11259F83" w:rsidR="00AA2515" w:rsidRPr="009A391F" w:rsidRDefault="00AA2515" w:rsidP="001C4A8A">
      <w:pPr>
        <w:pStyle w:val="StyleTomek4"/>
      </w:pPr>
      <w:r>
        <w:t>Lista 3 – Partes interesadas que deben ser consultadas</w:t>
      </w:r>
    </w:p>
    <w:p w14:paraId="537C3506" w14:textId="77777777" w:rsidR="00AA2515" w:rsidRPr="009A391F" w:rsidRDefault="00AA2515" w:rsidP="00AA2515"/>
    <w:p w14:paraId="52A31F2C" w14:textId="6E06FF51" w:rsidR="003E18D5" w:rsidRDefault="003E18D5" w:rsidP="006702DE">
      <w:pPr>
        <w:numPr>
          <w:ilvl w:val="0"/>
          <w:numId w:val="7"/>
        </w:numPr>
        <w:shd w:val="clear" w:color="auto" w:fill="FFFFFF"/>
        <w:contextualSpacing/>
        <w:jc w:val="both"/>
      </w:pPr>
      <w:r>
        <w:rPr>
          <w:color w:val="0070C0"/>
        </w:rPr>
        <w:t xml:space="preserve">Partes internas interesadas </w:t>
      </w:r>
      <w:r>
        <w:t>– Dentro de la institución, debe hacerse hincapié en la creación de una cultura de innovación y espíritu empresarial que tenga en cuenta la PI como parte del trabajo habitual de cada persona. Una de las mejores maneras de lograr la adhesión a su política de PI es incluir a toda la comunidad de la institución en el proceso de redacción. ¿Conoce a fondo la opinión sobre la comercialización de:</w:t>
      </w:r>
    </w:p>
    <w:p w14:paraId="5F0B01FE" w14:textId="3642D55C" w:rsidR="00AA2515" w:rsidRPr="009A391F" w:rsidRDefault="00274068" w:rsidP="006702DE">
      <w:pPr>
        <w:numPr>
          <w:ilvl w:val="1"/>
          <w:numId w:val="7"/>
        </w:numPr>
        <w:shd w:val="clear" w:color="auto" w:fill="FFFFFF"/>
        <w:contextualSpacing/>
      </w:pPr>
      <w:r>
        <w:t>la alta dirección</w:t>
      </w:r>
      <w:r w:rsidR="002466B6">
        <w:rPr>
          <w:rStyle w:val="FootnoteReference"/>
        </w:rPr>
        <w:footnoteReference w:id="6"/>
      </w:r>
      <w:r>
        <w:t>(administración central, departamentos, facultades);</w:t>
      </w:r>
    </w:p>
    <w:p w14:paraId="44584CCF" w14:textId="28A62013" w:rsidR="00AA2515" w:rsidRDefault="00274068" w:rsidP="006702DE">
      <w:pPr>
        <w:numPr>
          <w:ilvl w:val="1"/>
          <w:numId w:val="7"/>
        </w:numPr>
        <w:shd w:val="clear" w:color="auto" w:fill="FFFFFF"/>
        <w:contextualSpacing/>
      </w:pPr>
      <w:r>
        <w:lastRenderedPageBreak/>
        <w:t>creadores potenciales de PI</w:t>
      </w:r>
      <w:r w:rsidR="007A6FAF">
        <w:rPr>
          <w:rStyle w:val="FootnoteReference"/>
        </w:rPr>
        <w:footnoteReference w:id="7"/>
      </w:r>
      <w:r>
        <w:t xml:space="preserve"> (profesorado, administración, personal, estudiantes, visitantes);</w:t>
      </w:r>
    </w:p>
    <w:p w14:paraId="0A876B62" w14:textId="416615E8" w:rsidR="00AA2515" w:rsidRPr="009A391F" w:rsidRDefault="00AA2515" w:rsidP="006702DE">
      <w:pPr>
        <w:numPr>
          <w:ilvl w:val="1"/>
          <w:numId w:val="7"/>
        </w:numPr>
        <w:shd w:val="clear" w:color="auto" w:fill="FFFFFF"/>
        <w:contextualSpacing/>
      </w:pPr>
      <w:r>
        <w:t xml:space="preserve">gestores de PI y profesionales de la transferencia de tecnología </w:t>
      </w:r>
      <w:r w:rsidR="00BC1782">
        <w:rPr>
          <w:rStyle w:val="FootnoteReference"/>
        </w:rPr>
        <w:footnoteReference w:id="8"/>
      </w:r>
      <w:r>
        <w:t>(personal u oficinas de gestión de PI, unidades de comercialización, etc.); y</w:t>
      </w:r>
    </w:p>
    <w:p w14:paraId="082F3B56" w14:textId="0D8B5B86" w:rsidR="00AA2515" w:rsidRPr="009A391F" w:rsidRDefault="00274068" w:rsidP="006702DE">
      <w:pPr>
        <w:numPr>
          <w:ilvl w:val="1"/>
          <w:numId w:val="7"/>
        </w:numPr>
        <w:shd w:val="clear" w:color="auto" w:fill="FFFFFF"/>
        <w:contextualSpacing/>
      </w:pPr>
      <w:r>
        <w:t>departamento jurídico y de recursos humanos?</w:t>
      </w:r>
    </w:p>
    <w:p w14:paraId="7002B1A7" w14:textId="4AD83F48" w:rsidR="003E18D5" w:rsidRDefault="00392509" w:rsidP="006702DE">
      <w:pPr>
        <w:numPr>
          <w:ilvl w:val="0"/>
          <w:numId w:val="7"/>
        </w:numPr>
        <w:shd w:val="clear" w:color="auto" w:fill="FFFFFF"/>
        <w:contextualSpacing/>
        <w:jc w:val="both"/>
      </w:pPr>
      <w:r>
        <w:rPr>
          <w:color w:val="0070C0"/>
        </w:rPr>
        <w:t>Socios regionales</w:t>
      </w:r>
      <w:r>
        <w:t>– La forma en que la región acepte y responda a la comercialización académica desempeñará un papel importante en el impacto final de una política de PI para la institución y la comunidad.</w:t>
      </w:r>
      <w:r w:rsidR="00D82680">
        <w:rPr>
          <w:rStyle w:val="FootnoteReference"/>
        </w:rPr>
        <w:footnoteReference w:id="9"/>
      </w:r>
      <w:r>
        <w:t>.  ¿Ha consultado a los siguientes interesados?</w:t>
      </w:r>
    </w:p>
    <w:p w14:paraId="17041694" w14:textId="74045E6B" w:rsidR="00AA2515" w:rsidRPr="009A391F" w:rsidRDefault="00274068" w:rsidP="006702DE">
      <w:pPr>
        <w:numPr>
          <w:ilvl w:val="1"/>
          <w:numId w:val="7"/>
        </w:numPr>
        <w:shd w:val="clear" w:color="auto" w:fill="FFFFFF"/>
        <w:contextualSpacing/>
      </w:pPr>
      <w:r>
        <w:t>Organismos gubernamentales pertinentes;</w:t>
      </w:r>
    </w:p>
    <w:p w14:paraId="12E2F86C" w14:textId="258C4275" w:rsidR="00AA2515" w:rsidRPr="009A391F" w:rsidRDefault="00274068" w:rsidP="006702DE">
      <w:pPr>
        <w:numPr>
          <w:ilvl w:val="1"/>
          <w:numId w:val="7"/>
        </w:numPr>
        <w:shd w:val="clear" w:color="auto" w:fill="FFFFFF"/>
        <w:contextualSpacing/>
      </w:pPr>
      <w:r>
        <w:t xml:space="preserve">industria local (pequeña y grande) </w:t>
      </w:r>
    </w:p>
    <w:p w14:paraId="2860F3BE" w14:textId="35A36AC9" w:rsidR="00AA2515" w:rsidRPr="009A391F" w:rsidRDefault="00274068" w:rsidP="006702DE">
      <w:pPr>
        <w:numPr>
          <w:ilvl w:val="1"/>
          <w:numId w:val="7"/>
        </w:numPr>
        <w:shd w:val="clear" w:color="auto" w:fill="FFFFFF"/>
        <w:contextualSpacing/>
      </w:pPr>
      <w:r>
        <w:t>redes y agrupaciones;</w:t>
      </w:r>
    </w:p>
    <w:p w14:paraId="2A7395D1" w14:textId="59448293" w:rsidR="00AA2515" w:rsidRDefault="00274068" w:rsidP="006702DE">
      <w:pPr>
        <w:numPr>
          <w:ilvl w:val="1"/>
          <w:numId w:val="7"/>
        </w:numPr>
        <w:shd w:val="clear" w:color="auto" w:fill="FFFFFF"/>
        <w:contextualSpacing/>
      </w:pPr>
      <w:r>
        <w:t>Comunidades locales; y</w:t>
      </w:r>
    </w:p>
    <w:p w14:paraId="45A536A6" w14:textId="403C35BE" w:rsidR="00347B3A" w:rsidRPr="009A391F" w:rsidRDefault="00274068" w:rsidP="001C4A8A">
      <w:pPr>
        <w:numPr>
          <w:ilvl w:val="1"/>
          <w:numId w:val="7"/>
        </w:numPr>
        <w:shd w:val="clear" w:color="auto" w:fill="FFFFFF"/>
        <w:contextualSpacing/>
      </w:pPr>
      <w:r>
        <w:t>grupos indígenas interesados?</w:t>
      </w:r>
    </w:p>
    <w:p w14:paraId="6628F36C" w14:textId="6B652926" w:rsidR="00347B3A" w:rsidRDefault="00347B3A" w:rsidP="001C4A8A">
      <w:pPr>
        <w:pStyle w:val="StyleTomek4"/>
      </w:pPr>
      <w:r>
        <w:t>Lista 4 – Plan de comunicación</w:t>
      </w:r>
    </w:p>
    <w:p w14:paraId="7CD7DA84" w14:textId="77777777" w:rsidR="00347B3A" w:rsidRDefault="00347B3A" w:rsidP="006702DE">
      <w:pPr>
        <w:shd w:val="clear" w:color="auto" w:fill="FFFFFF"/>
        <w:jc w:val="both"/>
        <w:rPr>
          <w:b/>
        </w:rPr>
      </w:pPr>
    </w:p>
    <w:p w14:paraId="37FCEB33" w14:textId="1583C24B" w:rsidR="00347B3A" w:rsidRDefault="00347B3A" w:rsidP="00347B3A">
      <w:pPr>
        <w:numPr>
          <w:ilvl w:val="0"/>
          <w:numId w:val="7"/>
        </w:numPr>
        <w:shd w:val="clear" w:color="auto" w:fill="FFFFFF"/>
        <w:contextualSpacing/>
      </w:pPr>
      <w:r>
        <w:t>¿Cómo informará a las partes interesadas sobre los cambios que va a introducir?</w:t>
      </w:r>
    </w:p>
    <w:p w14:paraId="7AC16879" w14:textId="5FBEA891" w:rsidR="00347B3A" w:rsidRDefault="00347B3A" w:rsidP="00347B3A">
      <w:pPr>
        <w:numPr>
          <w:ilvl w:val="0"/>
          <w:numId w:val="7"/>
        </w:numPr>
        <w:shd w:val="clear" w:color="auto" w:fill="FFFFFF"/>
        <w:contextualSpacing/>
      </w:pPr>
      <w:r>
        <w:t>¿Con qué frecuencia y en qué etapas tendrá lugar la comunicación?</w:t>
      </w:r>
    </w:p>
    <w:p w14:paraId="58570C52" w14:textId="747075CE" w:rsidR="00347B3A" w:rsidRDefault="00347B3A" w:rsidP="00347B3A">
      <w:pPr>
        <w:numPr>
          <w:ilvl w:val="0"/>
          <w:numId w:val="7"/>
        </w:numPr>
        <w:shd w:val="clear" w:color="auto" w:fill="FFFFFF"/>
        <w:contextualSpacing/>
      </w:pPr>
      <w:r>
        <w:t>¿Quién se encargará de consultar a las partes interesadas?</w:t>
      </w:r>
    </w:p>
    <w:p w14:paraId="4FF90CA5" w14:textId="77777777" w:rsidR="000954C7" w:rsidRPr="009A391F" w:rsidRDefault="000954C7" w:rsidP="006702DE">
      <w:pPr>
        <w:shd w:val="clear" w:color="auto" w:fill="FFFFFF"/>
        <w:ind w:left="720"/>
        <w:contextualSpacing/>
      </w:pPr>
    </w:p>
    <w:p w14:paraId="53B599C9" w14:textId="2762F338" w:rsidR="008C4B26" w:rsidRPr="00633233" w:rsidRDefault="000954C7" w:rsidP="00042E7A">
      <w:pPr>
        <w:pStyle w:val="StyleTomek"/>
      </w:pPr>
      <w:bookmarkStart w:id="20" w:name="_Toc520272220"/>
      <w:bookmarkStart w:id="21" w:name="_Toc489029368"/>
      <w:bookmarkStart w:id="22" w:name="_Toc479694055"/>
      <w:bookmarkStart w:id="23" w:name="_Toc178342362"/>
      <w:bookmarkEnd w:id="17"/>
      <w:bookmarkEnd w:id="18"/>
      <w:r>
        <w:t>3.</w:t>
      </w:r>
      <w:r>
        <w:tab/>
        <w:t>Comprender el entorno contextual</w:t>
      </w:r>
      <w:bookmarkEnd w:id="20"/>
      <w:bookmarkEnd w:id="23"/>
      <w:r>
        <w:t xml:space="preserve"> </w:t>
      </w:r>
    </w:p>
    <w:p w14:paraId="7A453420" w14:textId="77777777" w:rsidR="00D571EB" w:rsidRDefault="00D571EB" w:rsidP="00D571EB"/>
    <w:p w14:paraId="4FD5EF05" w14:textId="4FC60A59" w:rsidR="008C4B26" w:rsidRPr="00F24236" w:rsidRDefault="004F1F9C" w:rsidP="00D571EB">
      <w:r>
        <w:t xml:space="preserve">Aunque el proceso de elaboración de políticas es en sí mismo una iniciativa de gran valía, hay otros factores -tanto externos como internos- que afectarán a la capacidad de su institución para tener éxito en la transferencia de conocimientos y en las relaciones entre el mundo académico y la industria.  Es necesario un estudio exhaustivo del entorno contextual para poder tomar las mejores decisiones políticas. </w:t>
      </w:r>
    </w:p>
    <w:p w14:paraId="44CEC0D0" w14:textId="75386217" w:rsidR="003F7EC1" w:rsidRPr="00900723" w:rsidRDefault="008C4B26" w:rsidP="004038F2">
      <w:pPr>
        <w:pStyle w:val="StyleTomek2"/>
      </w:pPr>
      <w:bookmarkStart w:id="24" w:name="_Toc520272221"/>
      <w:bookmarkStart w:id="25" w:name="_Toc178342363"/>
      <w:r>
        <w:t>3.1 Análisis del entorno jurídico</w:t>
      </w:r>
      <w:bookmarkEnd w:id="21"/>
      <w:bookmarkEnd w:id="24"/>
      <w:bookmarkEnd w:id="25"/>
      <w:r>
        <w:t xml:space="preserve"> </w:t>
      </w:r>
    </w:p>
    <w:p w14:paraId="4AC7B597" w14:textId="77777777" w:rsidR="003F7EC1" w:rsidRDefault="003F7EC1" w:rsidP="003F7EC1">
      <w:pPr>
        <w:shd w:val="clear" w:color="auto" w:fill="FFFFFF"/>
        <w:contextualSpacing/>
        <w:jc w:val="both"/>
      </w:pPr>
    </w:p>
    <w:p w14:paraId="1738F593" w14:textId="25743F18" w:rsidR="001C4A8A" w:rsidRDefault="00C24FEE" w:rsidP="001C4A8A">
      <w:pPr>
        <w:shd w:val="clear" w:color="auto" w:fill="FFFFFF"/>
        <w:contextualSpacing/>
        <w:jc w:val="both"/>
      </w:pPr>
      <w:r>
        <w:t>La política de PI de una institución debe estar en consonancia con la legislación nacional en materia de empleo y PI y con las exenciones que puedan existir para los investigadores públicos o para las instituciones y su profesorado.  Sin embargo, no siempre es fácil comprobar cuáles son las normas nacionales en materia de propiedad y comercialización de la PI generada por instituciones.</w:t>
      </w:r>
      <w:r w:rsidR="003F7EC1" w:rsidRPr="00E14DDD">
        <w:rPr>
          <w:rStyle w:val="FootnoteReference"/>
        </w:rPr>
        <w:footnoteReference w:id="10"/>
      </w:r>
      <w:r>
        <w:t xml:space="preserve">  Es posible que se necesite la ayuda de un abogado especializado en PI para aclarar las principales cuestiones jurídicas. </w:t>
      </w:r>
      <w:bookmarkStart w:id="26" w:name="_Toc489029369"/>
    </w:p>
    <w:p w14:paraId="703B4ED0" w14:textId="22E8785D" w:rsidR="003F7EC1" w:rsidRDefault="003F7EC1" w:rsidP="001C4A8A">
      <w:pPr>
        <w:pStyle w:val="StyleTomek4"/>
      </w:pPr>
      <w:r>
        <w:t>Lista 5 – Cuestiones clave del entorno jurídico</w:t>
      </w:r>
      <w:bookmarkEnd w:id="26"/>
    </w:p>
    <w:p w14:paraId="2E4B73D4" w14:textId="77777777" w:rsidR="003F7EC1" w:rsidRDefault="003F7EC1" w:rsidP="003F7EC1"/>
    <w:p w14:paraId="1FA76602" w14:textId="482AABFE" w:rsidR="003F7EC1" w:rsidRPr="007664E3" w:rsidRDefault="003F7EC1" w:rsidP="003F7EC1">
      <w:r>
        <w:t>¿Dispone su país de leyes, reglamentos, políticas o directrices que se centren en:</w:t>
      </w:r>
    </w:p>
    <w:p w14:paraId="740113F8" w14:textId="281504FE" w:rsidR="003F7EC1" w:rsidRPr="006A670E" w:rsidRDefault="00274068" w:rsidP="003F7EC1">
      <w:pPr>
        <w:numPr>
          <w:ilvl w:val="0"/>
          <w:numId w:val="7"/>
        </w:numPr>
        <w:shd w:val="clear" w:color="auto" w:fill="FFFFFF"/>
        <w:contextualSpacing/>
        <w:jc w:val="both"/>
      </w:pPr>
      <w:r>
        <w:t xml:space="preserve">régimen jurídico por defecto para las invenciones/producción creativa de los empleados; </w:t>
      </w:r>
    </w:p>
    <w:p w14:paraId="6868089A" w14:textId="496D5652" w:rsidR="003F7EC1" w:rsidRPr="006A670E" w:rsidRDefault="00274068" w:rsidP="000B190C">
      <w:pPr>
        <w:numPr>
          <w:ilvl w:val="0"/>
          <w:numId w:val="7"/>
        </w:numPr>
        <w:shd w:val="clear" w:color="auto" w:fill="FFFFFF"/>
        <w:contextualSpacing/>
        <w:jc w:val="both"/>
      </w:pPr>
      <w:r>
        <w:t>propiedad de los resultados de la investigación patrocinada con fondos públicos;</w:t>
      </w:r>
    </w:p>
    <w:p w14:paraId="7A1EF15B" w14:textId="3736D604" w:rsidR="003F7EC1" w:rsidRPr="006A670E" w:rsidRDefault="00274068" w:rsidP="000B190C">
      <w:pPr>
        <w:numPr>
          <w:ilvl w:val="0"/>
          <w:numId w:val="7"/>
        </w:numPr>
        <w:shd w:val="clear" w:color="auto" w:fill="FFFFFF"/>
        <w:contextualSpacing/>
        <w:jc w:val="both"/>
      </w:pPr>
      <w:r>
        <w:t>normas específicas de propiedad para las instituciones públicas de investigación y posibilidad de modificarlas por contrato;</w:t>
      </w:r>
    </w:p>
    <w:p w14:paraId="101E221A" w14:textId="4DBD2515" w:rsidR="003F7EC1" w:rsidRDefault="00274068" w:rsidP="000B190C">
      <w:pPr>
        <w:numPr>
          <w:ilvl w:val="0"/>
          <w:numId w:val="7"/>
        </w:numPr>
        <w:shd w:val="clear" w:color="auto" w:fill="FFFFFF"/>
        <w:contextualSpacing/>
        <w:jc w:val="both"/>
      </w:pPr>
      <w:r>
        <w:t>régimen específico de propiedad para estudiantes/investigadores visitantes/doctorandos y posibilidad de modificarlo por contrato;</w:t>
      </w:r>
    </w:p>
    <w:p w14:paraId="640FC323" w14:textId="6C446800" w:rsidR="00183B13" w:rsidRPr="006A670E" w:rsidRDefault="00274068" w:rsidP="000B190C">
      <w:pPr>
        <w:numPr>
          <w:ilvl w:val="0"/>
          <w:numId w:val="7"/>
        </w:numPr>
        <w:shd w:val="clear" w:color="auto" w:fill="FFFFFF"/>
        <w:contextualSpacing/>
        <w:jc w:val="both"/>
      </w:pPr>
      <w:r>
        <w:lastRenderedPageBreak/>
        <w:t>régimen específico para los procedimientos de comercialización;</w:t>
      </w:r>
    </w:p>
    <w:p w14:paraId="6F0F049A" w14:textId="1756ABE2" w:rsidR="003F7EC1" w:rsidRPr="006A670E" w:rsidRDefault="00274068" w:rsidP="000B190C">
      <w:pPr>
        <w:numPr>
          <w:ilvl w:val="0"/>
          <w:numId w:val="7"/>
        </w:numPr>
        <w:shd w:val="clear" w:color="auto" w:fill="FFFFFF"/>
        <w:contextualSpacing/>
        <w:jc w:val="both"/>
      </w:pPr>
      <w:r>
        <w:t>requisitos relativos a la transferencia de PI y la concesión de licencias;</w:t>
      </w:r>
    </w:p>
    <w:p w14:paraId="2E307AE3" w14:textId="730CB585" w:rsidR="003F7EC1" w:rsidRDefault="00274068" w:rsidP="000B190C">
      <w:pPr>
        <w:numPr>
          <w:ilvl w:val="0"/>
          <w:numId w:val="7"/>
        </w:numPr>
        <w:shd w:val="clear" w:color="auto" w:fill="FFFFFF"/>
        <w:contextualSpacing/>
        <w:jc w:val="both"/>
      </w:pPr>
      <w:r>
        <w:t xml:space="preserve">creación de empresas derivadas; </w:t>
      </w:r>
    </w:p>
    <w:p w14:paraId="3B206E2F" w14:textId="5308FBDF" w:rsidR="00183B13" w:rsidRPr="006A670E" w:rsidRDefault="00274068" w:rsidP="00183B13">
      <w:pPr>
        <w:numPr>
          <w:ilvl w:val="0"/>
          <w:numId w:val="7"/>
        </w:numPr>
        <w:shd w:val="clear" w:color="auto" w:fill="FFFFFF"/>
        <w:contextualSpacing/>
        <w:jc w:val="both"/>
      </w:pPr>
      <w:r>
        <w:t>Organización y apoyo de los procesos de comercialización dentro de la institución (por ejemplo, oficinas de gestión de la PI</w:t>
      </w:r>
      <w:r w:rsidR="006A259B">
        <w:rPr>
          <w:rStyle w:val="FootnoteReference"/>
          <w:lang w:val="en"/>
        </w:rPr>
        <w:footnoteReference w:id="11"/>
      </w:r>
      <w:r>
        <w:t>,empresa especializada)</w:t>
      </w:r>
    </w:p>
    <w:p w14:paraId="14E72285" w14:textId="1FC610E5" w:rsidR="003F7EC1" w:rsidRPr="006A670E" w:rsidRDefault="00274068" w:rsidP="000B190C">
      <w:pPr>
        <w:numPr>
          <w:ilvl w:val="0"/>
          <w:numId w:val="7"/>
        </w:numPr>
        <w:shd w:val="clear" w:color="auto" w:fill="FFFFFF"/>
        <w:contextualSpacing/>
        <w:jc w:val="both"/>
      </w:pPr>
      <w:r>
        <w:t>reparto de los gastos e ingresos de las actividades de investigación y la posterior comercialización de los resultados;</w:t>
      </w:r>
    </w:p>
    <w:p w14:paraId="022409CF" w14:textId="0C82EA8D" w:rsidR="003F7EC1" w:rsidRPr="006A670E" w:rsidRDefault="00274068" w:rsidP="000B190C">
      <w:pPr>
        <w:numPr>
          <w:ilvl w:val="0"/>
          <w:numId w:val="7"/>
        </w:numPr>
        <w:shd w:val="clear" w:color="auto" w:fill="FFFFFF"/>
        <w:contextualSpacing/>
        <w:jc w:val="both"/>
      </w:pPr>
      <w:r>
        <w:t>exenciones por uso en investigación;</w:t>
      </w:r>
    </w:p>
    <w:p w14:paraId="3B98F43C" w14:textId="156CD008" w:rsidR="003F7EC1" w:rsidRDefault="00274068" w:rsidP="000B190C">
      <w:pPr>
        <w:numPr>
          <w:ilvl w:val="0"/>
          <w:numId w:val="7"/>
        </w:numPr>
        <w:shd w:val="clear" w:color="auto" w:fill="FFFFFF"/>
        <w:contextualSpacing/>
        <w:jc w:val="both"/>
      </w:pPr>
      <w:r>
        <w:t>publicación de resultados científicos financiados por organismos públicos;</w:t>
      </w:r>
    </w:p>
    <w:p w14:paraId="75DE77D0" w14:textId="0A758E36" w:rsidR="0095061A" w:rsidRDefault="00274068" w:rsidP="000B190C">
      <w:pPr>
        <w:numPr>
          <w:ilvl w:val="0"/>
          <w:numId w:val="7"/>
        </w:numPr>
        <w:shd w:val="clear" w:color="auto" w:fill="FFFFFF"/>
        <w:contextualSpacing/>
        <w:jc w:val="both"/>
      </w:pPr>
      <w:r>
        <w:t>posesión, uso y transferencia de materiales biológicos (leyes sobre biodiversidad);</w:t>
      </w:r>
    </w:p>
    <w:p w14:paraId="72A76B7C" w14:textId="16ADA1FB" w:rsidR="0095061A" w:rsidRPr="006A670E" w:rsidRDefault="00274068" w:rsidP="000B190C">
      <w:pPr>
        <w:numPr>
          <w:ilvl w:val="0"/>
          <w:numId w:val="7"/>
        </w:numPr>
        <w:shd w:val="clear" w:color="auto" w:fill="FFFFFF"/>
        <w:contextualSpacing/>
        <w:jc w:val="both"/>
      </w:pPr>
      <w:r>
        <w:t>acceso a los recursos genéticos o a los conocimientos tradicionales y participación en los beneficios derivados de ellos;</w:t>
      </w:r>
    </w:p>
    <w:p w14:paraId="1BD356E1" w14:textId="1E2BE8F0" w:rsidR="003F7EC1" w:rsidRPr="006A670E" w:rsidRDefault="00274068" w:rsidP="000B190C">
      <w:pPr>
        <w:numPr>
          <w:ilvl w:val="0"/>
          <w:numId w:val="7"/>
        </w:numPr>
        <w:shd w:val="clear" w:color="auto" w:fill="FFFFFF"/>
        <w:contextualSpacing/>
        <w:jc w:val="both"/>
      </w:pPr>
      <w:r>
        <w:t>cláusulas de no divulgación y no competencia en los contratos de investigación;</w:t>
      </w:r>
    </w:p>
    <w:p w14:paraId="15B8BFB2" w14:textId="30286EFC" w:rsidR="003F7EC1" w:rsidRDefault="00274068" w:rsidP="000B190C">
      <w:pPr>
        <w:numPr>
          <w:ilvl w:val="0"/>
          <w:numId w:val="7"/>
        </w:numPr>
        <w:shd w:val="clear" w:color="auto" w:fill="FFFFFF"/>
        <w:contextualSpacing/>
        <w:jc w:val="both"/>
      </w:pPr>
      <w:r>
        <w:t>incentivos (por ejemplo, requisitos legales para que los investigadores divulguen información; reparto de regalías o participación en el capital de empresas derivadas; reducción de impuestos por ingresos procedentes de la comercialización de la PI, número de invenciones objeto de solicitud de patente o patentadas como uno de los criterios para la evaluación de los logros académicos);</w:t>
      </w:r>
    </w:p>
    <w:p w14:paraId="16FC4B5C" w14:textId="3B81A5F9" w:rsidR="00C24FEE" w:rsidRDefault="00274068" w:rsidP="000B190C">
      <w:pPr>
        <w:numPr>
          <w:ilvl w:val="0"/>
          <w:numId w:val="7"/>
        </w:numPr>
        <w:shd w:val="clear" w:color="auto" w:fill="FFFFFF"/>
        <w:contextualSpacing/>
        <w:jc w:val="both"/>
      </w:pPr>
      <w:r>
        <w:t>conflictos de intereses entre el personal investigador y las actividades de PI;</w:t>
      </w:r>
    </w:p>
    <w:p w14:paraId="6B9ECDDA" w14:textId="77C91347" w:rsidR="003F7EC1" w:rsidRDefault="00274068" w:rsidP="000B190C">
      <w:pPr>
        <w:numPr>
          <w:ilvl w:val="0"/>
          <w:numId w:val="7"/>
        </w:numPr>
        <w:shd w:val="clear" w:color="auto" w:fill="FFFFFF"/>
        <w:contextualSpacing/>
        <w:jc w:val="both"/>
      </w:pPr>
      <w:r>
        <w:t>requisitos obligatorios de concesión de licencias de PI.</w:t>
      </w:r>
    </w:p>
    <w:p w14:paraId="50A7CF6A" w14:textId="305AB1BD" w:rsidR="00193769" w:rsidRDefault="00193769">
      <w:pPr>
        <w:rPr>
          <w:rFonts w:eastAsia="SimSun"/>
          <w:b/>
          <w:bCs/>
          <w:iCs/>
          <w:caps/>
          <w:color w:val="365F91"/>
        </w:rPr>
      </w:pPr>
      <w:bookmarkStart w:id="27" w:name="_Toc489029370"/>
    </w:p>
    <w:p w14:paraId="464C1B42" w14:textId="1E27D552" w:rsidR="003F7EC1" w:rsidRPr="00900723" w:rsidRDefault="008C4B26" w:rsidP="004038F2">
      <w:pPr>
        <w:pStyle w:val="StyleTomek2"/>
      </w:pPr>
      <w:bookmarkStart w:id="28" w:name="_Toc520272222"/>
      <w:bookmarkStart w:id="29" w:name="_Toc178342364"/>
      <w:r>
        <w:t xml:space="preserve">3.2 Análisis del entorno </w:t>
      </w:r>
      <w:bookmarkEnd w:id="27"/>
      <w:r>
        <w:t>jurídico</w:t>
      </w:r>
      <w:bookmarkEnd w:id="28"/>
      <w:bookmarkEnd w:id="29"/>
      <w:r>
        <w:t xml:space="preserve"> </w:t>
      </w:r>
    </w:p>
    <w:p w14:paraId="70BE7E94" w14:textId="77777777" w:rsidR="003F7EC1" w:rsidRDefault="003F7EC1" w:rsidP="003F7EC1">
      <w:pPr>
        <w:shd w:val="clear" w:color="auto" w:fill="FFFFFF"/>
        <w:contextualSpacing/>
        <w:jc w:val="both"/>
      </w:pPr>
    </w:p>
    <w:p w14:paraId="7F31C265" w14:textId="4B3D733D" w:rsidR="001C4A8A" w:rsidRDefault="00F006A4" w:rsidP="003F7EC1">
      <w:pPr>
        <w:shd w:val="clear" w:color="auto" w:fill="FFFFFF"/>
        <w:contextualSpacing/>
        <w:jc w:val="both"/>
      </w:pPr>
      <w:r>
        <w:t>A la hora de redactar una política de PI deben tenerse en cuenta dos importantes factores internos. En primer lugar,  las políticas existentes en la institución que afectan a su capacidad para proteger la PI, conceder licencias y crear empresas derivadas.</w:t>
      </w:r>
      <w:r w:rsidR="00392509">
        <w:rPr>
          <w:rStyle w:val="FootnoteReference"/>
        </w:rPr>
        <w:footnoteReference w:id="12"/>
      </w:r>
      <w:r>
        <w:t xml:space="preserve">  Segundo: la cultura de innovación y comercialización dentro de la institución y sus departamentos.</w:t>
      </w:r>
    </w:p>
    <w:p w14:paraId="5188BD28" w14:textId="4551CFBE" w:rsidR="003F7EC1" w:rsidRDefault="003F7EC1" w:rsidP="001C4A8A">
      <w:pPr>
        <w:pStyle w:val="StyleTomek4"/>
      </w:pPr>
      <w:bookmarkStart w:id="30" w:name="_Toc489029371"/>
      <w:r>
        <w:t>Lista 6 - Marco político institucional</w:t>
      </w:r>
      <w:bookmarkEnd w:id="30"/>
    </w:p>
    <w:p w14:paraId="05CD8439" w14:textId="77777777" w:rsidR="003F7EC1" w:rsidRDefault="003F7EC1" w:rsidP="003F7EC1">
      <w:pPr>
        <w:shd w:val="clear" w:color="auto" w:fill="FFFFFF"/>
        <w:contextualSpacing/>
        <w:jc w:val="both"/>
      </w:pPr>
    </w:p>
    <w:p w14:paraId="38562645" w14:textId="373F6FF3" w:rsidR="003F7EC1" w:rsidRPr="00B02F5E" w:rsidRDefault="003F7EC1" w:rsidP="006702DE">
      <w:pPr>
        <w:jc w:val="both"/>
      </w:pPr>
      <w:r>
        <w:t>¿Dispone su institución de políticas u orientaciones estratégicas que regulen:</w:t>
      </w:r>
    </w:p>
    <w:p w14:paraId="5C06FB4F" w14:textId="77777777" w:rsidR="003F7EC1" w:rsidRPr="006A670E" w:rsidRDefault="003F7EC1" w:rsidP="003F7EC1">
      <w:pPr>
        <w:numPr>
          <w:ilvl w:val="0"/>
          <w:numId w:val="7"/>
        </w:numPr>
        <w:shd w:val="clear" w:color="auto" w:fill="FFFFFF"/>
        <w:contextualSpacing/>
        <w:jc w:val="both"/>
      </w:pPr>
      <w:r>
        <w:t>un determinado tipo de PI (derechos de autor, marcas, modelos de utilidad);</w:t>
      </w:r>
    </w:p>
    <w:p w14:paraId="12E3E22A" w14:textId="77777777" w:rsidR="003F7EC1" w:rsidRPr="006A670E" w:rsidRDefault="003F7EC1" w:rsidP="003F7EC1">
      <w:pPr>
        <w:numPr>
          <w:ilvl w:val="0"/>
          <w:numId w:val="7"/>
        </w:numPr>
        <w:shd w:val="clear" w:color="auto" w:fill="FFFFFF"/>
        <w:contextualSpacing/>
        <w:jc w:val="both"/>
      </w:pPr>
      <w:r>
        <w:t>la participación de los estudiantes en la investigación;</w:t>
      </w:r>
    </w:p>
    <w:p w14:paraId="4B681E47" w14:textId="77777777" w:rsidR="003F7EC1" w:rsidRDefault="003F7EC1" w:rsidP="003F7EC1">
      <w:pPr>
        <w:numPr>
          <w:ilvl w:val="0"/>
          <w:numId w:val="7"/>
        </w:numPr>
        <w:shd w:val="clear" w:color="auto" w:fill="FFFFFF"/>
        <w:contextualSpacing/>
        <w:jc w:val="both"/>
      </w:pPr>
      <w:r>
        <w:t>la colaboración con la industria;</w:t>
      </w:r>
    </w:p>
    <w:p w14:paraId="34C395CD" w14:textId="6EA45886" w:rsidR="00183B13" w:rsidRPr="006A670E" w:rsidRDefault="00183B13" w:rsidP="00183B13">
      <w:pPr>
        <w:numPr>
          <w:ilvl w:val="0"/>
          <w:numId w:val="7"/>
        </w:numPr>
        <w:shd w:val="clear" w:color="auto" w:fill="FFFFFF"/>
        <w:contextualSpacing/>
        <w:jc w:val="both"/>
      </w:pPr>
      <w:r>
        <w:t>el acceso a la infraest</w:t>
      </w:r>
      <w:r w:rsidR="00AD0336">
        <w:t>r</w:t>
      </w:r>
      <w:r>
        <w:t xml:space="preserve">uctura de investigación; </w:t>
      </w:r>
    </w:p>
    <w:p w14:paraId="745E6C65" w14:textId="737FF24E" w:rsidR="00826E8C" w:rsidRPr="006A670E" w:rsidRDefault="00C24FEE" w:rsidP="003F7EC1">
      <w:pPr>
        <w:numPr>
          <w:ilvl w:val="0"/>
          <w:numId w:val="7"/>
        </w:numPr>
        <w:shd w:val="clear" w:color="auto" w:fill="FFFFFF"/>
        <w:contextualSpacing/>
        <w:jc w:val="both"/>
      </w:pPr>
      <w:r>
        <w:t>Acuerdos con grupos de productos, asociaciones industriales, etc. que puedan afectar a la propiedad y cesión de la PI</w:t>
      </w:r>
    </w:p>
    <w:p w14:paraId="65716064" w14:textId="77777777" w:rsidR="003F7EC1" w:rsidRDefault="003F7EC1" w:rsidP="003F7EC1">
      <w:pPr>
        <w:numPr>
          <w:ilvl w:val="0"/>
          <w:numId w:val="7"/>
        </w:numPr>
        <w:shd w:val="clear" w:color="auto" w:fill="FFFFFF"/>
        <w:contextualSpacing/>
        <w:jc w:val="both"/>
      </w:pPr>
      <w:r>
        <w:t xml:space="preserve">Confidencialidad </w:t>
      </w:r>
    </w:p>
    <w:p w14:paraId="498BC65A" w14:textId="77777777" w:rsidR="003F7EC1" w:rsidRDefault="003F7EC1" w:rsidP="003F7EC1">
      <w:pPr>
        <w:numPr>
          <w:ilvl w:val="0"/>
          <w:numId w:val="7"/>
        </w:numPr>
        <w:shd w:val="clear" w:color="auto" w:fill="FFFFFF"/>
        <w:contextualSpacing/>
        <w:jc w:val="both"/>
      </w:pPr>
      <w:r>
        <w:t>Publicaciones</w:t>
      </w:r>
    </w:p>
    <w:p w14:paraId="1245455D" w14:textId="07ED38EC" w:rsidR="003F7EC1" w:rsidRPr="00547D66" w:rsidRDefault="003F7EC1" w:rsidP="003F7EC1">
      <w:pPr>
        <w:numPr>
          <w:ilvl w:val="0"/>
          <w:numId w:val="7"/>
        </w:numPr>
        <w:shd w:val="clear" w:color="auto" w:fill="FFFFFF"/>
        <w:contextualSpacing/>
        <w:jc w:val="both"/>
      </w:pPr>
      <w:r>
        <w:t>Funcionamiento de la oficina de gestión de la propiedad intelectual de la institución</w:t>
      </w:r>
      <w:r w:rsidR="00C00623">
        <w:rPr>
          <w:rStyle w:val="FootnoteReference"/>
          <w:lang w:val="en"/>
        </w:rPr>
        <w:footnoteReference w:id="13"/>
      </w:r>
      <w:r>
        <w:t xml:space="preserve"> (si procede)</w:t>
      </w:r>
    </w:p>
    <w:p w14:paraId="0682AC06" w14:textId="32AD64CA" w:rsidR="003F7EC1" w:rsidRDefault="003F7EC1" w:rsidP="003F7EC1">
      <w:pPr>
        <w:numPr>
          <w:ilvl w:val="0"/>
          <w:numId w:val="7"/>
        </w:numPr>
        <w:shd w:val="clear" w:color="auto" w:fill="FFFFFF"/>
        <w:contextualSpacing/>
        <w:jc w:val="both"/>
      </w:pPr>
      <w:r>
        <w:t>Creación de empresas derivadas</w:t>
      </w:r>
    </w:p>
    <w:p w14:paraId="636B94A1" w14:textId="77777777" w:rsidR="00CE099A" w:rsidRDefault="00CE099A" w:rsidP="003F7EC1">
      <w:pPr>
        <w:numPr>
          <w:ilvl w:val="0"/>
          <w:numId w:val="7"/>
        </w:numPr>
        <w:shd w:val="clear" w:color="auto" w:fill="FFFFFF"/>
        <w:contextualSpacing/>
        <w:jc w:val="both"/>
      </w:pPr>
      <w:r>
        <w:t xml:space="preserve">Registros de investigación o cuadernos de laboratorio </w:t>
      </w:r>
    </w:p>
    <w:p w14:paraId="5E0E0E3C" w14:textId="3131D7A7" w:rsidR="003F7EC1" w:rsidRDefault="00826E8C" w:rsidP="003F7EC1">
      <w:pPr>
        <w:numPr>
          <w:ilvl w:val="0"/>
          <w:numId w:val="7"/>
        </w:numPr>
        <w:shd w:val="clear" w:color="auto" w:fill="FFFFFF"/>
        <w:contextualSpacing/>
        <w:jc w:val="both"/>
      </w:pPr>
      <w:r>
        <w:t>Acceso abierto, innovación abierta</w:t>
      </w:r>
    </w:p>
    <w:p w14:paraId="5C450C81" w14:textId="410075EB" w:rsidR="003F7EC1" w:rsidRDefault="003F7EC1" w:rsidP="003F7EC1">
      <w:pPr>
        <w:numPr>
          <w:ilvl w:val="0"/>
          <w:numId w:val="7"/>
        </w:numPr>
        <w:shd w:val="clear" w:color="auto" w:fill="FFFFFF"/>
        <w:contextualSpacing/>
        <w:jc w:val="both"/>
      </w:pPr>
      <w:r>
        <w:t>Conflictos de intereses</w:t>
      </w:r>
    </w:p>
    <w:p w14:paraId="5FFDA29A" w14:textId="49B89EB9" w:rsidR="00826E8C" w:rsidRPr="00CE099A" w:rsidRDefault="00826E8C">
      <w:pPr>
        <w:numPr>
          <w:ilvl w:val="0"/>
          <w:numId w:val="7"/>
        </w:numPr>
        <w:shd w:val="clear" w:color="auto" w:fill="FFFFFF"/>
        <w:contextualSpacing/>
        <w:jc w:val="both"/>
      </w:pPr>
      <w:r>
        <w:t>Propiedad y gestión del material biológico</w:t>
      </w:r>
    </w:p>
    <w:p w14:paraId="7DDE66A1" w14:textId="4602B6A3" w:rsidR="00521544" w:rsidRDefault="00521544" w:rsidP="001C4A8A">
      <w:pPr>
        <w:pStyle w:val="StyleTomek4"/>
      </w:pPr>
      <w:bookmarkStart w:id="31" w:name="_Toc489029372"/>
      <w:r>
        <w:lastRenderedPageBreak/>
        <w:t>Lista 7 – Cultura empresarial de la institución</w:t>
      </w:r>
    </w:p>
    <w:p w14:paraId="1A8E276E" w14:textId="77777777" w:rsidR="00D57A30" w:rsidRDefault="00D57A30" w:rsidP="006702DE">
      <w:pPr>
        <w:shd w:val="clear" w:color="auto" w:fill="FFFFFF"/>
        <w:contextualSpacing/>
        <w:jc w:val="both"/>
      </w:pPr>
    </w:p>
    <w:p w14:paraId="62231E0F" w14:textId="5A76CC72" w:rsidR="007140E6" w:rsidRDefault="007140E6" w:rsidP="007140E6">
      <w:pPr>
        <w:numPr>
          <w:ilvl w:val="0"/>
          <w:numId w:val="7"/>
        </w:numPr>
        <w:shd w:val="clear" w:color="auto" w:fill="FFFFFF"/>
        <w:contextualSpacing/>
        <w:jc w:val="both"/>
      </w:pPr>
      <w:r>
        <w:t>¿Apoya la institución la toma de riesgos, la innovación, la creación de nuevas empresas, la investigación aplicada y la colaboración con la industria?</w:t>
      </w:r>
    </w:p>
    <w:p w14:paraId="640BAF66" w14:textId="77777777" w:rsidR="00D771FB" w:rsidRPr="009A391F" w:rsidRDefault="00D771FB" w:rsidP="00D771FB">
      <w:pPr>
        <w:numPr>
          <w:ilvl w:val="0"/>
          <w:numId w:val="7"/>
        </w:numPr>
        <w:shd w:val="clear" w:color="auto" w:fill="FFFFFF"/>
        <w:contextualSpacing/>
        <w:jc w:val="both"/>
      </w:pPr>
      <w:r>
        <w:t>¿Fomenta la institución el espíritu empresarial? ¿Entre los estudiantes? ¿El profesorado y el personal?  ¿El profesorado y el personal?</w:t>
      </w:r>
    </w:p>
    <w:p w14:paraId="77EA5334" w14:textId="572124D5" w:rsidR="00392509" w:rsidRDefault="00392509" w:rsidP="006702DE">
      <w:pPr>
        <w:numPr>
          <w:ilvl w:val="0"/>
          <w:numId w:val="7"/>
        </w:numPr>
        <w:shd w:val="clear" w:color="auto" w:fill="FFFFFF"/>
        <w:ind w:right="-141"/>
        <w:contextualSpacing/>
        <w:jc w:val="both"/>
      </w:pPr>
      <w:r>
        <w:t xml:space="preserve">¿Promueve la institución la creación de empresas derivadas o colabora con la industria local? </w:t>
      </w:r>
    </w:p>
    <w:p w14:paraId="125889DE" w14:textId="3B08784E" w:rsidR="006378FC" w:rsidRDefault="006378FC" w:rsidP="007140E6">
      <w:pPr>
        <w:numPr>
          <w:ilvl w:val="0"/>
          <w:numId w:val="7"/>
        </w:numPr>
        <w:shd w:val="clear" w:color="auto" w:fill="FFFFFF"/>
        <w:contextualSpacing/>
        <w:jc w:val="both"/>
      </w:pPr>
      <w:r>
        <w:t>¿Existe un clima empresarial en toda la institución, en todos los departamentos y centros de investigación, no solo en la dirección?</w:t>
      </w:r>
    </w:p>
    <w:p w14:paraId="443AA89A" w14:textId="2D8EDF4A" w:rsidR="00521544" w:rsidRPr="006378FC" w:rsidRDefault="006378FC" w:rsidP="006702DE">
      <w:pPr>
        <w:numPr>
          <w:ilvl w:val="0"/>
          <w:numId w:val="7"/>
        </w:numPr>
        <w:shd w:val="clear" w:color="auto" w:fill="FFFFFF"/>
        <w:contextualSpacing/>
        <w:jc w:val="both"/>
      </w:pPr>
      <w:r>
        <w:t>¿Cómo entienden la comercialización en general el personal y los estudiantes? ¿Ven los beneficios de cooperar con la industria?  ¿Tienen aptitudes empresariales?</w:t>
      </w:r>
    </w:p>
    <w:p w14:paraId="4F4920EE" w14:textId="77777777" w:rsidR="006378FC" w:rsidRPr="00086D3C" w:rsidRDefault="006378FC" w:rsidP="006702DE">
      <w:pPr>
        <w:keepNext/>
        <w:shd w:val="clear" w:color="auto" w:fill="FFFFFF"/>
        <w:spacing w:before="240" w:after="60"/>
        <w:contextualSpacing/>
        <w:jc w:val="both"/>
        <w:outlineLvl w:val="1"/>
      </w:pPr>
    </w:p>
    <w:p w14:paraId="6849B0F3" w14:textId="4719A4DF" w:rsidR="000408C5" w:rsidRPr="006702DE" w:rsidRDefault="000408C5" w:rsidP="004038F2">
      <w:pPr>
        <w:pStyle w:val="StyleTomek2"/>
      </w:pPr>
      <w:bookmarkStart w:id="32" w:name="_Toc520272223"/>
      <w:bookmarkStart w:id="33" w:name="_Toc178342365"/>
      <w:r>
        <w:t>3.3</w:t>
      </w:r>
      <w:r>
        <w:tab/>
        <w:t>Analizar el ecosistema local</w:t>
      </w:r>
      <w:bookmarkEnd w:id="32"/>
      <w:bookmarkEnd w:id="33"/>
      <w:r>
        <w:t xml:space="preserve"> </w:t>
      </w:r>
    </w:p>
    <w:p w14:paraId="300F7E54" w14:textId="77777777" w:rsidR="009E2BB5" w:rsidRDefault="009E2BB5" w:rsidP="009E2BB5"/>
    <w:p w14:paraId="2BE7234A" w14:textId="1CF2793B" w:rsidR="006378FC" w:rsidRPr="006702DE" w:rsidRDefault="003B4F81" w:rsidP="009E2BB5">
      <w:r>
        <w:t>Las instituciones no operan en el vacío. El éxito de la transferencia de conocimientos depende en gran medida de condiciones empresariales que van más allá de la institución.  La confianza, la capacidad de absorción de las empresas locales y la comunicación y colaboración con los organismos gubernamentales, las empresas y otros agentes regionales son vitales para la capacidad de comercialización de la institución. Por lo tanto, los cambios en su política de PI deben tener en cuenta a estos actores y sus relaciones con la institución. Analizar la influencia de la historia, el entorno económico y los actores de la región ayudará a determinar qué mecanismos de comercialización de la PI funcionarán mejor en la región.</w:t>
      </w:r>
    </w:p>
    <w:p w14:paraId="189E9C8A" w14:textId="50CD08D2" w:rsidR="007140E6" w:rsidRDefault="007140E6" w:rsidP="001C4A8A">
      <w:pPr>
        <w:pStyle w:val="StyleTomek4"/>
      </w:pPr>
      <w:r>
        <w:t>Lista 8 - Ecosistema local</w:t>
      </w:r>
    </w:p>
    <w:p w14:paraId="391635B8" w14:textId="77777777" w:rsidR="006378FC" w:rsidRDefault="006378FC" w:rsidP="006702DE">
      <w:pPr>
        <w:rPr>
          <w:b/>
        </w:rPr>
      </w:pPr>
    </w:p>
    <w:p w14:paraId="46E23B94" w14:textId="7C3A2A74" w:rsidR="00B078A8" w:rsidRPr="006702DE" w:rsidRDefault="00B078A8" w:rsidP="006378FC">
      <w:pPr>
        <w:numPr>
          <w:ilvl w:val="0"/>
          <w:numId w:val="7"/>
        </w:numPr>
        <w:shd w:val="clear" w:color="auto" w:fill="FFFFFF"/>
        <w:contextualSpacing/>
        <w:jc w:val="both"/>
      </w:pPr>
      <w:r>
        <w:t>¿Apoya el gobierno nacional y local la innovación y las relaciones entre el mundo académico y la industria?  ¿Qué programas, incentivos o fondos han puesto en marcha?</w:t>
      </w:r>
    </w:p>
    <w:p w14:paraId="16720342" w14:textId="5BC3266E" w:rsidR="00B078A8" w:rsidRPr="006702DE" w:rsidRDefault="00B078A8" w:rsidP="00B078A8">
      <w:pPr>
        <w:numPr>
          <w:ilvl w:val="0"/>
          <w:numId w:val="7"/>
        </w:numPr>
        <w:shd w:val="clear" w:color="auto" w:fill="FFFFFF"/>
        <w:contextualSpacing/>
        <w:jc w:val="both"/>
      </w:pPr>
      <w:r>
        <w:t xml:space="preserve">¿Existe una industria ya desarrollada en la región?  ¿Cuál es el tamaño y número de los principales actores?  </w:t>
      </w:r>
    </w:p>
    <w:p w14:paraId="7A255529" w14:textId="053715EF" w:rsidR="00D82680" w:rsidRDefault="003B4F81" w:rsidP="006378FC">
      <w:pPr>
        <w:numPr>
          <w:ilvl w:val="0"/>
          <w:numId w:val="7"/>
        </w:numPr>
        <w:shd w:val="clear" w:color="auto" w:fill="FFFFFF"/>
        <w:contextualSpacing/>
        <w:jc w:val="both"/>
      </w:pPr>
      <w:r>
        <w:t>¿Existe una sólida red regional de innovación y socios innovadores (como laboratorios, consejos de investigación, empresas derivadas, parques científicos, incubadoras, empresas de capital riesgo, etc.)?</w:t>
      </w:r>
    </w:p>
    <w:p w14:paraId="37B5AB5A" w14:textId="41C4D67F" w:rsidR="006378FC" w:rsidRDefault="00852E92" w:rsidP="006378FC">
      <w:pPr>
        <w:numPr>
          <w:ilvl w:val="0"/>
          <w:numId w:val="7"/>
        </w:numPr>
        <w:shd w:val="clear" w:color="auto" w:fill="FFFFFF"/>
        <w:contextualSpacing/>
        <w:jc w:val="both"/>
      </w:pPr>
      <w:r>
        <w:t>¿Qué capacidad de absorción</w:t>
      </w:r>
      <w:r w:rsidRPr="006702DE">
        <w:rPr>
          <w:rStyle w:val="FootnoteReference"/>
        </w:rPr>
        <w:footnoteReference w:id="14"/>
      </w:r>
      <w:r>
        <w:t xml:space="preserve"> tienen las empresas locales?</w:t>
      </w:r>
    </w:p>
    <w:p w14:paraId="4E3C6343" w14:textId="7AA7EE5F" w:rsidR="001D0A1A" w:rsidRDefault="001D0A1A">
      <w:pPr>
        <w:rPr>
          <w:rFonts w:eastAsia="SimSun"/>
          <w:b/>
          <w:bCs/>
          <w:caps/>
          <w:color w:val="FFFFFF"/>
          <w:kern w:val="32"/>
          <w:sz w:val="24"/>
          <w:szCs w:val="32"/>
        </w:rPr>
      </w:pPr>
    </w:p>
    <w:p w14:paraId="39490D9C" w14:textId="0FC9DD53" w:rsidR="000408C5" w:rsidRPr="006702DE" w:rsidRDefault="000954C7" w:rsidP="00042E7A">
      <w:pPr>
        <w:pStyle w:val="StyleTomek"/>
      </w:pPr>
      <w:bookmarkStart w:id="34" w:name="_Toc520272224"/>
      <w:bookmarkStart w:id="35" w:name="_Toc178342366"/>
      <w:r>
        <w:t>4.</w:t>
      </w:r>
      <w:r>
        <w:tab/>
        <w:t>Determinar las cuestiones políticas esenciales</w:t>
      </w:r>
      <w:bookmarkEnd w:id="34"/>
      <w:bookmarkEnd w:id="35"/>
      <w:r>
        <w:t xml:space="preserve"> </w:t>
      </w:r>
    </w:p>
    <w:p w14:paraId="429BE01B" w14:textId="77777777" w:rsidR="000408C5" w:rsidRPr="009A391F" w:rsidRDefault="000408C5" w:rsidP="000408C5">
      <w:pPr>
        <w:rPr>
          <w:b/>
        </w:rPr>
      </w:pPr>
    </w:p>
    <w:bookmarkEnd w:id="22"/>
    <w:bookmarkEnd w:id="31"/>
    <w:p w14:paraId="28F181CD" w14:textId="3740C3A1" w:rsidR="003F7EC1" w:rsidRDefault="003F7EC1" w:rsidP="003F7EC1">
      <w:pPr>
        <w:jc w:val="both"/>
      </w:pPr>
      <w:r>
        <w:t>Antes de empezar a redactar cualquier política, hay que asegurarse de reunir toda la información necesaria para elaborar un documento preciso. Eso incluye:</w:t>
      </w:r>
    </w:p>
    <w:p w14:paraId="3FCF21F3" w14:textId="77777777" w:rsidR="00CB0B8C" w:rsidRDefault="00CB0B8C" w:rsidP="003F7EC1">
      <w:pPr>
        <w:jc w:val="both"/>
      </w:pPr>
    </w:p>
    <w:p w14:paraId="29B4838C" w14:textId="7A58108E" w:rsidR="00CB0B8C" w:rsidRPr="00CA284F" w:rsidRDefault="00CB0B8C" w:rsidP="00CB0B8C">
      <w:pPr>
        <w:numPr>
          <w:ilvl w:val="0"/>
          <w:numId w:val="7"/>
        </w:numPr>
        <w:shd w:val="clear" w:color="auto" w:fill="FFFFFF"/>
        <w:contextualSpacing/>
        <w:jc w:val="both"/>
        <w:rPr>
          <w:szCs w:val="22"/>
        </w:rPr>
      </w:pPr>
      <w:r>
        <w:t>Procedimiento de la institución para la redacción de políticas</w:t>
      </w:r>
    </w:p>
    <w:p w14:paraId="242D54EF" w14:textId="141DD4B9" w:rsidR="00CB0B8C" w:rsidRPr="006702DE" w:rsidRDefault="00CB0B8C" w:rsidP="00CB0B8C">
      <w:pPr>
        <w:numPr>
          <w:ilvl w:val="0"/>
          <w:numId w:val="7"/>
        </w:numPr>
        <w:shd w:val="clear" w:color="auto" w:fill="FFFFFF"/>
        <w:contextualSpacing/>
        <w:jc w:val="both"/>
        <w:rPr>
          <w:szCs w:val="22"/>
        </w:rPr>
      </w:pPr>
      <w:r>
        <w:t xml:space="preserve">Misión de la institución </w:t>
      </w:r>
    </w:p>
    <w:p w14:paraId="1DDFC1BE" w14:textId="3A4A0ADD" w:rsidR="00CB0B8C" w:rsidRPr="006702DE" w:rsidRDefault="00CB0B8C" w:rsidP="00CB0B8C">
      <w:pPr>
        <w:numPr>
          <w:ilvl w:val="0"/>
          <w:numId w:val="7"/>
        </w:numPr>
        <w:shd w:val="clear" w:color="auto" w:fill="FFFFFF"/>
        <w:contextualSpacing/>
        <w:jc w:val="both"/>
        <w:rPr>
          <w:szCs w:val="22"/>
        </w:rPr>
      </w:pPr>
      <w:r>
        <w:t>Recursos financieros</w:t>
      </w:r>
    </w:p>
    <w:p w14:paraId="2C184634" w14:textId="42B89303" w:rsidR="00CB0B8C" w:rsidRDefault="006D0B97" w:rsidP="00CB0B8C">
      <w:pPr>
        <w:numPr>
          <w:ilvl w:val="0"/>
          <w:numId w:val="7"/>
        </w:numPr>
        <w:shd w:val="clear" w:color="auto" w:fill="FFFFFF"/>
        <w:contextualSpacing/>
        <w:jc w:val="both"/>
        <w:rPr>
          <w:szCs w:val="22"/>
        </w:rPr>
      </w:pPr>
      <w:r>
        <w:t>Características de la investigación y la PI de la institución</w:t>
      </w:r>
    </w:p>
    <w:p w14:paraId="028547F3" w14:textId="5D9EBD6E" w:rsidR="00E948A6" w:rsidRDefault="004E152C" w:rsidP="00CB0B8C">
      <w:pPr>
        <w:numPr>
          <w:ilvl w:val="0"/>
          <w:numId w:val="7"/>
        </w:numPr>
        <w:shd w:val="clear" w:color="auto" w:fill="FFFFFF"/>
        <w:contextualSpacing/>
        <w:jc w:val="both"/>
        <w:rPr>
          <w:szCs w:val="22"/>
        </w:rPr>
      </w:pPr>
      <w:r>
        <w:t xml:space="preserve">Normas de propiedad </w:t>
      </w:r>
    </w:p>
    <w:p w14:paraId="4F52C963" w14:textId="07F5951E" w:rsidR="004E152C" w:rsidRPr="007D4161" w:rsidRDefault="004E152C" w:rsidP="004E152C">
      <w:pPr>
        <w:numPr>
          <w:ilvl w:val="0"/>
          <w:numId w:val="7"/>
        </w:numPr>
        <w:shd w:val="clear" w:color="auto" w:fill="FFFFFF"/>
        <w:contextualSpacing/>
        <w:jc w:val="both"/>
        <w:rPr>
          <w:szCs w:val="22"/>
        </w:rPr>
      </w:pPr>
      <w:r>
        <w:t>Infraestructura</w:t>
      </w:r>
    </w:p>
    <w:p w14:paraId="3DECC371" w14:textId="3AAFD7FC" w:rsidR="006D0B97" w:rsidRDefault="004E152C" w:rsidP="00CB0B8C">
      <w:pPr>
        <w:numPr>
          <w:ilvl w:val="0"/>
          <w:numId w:val="7"/>
        </w:numPr>
        <w:shd w:val="clear" w:color="auto" w:fill="FFFFFF"/>
        <w:contextualSpacing/>
        <w:jc w:val="both"/>
        <w:rPr>
          <w:szCs w:val="22"/>
        </w:rPr>
      </w:pPr>
      <w:r>
        <w:t xml:space="preserve">Normas de gestión y comercialización de la PI </w:t>
      </w:r>
    </w:p>
    <w:p w14:paraId="085630B6" w14:textId="7CA3D3DC" w:rsidR="00CB0B8C" w:rsidRPr="009E2BB5" w:rsidRDefault="004E152C" w:rsidP="003F7EC1">
      <w:pPr>
        <w:numPr>
          <w:ilvl w:val="0"/>
          <w:numId w:val="7"/>
        </w:numPr>
        <w:shd w:val="clear" w:color="auto" w:fill="FFFFFF"/>
        <w:contextualSpacing/>
        <w:jc w:val="both"/>
        <w:rPr>
          <w:szCs w:val="22"/>
        </w:rPr>
      </w:pPr>
      <w:r>
        <w:lastRenderedPageBreak/>
        <w:t xml:space="preserve">Incentivos </w:t>
      </w:r>
    </w:p>
    <w:p w14:paraId="18CD343B" w14:textId="5A8F9F37" w:rsidR="00CB0B8C" w:rsidRPr="009A391F" w:rsidRDefault="00CB0B8C" w:rsidP="009E2BB5">
      <w:pPr>
        <w:pStyle w:val="StyleTomek4"/>
      </w:pPr>
      <w:r>
        <w:t>Lista 9 - Procedimiento de elaboración de la política</w:t>
      </w:r>
    </w:p>
    <w:p w14:paraId="13597B33" w14:textId="77777777" w:rsidR="00CB0B8C" w:rsidRPr="009A391F" w:rsidRDefault="00CB0B8C" w:rsidP="00CB0B8C">
      <w:pPr>
        <w:shd w:val="clear" w:color="auto" w:fill="FFFFFF"/>
        <w:jc w:val="both"/>
        <w:rPr>
          <w:b/>
          <w:u w:val="single"/>
        </w:rPr>
      </w:pPr>
    </w:p>
    <w:p w14:paraId="0D274FFA" w14:textId="0499B1DD" w:rsidR="00CB0B8C" w:rsidRPr="004C3F94" w:rsidRDefault="004A7673" w:rsidP="00CB0B8C">
      <w:pPr>
        <w:numPr>
          <w:ilvl w:val="0"/>
          <w:numId w:val="5"/>
        </w:numPr>
        <w:shd w:val="clear" w:color="auto" w:fill="FFFFFF"/>
        <w:contextualSpacing/>
        <w:jc w:val="both"/>
        <w:rPr>
          <w:color w:val="000000" w:themeColor="text1"/>
        </w:rPr>
      </w:pPr>
      <w:r>
        <w:rPr>
          <w:color w:val="0070C0"/>
        </w:rPr>
        <w:t>Modelo</w:t>
      </w:r>
      <w:r>
        <w:rPr>
          <w:color w:val="000000" w:themeColor="text1"/>
        </w:rPr>
        <w:t xml:space="preserve"> - ¿Dispone su institución de directrices o modelos para la elaboración de políticas?</w:t>
      </w:r>
    </w:p>
    <w:p w14:paraId="37155020" w14:textId="704224E2" w:rsidR="0079613F" w:rsidRPr="004C3F94" w:rsidRDefault="004A7673" w:rsidP="00CB0B8C">
      <w:pPr>
        <w:numPr>
          <w:ilvl w:val="0"/>
          <w:numId w:val="5"/>
        </w:numPr>
        <w:shd w:val="clear" w:color="auto" w:fill="FFFFFF"/>
        <w:contextualSpacing/>
        <w:jc w:val="both"/>
      </w:pPr>
      <w:r>
        <w:rPr>
          <w:color w:val="0070C0"/>
        </w:rPr>
        <w:t xml:space="preserve">Funciones y responsabilidades </w:t>
      </w:r>
      <w:r>
        <w:t>– Identifique lo siguiente:</w:t>
      </w:r>
    </w:p>
    <w:p w14:paraId="2031EAC0" w14:textId="75331EF2" w:rsidR="004A7673" w:rsidRDefault="0079613F" w:rsidP="004C3F94">
      <w:pPr>
        <w:numPr>
          <w:ilvl w:val="0"/>
          <w:numId w:val="21"/>
        </w:numPr>
        <w:shd w:val="clear" w:color="auto" w:fill="FFFFFF"/>
        <w:ind w:left="1418" w:hanging="425"/>
        <w:contextualSpacing/>
        <w:jc w:val="both"/>
      </w:pPr>
      <w:r>
        <w:rPr>
          <w:b/>
          <w:color w:val="000000" w:themeColor="text1"/>
        </w:rPr>
        <w:t>Responsable</w:t>
      </w:r>
      <w:r>
        <w:t xml:space="preserve"> - ¿Quién se encargará de elaborar y administrar la política de PI</w:t>
      </w:r>
      <w:r w:rsidR="00E17F75">
        <w:rPr>
          <w:rStyle w:val="FootnoteReference"/>
        </w:rPr>
        <w:footnoteReference w:id="15"/>
      </w:r>
      <w:r>
        <w:t xml:space="preserve"> (por ejemplo, un comité de dirección de políticas,</w:t>
      </w:r>
      <w:r w:rsidR="00CB0B8C" w:rsidRPr="009A391F">
        <w:rPr>
          <w:vertAlign w:val="superscript"/>
        </w:rPr>
        <w:footnoteReference w:id="16"/>
      </w:r>
      <w:r>
        <w:t xml:space="preserve">, un comité consultivo, </w:t>
      </w:r>
      <w:r w:rsidR="00CB0B8C" w:rsidRPr="009A391F">
        <w:rPr>
          <w:vertAlign w:val="superscript"/>
        </w:rPr>
        <w:footnoteReference w:id="17"/>
      </w:r>
      <w:r>
        <w:t>, una comisión de PI, personas designadas)? ¿Está dicho comité compuesto únicamente por personal interno o incluye participantes externos?</w:t>
      </w:r>
    </w:p>
    <w:p w14:paraId="54C1F584" w14:textId="45371908" w:rsidR="004A7673" w:rsidRPr="004A7673" w:rsidRDefault="004A7673" w:rsidP="004C3F94">
      <w:pPr>
        <w:numPr>
          <w:ilvl w:val="0"/>
          <w:numId w:val="21"/>
        </w:numPr>
        <w:shd w:val="clear" w:color="auto" w:fill="FFFFFF"/>
        <w:ind w:left="1418" w:hanging="425"/>
        <w:contextualSpacing/>
        <w:jc w:val="both"/>
        <w:rPr>
          <w:color w:val="000000"/>
          <w:szCs w:val="22"/>
        </w:rPr>
      </w:pPr>
      <w:r>
        <w:rPr>
          <w:b/>
          <w:bCs/>
        </w:rPr>
        <w:t>Aprobar</w:t>
      </w:r>
      <w:r>
        <w:t xml:space="preserve"> -- ¿Quién es el encargado de aprobar o autorizar la política, es decir, quien la firma y delega su ejecución en otra persona?</w:t>
      </w:r>
      <w:r>
        <w:rPr>
          <w:color w:val="000000"/>
        </w:rPr>
        <w:t xml:space="preserve"> </w:t>
      </w:r>
    </w:p>
    <w:p w14:paraId="08BB9452" w14:textId="33EB553B" w:rsidR="0079613F" w:rsidRDefault="004A7673" w:rsidP="004C3F94">
      <w:pPr>
        <w:numPr>
          <w:ilvl w:val="0"/>
          <w:numId w:val="21"/>
        </w:numPr>
        <w:shd w:val="clear" w:color="auto" w:fill="FFFFFF"/>
        <w:ind w:left="1418" w:hanging="425"/>
        <w:contextualSpacing/>
        <w:jc w:val="both"/>
      </w:pPr>
      <w:r>
        <w:rPr>
          <w:b/>
          <w:bCs/>
        </w:rPr>
        <w:t>Consultar</w:t>
      </w:r>
      <w:r>
        <w:t xml:space="preserve"> - ¿Quién debe contribuir a la elaboración de la política o participar en ella (comunicación en ambos sentidos)?  ¿Se necesita asesoramiento especializado? ¿Quién puede prestarlo? ¿Qué personas o grupos tienen experiencia/responsabilidades relacionadas con la gestión y comercialización de la PI?</w:t>
      </w:r>
    </w:p>
    <w:p w14:paraId="13A4DF40" w14:textId="4EDC784D" w:rsidR="0079613F" w:rsidRDefault="0079613F" w:rsidP="004C3F94">
      <w:pPr>
        <w:numPr>
          <w:ilvl w:val="0"/>
          <w:numId w:val="21"/>
        </w:numPr>
        <w:shd w:val="clear" w:color="auto" w:fill="FFFFFF"/>
        <w:ind w:left="1418" w:hanging="425"/>
        <w:contextualSpacing/>
        <w:jc w:val="both"/>
      </w:pPr>
      <w:r>
        <w:rPr>
          <w:b/>
          <w:bCs/>
        </w:rPr>
        <w:t>Informar</w:t>
      </w:r>
      <w:r>
        <w:t xml:space="preserve"> - ¿A quién hay que mantener informado (comunicación unidireccional)?</w:t>
      </w:r>
    </w:p>
    <w:p w14:paraId="7FE17CE1" w14:textId="4BC0736C" w:rsidR="00CB0B8C" w:rsidRDefault="00C61CB6" w:rsidP="00CB0B8C">
      <w:pPr>
        <w:numPr>
          <w:ilvl w:val="0"/>
          <w:numId w:val="5"/>
        </w:numPr>
        <w:shd w:val="clear" w:color="auto" w:fill="FFFFFF"/>
        <w:contextualSpacing/>
        <w:jc w:val="both"/>
      </w:pPr>
      <w:r>
        <w:rPr>
          <w:color w:val="0070C0"/>
        </w:rPr>
        <w:t>Respaldo</w:t>
      </w:r>
      <w:r>
        <w:t xml:space="preserve"> - ¿Cómo conseguirá la aceptación de las principales partes interesadas? (Véase también la lista 3.)</w:t>
      </w:r>
    </w:p>
    <w:p w14:paraId="50A47261" w14:textId="663179D8" w:rsidR="00CB0B8C" w:rsidRPr="009A391F" w:rsidRDefault="00DB2807">
      <w:pPr>
        <w:numPr>
          <w:ilvl w:val="0"/>
          <w:numId w:val="5"/>
        </w:numPr>
        <w:shd w:val="clear" w:color="auto" w:fill="FFFFFF"/>
        <w:contextualSpacing/>
        <w:jc w:val="both"/>
      </w:pPr>
      <w:r>
        <w:rPr>
          <w:color w:val="0070C0"/>
        </w:rPr>
        <w:t>Aplicación</w:t>
      </w:r>
      <w:r>
        <w:t xml:space="preserve"> - ¿Cómo piensa gestionar la aplicación de la política? Esto podría implicar la determinación de tareas, la asignación de responsabilidades, la coordinación con el personal y el establecimiento de plazos. </w:t>
      </w:r>
    </w:p>
    <w:p w14:paraId="58F66610" w14:textId="5748C28C" w:rsidR="009E2BB5" w:rsidRDefault="00DB2807" w:rsidP="009E2BB5">
      <w:pPr>
        <w:numPr>
          <w:ilvl w:val="0"/>
          <w:numId w:val="5"/>
        </w:numPr>
        <w:shd w:val="clear" w:color="auto" w:fill="FFFFFF"/>
        <w:contextualSpacing/>
        <w:jc w:val="both"/>
      </w:pPr>
      <w:r>
        <w:rPr>
          <w:color w:val="0070C0"/>
        </w:rPr>
        <w:t>Calendario</w:t>
      </w:r>
      <w:r>
        <w:t xml:space="preserve"> - ¿ Qué calendario es realista para la creación y aprobación de la política de PI? Crear un calendario completo.</w:t>
      </w:r>
    </w:p>
    <w:p w14:paraId="1EB6ECCD" w14:textId="6E1C3B47" w:rsidR="003F7EC1" w:rsidRPr="009A391F" w:rsidRDefault="003F7EC1" w:rsidP="009E2BB5">
      <w:pPr>
        <w:pStyle w:val="StyleTomek4"/>
      </w:pPr>
      <w:r>
        <w:t xml:space="preserve">Lista 10 - Compatibilidad con la misión y los valores de la institución </w:t>
      </w:r>
    </w:p>
    <w:p w14:paraId="6AA74518" w14:textId="77777777" w:rsidR="003F7EC1" w:rsidRPr="009A391F" w:rsidRDefault="003F7EC1" w:rsidP="003F7EC1">
      <w:pPr>
        <w:shd w:val="clear" w:color="auto" w:fill="FFFFFF"/>
        <w:jc w:val="both"/>
      </w:pPr>
    </w:p>
    <w:p w14:paraId="2E1294A5" w14:textId="0A0A7F59" w:rsidR="003F7EC1" w:rsidRPr="006702DE" w:rsidRDefault="003F7EC1" w:rsidP="003F7EC1">
      <w:pPr>
        <w:numPr>
          <w:ilvl w:val="0"/>
          <w:numId w:val="5"/>
        </w:numPr>
        <w:shd w:val="clear" w:color="auto" w:fill="FFFFFF"/>
        <w:contextualSpacing/>
        <w:jc w:val="both"/>
        <w:rPr>
          <w:szCs w:val="22"/>
        </w:rPr>
      </w:pPr>
      <w:r>
        <w:t xml:space="preserve">¿Cuál es la misión y el </w:t>
      </w:r>
      <w:r>
        <w:rPr>
          <w:i/>
          <w:iCs/>
        </w:rPr>
        <w:t>modus operandi</w:t>
      </w:r>
      <w:r>
        <w:t xml:space="preserve"> general de su institución?  ¿Está impulsada por preocupaciones puramente académicas o puede dar cabida a objetivos de comercialización de la PI?  ¿Y si los objetivos de comercialización están vinculados a la difusión más amplia posible de los conocimientos y la tecnología de la institución? ¿Cuáles son las prioridades de su institución: enseñanza, creación de conocimientos, investigación, logros humanitarios y filantrópicos, desarrollo social y económico de la región? </w:t>
      </w:r>
    </w:p>
    <w:p w14:paraId="19DD3923" w14:textId="58E05CE0" w:rsidR="003F7EC1" w:rsidRPr="006702DE" w:rsidRDefault="003F7EC1" w:rsidP="003F7EC1">
      <w:pPr>
        <w:numPr>
          <w:ilvl w:val="0"/>
          <w:numId w:val="7"/>
        </w:numPr>
        <w:shd w:val="clear" w:color="auto" w:fill="FFFFFF"/>
        <w:contextualSpacing/>
        <w:jc w:val="both"/>
        <w:rPr>
          <w:szCs w:val="22"/>
        </w:rPr>
      </w:pPr>
      <w:r>
        <w:t xml:space="preserve">¿Es compatible la misión de la institución con la comercialización de la PI?  </w:t>
      </w:r>
    </w:p>
    <w:p w14:paraId="56E5BA39" w14:textId="1BED0078" w:rsidR="003F7EC1" w:rsidRPr="006702DE" w:rsidRDefault="003F7EC1" w:rsidP="003F7EC1">
      <w:pPr>
        <w:numPr>
          <w:ilvl w:val="0"/>
          <w:numId w:val="7"/>
        </w:numPr>
        <w:shd w:val="clear" w:color="auto" w:fill="FFFFFF"/>
        <w:contextualSpacing/>
        <w:jc w:val="both"/>
        <w:rPr>
          <w:szCs w:val="22"/>
        </w:rPr>
      </w:pPr>
      <w:r>
        <w:t>¿Está de acuerdo el personal directivo con el objetivo de la comercialización de la PI?</w:t>
      </w:r>
    </w:p>
    <w:p w14:paraId="4625F3A0" w14:textId="6E37AE78" w:rsidR="003F7EC1" w:rsidRPr="009A391F" w:rsidRDefault="003F7EC1" w:rsidP="003F7EC1">
      <w:pPr>
        <w:numPr>
          <w:ilvl w:val="0"/>
          <w:numId w:val="7"/>
        </w:numPr>
        <w:shd w:val="clear" w:color="auto" w:fill="FFFFFF"/>
        <w:contextualSpacing/>
        <w:jc w:val="both"/>
      </w:pPr>
      <w:r>
        <w:t>Si la institución forma parte de alguna red o agrupación temática, ¿se ajusta la comercialización de la PI a las prácticas establecidas de dichas redes o agrupaciones</w:t>
      </w:r>
      <w:r w:rsidRPr="009A391F">
        <w:rPr>
          <w:vertAlign w:val="superscript"/>
        </w:rPr>
        <w:footnoteReference w:id="18"/>
      </w:r>
      <w:r>
        <w:t>?</w:t>
      </w:r>
    </w:p>
    <w:p w14:paraId="52625B0F" w14:textId="32EB671F" w:rsidR="003F7EC1" w:rsidRPr="009E2BB5" w:rsidRDefault="00BB73F1" w:rsidP="003F7EC1">
      <w:pPr>
        <w:numPr>
          <w:ilvl w:val="0"/>
          <w:numId w:val="7"/>
        </w:numPr>
        <w:shd w:val="clear" w:color="auto" w:fill="FFFFFF"/>
        <w:contextualSpacing/>
        <w:jc w:val="both"/>
      </w:pPr>
      <w:r>
        <w:t>¿Concilia la estrategia de PI de la institución el rendimiento comercial y el beneficio público? En caso afirmativo, ¿De qué manera?</w:t>
      </w:r>
    </w:p>
    <w:p w14:paraId="2E3A11FD" w14:textId="7DB8DE53" w:rsidR="008E5E06" w:rsidRDefault="008E5E06" w:rsidP="009E2BB5">
      <w:pPr>
        <w:pStyle w:val="StyleTomek4"/>
      </w:pPr>
      <w:r>
        <w:lastRenderedPageBreak/>
        <w:t>Lista 11 – Recursos financieros</w:t>
      </w:r>
    </w:p>
    <w:p w14:paraId="4FF1965E" w14:textId="77777777" w:rsidR="008E5E06" w:rsidRDefault="008E5E06" w:rsidP="008E5E06">
      <w:pPr>
        <w:shd w:val="clear" w:color="auto" w:fill="FFFFFF"/>
        <w:contextualSpacing/>
        <w:jc w:val="both"/>
        <w:rPr>
          <w:b/>
        </w:rPr>
      </w:pPr>
    </w:p>
    <w:p w14:paraId="04D0F5C6" w14:textId="6973BF71" w:rsidR="008E5E06" w:rsidRDefault="008E5E06" w:rsidP="008E5E06">
      <w:pPr>
        <w:numPr>
          <w:ilvl w:val="0"/>
          <w:numId w:val="5"/>
        </w:numPr>
        <w:shd w:val="clear" w:color="auto" w:fill="FFFFFF"/>
        <w:contextualSpacing/>
        <w:jc w:val="both"/>
      </w:pPr>
      <w:r>
        <w:t>¿ Con qué recursos se financiará el proceso de creación y aplicación de la política de PI?</w:t>
      </w:r>
    </w:p>
    <w:p w14:paraId="62BB8BDD" w14:textId="1884406A" w:rsidR="008E5E06" w:rsidRDefault="008E5E06" w:rsidP="008E5E06">
      <w:pPr>
        <w:numPr>
          <w:ilvl w:val="0"/>
          <w:numId w:val="5"/>
        </w:numPr>
        <w:shd w:val="clear" w:color="auto" w:fill="FFFFFF"/>
        <w:contextualSpacing/>
        <w:jc w:val="both"/>
      </w:pPr>
      <w:r>
        <w:t>¿De qué fondos dispone para llevar a cabo la investigación y proteger la PI derivada de los resultados de la investigación?</w:t>
      </w:r>
    </w:p>
    <w:p w14:paraId="52277505" w14:textId="0035D5EB" w:rsidR="00CD5568" w:rsidRPr="00215206" w:rsidRDefault="007A09D6" w:rsidP="008E5E06">
      <w:pPr>
        <w:numPr>
          <w:ilvl w:val="0"/>
          <w:numId w:val="5"/>
        </w:numPr>
        <w:shd w:val="clear" w:color="auto" w:fill="FFFFFF"/>
        <w:contextualSpacing/>
        <w:jc w:val="both"/>
      </w:pPr>
      <w:r>
        <w:t>¿Dispone de recursos para financiar al personal con talento de la oficina de gestión de la PI</w:t>
      </w:r>
      <w:r w:rsidR="00C674D3" w:rsidRPr="006702DE">
        <w:rPr>
          <w:rStyle w:val="FootnoteReference"/>
        </w:rPr>
        <w:footnoteReference w:id="19"/>
      </w:r>
      <w:r>
        <w:t>?</w:t>
      </w:r>
    </w:p>
    <w:p w14:paraId="1B4D0A4D" w14:textId="24A7DC0E" w:rsidR="008E5E06" w:rsidRDefault="008E5E06" w:rsidP="008E5E06">
      <w:pPr>
        <w:numPr>
          <w:ilvl w:val="0"/>
          <w:numId w:val="5"/>
        </w:numPr>
        <w:shd w:val="clear" w:color="auto" w:fill="FFFFFF"/>
        <w:contextualSpacing/>
        <w:jc w:val="both"/>
      </w:pPr>
      <w:r>
        <w:t>¿Dispone de recursos para solicitar asesoramiento jurídico en materia de PI (abogados, agentes de patentes)?</w:t>
      </w:r>
    </w:p>
    <w:p w14:paraId="7590ECEF" w14:textId="77777777" w:rsidR="008E5E06" w:rsidRDefault="008E5E06" w:rsidP="008E5E06">
      <w:pPr>
        <w:numPr>
          <w:ilvl w:val="0"/>
          <w:numId w:val="5"/>
        </w:numPr>
        <w:shd w:val="clear" w:color="auto" w:fill="FFFFFF"/>
        <w:contextualSpacing/>
        <w:jc w:val="both"/>
      </w:pPr>
      <w:r>
        <w:t>¿Dispone de recursos para financiar la creación de empresas derivadas?</w:t>
      </w:r>
    </w:p>
    <w:p w14:paraId="53DE792B" w14:textId="7DE21CE0" w:rsidR="008E5E06" w:rsidRDefault="008E5E06" w:rsidP="008E5E06">
      <w:pPr>
        <w:numPr>
          <w:ilvl w:val="0"/>
          <w:numId w:val="5"/>
        </w:numPr>
        <w:shd w:val="clear" w:color="auto" w:fill="FFFFFF"/>
        <w:contextualSpacing/>
        <w:jc w:val="both"/>
      </w:pPr>
      <w:r>
        <w:t>¿Existen fondos gubernamentales o regionales para apoyar la comercialización de la PI en su institución?</w:t>
      </w:r>
    </w:p>
    <w:p w14:paraId="5B0642C9" w14:textId="24363D86" w:rsidR="008E5E06" w:rsidRPr="009E2BB5" w:rsidRDefault="008E5E06" w:rsidP="008E5E06">
      <w:pPr>
        <w:numPr>
          <w:ilvl w:val="0"/>
          <w:numId w:val="5"/>
        </w:numPr>
        <w:shd w:val="clear" w:color="auto" w:fill="FFFFFF"/>
        <w:contextualSpacing/>
        <w:jc w:val="both"/>
      </w:pPr>
      <w:r>
        <w:t xml:space="preserve">¿Son los costos de protección de la PI sufragables mediante los proyectos/subvenciones que gestiona en su institución? </w:t>
      </w:r>
    </w:p>
    <w:p w14:paraId="42FF55D3" w14:textId="0ED05AA1" w:rsidR="003F7EC1" w:rsidRPr="009A391F" w:rsidRDefault="003F7EC1" w:rsidP="009E2BB5">
      <w:pPr>
        <w:pStyle w:val="StyleTomek4"/>
      </w:pPr>
      <w:r>
        <w:t>Lista 12 - Investigación y PI de la institución</w:t>
      </w:r>
    </w:p>
    <w:p w14:paraId="588C622F" w14:textId="77777777" w:rsidR="003F7EC1" w:rsidRPr="009A391F" w:rsidRDefault="003F7EC1" w:rsidP="003F7EC1">
      <w:pPr>
        <w:shd w:val="clear" w:color="auto" w:fill="FFFFFF"/>
        <w:rPr>
          <w:b/>
          <w:u w:val="single"/>
        </w:rPr>
      </w:pPr>
    </w:p>
    <w:p w14:paraId="2D02D21F" w14:textId="6A319D57" w:rsidR="003F7EC1" w:rsidRPr="009A391F" w:rsidRDefault="003F7EC1" w:rsidP="003F7EC1">
      <w:pPr>
        <w:numPr>
          <w:ilvl w:val="0"/>
          <w:numId w:val="6"/>
        </w:numPr>
        <w:shd w:val="clear" w:color="auto" w:fill="FFFFFF"/>
        <w:contextualSpacing/>
        <w:jc w:val="both"/>
      </w:pPr>
      <w:r>
        <w:t>¿Está orientada la investigación de la institución hacia las necesidades de la sociedad/industria local/ámbito académico?</w:t>
      </w:r>
    </w:p>
    <w:p w14:paraId="6043C295" w14:textId="0AD68A66" w:rsidR="003F7EC1" w:rsidRDefault="003F7EC1" w:rsidP="005771B8">
      <w:pPr>
        <w:numPr>
          <w:ilvl w:val="0"/>
          <w:numId w:val="5"/>
        </w:numPr>
        <w:shd w:val="clear" w:color="auto" w:fill="FFFFFF"/>
        <w:contextualSpacing/>
        <w:jc w:val="both"/>
      </w:pPr>
      <w:r>
        <w:t>¿Qué PI posee la institución?  ¿Qué tipos de PI crea?  ¿Qué PI utiliza la institución</w:t>
      </w:r>
      <w:r w:rsidRPr="009A391F">
        <w:rPr>
          <w:vertAlign w:val="superscript"/>
        </w:rPr>
        <w:footnoteReference w:id="20"/>
      </w:r>
      <w:r>
        <w:t>? ¿Desarrolla/utiliza la institución programas informáticos o bases de datos? ¿Recibe, posee y transfiere la institución material biológico?</w:t>
      </w:r>
    </w:p>
    <w:p w14:paraId="4AAB5A3F" w14:textId="26E56624" w:rsidR="00D771FB" w:rsidRPr="009A391F" w:rsidRDefault="00D771FB">
      <w:pPr>
        <w:numPr>
          <w:ilvl w:val="0"/>
          <w:numId w:val="5"/>
        </w:numPr>
        <w:shd w:val="clear" w:color="auto" w:fill="FFFFFF"/>
        <w:contextualSpacing/>
        <w:jc w:val="both"/>
      </w:pPr>
      <w:r>
        <w:t>¿Qué materiales protegidos por derecho de autor se crean y/o utilizan en la institución?  ¿Cómo se utilizan esos materiales? ¿Cómo se observa el uso leal?</w:t>
      </w:r>
    </w:p>
    <w:p w14:paraId="5D2BC1D2" w14:textId="77777777" w:rsidR="003F7EC1" w:rsidRPr="009A391F" w:rsidRDefault="003F7EC1" w:rsidP="003F7EC1">
      <w:pPr>
        <w:numPr>
          <w:ilvl w:val="0"/>
          <w:numId w:val="5"/>
        </w:numPr>
        <w:shd w:val="clear" w:color="auto" w:fill="FFFFFF"/>
        <w:contextualSpacing/>
        <w:jc w:val="both"/>
      </w:pPr>
      <w:r>
        <w:t>¿Se dispone de licencias para el uso regular de publicaciones digitales o bases de datos digitales? En caso afirmativo, ¿cómo se gestionan?</w:t>
      </w:r>
    </w:p>
    <w:p w14:paraId="72B77D36" w14:textId="77777777" w:rsidR="003F7EC1" w:rsidRPr="009A391F" w:rsidRDefault="003F7EC1" w:rsidP="003F7EC1">
      <w:pPr>
        <w:numPr>
          <w:ilvl w:val="0"/>
          <w:numId w:val="5"/>
        </w:numPr>
        <w:shd w:val="clear" w:color="auto" w:fill="FFFFFF"/>
        <w:contextualSpacing/>
        <w:jc w:val="both"/>
      </w:pPr>
      <w:r>
        <w:t>¿Tiene acceso a información física o digital pertinente a través de redes o asociaciones?</w:t>
      </w:r>
    </w:p>
    <w:p w14:paraId="5B5DB60F" w14:textId="53D9B988" w:rsidR="009E2BB5" w:rsidRPr="009A391F" w:rsidRDefault="003F7EC1" w:rsidP="009E2BB5">
      <w:pPr>
        <w:numPr>
          <w:ilvl w:val="0"/>
          <w:numId w:val="5"/>
        </w:numPr>
        <w:shd w:val="clear" w:color="auto" w:fill="FFFFFF"/>
        <w:contextualSpacing/>
      </w:pPr>
      <w:r>
        <w:t>¿Qué tipo de activo de PI se comercializará más?</w:t>
      </w:r>
    </w:p>
    <w:p w14:paraId="585312AE" w14:textId="7693E8CD" w:rsidR="003F7EC1" w:rsidRPr="009A391F" w:rsidRDefault="003F7EC1" w:rsidP="009E2BB5">
      <w:pPr>
        <w:pStyle w:val="StyleTomek4"/>
      </w:pPr>
      <w:r>
        <w:t xml:space="preserve">Lista 13 - Propiedad </w:t>
      </w:r>
    </w:p>
    <w:p w14:paraId="06008A63" w14:textId="77777777" w:rsidR="003F7EC1" w:rsidRPr="009A391F" w:rsidRDefault="003F7EC1" w:rsidP="003F7EC1">
      <w:pPr>
        <w:shd w:val="clear" w:color="auto" w:fill="FFFFFF"/>
        <w:ind w:left="720"/>
        <w:contextualSpacing/>
      </w:pPr>
    </w:p>
    <w:p w14:paraId="5DC99E07" w14:textId="60A411F2" w:rsidR="003F7EC1" w:rsidRPr="00CA284F" w:rsidRDefault="003F7EC1" w:rsidP="003F7EC1">
      <w:pPr>
        <w:numPr>
          <w:ilvl w:val="0"/>
          <w:numId w:val="7"/>
        </w:numPr>
        <w:shd w:val="clear" w:color="auto" w:fill="FFFFFF"/>
        <w:contextualSpacing/>
        <w:jc w:val="both"/>
        <w:rPr>
          <w:szCs w:val="22"/>
        </w:rPr>
      </w:pPr>
      <w:r>
        <w:t>¿Tiene su institución derecho a conservar la titularidad (propiedad) de la PI generada en el marco de subvenciones y contratos gubernamentales?</w:t>
      </w:r>
    </w:p>
    <w:p w14:paraId="1AC056E0" w14:textId="7A8643D4" w:rsidR="003F7EC1" w:rsidRPr="009A391F" w:rsidRDefault="003F7EC1" w:rsidP="003F7EC1">
      <w:pPr>
        <w:numPr>
          <w:ilvl w:val="0"/>
          <w:numId w:val="7"/>
        </w:numPr>
        <w:shd w:val="clear" w:color="auto" w:fill="FFFFFF"/>
        <w:contextualSpacing/>
        <w:jc w:val="both"/>
      </w:pPr>
      <w:r>
        <w:t>¿Cuál es la postura de su institución sobre la propiedad de la PI creada</w:t>
      </w:r>
      <w:r>
        <w:br/>
        <w:t xml:space="preserve">por </w:t>
      </w:r>
    </w:p>
    <w:p w14:paraId="5FD18B2B" w14:textId="357F7940" w:rsidR="003F7EC1" w:rsidRPr="009A391F" w:rsidRDefault="003F7EC1" w:rsidP="003F7EC1">
      <w:pPr>
        <w:numPr>
          <w:ilvl w:val="1"/>
          <w:numId w:val="4"/>
        </w:numPr>
        <w:shd w:val="clear" w:color="auto" w:fill="FFFFFF"/>
        <w:contextualSpacing/>
        <w:jc w:val="both"/>
      </w:pPr>
      <w:r>
        <w:t>el profesorado, el personal, los empleados,</w:t>
      </w:r>
    </w:p>
    <w:p w14:paraId="04D4C884" w14:textId="1CDB3C85" w:rsidR="003F7EC1" w:rsidRPr="009A391F" w:rsidRDefault="003F7EC1" w:rsidP="003F7EC1">
      <w:pPr>
        <w:numPr>
          <w:ilvl w:val="1"/>
          <w:numId w:val="4"/>
        </w:numPr>
        <w:shd w:val="clear" w:color="auto" w:fill="FFFFFF"/>
        <w:contextualSpacing/>
        <w:jc w:val="both"/>
      </w:pPr>
      <w:r>
        <w:t>los estudiantes,</w:t>
      </w:r>
    </w:p>
    <w:p w14:paraId="323826B8" w14:textId="77777777" w:rsidR="00E948A6" w:rsidRDefault="00D94C5A" w:rsidP="00E948A6">
      <w:pPr>
        <w:numPr>
          <w:ilvl w:val="1"/>
          <w:numId w:val="4"/>
        </w:numPr>
        <w:shd w:val="clear" w:color="auto" w:fill="FFFFFF"/>
        <w:contextualSpacing/>
        <w:jc w:val="both"/>
      </w:pPr>
      <w:r>
        <w:t>los visitantes</w:t>
      </w:r>
      <w:r w:rsidR="006C242D">
        <w:rPr>
          <w:rStyle w:val="FootnoteReference"/>
        </w:rPr>
        <w:footnoteReference w:id="21"/>
      </w:r>
      <w:r>
        <w:t xml:space="preserve"> </w:t>
      </w:r>
    </w:p>
    <w:p w14:paraId="1783A13E" w14:textId="79204397" w:rsidR="00D94C5A" w:rsidRPr="009A391F" w:rsidRDefault="00E948A6">
      <w:pPr>
        <w:numPr>
          <w:ilvl w:val="1"/>
          <w:numId w:val="4"/>
        </w:numPr>
        <w:shd w:val="clear" w:color="auto" w:fill="FFFFFF"/>
        <w:contextualSpacing/>
        <w:jc w:val="both"/>
      </w:pPr>
      <w:r>
        <w:t>En el caso del patrocinio externo y la colaboración en la investigación,</w:t>
      </w:r>
    </w:p>
    <w:p w14:paraId="55068992" w14:textId="77777777" w:rsidR="008E5E06" w:rsidRDefault="00D94C5A" w:rsidP="003F7EC1">
      <w:pPr>
        <w:numPr>
          <w:ilvl w:val="0"/>
          <w:numId w:val="7"/>
        </w:numPr>
        <w:shd w:val="clear" w:color="auto" w:fill="FFFFFF"/>
        <w:contextualSpacing/>
        <w:jc w:val="both"/>
      </w:pPr>
      <w:r>
        <w:t>¿Cuál es la postura de su institución sobre la propiedad de</w:t>
      </w:r>
      <w:r>
        <w:br/>
        <w:t xml:space="preserve"> </w:t>
      </w:r>
    </w:p>
    <w:p w14:paraId="6B106803" w14:textId="77777777" w:rsidR="008E5E06" w:rsidRPr="00086D3C" w:rsidRDefault="00D94C5A" w:rsidP="008E5E06">
      <w:pPr>
        <w:numPr>
          <w:ilvl w:val="1"/>
          <w:numId w:val="7"/>
        </w:numPr>
        <w:shd w:val="clear" w:color="auto" w:fill="FFFFFF"/>
        <w:contextualSpacing/>
        <w:jc w:val="both"/>
        <w:rPr>
          <w:lang w:val="pt-BR"/>
        </w:rPr>
      </w:pPr>
      <w:r w:rsidRPr="00086D3C">
        <w:rPr>
          <w:lang w:val="pt-BR"/>
        </w:rPr>
        <w:t>obras protegidas por derecho de autor;</w:t>
      </w:r>
    </w:p>
    <w:p w14:paraId="2887B6E2" w14:textId="77777777" w:rsidR="008E5E06" w:rsidRDefault="008E5E06" w:rsidP="008E5E06">
      <w:pPr>
        <w:numPr>
          <w:ilvl w:val="1"/>
          <w:numId w:val="7"/>
        </w:numPr>
        <w:shd w:val="clear" w:color="auto" w:fill="FFFFFF"/>
        <w:contextualSpacing/>
        <w:jc w:val="both"/>
      </w:pPr>
      <w:r>
        <w:t>propiedad industrial (por ejemplo, invenciones);</w:t>
      </w:r>
    </w:p>
    <w:p w14:paraId="54F66440" w14:textId="1470F3CC" w:rsidR="00D94C5A" w:rsidRDefault="008E5E06">
      <w:pPr>
        <w:numPr>
          <w:ilvl w:val="1"/>
          <w:numId w:val="7"/>
        </w:numPr>
        <w:shd w:val="clear" w:color="auto" w:fill="FFFFFF"/>
        <w:contextualSpacing/>
        <w:jc w:val="both"/>
      </w:pPr>
      <w:r>
        <w:t>conocimientos especializados?</w:t>
      </w:r>
    </w:p>
    <w:p w14:paraId="04CB5AB7" w14:textId="77777777" w:rsidR="00852E92" w:rsidRDefault="00852E92" w:rsidP="006702DE">
      <w:pPr>
        <w:numPr>
          <w:ilvl w:val="0"/>
          <w:numId w:val="7"/>
        </w:numPr>
        <w:shd w:val="clear" w:color="auto" w:fill="FFFFFF"/>
        <w:contextualSpacing/>
        <w:jc w:val="both"/>
      </w:pPr>
      <w:r>
        <w:lastRenderedPageBreak/>
        <w:t>¿Qué derechos tiene el Gobierno sobre la PI generada en universidades e instituciones de I+D?  ¿Tiene la institución obligación de presentar informes al Gobierno?</w:t>
      </w:r>
    </w:p>
    <w:p w14:paraId="5CE1CE7D" w14:textId="01927F0B" w:rsidR="003F7EC1" w:rsidRPr="009E2BB5" w:rsidRDefault="003F7EC1" w:rsidP="009E2BB5">
      <w:pPr>
        <w:numPr>
          <w:ilvl w:val="0"/>
          <w:numId w:val="7"/>
        </w:numPr>
        <w:shd w:val="clear" w:color="auto" w:fill="FFFFFF"/>
        <w:contextualSpacing/>
        <w:jc w:val="both"/>
      </w:pPr>
      <w:r>
        <w:t>¿Cuál es la posición de su institución sobre el acceso abierto, la innovación abierta, la publicación y la colaboración?</w:t>
      </w:r>
    </w:p>
    <w:p w14:paraId="56A604F6" w14:textId="30E27931" w:rsidR="003F7EC1" w:rsidRPr="009A391F" w:rsidRDefault="003F7EC1" w:rsidP="009E2BB5">
      <w:pPr>
        <w:pStyle w:val="StyleTomek4"/>
      </w:pPr>
      <w:r>
        <w:t xml:space="preserve">Lista 14 - Infraestructura </w:t>
      </w:r>
    </w:p>
    <w:p w14:paraId="3A19353F" w14:textId="77777777" w:rsidR="003F7EC1" w:rsidRPr="009A391F" w:rsidRDefault="003F7EC1" w:rsidP="003F7EC1">
      <w:pPr>
        <w:shd w:val="clear" w:color="auto" w:fill="FFFFFF"/>
        <w:rPr>
          <w:b/>
          <w:u w:val="single"/>
        </w:rPr>
      </w:pPr>
    </w:p>
    <w:p w14:paraId="185F83C4" w14:textId="4D68ED5B" w:rsidR="006014EE" w:rsidRPr="006702DE" w:rsidRDefault="006014EE" w:rsidP="006014EE">
      <w:pPr>
        <w:numPr>
          <w:ilvl w:val="0"/>
          <w:numId w:val="7"/>
        </w:numPr>
        <w:shd w:val="clear" w:color="auto" w:fill="FFFFFF"/>
        <w:contextualSpacing/>
        <w:jc w:val="both"/>
      </w:pPr>
      <w:r>
        <w:t>¿Quién es o será responsable de la gestión de la PI y de la transferencia de conocimientos?</w:t>
      </w:r>
    </w:p>
    <w:p w14:paraId="741C9098" w14:textId="32E7DCA0" w:rsidR="003F7EC1" w:rsidRDefault="003F7EC1">
      <w:pPr>
        <w:numPr>
          <w:ilvl w:val="0"/>
          <w:numId w:val="7"/>
        </w:numPr>
        <w:shd w:val="clear" w:color="auto" w:fill="FFFFFF"/>
        <w:contextualSpacing/>
        <w:jc w:val="both"/>
      </w:pPr>
      <w:r>
        <w:t xml:space="preserve">¿Dispone su institución de una unidad («oficina de gestión de la PI») que se encargue de evaluar las perspectivas económicas de las invenciones y decidir si se protege y comercializa la PI? </w:t>
      </w:r>
    </w:p>
    <w:p w14:paraId="6A41312D" w14:textId="4B9EC963" w:rsidR="005705BF" w:rsidRPr="009A391F" w:rsidRDefault="005705BF">
      <w:pPr>
        <w:numPr>
          <w:ilvl w:val="0"/>
          <w:numId w:val="7"/>
        </w:numPr>
        <w:shd w:val="clear" w:color="auto" w:fill="FFFFFF"/>
        <w:contextualSpacing/>
        <w:jc w:val="both"/>
      </w:pPr>
      <w:r>
        <w:t>En caso afirmativo, ¿posee el personal de dicha unidad las competencias necesarias para llevar a cabo sus tareas correctamente?  ¿Tiene dicho personal conocimientos empresariales?</w:t>
      </w:r>
    </w:p>
    <w:p w14:paraId="06E407D7" w14:textId="0407B0E8" w:rsidR="003F7EC1" w:rsidRPr="009A391F" w:rsidRDefault="003F7EC1" w:rsidP="003F7EC1">
      <w:pPr>
        <w:numPr>
          <w:ilvl w:val="0"/>
          <w:numId w:val="7"/>
        </w:numPr>
        <w:shd w:val="clear" w:color="auto" w:fill="FFFFFF"/>
        <w:contextualSpacing/>
        <w:jc w:val="both"/>
      </w:pPr>
      <w:r>
        <w:t>De no ser así, ¿justifican el alcance y el volumen de los resultados de investigación explotables la creación de una oficina de gestión de la PI?  A ese respecto, ¿se debería considerar la posibilidad de mancomunar recursos con otras instituciones?</w:t>
      </w:r>
    </w:p>
    <w:p w14:paraId="4E2B8429" w14:textId="298E739F" w:rsidR="006014EE" w:rsidRDefault="003F7EC1" w:rsidP="009E2BB5">
      <w:pPr>
        <w:numPr>
          <w:ilvl w:val="0"/>
          <w:numId w:val="7"/>
        </w:numPr>
        <w:shd w:val="clear" w:color="auto" w:fill="FFFFFF"/>
        <w:contextualSpacing/>
        <w:jc w:val="both"/>
      </w:pPr>
      <w:r>
        <w:t>¿Puede crearse una unidad de este tipo y se dispone de fondos suficientes para que sea operativa? ¿Se han considerado mecanismos para financiar la unidad de forma sostenible?</w:t>
      </w:r>
    </w:p>
    <w:p w14:paraId="2BA83473" w14:textId="58EC2267" w:rsidR="006014EE" w:rsidRPr="009A391F" w:rsidRDefault="006014EE" w:rsidP="009E2BB5">
      <w:pPr>
        <w:pStyle w:val="StyleTomek4"/>
      </w:pPr>
      <w:r>
        <w:t xml:space="preserve"> Lista 15 - Gestión y comercialización de la PI </w:t>
      </w:r>
    </w:p>
    <w:p w14:paraId="2E9F051B" w14:textId="77777777" w:rsidR="006014EE" w:rsidRDefault="006014EE" w:rsidP="006702DE">
      <w:pPr>
        <w:shd w:val="clear" w:color="auto" w:fill="FFFFFF"/>
        <w:ind w:left="720"/>
        <w:contextualSpacing/>
        <w:jc w:val="both"/>
      </w:pPr>
    </w:p>
    <w:p w14:paraId="2F2927E4" w14:textId="40D3A859" w:rsidR="006014EE" w:rsidRPr="006702DE" w:rsidRDefault="006014EE" w:rsidP="006014EE">
      <w:pPr>
        <w:numPr>
          <w:ilvl w:val="0"/>
          <w:numId w:val="7"/>
        </w:numPr>
        <w:shd w:val="clear" w:color="auto" w:fill="FFFFFF"/>
        <w:contextualSpacing/>
        <w:jc w:val="both"/>
      </w:pPr>
      <w:r>
        <w:t>¿Qué procedimientos de gestión de la PI aplica la institución?</w:t>
      </w:r>
    </w:p>
    <w:p w14:paraId="5A5B42F3" w14:textId="4B1CE75E" w:rsidR="00E948A6" w:rsidRPr="009A391F" w:rsidRDefault="00E948A6" w:rsidP="006702DE">
      <w:pPr>
        <w:numPr>
          <w:ilvl w:val="0"/>
          <w:numId w:val="7"/>
        </w:numPr>
        <w:shd w:val="clear" w:color="auto" w:fill="FFFFFF"/>
        <w:contextualSpacing/>
        <w:jc w:val="both"/>
      </w:pPr>
      <w:r>
        <w:t>¿Cuáles son las posibles modalidades de comercialización?  ¿Permite la institución la concesión de licencias exclusivas?  ¿Cesión de la PI?  ¿Empresas derivadas? ¿Empresas conjuntas?</w:t>
      </w:r>
    </w:p>
    <w:p w14:paraId="478B96E9" w14:textId="77777777" w:rsidR="006014EE" w:rsidRPr="006702DE" w:rsidRDefault="006014EE" w:rsidP="006014EE">
      <w:pPr>
        <w:numPr>
          <w:ilvl w:val="0"/>
          <w:numId w:val="7"/>
        </w:numPr>
        <w:shd w:val="clear" w:color="auto" w:fill="FFFFFF"/>
        <w:contextualSpacing/>
        <w:jc w:val="both"/>
      </w:pPr>
      <w:r>
        <w:t>¿Cómo se reparten los ingresos procedentes de la comercialización de la investigación entre el profesorado, la universidad, el Gobierno y otras partes interesadas?</w:t>
      </w:r>
    </w:p>
    <w:p w14:paraId="5FACE09C" w14:textId="76FB4F2E" w:rsidR="008E5E06" w:rsidRDefault="008E5E06" w:rsidP="008E5E06">
      <w:pPr>
        <w:numPr>
          <w:ilvl w:val="0"/>
          <w:numId w:val="7"/>
        </w:numPr>
        <w:shd w:val="clear" w:color="auto" w:fill="FFFFFF"/>
        <w:contextualSpacing/>
        <w:jc w:val="both"/>
      </w:pPr>
      <w:r>
        <w:t>¿Disponen de modelos de contrato (por ejemplo, transferencia de PI, transferencia de material, opción, licencia), cláusulas tipo de PI (por ejemplo, en contratos de trabajo, contratos de colaboración, contratos de investigación)?</w:t>
      </w:r>
    </w:p>
    <w:p w14:paraId="0631A8C0" w14:textId="48959865" w:rsidR="008E5E06" w:rsidRDefault="008E5E06" w:rsidP="008E5E06">
      <w:pPr>
        <w:numPr>
          <w:ilvl w:val="0"/>
          <w:numId w:val="7"/>
        </w:numPr>
        <w:shd w:val="clear" w:color="auto" w:fill="FFFFFF"/>
        <w:contextualSpacing/>
      </w:pPr>
      <w:r>
        <w:t>¿Utilizan cláusulas de confidencialidad estándar en los contratos de trabajo (cruciales para no divulgar invenciones/conocimientos técnicos)?</w:t>
      </w:r>
    </w:p>
    <w:p w14:paraId="141CDE4C" w14:textId="77777777" w:rsidR="005705BF" w:rsidRPr="009A391F" w:rsidRDefault="005705BF" w:rsidP="005705BF">
      <w:pPr>
        <w:numPr>
          <w:ilvl w:val="0"/>
          <w:numId w:val="7"/>
        </w:numPr>
        <w:shd w:val="clear" w:color="auto" w:fill="FFFFFF"/>
        <w:contextualSpacing/>
        <w:jc w:val="both"/>
      </w:pPr>
      <w:r>
        <w:t>¿Podrá contar la institución con la colaboración del investigador/inventor para la protección de la PI y su posterior desarrollo?</w:t>
      </w:r>
    </w:p>
    <w:p w14:paraId="43B1179D" w14:textId="2E043FFF" w:rsidR="005705BF" w:rsidRPr="006702DE" w:rsidRDefault="008E5E06" w:rsidP="006702DE">
      <w:pPr>
        <w:numPr>
          <w:ilvl w:val="0"/>
          <w:numId w:val="7"/>
        </w:numPr>
        <w:shd w:val="clear" w:color="auto" w:fill="FFFFFF"/>
        <w:tabs>
          <w:tab w:val="left" w:pos="851"/>
        </w:tabs>
        <w:contextualSpacing/>
        <w:jc w:val="both"/>
        <w:rPr>
          <w:i/>
        </w:rPr>
      </w:pPr>
      <w:r>
        <w:t>¿Están obligados sus investigadores a llevar registros o libros de laboratorio de su investigación (crucial para cuestiones de autoría y copropiedad)?</w:t>
      </w:r>
    </w:p>
    <w:p w14:paraId="01E8C1D8" w14:textId="18FE47C8" w:rsidR="005705BF" w:rsidRPr="00F93C45" w:rsidRDefault="005705BF" w:rsidP="006702DE">
      <w:pPr>
        <w:numPr>
          <w:ilvl w:val="0"/>
          <w:numId w:val="7"/>
        </w:numPr>
        <w:shd w:val="clear" w:color="auto" w:fill="FFFFFF"/>
        <w:contextualSpacing/>
        <w:jc w:val="both"/>
      </w:pPr>
      <w:r>
        <w:t xml:space="preserve">¿Tiene la institución algún tipo de colaboración con la industria? ¿Cuál es el grado de participación del sector privado? </w:t>
      </w:r>
    </w:p>
    <w:p w14:paraId="5A5DCB8A" w14:textId="257D667F" w:rsidR="006014EE" w:rsidRDefault="005705BF">
      <w:pPr>
        <w:numPr>
          <w:ilvl w:val="0"/>
          <w:numId w:val="7"/>
        </w:numPr>
        <w:shd w:val="clear" w:color="auto" w:fill="FFFFFF"/>
        <w:contextualSpacing/>
        <w:jc w:val="both"/>
      </w:pPr>
      <w:r>
        <w:t>¿Cómo se inicia y estructura la interacción de la institución con la industria? ¿Toma la institución iniciativas para establecer vínculos con la industria? ¿O la mayoría de los contactos entre la institución y las empresas se producen por conducto del profesorado, los inventores/investigadores?</w:t>
      </w:r>
      <w:r w:rsidRPr="009A391F">
        <w:rPr>
          <w:vertAlign w:val="superscript"/>
        </w:rPr>
        <w:footnoteReference w:id="22"/>
      </w:r>
      <w:r>
        <w:t xml:space="preserve"> </w:t>
      </w:r>
    </w:p>
    <w:p w14:paraId="6C99BBCD" w14:textId="18005B7B" w:rsidR="005705BF" w:rsidRPr="009A391F" w:rsidRDefault="005705BF" w:rsidP="009E2BB5">
      <w:pPr>
        <w:pStyle w:val="StyleTomek4"/>
      </w:pPr>
      <w:r>
        <w:t>Lista 16 - Incentivos</w:t>
      </w:r>
    </w:p>
    <w:p w14:paraId="60C69517" w14:textId="77777777" w:rsidR="005705BF" w:rsidRPr="009A391F" w:rsidRDefault="005705BF" w:rsidP="005705BF">
      <w:pPr>
        <w:shd w:val="clear" w:color="auto" w:fill="FFFFFF"/>
        <w:rPr>
          <w:b/>
          <w:u w:val="single"/>
        </w:rPr>
      </w:pPr>
    </w:p>
    <w:p w14:paraId="3D5289AB" w14:textId="77777777" w:rsidR="005705BF" w:rsidRDefault="005705BF" w:rsidP="005705BF">
      <w:pPr>
        <w:numPr>
          <w:ilvl w:val="0"/>
          <w:numId w:val="8"/>
        </w:numPr>
        <w:shd w:val="clear" w:color="auto" w:fill="FFFFFF"/>
        <w:contextualSpacing/>
        <w:jc w:val="both"/>
        <w:rPr>
          <w:szCs w:val="22"/>
        </w:rPr>
      </w:pPr>
      <w:r>
        <w:t>Cómo piensa fomentar la calidad de la producción cientìfica?</w:t>
      </w:r>
    </w:p>
    <w:p w14:paraId="227837B2" w14:textId="77777777" w:rsidR="005705BF" w:rsidRPr="00900723" w:rsidRDefault="005705BF" w:rsidP="005705BF">
      <w:pPr>
        <w:numPr>
          <w:ilvl w:val="0"/>
          <w:numId w:val="8"/>
        </w:numPr>
        <w:shd w:val="clear" w:color="auto" w:fill="FFFFFF"/>
        <w:contextualSpacing/>
        <w:jc w:val="both"/>
        <w:rPr>
          <w:szCs w:val="22"/>
        </w:rPr>
      </w:pPr>
      <w:r>
        <w:t>¿Cómo tiene previsto apoyar el desarrollo tecnológico basado en la PI?</w:t>
      </w:r>
    </w:p>
    <w:p w14:paraId="78FD6195" w14:textId="77777777" w:rsidR="005705BF" w:rsidRPr="00900723" w:rsidRDefault="005705BF" w:rsidP="005705BF">
      <w:pPr>
        <w:numPr>
          <w:ilvl w:val="0"/>
          <w:numId w:val="8"/>
        </w:numPr>
        <w:shd w:val="clear" w:color="auto" w:fill="FFFFFF"/>
        <w:contextualSpacing/>
        <w:jc w:val="both"/>
        <w:rPr>
          <w:szCs w:val="22"/>
        </w:rPr>
      </w:pPr>
      <w:r>
        <w:lastRenderedPageBreak/>
        <w:t>¿Qué incentivos piensa establecer para que los académicos e investigadores</w:t>
      </w:r>
      <w:r>
        <w:rPr>
          <w:rStyle w:val="FootnoteReference"/>
          <w:szCs w:val="22"/>
        </w:rPr>
        <w:footnoteReference w:id="23"/>
      </w:r>
      <w:r>
        <w:t xml:space="preserve"> participen en la comercialización de los resultados de sus investigaciones?  Por ejemplo: </w:t>
      </w:r>
    </w:p>
    <w:p w14:paraId="2B957AA1" w14:textId="77777777" w:rsidR="005705BF" w:rsidRDefault="005705BF" w:rsidP="005705BF">
      <w:pPr>
        <w:numPr>
          <w:ilvl w:val="1"/>
          <w:numId w:val="17"/>
        </w:numPr>
        <w:shd w:val="clear" w:color="auto" w:fill="FFFFFF"/>
        <w:contextualSpacing/>
        <w:jc w:val="both"/>
        <w:rPr>
          <w:szCs w:val="22"/>
        </w:rPr>
      </w:pPr>
      <w:r>
        <w:t>Concesión de derechos de propiedad al inventor o creador de PI;</w:t>
      </w:r>
    </w:p>
    <w:p w14:paraId="208E42BD" w14:textId="77777777" w:rsidR="005705BF" w:rsidRDefault="005705BF" w:rsidP="005705BF">
      <w:pPr>
        <w:numPr>
          <w:ilvl w:val="1"/>
          <w:numId w:val="17"/>
        </w:numPr>
        <w:shd w:val="clear" w:color="auto" w:fill="FFFFFF"/>
        <w:contextualSpacing/>
        <w:jc w:val="both"/>
        <w:rPr>
          <w:szCs w:val="22"/>
        </w:rPr>
      </w:pPr>
      <w:r>
        <w:t>participación en los beneficios: regalías y otros beneficios financieros resultantes de la comercialización de la PI;</w:t>
      </w:r>
    </w:p>
    <w:p w14:paraId="0CA314BF" w14:textId="77777777" w:rsidR="005705BF" w:rsidRPr="00D201DF" w:rsidRDefault="005705BF" w:rsidP="005705BF">
      <w:pPr>
        <w:numPr>
          <w:ilvl w:val="1"/>
          <w:numId w:val="17"/>
        </w:numPr>
        <w:shd w:val="clear" w:color="auto" w:fill="FFFFFF"/>
        <w:contextualSpacing/>
        <w:rPr>
          <w:szCs w:val="22"/>
        </w:rPr>
      </w:pPr>
      <w:r>
        <w:t>acceso a participaciones en empresas derivadas;</w:t>
      </w:r>
    </w:p>
    <w:p w14:paraId="675F8CD2" w14:textId="77777777" w:rsidR="005705BF" w:rsidRPr="00900723" w:rsidRDefault="005705BF" w:rsidP="004C3F94">
      <w:pPr>
        <w:numPr>
          <w:ilvl w:val="1"/>
          <w:numId w:val="17"/>
        </w:numPr>
        <w:shd w:val="clear" w:color="auto" w:fill="FFFFFF"/>
        <w:contextualSpacing/>
        <w:jc w:val="both"/>
        <w:rPr>
          <w:szCs w:val="22"/>
        </w:rPr>
      </w:pPr>
      <w:r>
        <w:t>criterios de promoción universitaria que tengan en cuenta actividades como la obtención de patentes, la concesión de licencias, los contratos de investigación, la movilidad y la colaboración con la industria;</w:t>
      </w:r>
    </w:p>
    <w:p w14:paraId="57AA3F49" w14:textId="77777777" w:rsidR="005705BF" w:rsidRDefault="005705BF" w:rsidP="004C3F94">
      <w:pPr>
        <w:numPr>
          <w:ilvl w:val="1"/>
          <w:numId w:val="17"/>
        </w:numPr>
        <w:shd w:val="clear" w:color="auto" w:fill="FFFFFF"/>
        <w:contextualSpacing/>
        <w:jc w:val="both"/>
        <w:rPr>
          <w:szCs w:val="22"/>
        </w:rPr>
      </w:pPr>
      <w:r>
        <w:t xml:space="preserve">mecanismos de apoyo, como personal y recursos, para ayudar a los inventores en las primeras fases del desarrollo de la nueva oportunidad; </w:t>
      </w:r>
    </w:p>
    <w:p w14:paraId="394ABC0C" w14:textId="77777777" w:rsidR="005705BF" w:rsidRDefault="005705BF" w:rsidP="005705BF">
      <w:pPr>
        <w:numPr>
          <w:ilvl w:val="1"/>
          <w:numId w:val="17"/>
        </w:numPr>
        <w:shd w:val="clear" w:color="auto" w:fill="FFFFFF"/>
        <w:contextualSpacing/>
        <w:jc w:val="both"/>
        <w:rPr>
          <w:szCs w:val="22"/>
        </w:rPr>
      </w:pPr>
      <w:r>
        <w:t>licencias laborales y asesorías que permitan al profesor dedicarse a sus oportunidades comerciales, sin afectar a su posición como miembro de la facultad.</w:t>
      </w:r>
    </w:p>
    <w:p w14:paraId="383B534D" w14:textId="77777777" w:rsidR="005705BF" w:rsidRPr="00F93C45" w:rsidRDefault="005705BF" w:rsidP="006702DE">
      <w:pPr>
        <w:shd w:val="clear" w:color="auto" w:fill="FFFFFF"/>
        <w:ind w:left="1440"/>
        <w:contextualSpacing/>
        <w:jc w:val="both"/>
        <w:rPr>
          <w:szCs w:val="22"/>
        </w:rPr>
      </w:pPr>
    </w:p>
    <w:p w14:paraId="40C36AEF" w14:textId="08238871" w:rsidR="003F7EC1" w:rsidRPr="009A391F" w:rsidRDefault="000954C7" w:rsidP="00042E7A">
      <w:pPr>
        <w:pStyle w:val="StyleTomek"/>
      </w:pPr>
      <w:bookmarkStart w:id="36" w:name="_Toc479694057"/>
      <w:bookmarkStart w:id="37" w:name="_Toc489029376"/>
      <w:bookmarkStart w:id="38" w:name="_Toc520272225"/>
      <w:bookmarkStart w:id="39" w:name="_Toc178342367"/>
      <w:r>
        <w:t xml:space="preserve">5.  </w:t>
      </w:r>
      <w:r>
        <w:tab/>
        <w:t>Redacción de la política</w:t>
      </w:r>
      <w:bookmarkEnd w:id="36"/>
      <w:bookmarkEnd w:id="37"/>
      <w:bookmarkEnd w:id="38"/>
      <w:bookmarkEnd w:id="39"/>
    </w:p>
    <w:p w14:paraId="23EA2B64" w14:textId="5635FB04" w:rsidR="003F7EC1" w:rsidRPr="00900723" w:rsidRDefault="000954C7" w:rsidP="004038F2">
      <w:pPr>
        <w:pStyle w:val="StyleTomek2"/>
      </w:pPr>
      <w:bookmarkStart w:id="40" w:name="_Toc489029377"/>
      <w:bookmarkStart w:id="41" w:name="_Toc520272226"/>
      <w:bookmarkStart w:id="42" w:name="_Toc178342368"/>
      <w:r>
        <w:t>Verdadera naturaleza y finalidad de una política</w:t>
      </w:r>
      <w:bookmarkEnd w:id="40"/>
      <w:bookmarkEnd w:id="41"/>
      <w:bookmarkEnd w:id="42"/>
    </w:p>
    <w:p w14:paraId="5D6E317C" w14:textId="77777777" w:rsidR="009E2BB5" w:rsidRDefault="009E2BB5" w:rsidP="009E2BB5">
      <w:bookmarkStart w:id="43" w:name="_Toc489029378"/>
    </w:p>
    <w:p w14:paraId="698F69A0" w14:textId="7DB28348" w:rsidR="003F7EC1" w:rsidRPr="009A391F" w:rsidRDefault="003F7EC1" w:rsidP="009E2BB5">
      <w:r>
        <w:t>Aunque los elementos incluidos en una política de PI variarán en función de las necesidades de la institución, es importante comprender la verdadera naturaleza de una política.</w:t>
      </w:r>
      <w:bookmarkEnd w:id="43"/>
    </w:p>
    <w:p w14:paraId="3DD41836" w14:textId="3ED1DC81" w:rsidR="003F7EC1" w:rsidRPr="009A391F" w:rsidRDefault="003F7EC1" w:rsidP="009E2BB5">
      <w:pPr>
        <w:pStyle w:val="StyleTomek4"/>
      </w:pPr>
      <w:bookmarkStart w:id="44" w:name="_Toc489029379"/>
      <w:r>
        <w:t>Lista 17 - «Buenas prácticas» en materia de políticas</w:t>
      </w:r>
      <w:bookmarkEnd w:id="44"/>
    </w:p>
    <w:p w14:paraId="0CB1977A" w14:textId="77777777" w:rsidR="003F7EC1" w:rsidRPr="009A391F" w:rsidRDefault="003F7EC1" w:rsidP="003F7EC1"/>
    <w:p w14:paraId="140CDE38" w14:textId="4A71E066" w:rsidR="003F7EC1" w:rsidRPr="00C636CE" w:rsidRDefault="005705BF" w:rsidP="003F7EC1">
      <w:pPr>
        <w:numPr>
          <w:ilvl w:val="0"/>
          <w:numId w:val="7"/>
        </w:numPr>
        <w:shd w:val="clear" w:color="auto" w:fill="FFFFFF"/>
        <w:contextualSpacing/>
        <w:jc w:val="both"/>
      </w:pPr>
      <w:r>
        <w:rPr>
          <w:color w:val="0070C0"/>
        </w:rPr>
        <w:t>Sin complicaciones</w:t>
      </w:r>
      <w:r>
        <w:t xml:space="preserve">: una política debe contener planteamientos generales y no entrar en detalles. Ninguna política abarca todas las situaciones, ni debería hacerlo. </w:t>
      </w:r>
    </w:p>
    <w:p w14:paraId="4CB5B4FA" w14:textId="06A863A6" w:rsidR="003F7EC1" w:rsidRPr="00C636CE" w:rsidRDefault="005F6C44" w:rsidP="003F7EC1">
      <w:pPr>
        <w:numPr>
          <w:ilvl w:val="0"/>
          <w:numId w:val="7"/>
        </w:numPr>
        <w:shd w:val="clear" w:color="auto" w:fill="FFFFFF"/>
        <w:contextualSpacing/>
        <w:jc w:val="both"/>
      </w:pPr>
      <w:r>
        <w:rPr>
          <w:color w:val="0070C0"/>
        </w:rPr>
        <w:t>En consonancia con la normativa</w:t>
      </w:r>
      <w:r>
        <w:t xml:space="preserve"> - Una buena política es conforme a todas las leyes y reglamentos pertinentes. Pida consejo a un asesor jurídico sobre las leyes que rigen la PI en su país.</w:t>
      </w:r>
      <w:r w:rsidR="003F7EC1" w:rsidRPr="00C636CE">
        <w:rPr>
          <w:vertAlign w:val="superscript"/>
          <w:lang w:val="en"/>
        </w:rPr>
        <w:footnoteReference w:id="24"/>
      </w:r>
    </w:p>
    <w:p w14:paraId="05A8A6FB" w14:textId="53320BA9" w:rsidR="00536DF1" w:rsidRPr="00C636CE" w:rsidRDefault="005F6C44">
      <w:pPr>
        <w:numPr>
          <w:ilvl w:val="0"/>
          <w:numId w:val="7"/>
        </w:numPr>
        <w:shd w:val="clear" w:color="auto" w:fill="FFFFFF"/>
        <w:contextualSpacing/>
        <w:jc w:val="both"/>
      </w:pPr>
      <w:r>
        <w:rPr>
          <w:color w:val="0070C0"/>
        </w:rPr>
        <w:t>Clara</w:t>
      </w:r>
      <w:r>
        <w:t xml:space="preserve"> - La política es para investigadores y estudiantes, no para abogados. Sin embargo, incluye normas y definiciones jurídicas. Debe redactarse con la mayor claridad posible y de forma que resulte fácil de utilizar. </w:t>
      </w:r>
    </w:p>
    <w:p w14:paraId="71ECC238" w14:textId="7E5C41CD" w:rsidR="003F7EC1" w:rsidRPr="00C636CE" w:rsidRDefault="005F6C44" w:rsidP="003F7EC1">
      <w:pPr>
        <w:numPr>
          <w:ilvl w:val="0"/>
          <w:numId w:val="7"/>
        </w:numPr>
        <w:shd w:val="clear" w:color="auto" w:fill="FFFFFF"/>
        <w:contextualSpacing/>
        <w:jc w:val="both"/>
      </w:pPr>
      <w:r>
        <w:rPr>
          <w:color w:val="0070C0"/>
        </w:rPr>
        <w:t>Valores fundamentales</w:t>
      </w:r>
      <w:r>
        <w:t xml:space="preserve"> - Una buena política refleja la cultura y los valores institucionales. La política de PI debe tener en cuenta la misión y la filosofía de la institución y referirse a ellas.</w:t>
      </w:r>
    </w:p>
    <w:p w14:paraId="22E3D1A9" w14:textId="1A000665" w:rsidR="003F7EC1" w:rsidRPr="00C636CE" w:rsidRDefault="005F6C44" w:rsidP="003F7EC1">
      <w:pPr>
        <w:numPr>
          <w:ilvl w:val="0"/>
          <w:numId w:val="7"/>
        </w:numPr>
        <w:shd w:val="clear" w:color="auto" w:fill="FFFFFF"/>
        <w:contextualSpacing/>
        <w:jc w:val="both"/>
      </w:pPr>
      <w:r>
        <w:rPr>
          <w:color w:val="0070C0"/>
        </w:rPr>
        <w:t>Exhaustiva</w:t>
      </w:r>
      <w:r>
        <w:t xml:space="preserve"> - Por lo general, una política de PI se complementa con otras políticas y procedimientos institucionales para alcanzar los objetivos generales de la institución.</w:t>
      </w:r>
      <w:r w:rsidR="003F7EC1" w:rsidRPr="00C636CE">
        <w:rPr>
          <w:vertAlign w:val="superscript"/>
          <w:lang w:val="en"/>
        </w:rPr>
        <w:footnoteReference w:id="25"/>
      </w:r>
      <w:r>
        <w:t xml:space="preserve">  Cuando proceda, deberán incluirse enlaces o referencias a los mismos.  </w:t>
      </w:r>
    </w:p>
    <w:p w14:paraId="7F8EFC34" w14:textId="77777777" w:rsidR="009E2BB5" w:rsidRDefault="005F6C44" w:rsidP="009E2BB5">
      <w:pPr>
        <w:numPr>
          <w:ilvl w:val="0"/>
          <w:numId w:val="7"/>
        </w:numPr>
        <w:shd w:val="clear" w:color="auto" w:fill="FFFFFF"/>
        <w:contextualSpacing/>
        <w:jc w:val="both"/>
      </w:pPr>
      <w:r>
        <w:rPr>
          <w:color w:val="0070C0"/>
        </w:rPr>
        <w:t>A medida</w:t>
      </w:r>
      <w:r>
        <w:t xml:space="preserve">- A la hora de elaborar políticas de PI, las instituciones suelen recurrir a otras universidades o instituciones de investigación como modelos. Examinar otras políticas es una buena práctica (véase, más adelante, la base de datos de la OMPI sobre políticas de PI), pero no conviene adoptarlas parcial o totalmente para uso propio.  En definitiva, la política de PI de una institución debe estar arraigada en su misión </w:t>
      </w:r>
      <w:r>
        <w:lastRenderedPageBreak/>
        <w:t xml:space="preserve">específica, su historia, su cultura y sus valores, su capacidad de investigación, su entorno regional y los recursos disponibles. </w:t>
      </w:r>
    </w:p>
    <w:p w14:paraId="75A96616" w14:textId="2B6E5DC3" w:rsidR="00C636CE" w:rsidRDefault="003C1905" w:rsidP="009E2BB5">
      <w:pPr>
        <w:numPr>
          <w:ilvl w:val="0"/>
          <w:numId w:val="7"/>
        </w:numPr>
        <w:shd w:val="clear" w:color="auto" w:fill="FFFFFF"/>
        <w:contextualSpacing/>
        <w:jc w:val="both"/>
      </w:pPr>
      <w:r>
        <w:rPr>
          <w:color w:val="0070C0"/>
        </w:rPr>
        <w:t>Comercialización responsable</w:t>
      </w:r>
      <w:r>
        <w:t xml:space="preserve"> - Se trata de subrayar el papel de la institución para rentabilizar la inversión en la sociedad asegurándose de que los descubrimientos importantes se comercialicen.  </w:t>
      </w:r>
    </w:p>
    <w:p w14:paraId="67EA5E15" w14:textId="77777777" w:rsidR="00C636CE" w:rsidRPr="00086D3C" w:rsidRDefault="00C636CE" w:rsidP="006702DE">
      <w:pPr>
        <w:keepNext/>
        <w:shd w:val="clear" w:color="auto" w:fill="FFFFFF"/>
        <w:spacing w:before="240" w:after="60"/>
        <w:contextualSpacing/>
        <w:jc w:val="both"/>
        <w:outlineLvl w:val="1"/>
        <w:rPr>
          <w:u w:val="single"/>
        </w:rPr>
      </w:pPr>
    </w:p>
    <w:p w14:paraId="11A2EFBC" w14:textId="5E65AF18" w:rsidR="003F7EC1" w:rsidRPr="00C636CE" w:rsidRDefault="000408C5" w:rsidP="004038F2">
      <w:pPr>
        <w:pStyle w:val="StyleTomek2"/>
      </w:pPr>
      <w:bookmarkStart w:id="45" w:name="_Toc489029380"/>
      <w:bookmarkStart w:id="46" w:name="_Toc520272227"/>
      <w:bookmarkStart w:id="47" w:name="_Toc178342369"/>
      <w:r>
        <w:t>5.2</w:t>
      </w:r>
      <w:r>
        <w:tab/>
        <w:t xml:space="preserve">Herramientas de la OMPI </w:t>
      </w:r>
      <w:bookmarkEnd w:id="45"/>
      <w:r>
        <w:t>para redactar una política</w:t>
      </w:r>
      <w:bookmarkEnd w:id="46"/>
      <w:bookmarkEnd w:id="47"/>
      <w:r>
        <w:t xml:space="preserve"> </w:t>
      </w:r>
    </w:p>
    <w:p w14:paraId="32D3B014" w14:textId="71EA1119" w:rsidR="003F7EC1" w:rsidRPr="009A391F" w:rsidRDefault="003F7EC1" w:rsidP="003F7EC1">
      <w:pPr>
        <w:spacing w:before="100" w:beforeAutospacing="1" w:after="240"/>
        <w:jc w:val="both"/>
      </w:pPr>
      <w:r>
        <w:t xml:space="preserve">La Organización Mundial de la Propiedad Intelectual (OMPI) realiza actividades de apoyo a la elaboración de políticas de PI para universidades e instituciones de investigación de todo el mundo. </w:t>
      </w:r>
    </w:p>
    <w:p w14:paraId="7E16AC41" w14:textId="378CFB37" w:rsidR="003F7EC1" w:rsidRPr="002500F6" w:rsidRDefault="001D6A94" w:rsidP="00C636CE">
      <w:pPr>
        <w:pStyle w:val="ListParagraph"/>
        <w:numPr>
          <w:ilvl w:val="0"/>
          <w:numId w:val="15"/>
        </w:numPr>
        <w:shd w:val="clear" w:color="auto" w:fill="FFFFFF"/>
        <w:jc w:val="both"/>
      </w:pPr>
      <w:hyperlink r:id="rId8" w:history="1">
        <w:r w:rsidR="00227633">
          <w:rPr>
            <w:rStyle w:val="Hyperlink"/>
            <w:b/>
          </w:rPr>
          <w:t>La página web de la OMPI</w:t>
        </w:r>
        <w:r w:rsidR="00A70D01">
          <w:rPr>
            <w:rStyle w:val="FootnoteReference"/>
            <w:b/>
            <w:lang w:val="en"/>
          </w:rPr>
          <w:footnoteReference w:id="26"/>
        </w:r>
      </w:hyperlink>
      <w:r w:rsidR="00227633">
        <w:t xml:space="preserve"> dedicada a políticas de PI para universidades contiene preguntas frecuentes, una base de datos de políticas de PI, una selección de documentos públicos gratuitos y orientaciones prácticas.   </w:t>
      </w:r>
    </w:p>
    <w:p w14:paraId="46DB3445" w14:textId="77777777" w:rsidR="003F7EC1" w:rsidRPr="00086D3C" w:rsidRDefault="003F7EC1" w:rsidP="003F7EC1">
      <w:pPr>
        <w:shd w:val="clear" w:color="auto" w:fill="FFFFFF"/>
        <w:ind w:left="720"/>
        <w:contextualSpacing/>
        <w:jc w:val="both"/>
      </w:pPr>
    </w:p>
    <w:p w14:paraId="6271223E" w14:textId="0B53D70F" w:rsidR="003F7EC1" w:rsidRPr="002500F6" w:rsidRDefault="003F7EC1" w:rsidP="003F7EC1">
      <w:pPr>
        <w:pStyle w:val="ListParagraph"/>
        <w:numPr>
          <w:ilvl w:val="0"/>
          <w:numId w:val="15"/>
        </w:numPr>
        <w:shd w:val="clear" w:color="auto" w:fill="FFFFFF"/>
        <w:jc w:val="both"/>
      </w:pPr>
      <w:r>
        <w:t xml:space="preserve">La </w:t>
      </w:r>
      <w:hyperlink r:id="rId9" w:history="1">
        <w:r>
          <w:rPr>
            <w:rStyle w:val="Hyperlink"/>
            <w:b/>
          </w:rPr>
          <w:t>base de datos de políticas de la OMPI</w:t>
        </w:r>
      </w:hyperlink>
      <w:r>
        <w:t xml:space="preserve"> contiene actualmente más de 650 políticas, manuales y acuerdos de unos 70 países.  En ella pueden realizarse búsquedas por tipo de institución, tema, país, idioma y tipo de documento. La base de datos permite encontrar ejemplos de cómo otras instituciones, en distintos países, han abordado cuestiones como la titularidad de la PI, la creación de empresas derivadas, los estudiantes e investigadores visitantes, los conflictos de intereses, los incentivos, el reparto de ingresos, las oficinas de gestión de la PI, los acuerdos de colaboración, las cláusulas de no divulgación en los contratos de investigación, la publicación de resultados científicos, etc.  </w:t>
      </w:r>
    </w:p>
    <w:p w14:paraId="293B82EF" w14:textId="77777777" w:rsidR="003F7EC1" w:rsidRPr="00086D3C" w:rsidRDefault="003F7EC1" w:rsidP="003F7EC1">
      <w:pPr>
        <w:ind w:left="720"/>
        <w:contextualSpacing/>
      </w:pPr>
    </w:p>
    <w:p w14:paraId="6B1ADF91" w14:textId="44E1740A" w:rsidR="003F7EC1" w:rsidRPr="002500F6" w:rsidRDefault="003F7EC1" w:rsidP="003F7EC1">
      <w:pPr>
        <w:pStyle w:val="ListParagraph"/>
        <w:numPr>
          <w:ilvl w:val="0"/>
          <w:numId w:val="15"/>
        </w:numPr>
        <w:shd w:val="clear" w:color="auto" w:fill="FFFFFF"/>
        <w:jc w:val="both"/>
      </w:pPr>
      <w:r>
        <w:t xml:space="preserve">El </w:t>
      </w:r>
      <w:r>
        <w:rPr>
          <w:b/>
        </w:rPr>
        <w:t xml:space="preserve">Modelo de la OMPI de política de propiedad intelectual para las universidades e instituciones de investigación </w:t>
      </w:r>
      <w:r>
        <w:t xml:space="preserve">y sus </w:t>
      </w:r>
      <w:r>
        <w:rPr>
          <w:b/>
        </w:rPr>
        <w:t>directrices de personalización</w:t>
      </w:r>
      <w:r w:rsidRPr="002500F6">
        <w:rPr>
          <w:vertAlign w:val="superscript"/>
          <w:lang w:val="en"/>
        </w:rPr>
        <w:footnoteReference w:id="27"/>
      </w:r>
      <w:r>
        <w:t xml:space="preserve"> pueden ser de gran ayuda y orientación sobre las cuestiones clave de PI que se abordan en una política de PI.  La adhesión a un modelo simplificará el proceso de redacción y ahorrará tiempo. Sin embargo, también en este caso, la adaptación a los factores locales y a las circunstancias individuales es crucial para dar forma a la política de PI de la institución.  </w:t>
      </w:r>
    </w:p>
    <w:p w14:paraId="00FFA83A" w14:textId="6006944F" w:rsidR="003F7EC1" w:rsidRDefault="009C547E" w:rsidP="009E2BB5">
      <w:pPr>
        <w:pStyle w:val="StyleTomek4"/>
      </w:pPr>
      <w:r>
        <w:t>Lista 18 – Consejos para la redacción</w:t>
      </w:r>
    </w:p>
    <w:p w14:paraId="2968F9E5" w14:textId="77777777" w:rsidR="009E2BB5" w:rsidRPr="009E2BB5" w:rsidRDefault="009E2BB5" w:rsidP="009E2BB5"/>
    <w:p w14:paraId="67105BEB" w14:textId="5560FD50" w:rsidR="00A70D01" w:rsidRDefault="00A70D01" w:rsidP="003F7EC1">
      <w:pPr>
        <w:pStyle w:val="ListParagraph"/>
        <w:numPr>
          <w:ilvl w:val="0"/>
          <w:numId w:val="16"/>
        </w:numPr>
        <w:shd w:val="clear" w:color="auto" w:fill="FFFFFF"/>
        <w:jc w:val="both"/>
      </w:pPr>
      <w:r>
        <w:t xml:space="preserve">Hay que seguir los siguientes pasos: </w:t>
      </w:r>
    </w:p>
    <w:p w14:paraId="062DDA38" w14:textId="572326FB" w:rsidR="00A70D01" w:rsidRDefault="00A70D01" w:rsidP="004C3F94">
      <w:pPr>
        <w:pStyle w:val="ListParagraph"/>
        <w:numPr>
          <w:ilvl w:val="1"/>
          <w:numId w:val="20"/>
        </w:numPr>
        <w:shd w:val="clear" w:color="auto" w:fill="FFFFFF"/>
        <w:jc w:val="both"/>
      </w:pPr>
      <w:r>
        <w:t xml:space="preserve">Familiarizarse con la problemática de las políticas de PI; </w:t>
      </w:r>
    </w:p>
    <w:p w14:paraId="6C90D633" w14:textId="6DAEE2A4" w:rsidR="00A70D01" w:rsidRDefault="00A70D01" w:rsidP="004C3F94">
      <w:pPr>
        <w:pStyle w:val="ListParagraph"/>
        <w:numPr>
          <w:ilvl w:val="1"/>
          <w:numId w:val="20"/>
        </w:numPr>
        <w:shd w:val="clear" w:color="auto" w:fill="FFFFFF"/>
        <w:jc w:val="both"/>
      </w:pPr>
      <w:r>
        <w:t xml:space="preserve">Buscar en la base de datos de la OMPI ejemplos de otras instituciones; </w:t>
      </w:r>
    </w:p>
    <w:p w14:paraId="57BC316C" w14:textId="495EB6FF" w:rsidR="00A70D01" w:rsidRDefault="00A70D01" w:rsidP="004C3F94">
      <w:pPr>
        <w:pStyle w:val="ListParagraph"/>
        <w:numPr>
          <w:ilvl w:val="1"/>
          <w:numId w:val="20"/>
        </w:numPr>
        <w:shd w:val="clear" w:color="auto" w:fill="FFFFFF"/>
        <w:jc w:val="both"/>
      </w:pPr>
      <w:r>
        <w:t>Utilizar el modelo de política de PI de la OMPI como punto de partida; y</w:t>
      </w:r>
    </w:p>
    <w:p w14:paraId="5916065A" w14:textId="6217E2A5" w:rsidR="00A70D01" w:rsidRDefault="00A70D01" w:rsidP="004C3F94">
      <w:pPr>
        <w:pStyle w:val="ListParagraph"/>
        <w:numPr>
          <w:ilvl w:val="1"/>
          <w:numId w:val="20"/>
        </w:numPr>
        <w:shd w:val="clear" w:color="auto" w:fill="FFFFFF"/>
        <w:jc w:val="both"/>
      </w:pPr>
      <w:r>
        <w:t>personalizarla con la ayuda de las Directrices de la OMPI de personalización.</w:t>
      </w:r>
    </w:p>
    <w:p w14:paraId="6AE577EF" w14:textId="47977C58" w:rsidR="003F7EC1" w:rsidRPr="002500F6" w:rsidRDefault="003F7EC1" w:rsidP="003F7EC1">
      <w:pPr>
        <w:pStyle w:val="ListParagraph"/>
        <w:numPr>
          <w:ilvl w:val="0"/>
          <w:numId w:val="16"/>
        </w:numPr>
        <w:shd w:val="clear" w:color="auto" w:fill="FFFFFF"/>
        <w:jc w:val="both"/>
      </w:pPr>
      <w:r>
        <w:t>Asegurarse de que la palabra «borrador» figure como marca de agua en todas las políticas nuevas y revisadas antes de su aprobación.</w:t>
      </w:r>
    </w:p>
    <w:p w14:paraId="0036F4E1" w14:textId="77777777" w:rsidR="003F7EC1" w:rsidRDefault="003F7EC1" w:rsidP="003F7EC1">
      <w:pPr>
        <w:pStyle w:val="ListParagraph"/>
        <w:numPr>
          <w:ilvl w:val="0"/>
          <w:numId w:val="16"/>
        </w:numPr>
        <w:shd w:val="clear" w:color="auto" w:fill="FFFFFF"/>
      </w:pPr>
      <w:r>
        <w:t xml:space="preserve">Asegurarse de que el borrador del documento solo esté disponible a nivel interno hasta su aprobación definitiva. </w:t>
      </w:r>
    </w:p>
    <w:p w14:paraId="636CF795" w14:textId="6AE6EAD0" w:rsidR="00CC0E28" w:rsidRDefault="00CC0E28" w:rsidP="003F7EC1">
      <w:pPr>
        <w:pStyle w:val="ListParagraph"/>
        <w:numPr>
          <w:ilvl w:val="0"/>
          <w:numId w:val="16"/>
        </w:numPr>
        <w:shd w:val="clear" w:color="auto" w:fill="FFFFFF"/>
      </w:pPr>
      <w:r>
        <w:t>Consejos de estilo para la redacción:</w:t>
      </w:r>
    </w:p>
    <w:p w14:paraId="6662FABA" w14:textId="1F2DED41" w:rsidR="00CC0E28" w:rsidRDefault="00CC0E28" w:rsidP="004C3F94">
      <w:pPr>
        <w:pStyle w:val="ListParagraph"/>
        <w:numPr>
          <w:ilvl w:val="1"/>
          <w:numId w:val="16"/>
        </w:numPr>
        <w:shd w:val="clear" w:color="auto" w:fill="FFFFFF"/>
      </w:pPr>
      <w:r>
        <w:t>Ser tan breve como sea posible;</w:t>
      </w:r>
    </w:p>
    <w:p w14:paraId="40A86BD9" w14:textId="3FF38B4A" w:rsidR="00CC0E28" w:rsidRDefault="00CC0E28" w:rsidP="004C3F94">
      <w:pPr>
        <w:pStyle w:val="ListParagraph"/>
        <w:numPr>
          <w:ilvl w:val="1"/>
          <w:numId w:val="16"/>
        </w:numPr>
        <w:shd w:val="clear" w:color="auto" w:fill="FFFFFF"/>
      </w:pPr>
      <w:r>
        <w:t>Ser directo, conciso y preciso - ninguna palabra debe estar de más;</w:t>
      </w:r>
    </w:p>
    <w:p w14:paraId="29597678" w14:textId="7D3363F4" w:rsidR="00CC0E28" w:rsidRPr="004C3F94" w:rsidRDefault="00CC0E28" w:rsidP="004C3F94">
      <w:pPr>
        <w:pStyle w:val="ListParagraph"/>
        <w:numPr>
          <w:ilvl w:val="1"/>
          <w:numId w:val="16"/>
        </w:numPr>
        <w:shd w:val="clear" w:color="auto" w:fill="FFFFFF"/>
      </w:pPr>
      <w:r>
        <w:rPr>
          <w:color w:val="000000"/>
        </w:rPr>
        <w:t>El uso intencionado y coherente de las palabras «debe», «debería» y «puede» es importante y útil: Debe» = requisito; “Debería” = buena o mejor práctica; “Puede” = consejo;</w:t>
      </w:r>
    </w:p>
    <w:p w14:paraId="70585742" w14:textId="3327A240" w:rsidR="00CC0E28" w:rsidRPr="004C3F94" w:rsidRDefault="00CC0E28" w:rsidP="004C3F94">
      <w:pPr>
        <w:pStyle w:val="ListParagraph"/>
        <w:numPr>
          <w:ilvl w:val="1"/>
          <w:numId w:val="16"/>
        </w:numPr>
        <w:shd w:val="clear" w:color="auto" w:fill="FFFFFF"/>
        <w:jc w:val="both"/>
      </w:pPr>
      <w:r>
        <w:rPr>
          <w:color w:val="000000"/>
        </w:rPr>
        <w:lastRenderedPageBreak/>
        <w:t>El lenguaje no debe ser demasiado técnico. Los acrónimos deben explicarse la primera vez que aparezcan en el texto.</w:t>
      </w:r>
    </w:p>
    <w:p w14:paraId="0B60E1BA" w14:textId="4915BFED" w:rsidR="00DB2807" w:rsidRPr="004C3F94" w:rsidRDefault="00DB2807" w:rsidP="004C3F94">
      <w:pPr>
        <w:pStyle w:val="ListParagraph"/>
        <w:numPr>
          <w:ilvl w:val="1"/>
          <w:numId w:val="16"/>
        </w:numPr>
        <w:shd w:val="clear" w:color="auto" w:fill="FFFFFF"/>
        <w:jc w:val="both"/>
      </w:pPr>
      <w:r>
        <w:rPr>
          <w:color w:val="000000"/>
        </w:rPr>
        <w:t>La política debe tener un título claro y estar fechada.</w:t>
      </w:r>
    </w:p>
    <w:p w14:paraId="1D6822CA" w14:textId="1D5E61E6" w:rsidR="003F7EC1" w:rsidRPr="00900723" w:rsidRDefault="000408C5" w:rsidP="004038F2">
      <w:pPr>
        <w:pStyle w:val="StyleTomek2"/>
      </w:pPr>
      <w:bookmarkStart w:id="48" w:name="_Toc489029382"/>
      <w:bookmarkStart w:id="49" w:name="_Toc520272228"/>
      <w:bookmarkStart w:id="50" w:name="_Toc479694058"/>
      <w:bookmarkStart w:id="51" w:name="_Toc178342370"/>
      <w:r>
        <w:t>5.3</w:t>
      </w:r>
      <w:r>
        <w:tab/>
        <w:t>Examen formal</w:t>
      </w:r>
      <w:bookmarkEnd w:id="48"/>
      <w:bookmarkEnd w:id="49"/>
      <w:bookmarkEnd w:id="51"/>
    </w:p>
    <w:bookmarkEnd w:id="50"/>
    <w:p w14:paraId="3F0B733A" w14:textId="77777777" w:rsidR="003F7EC1" w:rsidRPr="009A391F" w:rsidRDefault="003F7EC1" w:rsidP="003F7EC1"/>
    <w:p w14:paraId="35505BBA" w14:textId="6E5078DF" w:rsidR="003F7EC1" w:rsidRPr="009A391F" w:rsidRDefault="00B30F2A" w:rsidP="003F7EC1">
      <w:pPr>
        <w:autoSpaceDE w:val="0"/>
        <w:autoSpaceDN w:val="0"/>
        <w:adjustRightInd w:val="0"/>
        <w:spacing w:after="60"/>
        <w:jc w:val="both"/>
      </w:pPr>
      <w:r>
        <w:t xml:space="preserve">Para obtener la confirmación de las partes interesadas, se pueden programar reuniones de revisión para obtener un acuerdo formal, recabar comentarios, identificar lagunas, considerar opciones y preocupaciones, y volver a redactar la Política según proceda. </w:t>
      </w:r>
    </w:p>
    <w:p w14:paraId="6F6A1022" w14:textId="77777777" w:rsidR="00B30F2A" w:rsidRPr="009A391F" w:rsidRDefault="00B30F2A" w:rsidP="003F7EC1">
      <w:pPr>
        <w:rPr>
          <w:b/>
        </w:rPr>
      </w:pPr>
    </w:p>
    <w:p w14:paraId="163D117F" w14:textId="5A1DEB55" w:rsidR="003F7EC1" w:rsidRPr="009A391F" w:rsidRDefault="003F7EC1" w:rsidP="009E2BB5">
      <w:pPr>
        <w:pStyle w:val="StyleTomek4"/>
      </w:pPr>
      <w:r>
        <w:t>Lista 19 - Coherencia con las mejores prácticas, las orientaciones estratégicas y los requisitos reglamentarios</w:t>
      </w:r>
    </w:p>
    <w:p w14:paraId="3FD4E7B7" w14:textId="77777777" w:rsidR="003F7EC1" w:rsidRPr="009A391F" w:rsidRDefault="003F7EC1" w:rsidP="003F7EC1">
      <w:pPr>
        <w:rPr>
          <w:b/>
        </w:rPr>
      </w:pPr>
    </w:p>
    <w:p w14:paraId="65CA2242" w14:textId="433F5F07" w:rsidR="003F7EC1" w:rsidRPr="002500F6" w:rsidRDefault="003F7EC1" w:rsidP="003F7EC1">
      <w:pPr>
        <w:numPr>
          <w:ilvl w:val="0"/>
          <w:numId w:val="9"/>
        </w:numPr>
        <w:shd w:val="clear" w:color="auto" w:fill="FFFFFF"/>
        <w:contextualSpacing/>
        <w:jc w:val="both"/>
      </w:pPr>
      <w:r>
        <w:t>¿Cumple el proyecto de política los requisitos legislativos y reglamentarios?</w:t>
      </w:r>
      <w:r w:rsidRPr="00B83A57">
        <w:rPr>
          <w:vertAlign w:val="superscript"/>
          <w:lang w:val="en"/>
        </w:rPr>
        <w:footnoteReference w:id="28"/>
      </w:r>
      <w:r>
        <w:rPr>
          <w:vertAlign w:val="superscript"/>
        </w:rPr>
        <w:t xml:space="preserve"> </w:t>
      </w:r>
      <w:r>
        <w:t xml:space="preserve">Puede ser necesario el asesoramiento de expertos. </w:t>
      </w:r>
    </w:p>
    <w:p w14:paraId="16912275" w14:textId="070BBAF1" w:rsidR="003F7EC1" w:rsidRDefault="003F7EC1" w:rsidP="003F7EC1">
      <w:pPr>
        <w:numPr>
          <w:ilvl w:val="0"/>
          <w:numId w:val="9"/>
        </w:numPr>
        <w:shd w:val="clear" w:color="auto" w:fill="FFFFFF"/>
        <w:contextualSpacing/>
        <w:jc w:val="both"/>
      </w:pPr>
      <w:r>
        <w:t>¿Está el proyecto de política en consonancia con las políticas existentes de la institución (por ejemplo, en relación con los conflictos de intereses, la confidencialidad, el derecho de autor, los estudiantes, etc.) y los planes estratégicos?</w:t>
      </w:r>
      <w:r>
        <w:rPr>
          <w:rStyle w:val="FootnoteReference"/>
        </w:rPr>
        <w:footnoteReference w:id="29"/>
      </w:r>
      <w:r>
        <w:t xml:space="preserve">  </w:t>
      </w:r>
    </w:p>
    <w:p w14:paraId="58E3AC3B" w14:textId="2EEFB0E4" w:rsidR="003F7EC1" w:rsidRPr="002500F6" w:rsidRDefault="003F7EC1" w:rsidP="003F7EC1">
      <w:pPr>
        <w:numPr>
          <w:ilvl w:val="0"/>
          <w:numId w:val="9"/>
        </w:numPr>
        <w:shd w:val="clear" w:color="auto" w:fill="FFFFFF"/>
        <w:contextualSpacing/>
        <w:jc w:val="both"/>
      </w:pPr>
      <w:r>
        <w:t>Considerar la posibilidad de hacer referencias cruzadas a las políticas y procedimientos pertinentes de su institución.</w:t>
      </w:r>
    </w:p>
    <w:p w14:paraId="31534972" w14:textId="761319D0" w:rsidR="003F7EC1" w:rsidRPr="002500F6" w:rsidRDefault="003F7EC1" w:rsidP="003F7EC1">
      <w:pPr>
        <w:numPr>
          <w:ilvl w:val="0"/>
          <w:numId w:val="9"/>
        </w:numPr>
        <w:shd w:val="clear" w:color="auto" w:fill="FFFFFF"/>
        <w:contextualSpacing/>
        <w:jc w:val="both"/>
      </w:pPr>
      <w:r>
        <w:t xml:space="preserve">Finalizar el proyecto de política, incluido el formato. </w:t>
      </w:r>
    </w:p>
    <w:p w14:paraId="63DE7BBC" w14:textId="693DCA1D" w:rsidR="009E2BB5" w:rsidRPr="009E2BB5" w:rsidRDefault="000408C5" w:rsidP="009E2BB5">
      <w:pPr>
        <w:pStyle w:val="StyleTomek2"/>
      </w:pPr>
      <w:bookmarkStart w:id="52" w:name="_Toc489029383"/>
      <w:bookmarkStart w:id="53" w:name="_Toc520272229"/>
      <w:bookmarkStart w:id="54" w:name="_Toc178342371"/>
      <w:r>
        <w:t>5.4</w:t>
      </w:r>
      <w:r>
        <w:tab/>
        <w:t>Aprobación final</w:t>
      </w:r>
      <w:bookmarkEnd w:id="52"/>
      <w:bookmarkEnd w:id="53"/>
      <w:bookmarkEnd w:id="54"/>
    </w:p>
    <w:p w14:paraId="38F39A35" w14:textId="47A7EF73" w:rsidR="003F7EC1" w:rsidRPr="009A391F" w:rsidRDefault="003F7EC1" w:rsidP="009E2BB5">
      <w:pPr>
        <w:pStyle w:val="StyleTomek4"/>
        <w:rPr>
          <w:bCs w:val="0"/>
          <w:noProof/>
        </w:rPr>
      </w:pPr>
      <w:r>
        <w:t>Lista 20 –  Disposiciones para la aprobación formal de una política (aprobación y presentación)</w:t>
      </w:r>
    </w:p>
    <w:p w14:paraId="746FC196" w14:textId="77777777" w:rsidR="003F7EC1" w:rsidRPr="009A391F" w:rsidRDefault="003F7EC1" w:rsidP="003F7EC1">
      <w:pPr>
        <w:jc w:val="both"/>
        <w:rPr>
          <w:b/>
        </w:rPr>
      </w:pPr>
    </w:p>
    <w:p w14:paraId="7E628BA1" w14:textId="13CAC1E8" w:rsidR="003F7EC1" w:rsidRPr="002500F6" w:rsidRDefault="003F7EC1" w:rsidP="003F7EC1">
      <w:pPr>
        <w:numPr>
          <w:ilvl w:val="0"/>
          <w:numId w:val="9"/>
        </w:numPr>
        <w:shd w:val="clear" w:color="auto" w:fill="FFFFFF"/>
        <w:contextualSpacing/>
        <w:jc w:val="both"/>
      </w:pPr>
      <w:r>
        <w:t>¿Quién/qué entidad aprueba la política?</w:t>
      </w:r>
    </w:p>
    <w:p w14:paraId="25938E4F" w14:textId="3696B904" w:rsidR="003F7EC1" w:rsidRPr="002500F6" w:rsidRDefault="003F7EC1" w:rsidP="003F7EC1">
      <w:pPr>
        <w:numPr>
          <w:ilvl w:val="0"/>
          <w:numId w:val="9"/>
        </w:numPr>
        <w:shd w:val="clear" w:color="auto" w:fill="FFFFFF"/>
        <w:contextualSpacing/>
        <w:jc w:val="both"/>
      </w:pPr>
      <w:r>
        <w:t>¿Cuál es el papel del órgano de gobierno (por ejemplo, consejo de administración o junta directiva) en el proceso de elaboración y aprobación de la política?</w:t>
      </w:r>
    </w:p>
    <w:p w14:paraId="28C7390E" w14:textId="12FB2DC7" w:rsidR="003F7EC1" w:rsidRDefault="003F7EC1" w:rsidP="003F7EC1">
      <w:pPr>
        <w:numPr>
          <w:ilvl w:val="0"/>
          <w:numId w:val="9"/>
        </w:numPr>
        <w:shd w:val="clear" w:color="auto" w:fill="FFFFFF"/>
        <w:contextualSpacing/>
        <w:jc w:val="both"/>
      </w:pPr>
      <w:r>
        <w:t>¿Cuál es el procedimiento de aprobación en la institución?</w:t>
      </w:r>
      <w:r w:rsidR="00B01188">
        <w:rPr>
          <w:rStyle w:val="FootnoteReference"/>
        </w:rPr>
        <w:footnoteReference w:id="30"/>
      </w:r>
    </w:p>
    <w:p w14:paraId="7BA8DB6A" w14:textId="77777777" w:rsidR="000408C5" w:rsidRPr="002500F6" w:rsidRDefault="000408C5" w:rsidP="006702DE">
      <w:pPr>
        <w:shd w:val="clear" w:color="auto" w:fill="FFFFFF"/>
        <w:ind w:left="720"/>
        <w:contextualSpacing/>
        <w:jc w:val="both"/>
      </w:pPr>
    </w:p>
    <w:p w14:paraId="7DE48514" w14:textId="0CC2FEB3" w:rsidR="003F7EC1" w:rsidRPr="006702DE" w:rsidRDefault="000408C5" w:rsidP="00042E7A">
      <w:pPr>
        <w:pStyle w:val="StyleTomek"/>
      </w:pPr>
      <w:bookmarkStart w:id="55" w:name="_Toc479694061"/>
      <w:bookmarkStart w:id="56" w:name="_Toc489029384"/>
      <w:bookmarkStart w:id="57" w:name="_Toc520272230"/>
      <w:bookmarkStart w:id="58" w:name="_Toc178342372"/>
      <w:r>
        <w:t>6.</w:t>
      </w:r>
      <w:r>
        <w:tab/>
        <w:t>Gestión de la comunicación y la aplicación</w:t>
      </w:r>
      <w:bookmarkEnd w:id="55"/>
      <w:bookmarkEnd w:id="56"/>
      <w:bookmarkEnd w:id="57"/>
      <w:bookmarkEnd w:id="58"/>
    </w:p>
    <w:p w14:paraId="42D25CE8" w14:textId="77777777" w:rsidR="003F7EC1" w:rsidRPr="009A391F" w:rsidRDefault="003F7EC1" w:rsidP="003F7EC1">
      <w:pPr>
        <w:rPr>
          <w:b/>
        </w:rPr>
      </w:pPr>
    </w:p>
    <w:p w14:paraId="3BEAA22C" w14:textId="027FAD2E" w:rsidR="000C3B22" w:rsidRPr="009E2BB5" w:rsidRDefault="000C3B22" w:rsidP="009E2BB5">
      <w:pPr>
        <w:shd w:val="clear" w:color="auto" w:fill="FFFFFF"/>
        <w:jc w:val="both"/>
      </w:pPr>
      <w:r>
        <w:t>En este capítulo se destaca la diferencia entre la creación de políticas y su difusión. Una política de PI no tiene, por sí misma, ninguna importancia para la práctica económica. No se observarán efectos hasta que la política se difunda.  Tres pasos son vitales: comunicar la Política; sensibilizar; y garantizar su cumplimiento.</w:t>
      </w:r>
    </w:p>
    <w:p w14:paraId="1FA62806" w14:textId="028F9075" w:rsidR="007216B6" w:rsidRPr="009A391F" w:rsidRDefault="007216B6" w:rsidP="009E2BB5">
      <w:pPr>
        <w:pStyle w:val="StyleTomek4"/>
      </w:pPr>
      <w:r>
        <w:t>Lista 21 - Estrategia de comunicación</w:t>
      </w:r>
    </w:p>
    <w:p w14:paraId="445A23C1" w14:textId="77777777" w:rsidR="007216B6" w:rsidRPr="009A391F" w:rsidRDefault="007216B6" w:rsidP="007216B6">
      <w:pPr>
        <w:shd w:val="clear" w:color="auto" w:fill="FFFFFF"/>
        <w:rPr>
          <w:b/>
          <w:u w:val="single"/>
        </w:rPr>
      </w:pPr>
    </w:p>
    <w:p w14:paraId="100BE990" w14:textId="65D0DEC5" w:rsidR="007216B6" w:rsidRPr="009A391F" w:rsidRDefault="007216B6" w:rsidP="007216B6">
      <w:pPr>
        <w:numPr>
          <w:ilvl w:val="0"/>
          <w:numId w:val="9"/>
        </w:numPr>
        <w:shd w:val="clear" w:color="auto" w:fill="FFFFFF"/>
        <w:contextualSpacing/>
        <w:jc w:val="both"/>
        <w:rPr>
          <w:b/>
          <w:u w:val="single"/>
        </w:rPr>
      </w:pPr>
      <w:r>
        <w:t xml:space="preserve">¿Cómo se dará a conocer la nueva política y se garantizará que el personal y los estudiantes conozcan y comprendan su contenido (noticias, correos electrónicos, reuniones, intranet)?  </w:t>
      </w:r>
    </w:p>
    <w:p w14:paraId="5C440A14" w14:textId="3AEA8D19" w:rsidR="007216B6" w:rsidRDefault="007216B6" w:rsidP="006702DE">
      <w:pPr>
        <w:numPr>
          <w:ilvl w:val="0"/>
          <w:numId w:val="9"/>
        </w:numPr>
        <w:shd w:val="clear" w:color="auto" w:fill="FFFFFF"/>
        <w:contextualSpacing/>
        <w:jc w:val="both"/>
        <w:rPr>
          <w:b/>
          <w:u w:val="single"/>
        </w:rPr>
      </w:pPr>
      <w:r>
        <w:t>¿Se publicará la política de PI en el sitio web de la institución? ¿En los manuales del personal?</w:t>
      </w:r>
    </w:p>
    <w:p w14:paraId="16472108" w14:textId="5C74DF1F" w:rsidR="00D038A2" w:rsidRPr="006702DE" w:rsidRDefault="007216B6" w:rsidP="00D038A2">
      <w:pPr>
        <w:numPr>
          <w:ilvl w:val="0"/>
          <w:numId w:val="9"/>
        </w:numPr>
        <w:shd w:val="clear" w:color="auto" w:fill="FFFFFF"/>
        <w:contextualSpacing/>
        <w:jc w:val="both"/>
        <w:rPr>
          <w:b/>
          <w:u w:val="single"/>
        </w:rPr>
      </w:pPr>
      <w:r>
        <w:t>¿Ha considerado la posibilidad de pedir a la OMPI  que incluya la política de PI en la</w:t>
      </w:r>
      <w:hyperlink r:id="rId10" w:history="1">
        <w:r>
          <w:rPr>
            <w:rStyle w:val="Hyperlink"/>
          </w:rPr>
          <w:t>base de datos de la OMPI sobre políticas de PI?</w:t>
        </w:r>
      </w:hyperlink>
      <w:r>
        <w:t xml:space="preserve">? </w:t>
      </w:r>
    </w:p>
    <w:p w14:paraId="4DD00CBE" w14:textId="3DC2D6CB" w:rsidR="000954C7" w:rsidRPr="009E2BB5" w:rsidRDefault="00D038A2" w:rsidP="000954C7">
      <w:pPr>
        <w:numPr>
          <w:ilvl w:val="0"/>
          <w:numId w:val="9"/>
        </w:numPr>
        <w:shd w:val="clear" w:color="auto" w:fill="FFFFFF"/>
        <w:contextualSpacing/>
        <w:jc w:val="both"/>
        <w:rPr>
          <w:b/>
          <w:u w:val="single"/>
        </w:rPr>
      </w:pPr>
      <w:r>
        <w:lastRenderedPageBreak/>
        <w:t>¿Cómo organizará los debates con los catedráticos y profesores de los departamentos para explicar el cambio institucional y el compromiso de la institución de participar en el desarrollo económico?</w:t>
      </w:r>
    </w:p>
    <w:p w14:paraId="4185C471" w14:textId="71C06605" w:rsidR="000954C7" w:rsidRDefault="000954C7" w:rsidP="009E2BB5">
      <w:pPr>
        <w:pStyle w:val="StyleTomek4"/>
      </w:pPr>
      <w:r>
        <w:t>Lista 22 – Prácticas inteligentes para sensibilizar sobre la PI</w:t>
      </w:r>
    </w:p>
    <w:p w14:paraId="22351809" w14:textId="77777777" w:rsidR="00940A16" w:rsidRDefault="00940A16" w:rsidP="00940A16">
      <w:pPr>
        <w:jc w:val="both"/>
      </w:pPr>
    </w:p>
    <w:p w14:paraId="6F1C0D3F" w14:textId="2C120253" w:rsidR="00940A16" w:rsidRDefault="00683778" w:rsidP="00940A16">
      <w:pPr>
        <w:jc w:val="both"/>
      </w:pPr>
      <w:r>
        <w:t>Una institución también debe concienciar y educar a su dirección y a su personal sobre la importancia estratégica de la PI. A continuación se indican varias buenas prácticas:</w:t>
      </w:r>
    </w:p>
    <w:p w14:paraId="17CBF417" w14:textId="4A9D91C3" w:rsidR="009C5948" w:rsidRDefault="009C5948" w:rsidP="006702DE">
      <w:pPr>
        <w:pStyle w:val="ListParagraph"/>
        <w:numPr>
          <w:ilvl w:val="0"/>
          <w:numId w:val="7"/>
        </w:numPr>
        <w:shd w:val="clear" w:color="auto" w:fill="FFFFFF"/>
        <w:jc w:val="both"/>
      </w:pPr>
      <w:r>
        <w:t xml:space="preserve">Promover la PI y las actividades relacionadas con ella a través de boletines informativos, sitios web y folletos explicativos. Puede consultarse el modelo de política de PI de la OMPI y las directrices de personalización, así como las </w:t>
      </w:r>
      <w:hyperlink r:id="rId11" w:history="1">
        <w:r>
          <w:rPr>
            <w:rStyle w:val="Hyperlink"/>
          </w:rPr>
          <w:t xml:space="preserve">preguntas frecuentes </w:t>
        </w:r>
      </w:hyperlink>
      <w:r>
        <w:t>del sitio web de la OMPI sobre políticas de PI para universidades.</w:t>
      </w:r>
    </w:p>
    <w:p w14:paraId="50FE21E7" w14:textId="41FF2755" w:rsidR="000954C7" w:rsidRDefault="009C5948" w:rsidP="006702DE">
      <w:pPr>
        <w:pStyle w:val="ListParagraph"/>
        <w:numPr>
          <w:ilvl w:val="0"/>
          <w:numId w:val="7"/>
        </w:numPr>
        <w:shd w:val="clear" w:color="auto" w:fill="FFFFFF"/>
        <w:jc w:val="both"/>
      </w:pPr>
      <w:r>
        <w:t xml:space="preserve">Ilustrar la importancia práctica de la PI, basándose en experiencias reales, mediante seminarios departamentales, conferencias de invitados, entrevistas a gestores y personal de PI, etc.  </w:t>
      </w:r>
    </w:p>
    <w:p w14:paraId="40678850" w14:textId="7494B74D" w:rsidR="000954C7" w:rsidRDefault="000954C7" w:rsidP="006702DE">
      <w:pPr>
        <w:numPr>
          <w:ilvl w:val="0"/>
          <w:numId w:val="7"/>
        </w:numPr>
        <w:shd w:val="clear" w:color="auto" w:fill="FFFFFF"/>
        <w:contextualSpacing/>
        <w:jc w:val="both"/>
      </w:pPr>
      <w:r>
        <w:t>Introducir cursos básicos sobre PI en el plan de estudios; fomentar las conferencias de especialistas en PI en los cursos.</w:t>
      </w:r>
    </w:p>
    <w:p w14:paraId="5EACF518" w14:textId="2C436F97" w:rsidR="00940A16" w:rsidRDefault="00940A16" w:rsidP="00940A16">
      <w:pPr>
        <w:numPr>
          <w:ilvl w:val="0"/>
          <w:numId w:val="7"/>
        </w:numPr>
        <w:shd w:val="clear" w:color="auto" w:fill="FFFFFF"/>
        <w:contextualSpacing/>
      </w:pPr>
      <w:r>
        <w:t>Impartir sesiones de formación interna sobre PI para investigadores y estudiantes.</w:t>
      </w:r>
    </w:p>
    <w:p w14:paraId="5EE54665" w14:textId="54A817E1" w:rsidR="000954C7" w:rsidRPr="003B20E7" w:rsidRDefault="000954C7" w:rsidP="006702DE">
      <w:pPr>
        <w:pStyle w:val="ListParagraph"/>
        <w:numPr>
          <w:ilvl w:val="0"/>
          <w:numId w:val="7"/>
        </w:numPr>
        <w:shd w:val="clear" w:color="auto" w:fill="FFFFFF"/>
        <w:jc w:val="both"/>
      </w:pPr>
      <w:r>
        <w:t xml:space="preserve">Recopilar buenos ejemplos, escollos y éxitos, y otras anécdotas relacionadas con la PI dentro de la institución para elaborar una serie de estudios de caso.  </w:t>
      </w:r>
    </w:p>
    <w:p w14:paraId="1CCA68A9" w14:textId="74E0B34C" w:rsidR="000954C7" w:rsidRPr="002500F6" w:rsidRDefault="000954C7" w:rsidP="006702DE">
      <w:pPr>
        <w:pStyle w:val="ListParagraph"/>
        <w:numPr>
          <w:ilvl w:val="0"/>
          <w:numId w:val="7"/>
        </w:numPr>
        <w:shd w:val="clear" w:color="auto" w:fill="FFFFFF"/>
        <w:jc w:val="both"/>
      </w:pPr>
      <w:r>
        <w:t xml:space="preserve">Recabar información adicional de terceros relacionados con su institución (por ejemplo, licenciatarios, fundadores de empresas emergentes, empresarios, inversores, etc.). Los consultores en oportunidades en el mercado </w:t>
      </w:r>
      <w:r w:rsidR="00683778">
        <w:rPr>
          <w:rStyle w:val="FootnoteReference"/>
        </w:rPr>
        <w:footnoteReference w:id="31"/>
      </w:r>
      <w:r>
        <w:t>pueden ser muy útiles para aportar experiencia del mundo real y práctica empresarial a los estudiantes y al mundo académico.</w:t>
      </w:r>
    </w:p>
    <w:p w14:paraId="406DF79A" w14:textId="7FD7A1E9" w:rsidR="00940A16" w:rsidRPr="00915A3D" w:rsidRDefault="000954C7">
      <w:pPr>
        <w:numPr>
          <w:ilvl w:val="0"/>
          <w:numId w:val="7"/>
        </w:numPr>
        <w:shd w:val="clear" w:color="auto" w:fill="FFFFFF"/>
        <w:contextualSpacing/>
        <w:jc w:val="both"/>
      </w:pPr>
      <w:r>
        <w:t xml:space="preserve">Convencer a través de redes y contactos personales. En este contexto son vitales la interacción y la comunicación efectivas entre la OGPI y los investigadores. Debe existir buena química que genere confianza. </w:t>
      </w:r>
    </w:p>
    <w:p w14:paraId="41BCF781" w14:textId="1137EEF3" w:rsidR="000954C7" w:rsidRDefault="000954C7" w:rsidP="000954C7">
      <w:pPr>
        <w:numPr>
          <w:ilvl w:val="0"/>
          <w:numId w:val="7"/>
        </w:numPr>
        <w:shd w:val="clear" w:color="auto" w:fill="FFFFFF"/>
        <w:contextualSpacing/>
      </w:pPr>
      <w:r>
        <w:t>Apoyar la gestión y la formación y el desarrollo del personal.</w:t>
      </w:r>
    </w:p>
    <w:p w14:paraId="48D76ABB" w14:textId="22380C2C" w:rsidR="003F7EC1" w:rsidRPr="009E2BB5" w:rsidRDefault="000954C7" w:rsidP="009E2BB5">
      <w:pPr>
        <w:numPr>
          <w:ilvl w:val="0"/>
          <w:numId w:val="7"/>
        </w:numPr>
        <w:shd w:val="clear" w:color="auto" w:fill="FFFFFF"/>
        <w:contextualSpacing/>
        <w:jc w:val="both"/>
      </w:pPr>
      <w:r>
        <w:t>Prestar asistencia a los investigadores en las primeras fases de desarrollo de proyectos potencialmente innovadores.</w:t>
      </w:r>
    </w:p>
    <w:p w14:paraId="5DA97642" w14:textId="239A387A" w:rsidR="003F7EC1" w:rsidRPr="009A391F" w:rsidRDefault="003F7EC1" w:rsidP="009E2BB5">
      <w:pPr>
        <w:pStyle w:val="StyleTomek4"/>
      </w:pPr>
      <w:r>
        <w:t>Lista 23 – Observancia de la política de PI</w:t>
      </w:r>
    </w:p>
    <w:p w14:paraId="492ABA9C" w14:textId="77777777" w:rsidR="003F7EC1" w:rsidRPr="009A391F" w:rsidRDefault="003F7EC1" w:rsidP="003F7EC1">
      <w:pPr>
        <w:shd w:val="clear" w:color="auto" w:fill="FFFFFF"/>
        <w:ind w:left="720"/>
        <w:contextualSpacing/>
        <w:rPr>
          <w:color w:val="000000"/>
        </w:rPr>
      </w:pPr>
    </w:p>
    <w:p w14:paraId="13909E31" w14:textId="337CE1DB" w:rsidR="00940A16" w:rsidRPr="006702DE" w:rsidRDefault="00940A16" w:rsidP="006702DE">
      <w:pPr>
        <w:shd w:val="clear" w:color="auto" w:fill="FFFFFF"/>
        <w:contextualSpacing/>
        <w:jc w:val="both"/>
        <w:rPr>
          <w:color w:val="000000"/>
        </w:rPr>
      </w:pPr>
      <w:r>
        <w:rPr>
          <w:color w:val="000000"/>
        </w:rPr>
        <w:t>No tiene sentido tener una política de PI si no se está dispuesto a tratar con quienes discrepan. Hay que determinar de antemano cómo se va a actuar en los casos en que la gente no respete las normas:</w:t>
      </w:r>
    </w:p>
    <w:p w14:paraId="0745DD73" w14:textId="267E4663" w:rsidR="003F7EC1" w:rsidRPr="009A391F" w:rsidRDefault="003F7EC1" w:rsidP="003F7EC1">
      <w:pPr>
        <w:numPr>
          <w:ilvl w:val="0"/>
          <w:numId w:val="11"/>
        </w:numPr>
        <w:shd w:val="clear" w:color="auto" w:fill="FFFFFF"/>
        <w:contextualSpacing/>
        <w:jc w:val="both"/>
        <w:rPr>
          <w:color w:val="000000"/>
        </w:rPr>
      </w:pPr>
      <w:r>
        <w:rPr>
          <w:color w:val="000000"/>
        </w:rPr>
        <w:t>¿Quién será el responsable de supervisar el cumplimiento de la política de PI? ¿Será el mismo responsable que el designado para el proceso de creación?</w:t>
      </w:r>
    </w:p>
    <w:p w14:paraId="1E4D3209" w14:textId="26A9388C" w:rsidR="003F7EC1" w:rsidRPr="009A391F" w:rsidRDefault="003F7EC1" w:rsidP="003F7EC1">
      <w:pPr>
        <w:numPr>
          <w:ilvl w:val="0"/>
          <w:numId w:val="11"/>
        </w:numPr>
        <w:shd w:val="clear" w:color="auto" w:fill="FFFFFF"/>
        <w:contextualSpacing/>
        <w:jc w:val="both"/>
        <w:rPr>
          <w:color w:val="000000"/>
        </w:rPr>
      </w:pPr>
      <w:r>
        <w:rPr>
          <w:color w:val="000000"/>
        </w:rPr>
        <w:t>¿Con qué frecuencia se realizará una auditoría sobre la eficacia y el cumplimiento de la política de PI?</w:t>
      </w:r>
    </w:p>
    <w:p w14:paraId="12855206" w14:textId="555F0454" w:rsidR="003F7EC1" w:rsidRDefault="003F7EC1" w:rsidP="003F7EC1">
      <w:pPr>
        <w:numPr>
          <w:ilvl w:val="0"/>
          <w:numId w:val="11"/>
        </w:numPr>
        <w:shd w:val="clear" w:color="auto" w:fill="FFFFFF"/>
        <w:contextualSpacing/>
        <w:jc w:val="both"/>
        <w:rPr>
          <w:color w:val="000000"/>
        </w:rPr>
      </w:pPr>
      <w:r>
        <w:rPr>
          <w:color w:val="000000"/>
        </w:rPr>
        <w:t>¿Qué método se aplicará para verificar y asegurarse de que se cumplen las disposiciones de la política de P.I. (por ejemplo, registro de las invenciones divulgadas, examen de las condiciones de los contratos de investigación en los que participen la institución o sus empleados, etc.)?</w:t>
      </w:r>
    </w:p>
    <w:p w14:paraId="45B0D1E8" w14:textId="2B718EF1" w:rsidR="00940A16" w:rsidRPr="009A391F" w:rsidRDefault="00940A16" w:rsidP="003F7EC1">
      <w:pPr>
        <w:numPr>
          <w:ilvl w:val="0"/>
          <w:numId w:val="11"/>
        </w:numPr>
        <w:shd w:val="clear" w:color="auto" w:fill="FFFFFF"/>
        <w:contextualSpacing/>
        <w:jc w:val="both"/>
        <w:rPr>
          <w:color w:val="000000"/>
        </w:rPr>
      </w:pPr>
      <w:r>
        <w:rPr>
          <w:color w:val="000000"/>
        </w:rPr>
        <w:t>¿Cómo se gestionarán los conflictos de intereses?</w:t>
      </w:r>
    </w:p>
    <w:p w14:paraId="1FA85FFC" w14:textId="0330BD5D" w:rsidR="003F7EC1" w:rsidRPr="009A391F" w:rsidRDefault="000C017A" w:rsidP="003F7EC1">
      <w:pPr>
        <w:numPr>
          <w:ilvl w:val="0"/>
          <w:numId w:val="11"/>
        </w:numPr>
        <w:shd w:val="clear" w:color="auto" w:fill="FFFFFF"/>
        <w:contextualSpacing/>
        <w:jc w:val="both"/>
      </w:pPr>
      <w:r>
        <w:t>¿Se incluirán la política, las normas y los procedimientos en materia de PI en el sistema de gestión de la calidad, la norma ISO 9001 y otras normas de calidad conexas de la institución?</w:t>
      </w:r>
    </w:p>
    <w:p w14:paraId="097B8F24" w14:textId="2880F887" w:rsidR="003F7EC1" w:rsidRPr="009A391F" w:rsidRDefault="003F7EC1" w:rsidP="006702DE">
      <w:pPr>
        <w:rPr>
          <w:rFonts w:eastAsia="SimSun"/>
          <w:b/>
          <w:bCs/>
          <w:caps/>
          <w:color w:val="FFFFFF"/>
          <w:kern w:val="32"/>
          <w:sz w:val="24"/>
          <w:szCs w:val="32"/>
        </w:rPr>
      </w:pPr>
      <w:bookmarkStart w:id="59" w:name="_Toc489029385"/>
      <w:r>
        <w:rPr>
          <w:b/>
          <w:caps/>
          <w:color w:val="FFFFFF"/>
          <w:sz w:val="24"/>
        </w:rPr>
        <w:tab/>
        <w:t xml:space="preserve">Supervisar, evaluar y </w:t>
      </w:r>
      <w:bookmarkEnd w:id="59"/>
      <w:r>
        <w:rPr>
          <w:b/>
          <w:caps/>
          <w:color w:val="FFFFFF"/>
          <w:sz w:val="24"/>
        </w:rPr>
        <w:t xml:space="preserve">mejorar la política </w:t>
      </w:r>
    </w:p>
    <w:p w14:paraId="7D015E0A" w14:textId="72BE2488" w:rsidR="007216B6" w:rsidRPr="00F93C45" w:rsidRDefault="00042E7A" w:rsidP="00086D3C">
      <w:pPr>
        <w:pStyle w:val="StyleTomek"/>
        <w:keepLines/>
      </w:pPr>
      <w:bookmarkStart w:id="60" w:name="_Toc520272231"/>
      <w:bookmarkStart w:id="61" w:name="_Toc178342373"/>
      <w:r>
        <w:lastRenderedPageBreak/>
        <w:t>7.</w:t>
      </w:r>
      <w:r>
        <w:tab/>
      </w:r>
      <w:bookmarkStart w:id="62" w:name="_Toc479694062"/>
      <w:r>
        <w:t xml:space="preserve">Supervisar, evaluar y </w:t>
      </w:r>
      <w:bookmarkEnd w:id="62"/>
      <w:r>
        <w:t>mejorar la política</w:t>
      </w:r>
      <w:bookmarkEnd w:id="60"/>
      <w:bookmarkEnd w:id="61"/>
    </w:p>
    <w:p w14:paraId="642F13F2" w14:textId="77777777" w:rsidR="003F7EC1" w:rsidRPr="009A391F" w:rsidRDefault="003F7EC1" w:rsidP="00086D3C">
      <w:pPr>
        <w:keepNext/>
        <w:keepLines/>
        <w:shd w:val="clear" w:color="auto" w:fill="FFFFFF"/>
        <w:rPr>
          <w:b/>
        </w:rPr>
      </w:pPr>
    </w:p>
    <w:p w14:paraId="45A7362E" w14:textId="5B37B5D8" w:rsidR="007216B6" w:rsidRPr="009A391F" w:rsidRDefault="007216B6" w:rsidP="00086D3C">
      <w:pPr>
        <w:keepNext/>
        <w:keepLines/>
        <w:shd w:val="clear" w:color="auto" w:fill="FFFFFF"/>
        <w:jc w:val="both"/>
      </w:pPr>
      <w:r>
        <w:t>Una política de PI debe ser un documento vivo.  Es necesario adaptarla a lo largo del tiempo para dar cabida a las nuevas cuestiones que vayan surgiendo; a los cambios en las necesidades de sus usuarios; a los cambios en el entorno político, jurídico o económico; o a los cambios en la misión institucional. En este contexto, la política debe revisarse y actualizarse en un plazo adecuado.</w:t>
      </w:r>
    </w:p>
    <w:p w14:paraId="10631EF4" w14:textId="500D20A5" w:rsidR="007216B6" w:rsidRPr="009A391F" w:rsidRDefault="007216B6" w:rsidP="009E2BB5">
      <w:pPr>
        <w:pStyle w:val="StyleTomek4"/>
      </w:pPr>
      <w:r>
        <w:t>Lista 24 – Perfeccionamiento continuo y revisión</w:t>
      </w:r>
    </w:p>
    <w:p w14:paraId="4783F8D3" w14:textId="77777777" w:rsidR="003F7EC1" w:rsidRPr="009A391F" w:rsidRDefault="003F7EC1" w:rsidP="003F7EC1">
      <w:pPr>
        <w:shd w:val="clear" w:color="auto" w:fill="FFFFFF"/>
        <w:jc w:val="both"/>
        <w:rPr>
          <w:b/>
        </w:rPr>
      </w:pPr>
    </w:p>
    <w:p w14:paraId="2CED9EE1" w14:textId="6CD8F93F" w:rsidR="003F7EC1" w:rsidRPr="009A391F" w:rsidRDefault="003F7EC1" w:rsidP="003F7EC1">
      <w:pPr>
        <w:numPr>
          <w:ilvl w:val="0"/>
          <w:numId w:val="9"/>
        </w:numPr>
        <w:shd w:val="clear" w:color="auto" w:fill="FFFFFF"/>
        <w:contextualSpacing/>
        <w:jc w:val="both"/>
        <w:rPr>
          <w:color w:val="000000"/>
        </w:rPr>
      </w:pPr>
      <w:r>
        <w:rPr>
          <w:color w:val="000000"/>
        </w:rPr>
        <w:t>¿Se conservarán las opiniones y comentarios de los usuarios de la política?</w:t>
      </w:r>
    </w:p>
    <w:p w14:paraId="7A369453" w14:textId="1AE51E54" w:rsidR="00915A3D" w:rsidRPr="009A391F" w:rsidRDefault="003F7EC1" w:rsidP="00915A3D">
      <w:pPr>
        <w:numPr>
          <w:ilvl w:val="0"/>
          <w:numId w:val="9"/>
        </w:numPr>
        <w:shd w:val="clear" w:color="auto" w:fill="FFFFFF"/>
        <w:contextualSpacing/>
        <w:jc w:val="both"/>
      </w:pPr>
      <w:r>
        <w:t>¿Cuál es el procedimiento estándar de revisión?  ¿Quién participará? ¿Con qué frecuencia se revisará la política?</w:t>
      </w:r>
    </w:p>
    <w:p w14:paraId="48C9A4FE" w14:textId="76CB1CD8" w:rsidR="003F7EC1" w:rsidRPr="009A391F" w:rsidRDefault="003F7EC1" w:rsidP="003F7EC1">
      <w:pPr>
        <w:numPr>
          <w:ilvl w:val="0"/>
          <w:numId w:val="9"/>
        </w:numPr>
        <w:contextualSpacing/>
        <w:jc w:val="both"/>
      </w:pPr>
      <w:r>
        <w:t xml:space="preserve">¿Cuáles serán los criterios de revisión?: </w:t>
      </w:r>
    </w:p>
    <w:p w14:paraId="3A3F4850" w14:textId="0E0ED83E" w:rsidR="00915A3D" w:rsidRPr="006702DE" w:rsidRDefault="003F7EC1" w:rsidP="003F7EC1">
      <w:pPr>
        <w:numPr>
          <w:ilvl w:val="1"/>
          <w:numId w:val="9"/>
        </w:numPr>
        <w:contextualSpacing/>
        <w:jc w:val="both"/>
      </w:pPr>
      <w:r>
        <w:rPr>
          <w:color w:val="000000"/>
        </w:rPr>
        <w:t>¿Orientaciones estratégicas de la institución;</w:t>
      </w:r>
    </w:p>
    <w:p w14:paraId="7ACB7E69" w14:textId="6A8A8C40" w:rsidR="003F7EC1" w:rsidRPr="009A391F" w:rsidRDefault="003F7EC1" w:rsidP="003F7EC1">
      <w:pPr>
        <w:numPr>
          <w:ilvl w:val="1"/>
          <w:numId w:val="9"/>
        </w:numPr>
        <w:contextualSpacing/>
        <w:jc w:val="both"/>
      </w:pPr>
      <w:r>
        <w:rPr>
          <w:color w:val="000000"/>
        </w:rPr>
        <w:t>cambios en los requisitos legislativos y reglamentarios;</w:t>
      </w:r>
    </w:p>
    <w:p w14:paraId="6BBD6FB0" w14:textId="2C4B7C1F" w:rsidR="003F7EC1" w:rsidRPr="009A391F" w:rsidRDefault="003F7EC1" w:rsidP="003F7EC1">
      <w:pPr>
        <w:numPr>
          <w:ilvl w:val="1"/>
          <w:numId w:val="9"/>
        </w:numPr>
        <w:contextualSpacing/>
        <w:jc w:val="both"/>
      </w:pPr>
      <w:r>
        <w:t xml:space="preserve">comentarios recibidos de los usuarios de la política? </w:t>
      </w:r>
    </w:p>
    <w:p w14:paraId="7A1F95ED" w14:textId="53E48518" w:rsidR="00DB2807" w:rsidRPr="007D6372" w:rsidRDefault="00E76C7F" w:rsidP="00E76C7F">
      <w:pPr>
        <w:numPr>
          <w:ilvl w:val="0"/>
          <w:numId w:val="9"/>
        </w:numPr>
        <w:shd w:val="clear" w:color="auto" w:fill="FFFFFF"/>
        <w:contextualSpacing/>
        <w:jc w:val="both"/>
      </w:pPr>
      <w:r>
        <w:t xml:space="preserve">¿Ha consultado en el sitio web de la OMPI las actualizaciones y los capítulos adicionales de la </w:t>
      </w:r>
      <w:hyperlink r:id="rId12" w:history="1">
        <w:r>
          <w:rPr>
            <w:rStyle w:val="Hyperlink"/>
          </w:rPr>
          <w:t>Guía práctica sobre PI para instituciones académicas y de investigación</w:t>
        </w:r>
      </w:hyperlink>
      <w:r>
        <w:t>?</w:t>
      </w:r>
    </w:p>
    <w:p w14:paraId="20E8386E" w14:textId="54AC305B" w:rsidR="003F1EBA" w:rsidRDefault="00DB2807" w:rsidP="004C3F94">
      <w:pPr>
        <w:numPr>
          <w:ilvl w:val="0"/>
          <w:numId w:val="9"/>
        </w:numPr>
        <w:shd w:val="clear" w:color="auto" w:fill="FFFFFF"/>
        <w:contextualSpacing/>
        <w:jc w:val="both"/>
        <w:rPr>
          <w:i/>
        </w:rPr>
      </w:pPr>
      <w:r>
        <w:rPr>
          <w:color w:val="000000"/>
        </w:rPr>
        <w:t>¿Tiene la política una fecha clara? Si la política sustituye a una versión anterior, debe indicarse para evitar confusiones.</w:t>
      </w:r>
      <w:r>
        <w:rPr>
          <w:i/>
        </w:rPr>
        <w:t xml:space="preserve"> </w:t>
      </w:r>
    </w:p>
    <w:p w14:paraId="1E1BE8A3" w14:textId="77777777" w:rsidR="003F7EC1" w:rsidRDefault="003F7EC1" w:rsidP="003F7EC1">
      <w:pPr>
        <w:rPr>
          <w:i/>
          <w:color w:val="660066"/>
        </w:rPr>
      </w:pPr>
    </w:p>
    <w:p w14:paraId="42071AC8" w14:textId="77777777" w:rsidR="008C5681" w:rsidRDefault="008C5681" w:rsidP="003F7EC1">
      <w:pPr>
        <w:rPr>
          <w:i/>
          <w:color w:val="660066"/>
        </w:rPr>
      </w:pPr>
    </w:p>
    <w:p w14:paraId="259B3403" w14:textId="77777777" w:rsidR="008C5681" w:rsidRDefault="008C5681" w:rsidP="003F7EC1">
      <w:pPr>
        <w:rPr>
          <w:i/>
          <w:color w:val="660066"/>
        </w:rPr>
      </w:pPr>
    </w:p>
    <w:p w14:paraId="4E272A42" w14:textId="77777777" w:rsidR="008C5681" w:rsidRDefault="008C5681" w:rsidP="003F7EC1">
      <w:pPr>
        <w:rPr>
          <w:i/>
          <w:color w:val="660066"/>
        </w:rPr>
      </w:pPr>
    </w:p>
    <w:p w14:paraId="4F8D17A4" w14:textId="77777777" w:rsidR="008C5681" w:rsidRDefault="008C5681" w:rsidP="003F7EC1">
      <w:pPr>
        <w:rPr>
          <w:i/>
          <w:color w:val="660066"/>
        </w:rPr>
      </w:pPr>
    </w:p>
    <w:p w14:paraId="72D0DD78" w14:textId="77777777" w:rsidR="008C5681" w:rsidRDefault="008C5681" w:rsidP="003F7EC1">
      <w:pPr>
        <w:rPr>
          <w:i/>
          <w:color w:val="660066"/>
        </w:rPr>
      </w:pPr>
    </w:p>
    <w:p w14:paraId="51CD3E34" w14:textId="77777777" w:rsidR="008C5681" w:rsidRDefault="008C5681" w:rsidP="003F7EC1">
      <w:pPr>
        <w:rPr>
          <w:i/>
          <w:color w:val="660066"/>
        </w:rPr>
      </w:pPr>
    </w:p>
    <w:p w14:paraId="49D8233D" w14:textId="77777777" w:rsidR="008C5681" w:rsidRDefault="008C5681" w:rsidP="003F7EC1">
      <w:pPr>
        <w:rPr>
          <w:i/>
          <w:color w:val="660066"/>
        </w:rPr>
      </w:pPr>
    </w:p>
    <w:p w14:paraId="03CCA68B" w14:textId="77777777" w:rsidR="008C5681" w:rsidRDefault="008C5681" w:rsidP="003F7EC1">
      <w:pPr>
        <w:rPr>
          <w:i/>
          <w:color w:val="660066"/>
        </w:rPr>
      </w:pPr>
    </w:p>
    <w:p w14:paraId="5D1DCBA1" w14:textId="77777777" w:rsidR="008C5681" w:rsidRDefault="008C5681" w:rsidP="003F7EC1">
      <w:pPr>
        <w:rPr>
          <w:i/>
          <w:color w:val="660066"/>
        </w:rPr>
      </w:pPr>
    </w:p>
    <w:p w14:paraId="5B19D4F9" w14:textId="77777777" w:rsidR="008C5681" w:rsidRDefault="008C5681" w:rsidP="003F7EC1">
      <w:pPr>
        <w:rPr>
          <w:i/>
          <w:color w:val="660066"/>
        </w:rPr>
      </w:pPr>
    </w:p>
    <w:p w14:paraId="090C4D78" w14:textId="77777777" w:rsidR="008C5681" w:rsidRDefault="008C5681" w:rsidP="003F7EC1">
      <w:pPr>
        <w:rPr>
          <w:i/>
          <w:color w:val="660066"/>
        </w:rPr>
      </w:pPr>
    </w:p>
    <w:p w14:paraId="3804B57C" w14:textId="77777777" w:rsidR="008C5681" w:rsidRDefault="008C5681" w:rsidP="003F7EC1">
      <w:pPr>
        <w:rPr>
          <w:i/>
          <w:color w:val="660066"/>
        </w:rPr>
      </w:pPr>
    </w:p>
    <w:p w14:paraId="27B31510" w14:textId="77777777" w:rsidR="008C5681" w:rsidRDefault="008C5681" w:rsidP="003F7EC1">
      <w:pPr>
        <w:rPr>
          <w:i/>
          <w:color w:val="660066"/>
        </w:rPr>
      </w:pPr>
    </w:p>
    <w:p w14:paraId="1C3BD770" w14:textId="77777777" w:rsidR="008C5681" w:rsidRDefault="008C5681" w:rsidP="003F7EC1">
      <w:pPr>
        <w:rPr>
          <w:i/>
          <w:color w:val="660066"/>
        </w:rPr>
      </w:pPr>
    </w:p>
    <w:p w14:paraId="3EC4A83F" w14:textId="77777777" w:rsidR="008C5681" w:rsidRDefault="008C5681" w:rsidP="003F7EC1">
      <w:pPr>
        <w:rPr>
          <w:i/>
          <w:color w:val="660066"/>
        </w:rPr>
      </w:pPr>
    </w:p>
    <w:p w14:paraId="19775A72" w14:textId="77777777" w:rsidR="008C5681" w:rsidRDefault="008C5681" w:rsidP="003F7EC1">
      <w:pPr>
        <w:rPr>
          <w:i/>
          <w:color w:val="660066"/>
        </w:rPr>
      </w:pPr>
    </w:p>
    <w:p w14:paraId="12D58DED" w14:textId="77777777" w:rsidR="008C5681" w:rsidRDefault="008C5681" w:rsidP="003F7EC1">
      <w:pPr>
        <w:rPr>
          <w:i/>
          <w:color w:val="660066"/>
        </w:rPr>
      </w:pPr>
    </w:p>
    <w:p w14:paraId="25B26DA7" w14:textId="77777777" w:rsidR="008C5681" w:rsidRDefault="008C5681" w:rsidP="003F7EC1">
      <w:pPr>
        <w:rPr>
          <w:i/>
          <w:color w:val="660066"/>
        </w:rPr>
      </w:pPr>
    </w:p>
    <w:p w14:paraId="49256E1E" w14:textId="77777777" w:rsidR="008C5681" w:rsidRDefault="008C5681" w:rsidP="003F7EC1">
      <w:pPr>
        <w:rPr>
          <w:i/>
          <w:color w:val="660066"/>
        </w:rPr>
      </w:pPr>
    </w:p>
    <w:p w14:paraId="3BFE558E" w14:textId="77777777" w:rsidR="008C5681" w:rsidRDefault="008C5681" w:rsidP="003F7EC1">
      <w:pPr>
        <w:rPr>
          <w:i/>
          <w:color w:val="660066"/>
        </w:rPr>
      </w:pPr>
    </w:p>
    <w:p w14:paraId="27250E91" w14:textId="77777777" w:rsidR="008C5681" w:rsidRDefault="008C5681" w:rsidP="003F7EC1">
      <w:pPr>
        <w:rPr>
          <w:i/>
          <w:color w:val="660066"/>
        </w:rPr>
      </w:pPr>
    </w:p>
    <w:p w14:paraId="53AC8C51" w14:textId="77777777" w:rsidR="008C5681" w:rsidRDefault="008C5681" w:rsidP="003F7EC1">
      <w:pPr>
        <w:rPr>
          <w:i/>
          <w:color w:val="660066"/>
        </w:rPr>
      </w:pPr>
    </w:p>
    <w:p w14:paraId="1D8FEFBF" w14:textId="77777777" w:rsidR="008C5681" w:rsidRDefault="008C5681" w:rsidP="003F7EC1">
      <w:pPr>
        <w:rPr>
          <w:i/>
          <w:color w:val="660066"/>
        </w:rPr>
      </w:pPr>
    </w:p>
    <w:p w14:paraId="35ED3094" w14:textId="77777777" w:rsidR="008C5681" w:rsidRDefault="008C5681" w:rsidP="003F7EC1">
      <w:pPr>
        <w:rPr>
          <w:i/>
          <w:color w:val="660066"/>
        </w:rPr>
      </w:pPr>
    </w:p>
    <w:p w14:paraId="676D6E76" w14:textId="77777777" w:rsidR="008C5681" w:rsidRDefault="008C5681" w:rsidP="003F7EC1">
      <w:pPr>
        <w:rPr>
          <w:i/>
          <w:color w:val="660066"/>
        </w:rPr>
      </w:pPr>
    </w:p>
    <w:p w14:paraId="6C3396C1" w14:textId="77777777" w:rsidR="008C5681" w:rsidRDefault="008C5681" w:rsidP="003F7EC1">
      <w:pPr>
        <w:rPr>
          <w:i/>
          <w:color w:val="660066"/>
        </w:rPr>
      </w:pPr>
    </w:p>
    <w:p w14:paraId="122B6DEA" w14:textId="77777777" w:rsidR="008C5681" w:rsidRDefault="008C5681" w:rsidP="003F7EC1">
      <w:pPr>
        <w:rPr>
          <w:i/>
          <w:color w:val="660066"/>
        </w:rPr>
      </w:pPr>
    </w:p>
    <w:p w14:paraId="272470F7" w14:textId="77777777" w:rsidR="008C5681" w:rsidRDefault="008C5681" w:rsidP="003F7EC1">
      <w:pPr>
        <w:rPr>
          <w:i/>
          <w:color w:val="660066"/>
        </w:rPr>
      </w:pPr>
    </w:p>
    <w:p w14:paraId="3C0E8E18" w14:textId="77777777" w:rsidR="008C5681" w:rsidRDefault="008C5681" w:rsidP="003F7EC1">
      <w:pPr>
        <w:rPr>
          <w:i/>
          <w:color w:val="660066"/>
        </w:rPr>
      </w:pPr>
    </w:p>
    <w:p w14:paraId="017F2007" w14:textId="77777777" w:rsidR="008C5681" w:rsidRDefault="008C5681" w:rsidP="003F7EC1">
      <w:pPr>
        <w:rPr>
          <w:i/>
          <w:color w:val="660066"/>
        </w:rPr>
        <w:sectPr w:rsidR="008C5681" w:rsidSect="00804DB7">
          <w:footerReference w:type="even" r:id="rId13"/>
          <w:footerReference w:type="default" r:id="rId14"/>
          <w:footerReference w:type="first" r:id="rId15"/>
          <w:pgSz w:w="11907" w:h="16840" w:code="9"/>
          <w:pgMar w:top="1417" w:right="1417" w:bottom="1417" w:left="1417" w:header="709" w:footer="709" w:gutter="0"/>
          <w:cols w:space="720"/>
          <w:titlePg/>
          <w:docGrid w:linePitch="299"/>
        </w:sectPr>
      </w:pPr>
    </w:p>
    <w:p w14:paraId="5F6092DD" w14:textId="43227742" w:rsidR="001D5D48" w:rsidRPr="00086D3C" w:rsidRDefault="001D5D48" w:rsidP="001D5D48">
      <w:pPr>
        <w:pStyle w:val="StyleTomek"/>
        <w:rPr>
          <w:lang w:val="pt-BR"/>
        </w:rPr>
      </w:pPr>
      <w:bookmarkStart w:id="63" w:name="_Toc520272232"/>
      <w:bookmarkStart w:id="64" w:name="_Toc178342374"/>
      <w:r w:rsidRPr="00086D3C">
        <w:rPr>
          <w:lang w:val="pt-BR"/>
        </w:rPr>
        <w:lastRenderedPageBreak/>
        <w:t>Anexo I– Lista para redactores de políticas de PI</w:t>
      </w:r>
      <w:bookmarkEnd w:id="63"/>
      <w:bookmarkEnd w:id="64"/>
      <w:r w:rsidRPr="00086D3C">
        <w:rPr>
          <w:lang w:val="pt-BR"/>
        </w:rPr>
        <w:t xml:space="preserve"> </w:t>
      </w:r>
    </w:p>
    <w:p w14:paraId="3BC4E2DB" w14:textId="77777777" w:rsidR="00227633" w:rsidRPr="00086D3C" w:rsidRDefault="00227633" w:rsidP="00227633">
      <w:pPr>
        <w:pStyle w:val="Heading1"/>
        <w:rPr>
          <w:lang w:val="pt-BR"/>
        </w:rPr>
      </w:pPr>
    </w:p>
    <w:tbl>
      <w:tblPr>
        <w:tblStyle w:val="GridTable1Light-Accent4"/>
        <w:tblW w:w="0" w:type="auto"/>
        <w:tblInd w:w="1704" w:type="dxa"/>
        <w:tblLook w:val="04A0" w:firstRow="1" w:lastRow="0" w:firstColumn="1" w:lastColumn="0" w:noHBand="0" w:noVBand="1"/>
      </w:tblPr>
      <w:tblGrid>
        <w:gridCol w:w="2337"/>
        <w:gridCol w:w="2337"/>
        <w:gridCol w:w="2338"/>
        <w:gridCol w:w="2338"/>
      </w:tblGrid>
      <w:tr w:rsidR="00227633" w:rsidRPr="001C5407" w14:paraId="33B54EC0" w14:textId="77777777" w:rsidTr="00227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vAlign w:val="center"/>
          </w:tcPr>
          <w:p w14:paraId="0857D718" w14:textId="77777777" w:rsidR="00227633" w:rsidRPr="00086D3C" w:rsidRDefault="00227633" w:rsidP="00CA337D">
            <w:pPr>
              <w:jc w:val="center"/>
              <w:rPr>
                <w:b w:val="0"/>
                <w:bCs w:val="0"/>
                <w:sz w:val="28"/>
                <w:szCs w:val="28"/>
                <w:lang w:val="pt-BR"/>
              </w:rPr>
            </w:pPr>
          </w:p>
          <w:p w14:paraId="2CE360FA" w14:textId="77777777" w:rsidR="00227633" w:rsidRPr="001C5407" w:rsidRDefault="00227633" w:rsidP="00CA337D">
            <w:pPr>
              <w:jc w:val="center"/>
              <w:rPr>
                <w:b w:val="0"/>
                <w:bCs w:val="0"/>
                <w:sz w:val="28"/>
                <w:szCs w:val="28"/>
              </w:rPr>
            </w:pPr>
            <w:r>
              <w:rPr>
                <w:sz w:val="28"/>
              </w:rPr>
              <w:t>LISTA PARA REDACTORES DE POLÍTICAS DE PI</w:t>
            </w:r>
          </w:p>
          <w:p w14:paraId="2A0C2592" w14:textId="77777777" w:rsidR="00227633" w:rsidRPr="001C5407" w:rsidRDefault="00227633" w:rsidP="00CA337D">
            <w:pPr>
              <w:jc w:val="center"/>
              <w:rPr>
                <w:b w:val="0"/>
                <w:bCs w:val="0"/>
                <w:sz w:val="28"/>
                <w:szCs w:val="28"/>
              </w:rPr>
            </w:pPr>
          </w:p>
          <w:p w14:paraId="2F0A2835" w14:textId="77777777" w:rsidR="00227633" w:rsidRPr="001C5407" w:rsidRDefault="00227633" w:rsidP="00CA337D">
            <w:pPr>
              <w:jc w:val="center"/>
              <w:rPr>
                <w:sz w:val="28"/>
                <w:szCs w:val="28"/>
              </w:rPr>
            </w:pPr>
          </w:p>
        </w:tc>
      </w:tr>
      <w:tr w:rsidR="00227633" w:rsidRPr="001C5407" w14:paraId="333F93A3" w14:textId="77777777" w:rsidTr="00227633">
        <w:trPr>
          <w:trHeight w:val="111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4D9AD8E4" w14:textId="77777777" w:rsidR="00227633" w:rsidRPr="001C5407" w:rsidRDefault="00227633" w:rsidP="00CA337D">
            <w:pPr>
              <w:jc w:val="center"/>
            </w:pPr>
            <w:r>
              <w:t>PREPARACIÓN</w:t>
            </w:r>
          </w:p>
        </w:tc>
        <w:tc>
          <w:tcPr>
            <w:tcW w:w="2337" w:type="dxa"/>
            <w:vAlign w:val="center"/>
          </w:tcPr>
          <w:p w14:paraId="487F850F"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r>
              <w:rPr>
                <w:b/>
              </w:rPr>
              <w:t>BORRADOR</w:t>
            </w:r>
          </w:p>
        </w:tc>
        <w:tc>
          <w:tcPr>
            <w:tcW w:w="2338" w:type="dxa"/>
            <w:vAlign w:val="center"/>
          </w:tcPr>
          <w:p w14:paraId="5F206F4F"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r>
              <w:rPr>
                <w:b/>
              </w:rPr>
              <w:t>APLICACIÓN</w:t>
            </w:r>
          </w:p>
        </w:tc>
        <w:tc>
          <w:tcPr>
            <w:tcW w:w="2338" w:type="dxa"/>
            <w:vAlign w:val="center"/>
          </w:tcPr>
          <w:p w14:paraId="7A5B01E3"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p>
          <w:p w14:paraId="106459A7"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p>
          <w:p w14:paraId="74D01CA1"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r>
              <w:rPr>
                <w:b/>
              </w:rPr>
              <w:t>SUPERVISIÓN</w:t>
            </w:r>
          </w:p>
          <w:p w14:paraId="6EE738D5"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p>
          <w:p w14:paraId="377C3665"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rPr>
                <w:b/>
                <w:bCs/>
              </w:rPr>
            </w:pPr>
          </w:p>
        </w:tc>
      </w:tr>
      <w:tr w:rsidR="00227633" w:rsidRPr="001C5407" w14:paraId="47CA9151"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290FB0FA" w14:textId="77777777" w:rsidR="00227633" w:rsidRPr="001C5407" w:rsidRDefault="00227633" w:rsidP="00CA337D">
            <w:pPr>
              <w:jc w:val="center"/>
              <w:rPr>
                <w:b w:val="0"/>
                <w:bCs w:val="0"/>
              </w:rPr>
            </w:pPr>
            <w:r>
              <w:t>Necesidades</w:t>
            </w:r>
          </w:p>
          <w:p w14:paraId="5A053BB6" w14:textId="77777777" w:rsidR="00227633" w:rsidRPr="001C5407" w:rsidRDefault="00227633" w:rsidP="00CA337D">
            <w:pPr>
              <w:jc w:val="center"/>
            </w:pPr>
          </w:p>
        </w:tc>
        <w:tc>
          <w:tcPr>
            <w:tcW w:w="2337" w:type="dxa"/>
          </w:tcPr>
          <w:p w14:paraId="15D0AD9B"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Buenas prácticas</w:t>
            </w:r>
          </w:p>
        </w:tc>
        <w:tc>
          <w:tcPr>
            <w:tcW w:w="2338" w:type="dxa"/>
          </w:tcPr>
          <w:p w14:paraId="01A0C9C9"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Comunicación</w:t>
            </w:r>
          </w:p>
        </w:tc>
        <w:tc>
          <w:tcPr>
            <w:tcW w:w="2338" w:type="dxa"/>
          </w:tcPr>
          <w:p w14:paraId="1069D986"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Evaluación</w:t>
            </w:r>
          </w:p>
        </w:tc>
      </w:tr>
      <w:tr w:rsidR="00227633" w:rsidRPr="001C5407" w14:paraId="4346FB34"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4135B923" w14:textId="77777777" w:rsidR="00227633" w:rsidRPr="001C5407" w:rsidRDefault="00227633" w:rsidP="00CA337D">
            <w:pPr>
              <w:jc w:val="center"/>
              <w:rPr>
                <w:b w:val="0"/>
                <w:bCs w:val="0"/>
              </w:rPr>
            </w:pPr>
            <w:r>
              <w:t>Resultados esperados</w:t>
            </w:r>
          </w:p>
          <w:p w14:paraId="450C5AAB" w14:textId="77777777" w:rsidR="00227633" w:rsidRPr="001C5407" w:rsidRDefault="00227633" w:rsidP="00CA337D">
            <w:pPr>
              <w:jc w:val="center"/>
            </w:pPr>
          </w:p>
        </w:tc>
        <w:tc>
          <w:tcPr>
            <w:tcW w:w="2337" w:type="dxa"/>
          </w:tcPr>
          <w:p w14:paraId="05FF1BA1"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Herramientas de la OMPI</w:t>
            </w:r>
          </w:p>
        </w:tc>
        <w:tc>
          <w:tcPr>
            <w:tcW w:w="2338" w:type="dxa"/>
          </w:tcPr>
          <w:p w14:paraId="26D3AA3C"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Sensibilización</w:t>
            </w:r>
          </w:p>
        </w:tc>
        <w:tc>
          <w:tcPr>
            <w:tcW w:w="2338" w:type="dxa"/>
          </w:tcPr>
          <w:p w14:paraId="213682DC"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Mejora</w:t>
            </w:r>
          </w:p>
        </w:tc>
      </w:tr>
      <w:tr w:rsidR="00227633" w:rsidRPr="001C5407" w14:paraId="24FD260C"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151FC618" w14:textId="77777777" w:rsidR="00227633" w:rsidRPr="001C5407" w:rsidRDefault="00227633" w:rsidP="00CA337D">
            <w:pPr>
              <w:jc w:val="center"/>
              <w:rPr>
                <w:b w:val="0"/>
                <w:bCs w:val="0"/>
              </w:rPr>
            </w:pPr>
            <w:r>
              <w:t>Partes interesadas</w:t>
            </w:r>
          </w:p>
          <w:p w14:paraId="7EFF5624" w14:textId="77777777" w:rsidR="00227633" w:rsidRPr="001C5407" w:rsidRDefault="00227633" w:rsidP="00CA337D">
            <w:pPr>
              <w:jc w:val="center"/>
            </w:pPr>
          </w:p>
        </w:tc>
        <w:tc>
          <w:tcPr>
            <w:tcW w:w="2337" w:type="dxa"/>
          </w:tcPr>
          <w:p w14:paraId="24989199"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Examen formal</w:t>
            </w:r>
          </w:p>
        </w:tc>
        <w:tc>
          <w:tcPr>
            <w:tcW w:w="2338" w:type="dxa"/>
          </w:tcPr>
          <w:p w14:paraId="0C16716D"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Observancia</w:t>
            </w:r>
          </w:p>
        </w:tc>
        <w:tc>
          <w:tcPr>
            <w:tcW w:w="2338" w:type="dxa"/>
          </w:tcPr>
          <w:p w14:paraId="540A2A14"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r>
      <w:tr w:rsidR="00227633" w:rsidRPr="001C5407" w14:paraId="396D346F"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1EA9599A" w14:textId="77777777" w:rsidR="00227633" w:rsidRPr="001C5407" w:rsidRDefault="00227633" w:rsidP="00CA337D">
            <w:pPr>
              <w:jc w:val="center"/>
              <w:rPr>
                <w:b w:val="0"/>
                <w:bCs w:val="0"/>
              </w:rPr>
            </w:pPr>
            <w:r>
              <w:t>Entorno jurídico</w:t>
            </w:r>
          </w:p>
          <w:p w14:paraId="61DF281C" w14:textId="77777777" w:rsidR="00227633" w:rsidRPr="001C5407" w:rsidRDefault="00227633" w:rsidP="00CA337D">
            <w:pPr>
              <w:jc w:val="center"/>
            </w:pPr>
          </w:p>
        </w:tc>
        <w:tc>
          <w:tcPr>
            <w:tcW w:w="2337" w:type="dxa"/>
          </w:tcPr>
          <w:p w14:paraId="491298BB"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r>
              <w:t>Aprobación final</w:t>
            </w:r>
          </w:p>
        </w:tc>
        <w:tc>
          <w:tcPr>
            <w:tcW w:w="2338" w:type="dxa"/>
          </w:tcPr>
          <w:p w14:paraId="697A209D"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0D420958"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r>
      <w:tr w:rsidR="00227633" w:rsidRPr="001C5407" w14:paraId="408D93F6"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2D815A65" w14:textId="77777777" w:rsidR="00227633" w:rsidRPr="001C5407" w:rsidRDefault="00227633" w:rsidP="00CA337D">
            <w:pPr>
              <w:jc w:val="center"/>
              <w:rPr>
                <w:b w:val="0"/>
                <w:bCs w:val="0"/>
              </w:rPr>
            </w:pPr>
            <w:r>
              <w:t>Entorno institucional</w:t>
            </w:r>
          </w:p>
          <w:p w14:paraId="5675A6E3" w14:textId="77777777" w:rsidR="00227633" w:rsidRPr="001C5407" w:rsidRDefault="00227633" w:rsidP="00CA337D">
            <w:pPr>
              <w:jc w:val="center"/>
            </w:pPr>
          </w:p>
        </w:tc>
        <w:tc>
          <w:tcPr>
            <w:tcW w:w="2337" w:type="dxa"/>
          </w:tcPr>
          <w:p w14:paraId="7A903644"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097ECCD0"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6083EFA6"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r>
      <w:tr w:rsidR="00227633" w:rsidRPr="001C5407" w14:paraId="0CF2EEA9"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12722A59" w14:textId="77777777" w:rsidR="00227633" w:rsidRPr="001C5407" w:rsidRDefault="00227633" w:rsidP="00CA337D">
            <w:pPr>
              <w:jc w:val="center"/>
              <w:rPr>
                <w:b w:val="0"/>
                <w:bCs w:val="0"/>
              </w:rPr>
            </w:pPr>
            <w:r>
              <w:t>Ecosistema local</w:t>
            </w:r>
          </w:p>
          <w:p w14:paraId="40CF53FA" w14:textId="77777777" w:rsidR="00227633" w:rsidRPr="001C5407" w:rsidRDefault="00227633" w:rsidP="00CA337D">
            <w:pPr>
              <w:jc w:val="center"/>
            </w:pPr>
          </w:p>
        </w:tc>
        <w:tc>
          <w:tcPr>
            <w:tcW w:w="2337" w:type="dxa"/>
          </w:tcPr>
          <w:p w14:paraId="6CD567C6"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51FAFB7C"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248E94E6"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r>
      <w:tr w:rsidR="00227633" w:rsidRPr="001C5407" w14:paraId="79831F54" w14:textId="77777777" w:rsidTr="00227633">
        <w:tc>
          <w:tcPr>
            <w:cnfStyle w:val="001000000000" w:firstRow="0" w:lastRow="0" w:firstColumn="1" w:lastColumn="0" w:oddVBand="0" w:evenVBand="0" w:oddHBand="0" w:evenHBand="0" w:firstRowFirstColumn="0" w:firstRowLastColumn="0" w:lastRowFirstColumn="0" w:lastRowLastColumn="0"/>
            <w:tcW w:w="2337" w:type="dxa"/>
          </w:tcPr>
          <w:p w14:paraId="5EBA7839" w14:textId="77777777" w:rsidR="00227633" w:rsidRPr="001C5407" w:rsidRDefault="00227633" w:rsidP="00CA337D">
            <w:pPr>
              <w:jc w:val="center"/>
              <w:rPr>
                <w:b w:val="0"/>
                <w:bCs w:val="0"/>
              </w:rPr>
            </w:pPr>
            <w:r>
              <w:t>Cuestiones políticas esenciales</w:t>
            </w:r>
          </w:p>
          <w:p w14:paraId="32A310B4" w14:textId="77777777" w:rsidR="00227633" w:rsidRPr="001C5407" w:rsidRDefault="00227633" w:rsidP="00CA337D">
            <w:pPr>
              <w:jc w:val="center"/>
            </w:pPr>
          </w:p>
        </w:tc>
        <w:tc>
          <w:tcPr>
            <w:tcW w:w="2337" w:type="dxa"/>
          </w:tcPr>
          <w:p w14:paraId="34C495BE"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74B17762"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573DD0E1" w14:textId="77777777" w:rsidR="00227633" w:rsidRPr="001C5407" w:rsidRDefault="00227633" w:rsidP="00CA337D">
            <w:pPr>
              <w:jc w:val="center"/>
              <w:cnfStyle w:val="000000000000" w:firstRow="0" w:lastRow="0" w:firstColumn="0" w:lastColumn="0" w:oddVBand="0" w:evenVBand="0" w:oddHBand="0" w:evenHBand="0" w:firstRowFirstColumn="0" w:firstRowLastColumn="0" w:lastRowFirstColumn="0" w:lastRowLastColumn="0"/>
            </w:pPr>
          </w:p>
        </w:tc>
      </w:tr>
    </w:tbl>
    <w:p w14:paraId="60D09917" w14:textId="13AFDFE7" w:rsidR="003F7EC1" w:rsidRPr="00B82C48" w:rsidRDefault="003F7EC1" w:rsidP="008C5681">
      <w:pPr>
        <w:pStyle w:val="ListParagraph"/>
        <w:shd w:val="clear" w:color="auto" w:fill="FFFFFF" w:themeFill="background1"/>
        <w:ind w:left="-851"/>
        <w:jc w:val="center"/>
      </w:pPr>
    </w:p>
    <w:sectPr w:rsidR="003F7EC1" w:rsidRPr="00B82C48" w:rsidSect="001D5D48">
      <w:pgSz w:w="16840" w:h="11907" w:orient="landscape" w:code="9"/>
      <w:pgMar w:top="810" w:right="1411" w:bottom="1411" w:left="1411"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A4DF3" w14:textId="77777777" w:rsidR="008C5681" w:rsidRDefault="008C5681" w:rsidP="00584D6A">
      <w:r>
        <w:separator/>
      </w:r>
    </w:p>
  </w:endnote>
  <w:endnote w:type="continuationSeparator" w:id="0">
    <w:p w14:paraId="44C1DBF9" w14:textId="77777777" w:rsidR="008C5681" w:rsidRDefault="008C5681" w:rsidP="0058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8C7EB" w14:textId="712397E2" w:rsidR="00227633" w:rsidRDefault="00227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1FDE0" w14:textId="6E6699B5" w:rsidR="008C5681" w:rsidRDefault="001D6A94">
    <w:pPr>
      <w:pStyle w:val="Footer"/>
      <w:jc w:val="right"/>
    </w:pPr>
    <w:sdt>
      <w:sdtPr>
        <w:id w:val="1341430774"/>
        <w:docPartObj>
          <w:docPartGallery w:val="Page Numbers (Bottom of Page)"/>
          <w:docPartUnique/>
        </w:docPartObj>
      </w:sdtPr>
      <w:sdtEndPr>
        <w:rPr>
          <w:noProof/>
        </w:rPr>
      </w:sdtEndPr>
      <w:sdtContent>
        <w:r w:rsidR="008C5681">
          <w:fldChar w:fldCharType="begin"/>
        </w:r>
        <w:r w:rsidR="008C5681">
          <w:instrText xml:space="preserve"> PAGE   \* MERGEFORMAT </w:instrText>
        </w:r>
        <w:r w:rsidR="008C5681">
          <w:fldChar w:fldCharType="separate"/>
        </w:r>
        <w:r w:rsidR="00E34065">
          <w:t>2</w:t>
        </w:r>
        <w:r w:rsidR="008C5681">
          <w:fldChar w:fldCharType="end"/>
        </w:r>
      </w:sdtContent>
    </w:sdt>
  </w:p>
  <w:p w14:paraId="55AFC7F2" w14:textId="77777777" w:rsidR="008C5681" w:rsidRDefault="008C5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230C5" w14:textId="5CD18EF8" w:rsidR="00227633" w:rsidRDefault="00227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014E8" w14:textId="77777777" w:rsidR="008C5681" w:rsidRDefault="008C5681" w:rsidP="00584D6A">
      <w:r>
        <w:separator/>
      </w:r>
    </w:p>
  </w:footnote>
  <w:footnote w:type="continuationSeparator" w:id="0">
    <w:p w14:paraId="08E96FB8" w14:textId="77777777" w:rsidR="008C5681" w:rsidRDefault="008C5681" w:rsidP="00584D6A">
      <w:r>
        <w:continuationSeparator/>
      </w:r>
    </w:p>
  </w:footnote>
  <w:footnote w:id="1">
    <w:p w14:paraId="66CA7034" w14:textId="312C308B" w:rsidR="00AB4428" w:rsidRPr="00AD0336" w:rsidRDefault="00AB4428" w:rsidP="00AB4428">
      <w:pPr>
        <w:pStyle w:val="FootnoteText"/>
        <w:rPr>
          <w:sz w:val="16"/>
          <w:szCs w:val="16"/>
        </w:rPr>
      </w:pPr>
      <w:r w:rsidRPr="00AD0336">
        <w:rPr>
          <w:rStyle w:val="FootnoteReference"/>
          <w:sz w:val="16"/>
          <w:szCs w:val="16"/>
        </w:rPr>
        <w:footnoteRef/>
      </w:r>
      <w:r w:rsidRPr="00AD0336">
        <w:rPr>
          <w:sz w:val="16"/>
          <w:szCs w:val="16"/>
        </w:rPr>
        <w:t xml:space="preserve">La guía constituye una “ventanilla única” para las instituciones académicas y de investigación que necesitan asesoramiento acerca de la elaboración y aplicación de sus políticas institucionales en materia de PI.  Se puede obtener un ejemplar de la guía en el </w:t>
      </w:r>
      <w:hyperlink r:id="rId1" w:history="1">
        <w:r w:rsidRPr="00AD0336">
          <w:rPr>
            <w:rStyle w:val="Hyperlink"/>
            <w:sz w:val="16"/>
            <w:szCs w:val="16"/>
          </w:rPr>
          <w:t>sitio web de la OMPI</w:t>
        </w:r>
      </w:hyperlink>
      <w:r w:rsidRPr="00AD0336">
        <w:rPr>
          <w:sz w:val="16"/>
          <w:szCs w:val="16"/>
        </w:rPr>
        <w:t>.</w:t>
      </w:r>
    </w:p>
  </w:footnote>
  <w:footnote w:id="2">
    <w:p w14:paraId="658E715C" w14:textId="77777777" w:rsidR="00086D3C" w:rsidRPr="00AD0336" w:rsidRDefault="00086D3C">
      <w:pPr>
        <w:rPr>
          <w:sz w:val="16"/>
          <w:szCs w:val="16"/>
        </w:rPr>
      </w:pPr>
    </w:p>
    <w:p w14:paraId="23409924" w14:textId="77777777" w:rsidR="001D6A94" w:rsidRPr="00AD0336" w:rsidRDefault="001D6A94">
      <w:pPr>
        <w:rPr>
          <w:sz w:val="16"/>
          <w:szCs w:val="16"/>
        </w:rPr>
      </w:pPr>
    </w:p>
  </w:footnote>
  <w:footnote w:id="3">
    <w:p w14:paraId="232C0BF6" w14:textId="7618E9C1" w:rsidR="008C5681" w:rsidRPr="00AD0336" w:rsidRDefault="008C5681">
      <w:pPr>
        <w:pStyle w:val="FootnoteText"/>
        <w:rPr>
          <w:sz w:val="16"/>
          <w:szCs w:val="16"/>
        </w:rPr>
      </w:pPr>
      <w:r w:rsidRPr="00AD0336">
        <w:rPr>
          <w:rStyle w:val="FootnoteReference"/>
          <w:sz w:val="16"/>
          <w:szCs w:val="16"/>
        </w:rPr>
        <w:footnoteRef/>
      </w:r>
      <w:r w:rsidR="00AD0336" w:rsidRPr="00AD0336">
        <w:rPr>
          <w:sz w:val="16"/>
          <w:szCs w:val="16"/>
        </w:rPr>
        <w:t xml:space="preserve"> </w:t>
      </w:r>
      <w:r w:rsidR="00AD0336" w:rsidRPr="00AD0336">
        <w:rPr>
          <w:sz w:val="16"/>
          <w:szCs w:val="16"/>
        </w:rPr>
        <w:tab/>
      </w:r>
      <w:r w:rsidRPr="00AD0336">
        <w:rPr>
          <w:sz w:val="16"/>
          <w:szCs w:val="16"/>
        </w:rPr>
        <w:t>Hay países que también cuentan con "directrices", "principios" o "mejores prácticas" nacionales de gestión de la PI para la investigación financiada con fondos públicos, que exigen que las instituciones cuenten con una política de PI.  Véase, por ejemplo,</w:t>
      </w:r>
      <w:hyperlink r:id="rId2" w:history="1">
        <w:r w:rsidRPr="00AD0336">
          <w:rPr>
            <w:rStyle w:val="Hyperlink"/>
            <w:sz w:val="16"/>
            <w:szCs w:val="16"/>
          </w:rPr>
          <w:t>Australian National Principles</w:t>
        </w:r>
      </w:hyperlink>
      <w:r w:rsidRPr="00AD0336">
        <w:rPr>
          <w:sz w:val="16"/>
          <w:szCs w:val="16"/>
        </w:rPr>
        <w:t>.</w:t>
      </w:r>
    </w:p>
  </w:footnote>
  <w:footnote w:id="4">
    <w:p w14:paraId="3B90780F" w14:textId="58AED510" w:rsidR="008C5681" w:rsidRPr="00AD0336" w:rsidRDefault="008C5681" w:rsidP="001D0A1A">
      <w:pPr>
        <w:pStyle w:val="FootnoteText"/>
        <w:rPr>
          <w:sz w:val="16"/>
          <w:szCs w:val="16"/>
        </w:rPr>
      </w:pPr>
      <w:r w:rsidRPr="00AD0336">
        <w:rPr>
          <w:rStyle w:val="FootnoteReference"/>
          <w:sz w:val="16"/>
          <w:szCs w:val="16"/>
        </w:rPr>
        <w:footnoteRef/>
      </w:r>
      <w:r w:rsidRPr="00AD0336">
        <w:rPr>
          <w:sz w:val="16"/>
          <w:szCs w:val="16"/>
        </w:rPr>
        <w:t xml:space="preserve"> Por visitante se entiende cualquier persona que no sea miembro del personal o estudiante de la institución y que realice un trabajo en la institución. Por ejemplo, profesores visitantes, profesores adjuntos y conjuntos, profesores, investigadores, becarios y voluntarios.</w:t>
      </w:r>
    </w:p>
  </w:footnote>
  <w:footnote w:id="5">
    <w:p w14:paraId="30BFECF9" w14:textId="34CC8DC2" w:rsidR="008C5681" w:rsidRPr="00AD0336" w:rsidRDefault="008C5681" w:rsidP="008C4B26">
      <w:pPr>
        <w:pStyle w:val="FootnoteText"/>
        <w:rPr>
          <w:sz w:val="16"/>
          <w:szCs w:val="16"/>
        </w:rPr>
      </w:pPr>
      <w:r w:rsidRPr="00AD0336">
        <w:rPr>
          <w:rStyle w:val="FootnoteReference"/>
          <w:sz w:val="16"/>
          <w:szCs w:val="16"/>
        </w:rPr>
        <w:footnoteRef/>
      </w:r>
      <w:r w:rsidR="00AD0336" w:rsidRPr="00AD0336">
        <w:rPr>
          <w:sz w:val="16"/>
          <w:szCs w:val="16"/>
        </w:rPr>
        <w:t xml:space="preserve"> </w:t>
      </w:r>
      <w:r w:rsidRPr="00AD0336">
        <w:rPr>
          <w:sz w:val="16"/>
          <w:szCs w:val="16"/>
        </w:rPr>
        <w:t>Los conflictos de intereses también pueden tratarse en una política aparte</w:t>
      </w:r>
    </w:p>
  </w:footnote>
  <w:footnote w:id="6">
    <w:p w14:paraId="69686F59" w14:textId="26671848" w:rsidR="008C5681" w:rsidRPr="00AD0336" w:rsidRDefault="008C5681" w:rsidP="002466B6">
      <w:pPr>
        <w:pStyle w:val="FootnoteText"/>
        <w:rPr>
          <w:sz w:val="16"/>
          <w:szCs w:val="16"/>
        </w:rPr>
      </w:pPr>
      <w:r w:rsidRPr="00AD0336">
        <w:rPr>
          <w:rStyle w:val="FootnoteReference"/>
          <w:sz w:val="16"/>
          <w:szCs w:val="16"/>
        </w:rPr>
        <w:footnoteRef/>
      </w:r>
      <w:r w:rsidRPr="00AD0336">
        <w:rPr>
          <w:sz w:val="16"/>
          <w:szCs w:val="16"/>
        </w:rPr>
        <w:t xml:space="preserve"> El apoyo de los directivos es crucial. La alta dirección no solo debe marcar el camino, sino también respaldar el esfuerzo por cambiar la cultura de la innovación y la comercialización.</w:t>
      </w:r>
    </w:p>
  </w:footnote>
  <w:footnote w:id="7">
    <w:p w14:paraId="0829324E" w14:textId="55B32572" w:rsidR="007A6FAF" w:rsidRPr="0021685C" w:rsidRDefault="007A6FAF" w:rsidP="007A6FAF">
      <w:pPr>
        <w:pStyle w:val="FootnoteText"/>
        <w:rPr>
          <w:sz w:val="16"/>
          <w:szCs w:val="16"/>
        </w:rPr>
      </w:pPr>
      <w:bookmarkStart w:id="19" w:name="_Hlk178342961"/>
      <w:r w:rsidRPr="008C5681">
        <w:rPr>
          <w:rStyle w:val="FootnoteReference"/>
          <w:sz w:val="16"/>
          <w:szCs w:val="16"/>
        </w:rPr>
        <w:footnoteRef/>
      </w:r>
      <w:r w:rsidRPr="0021685C">
        <w:rPr>
          <w:sz w:val="16"/>
          <w:szCs w:val="16"/>
        </w:rPr>
        <w:t xml:space="preserve"> </w:t>
      </w:r>
      <w:r w:rsidR="0021685C" w:rsidRPr="0021685C">
        <w:rPr>
          <w:sz w:val="16"/>
          <w:szCs w:val="16"/>
        </w:rPr>
        <w:t>La participación de los investigadores en el proceso de comercialización de la PI es fundamental.</w:t>
      </w:r>
    </w:p>
    <w:bookmarkEnd w:id="19"/>
  </w:footnote>
  <w:footnote w:id="8">
    <w:p w14:paraId="602BD252" w14:textId="5C1B3C99" w:rsidR="008C5681" w:rsidRPr="00AD0336" w:rsidRDefault="008C5681">
      <w:pPr>
        <w:pStyle w:val="FootnoteText"/>
        <w:rPr>
          <w:sz w:val="16"/>
          <w:szCs w:val="16"/>
        </w:rPr>
      </w:pPr>
      <w:r w:rsidRPr="00AD0336">
        <w:rPr>
          <w:rStyle w:val="FootnoteReference"/>
          <w:sz w:val="16"/>
          <w:szCs w:val="16"/>
        </w:rPr>
        <w:footnoteRef/>
      </w:r>
      <w:r w:rsidRPr="00AD0336">
        <w:rPr>
          <w:sz w:val="16"/>
          <w:szCs w:val="16"/>
        </w:rPr>
        <w:t xml:space="preserve"> El establecimiento de mandatos y normas claros permitirá a los profesionales de la transferencia de tecnología tomar las mejores decisiones y resistir la presión de intereses contrapuestos.</w:t>
      </w:r>
    </w:p>
  </w:footnote>
  <w:footnote w:id="9">
    <w:p w14:paraId="041C5C9E" w14:textId="508F683F" w:rsidR="008C5681" w:rsidRPr="00AD0336" w:rsidRDefault="008C5681" w:rsidP="006702DE">
      <w:pPr>
        <w:pStyle w:val="FootnoteText"/>
        <w:jc w:val="both"/>
        <w:rPr>
          <w:sz w:val="16"/>
          <w:szCs w:val="16"/>
        </w:rPr>
      </w:pPr>
      <w:r w:rsidRPr="00AD0336">
        <w:rPr>
          <w:rStyle w:val="FootnoteReference"/>
          <w:sz w:val="16"/>
          <w:szCs w:val="16"/>
        </w:rPr>
        <w:footnoteRef/>
      </w:r>
      <w:r w:rsidRPr="00AD0336">
        <w:rPr>
          <w:sz w:val="16"/>
          <w:szCs w:val="16"/>
        </w:rPr>
        <w:t xml:space="preserve"> No basta con cambiar la política de PI propiamente dicha. Los diferentes interesados de la región deben ser incluidos y formar parte de la nueva perspectiva de comercialización de la institución.</w:t>
      </w:r>
    </w:p>
  </w:footnote>
  <w:footnote w:id="10">
    <w:p w14:paraId="3AF23B9B" w14:textId="671E77CF" w:rsidR="008C5681" w:rsidRPr="00AD0336" w:rsidRDefault="008C5681" w:rsidP="003F7EC1">
      <w:pPr>
        <w:pStyle w:val="FootnoteText"/>
        <w:jc w:val="both"/>
        <w:rPr>
          <w:sz w:val="16"/>
          <w:szCs w:val="16"/>
        </w:rPr>
      </w:pPr>
      <w:r w:rsidRPr="00AD0336">
        <w:rPr>
          <w:rStyle w:val="FootnoteReference"/>
          <w:sz w:val="16"/>
          <w:szCs w:val="16"/>
        </w:rPr>
        <w:footnoteRef/>
      </w:r>
      <w:r w:rsidRPr="00AD0336">
        <w:rPr>
          <w:sz w:val="16"/>
          <w:szCs w:val="16"/>
        </w:rPr>
        <w:t xml:space="preserve"> Para más información sobre las leyes de PI de los distintos países, consulte</w:t>
      </w:r>
      <w:hyperlink r:id="rId3" w:history="1">
        <w:r w:rsidRPr="00AD0336">
          <w:rPr>
            <w:sz w:val="16"/>
            <w:szCs w:val="16"/>
          </w:rPr>
          <w:t>la base de datos WIPO Lex</w:t>
        </w:r>
      </w:hyperlink>
      <w:r w:rsidRPr="00AD0336">
        <w:rPr>
          <w:sz w:val="16"/>
          <w:szCs w:val="16"/>
        </w:rPr>
        <w:t xml:space="preserve"> en </w:t>
      </w:r>
      <w:hyperlink r:id="rId4" w:history="1">
        <w:r w:rsidRPr="00AD0336">
          <w:rPr>
            <w:rStyle w:val="Hyperlink"/>
            <w:sz w:val="16"/>
            <w:szCs w:val="16"/>
          </w:rPr>
          <w:t>www.wipo.int/wipolex</w:t>
        </w:r>
      </w:hyperlink>
      <w:r w:rsidRPr="00AD0336">
        <w:rPr>
          <w:sz w:val="16"/>
          <w:szCs w:val="16"/>
        </w:rPr>
        <w:t xml:space="preserve">.  Un recurso útil es la caja de herramientas proporcionada por el proyecto HEIP-Link coordinado por la Universidad de Alicante: </w:t>
      </w:r>
    </w:p>
    <w:p w14:paraId="3A9611A3" w14:textId="3F1792AE" w:rsidR="008C5681" w:rsidRPr="00AD0336" w:rsidRDefault="001D6A94" w:rsidP="003F7EC1">
      <w:pPr>
        <w:pStyle w:val="FootnoteText"/>
        <w:jc w:val="both"/>
        <w:rPr>
          <w:sz w:val="16"/>
          <w:szCs w:val="16"/>
        </w:rPr>
      </w:pPr>
      <w:hyperlink r:id="rId5" w:history="1">
        <w:r w:rsidR="00227633" w:rsidRPr="00AD0336">
          <w:rPr>
            <w:rStyle w:val="Hyperlink"/>
            <w:sz w:val="16"/>
            <w:szCs w:val="16"/>
          </w:rPr>
          <w:t>www.heip-link.net/content/toolbox</w:t>
        </w:r>
      </w:hyperlink>
      <w:r w:rsidR="00227633" w:rsidRPr="00AD0336">
        <w:rPr>
          <w:sz w:val="16"/>
          <w:szCs w:val="16"/>
        </w:rPr>
        <w:t>.</w:t>
      </w:r>
    </w:p>
  </w:footnote>
  <w:footnote w:id="11">
    <w:p w14:paraId="1DDAC014" w14:textId="2596E1F3" w:rsidR="008C5681" w:rsidRPr="00AD0336" w:rsidRDefault="008C5681" w:rsidP="00086D3C">
      <w:pPr>
        <w:pStyle w:val="FootnoteText"/>
        <w:jc w:val="both"/>
        <w:rPr>
          <w:sz w:val="16"/>
          <w:szCs w:val="16"/>
        </w:rPr>
      </w:pPr>
      <w:r w:rsidRPr="00AD0336">
        <w:rPr>
          <w:rStyle w:val="FootnoteReference"/>
          <w:sz w:val="16"/>
          <w:szCs w:val="16"/>
        </w:rPr>
        <w:footnoteRef/>
      </w:r>
      <w:r w:rsidRPr="00AD0336">
        <w:rPr>
          <w:sz w:val="16"/>
          <w:szCs w:val="16"/>
        </w:rPr>
        <w:t xml:space="preserve">  Por « oficina de gestión de la propiedad intelectual “ (a menudo denominada ” oficina de transferencia de tecnología “ u ” oficina de transferencia de conocimientos » y otras denominaciones diversas) se entiende la entidad responsable de la gestión cotidiana de todas las actividades de la institución relacionadas con la PI.</w:t>
      </w:r>
    </w:p>
  </w:footnote>
  <w:footnote w:id="12">
    <w:p w14:paraId="7D6E5561" w14:textId="77777777" w:rsidR="008C5681" w:rsidRPr="00AD0336" w:rsidRDefault="008C5681" w:rsidP="00392509">
      <w:pPr>
        <w:pStyle w:val="FootnoteText"/>
        <w:jc w:val="both"/>
        <w:rPr>
          <w:sz w:val="16"/>
          <w:szCs w:val="16"/>
        </w:rPr>
      </w:pPr>
      <w:r w:rsidRPr="00AD0336">
        <w:rPr>
          <w:rStyle w:val="FootnoteReference"/>
          <w:sz w:val="16"/>
          <w:szCs w:val="16"/>
        </w:rPr>
        <w:footnoteRef/>
      </w:r>
      <w:r w:rsidRPr="00AD0336">
        <w:rPr>
          <w:sz w:val="16"/>
          <w:szCs w:val="16"/>
        </w:rPr>
        <w:t xml:space="preserve"> La política de PI debe ser coherente y conforme con las demás leyes o políticas establecidas, especialmente las relacionadas estrechamente con el ámbito de la política de PI.</w:t>
      </w:r>
    </w:p>
  </w:footnote>
  <w:footnote w:id="13">
    <w:p w14:paraId="5B199444" w14:textId="40D667DE" w:rsidR="008C5681" w:rsidRPr="00AD0336" w:rsidRDefault="008C5681" w:rsidP="009C547E">
      <w:pPr>
        <w:pStyle w:val="FootnoteText"/>
        <w:jc w:val="both"/>
        <w:rPr>
          <w:sz w:val="16"/>
          <w:szCs w:val="16"/>
        </w:rPr>
      </w:pPr>
      <w:r w:rsidRPr="00AD0336">
        <w:rPr>
          <w:rStyle w:val="FootnoteReference"/>
          <w:sz w:val="16"/>
          <w:szCs w:val="16"/>
        </w:rPr>
        <w:footnoteRef/>
      </w:r>
      <w:r w:rsidRPr="00AD0336">
        <w:rPr>
          <w:sz w:val="16"/>
          <w:szCs w:val="16"/>
        </w:rPr>
        <w:t xml:space="preserve"> Véase la nota 11.</w:t>
      </w:r>
    </w:p>
  </w:footnote>
  <w:footnote w:id="14">
    <w:p w14:paraId="157333E8" w14:textId="66B9473A" w:rsidR="008C5681" w:rsidRPr="00AD0336" w:rsidRDefault="008C5681" w:rsidP="006702DE">
      <w:pPr>
        <w:autoSpaceDE w:val="0"/>
        <w:autoSpaceDN w:val="0"/>
        <w:adjustRightInd w:val="0"/>
        <w:rPr>
          <w:sz w:val="16"/>
          <w:szCs w:val="16"/>
        </w:rPr>
      </w:pPr>
      <w:r w:rsidRPr="00AD0336">
        <w:rPr>
          <w:rStyle w:val="FootnoteReference"/>
          <w:sz w:val="16"/>
          <w:szCs w:val="16"/>
        </w:rPr>
        <w:footnoteRef/>
      </w:r>
      <w:r w:rsidRPr="00AD0336">
        <w:rPr>
          <w:sz w:val="16"/>
          <w:szCs w:val="16"/>
        </w:rPr>
        <w:t xml:space="preserve">  La capacidad de la empresa receptora para asimilar y aplicar los conocimientos externos transferidos depende de su grado de capacidad de absorción.</w:t>
      </w:r>
    </w:p>
  </w:footnote>
  <w:footnote w:id="15">
    <w:p w14:paraId="0E332040" w14:textId="6CC7EDDF" w:rsidR="008C5681" w:rsidRPr="00AD0336" w:rsidRDefault="008C5681" w:rsidP="00E17F75">
      <w:pPr>
        <w:pStyle w:val="FootnoteText"/>
        <w:jc w:val="both"/>
        <w:rPr>
          <w:sz w:val="16"/>
          <w:szCs w:val="16"/>
        </w:rPr>
      </w:pPr>
      <w:r w:rsidRPr="00AD0336">
        <w:rPr>
          <w:rStyle w:val="FootnoteReference"/>
          <w:sz w:val="16"/>
          <w:szCs w:val="16"/>
        </w:rPr>
        <w:footnoteRef/>
      </w:r>
      <w:r w:rsidRPr="00AD0336">
        <w:rPr>
          <w:sz w:val="16"/>
          <w:szCs w:val="16"/>
        </w:rPr>
        <w:t xml:space="preserve"> En general, el «responsable» o « administrador de la política» es el principal responsable de garantizar que la política se aplique y sea un documento de trabajo. Ello incluye la difusión de la política, la elaboración de procedimientos cuando proceda, las comunicaciones y la formación relacionadas con la política, y las revisiones oportunas.</w:t>
      </w:r>
    </w:p>
  </w:footnote>
  <w:footnote w:id="16">
    <w:p w14:paraId="3D7C894D" w14:textId="77777777" w:rsidR="008C5681" w:rsidRPr="00AD0336" w:rsidRDefault="008C5681" w:rsidP="00CB0B8C">
      <w:pPr>
        <w:pStyle w:val="FootnoteText"/>
        <w:jc w:val="both"/>
        <w:rPr>
          <w:sz w:val="16"/>
          <w:szCs w:val="16"/>
        </w:rPr>
      </w:pPr>
      <w:r w:rsidRPr="00AD0336">
        <w:rPr>
          <w:rStyle w:val="FootnoteReference"/>
          <w:sz w:val="16"/>
          <w:szCs w:val="16"/>
        </w:rPr>
        <w:footnoteRef/>
      </w:r>
      <w:r w:rsidRPr="00AD0336">
        <w:rPr>
          <w:sz w:val="16"/>
          <w:szCs w:val="16"/>
        </w:rPr>
        <w:t xml:space="preserve">  Véase, por ejemplo, el Instituto de Tecnología de Georgia: comité de dirección de políticas.</w:t>
      </w:r>
    </w:p>
    <w:p w14:paraId="3F696E14" w14:textId="5B6CAD15" w:rsidR="008C5681" w:rsidRPr="00AD0336" w:rsidRDefault="008C5681" w:rsidP="00CB0B8C">
      <w:pPr>
        <w:pStyle w:val="FootnoteText"/>
        <w:jc w:val="both"/>
        <w:rPr>
          <w:sz w:val="16"/>
          <w:szCs w:val="16"/>
        </w:rPr>
      </w:pPr>
      <w:r w:rsidRPr="00AD0336">
        <w:rPr>
          <w:sz w:val="16"/>
          <w:szCs w:val="16"/>
        </w:rPr>
        <w:t xml:space="preserve"> (</w:t>
      </w:r>
      <w:hyperlink r:id="rId6" w:history="1">
        <w:r w:rsidRPr="00AD0336">
          <w:rPr>
            <w:rStyle w:val="Hyperlink"/>
            <w:sz w:val="16"/>
            <w:szCs w:val="16"/>
          </w:rPr>
          <w:t>https://Policylibrary.gatech.edu/Policy_steering_committee</w:t>
        </w:r>
      </w:hyperlink>
      <w:r w:rsidRPr="00AD0336">
        <w:rPr>
          <w:sz w:val="16"/>
          <w:szCs w:val="16"/>
        </w:rPr>
        <w:t>) y Hoja de seguimiento del desarrollo de políticas y comunicación (</w:t>
      </w:r>
      <w:hyperlink r:id="rId7" w:history="1">
        <w:r w:rsidRPr="00AD0336">
          <w:rPr>
            <w:rStyle w:val="Hyperlink"/>
            <w:sz w:val="16"/>
            <w:szCs w:val="16"/>
          </w:rPr>
          <w:t>https://Policylibrary.gatech.edu/Policy_Development_-_Policy_Template</w:t>
        </w:r>
      </w:hyperlink>
      <w:r w:rsidRPr="00AD0336">
        <w:rPr>
          <w:sz w:val="16"/>
          <w:szCs w:val="16"/>
        </w:rPr>
        <w:t>).</w:t>
      </w:r>
    </w:p>
  </w:footnote>
  <w:footnote w:id="17">
    <w:p w14:paraId="4AB0D58C" w14:textId="77777777" w:rsidR="008C5681" w:rsidRPr="00AD0336" w:rsidRDefault="008C5681" w:rsidP="00CB0B8C">
      <w:pPr>
        <w:pStyle w:val="FootnoteText"/>
        <w:jc w:val="both"/>
        <w:rPr>
          <w:sz w:val="16"/>
          <w:szCs w:val="16"/>
          <w:lang w:val="en-US"/>
        </w:rPr>
      </w:pPr>
      <w:r w:rsidRPr="00AD0336">
        <w:rPr>
          <w:rStyle w:val="FootnoteReference"/>
          <w:sz w:val="16"/>
          <w:szCs w:val="16"/>
        </w:rPr>
        <w:footnoteRef/>
      </w:r>
      <w:r w:rsidRPr="00AD0336">
        <w:rPr>
          <w:sz w:val="16"/>
          <w:szCs w:val="16"/>
          <w:lang w:val="en-US"/>
        </w:rPr>
        <w:t xml:space="preserve"> Véase «Managing University IP in the Public Interest», National Research Council of the National Academies, 2011, páginas 4-5.</w:t>
      </w:r>
    </w:p>
  </w:footnote>
  <w:footnote w:id="18">
    <w:p w14:paraId="2A2F79E7" w14:textId="275C0E21" w:rsidR="008C5681" w:rsidRPr="00AD0336" w:rsidRDefault="008C5681" w:rsidP="003F7EC1">
      <w:pPr>
        <w:pStyle w:val="FootnoteText"/>
        <w:jc w:val="both"/>
        <w:rPr>
          <w:sz w:val="16"/>
          <w:szCs w:val="16"/>
        </w:rPr>
      </w:pPr>
      <w:r w:rsidRPr="00AD0336">
        <w:rPr>
          <w:rStyle w:val="FootnoteReference"/>
          <w:sz w:val="16"/>
          <w:szCs w:val="16"/>
        </w:rPr>
        <w:footnoteRef/>
      </w:r>
      <w:r w:rsidRPr="00AD0336">
        <w:rPr>
          <w:sz w:val="16"/>
          <w:szCs w:val="16"/>
        </w:rPr>
        <w:t xml:space="preserve"> Las instituciones que forman parte de una agrupación o red temática tienen un factor adicional a tener en cuenta en sus políticas de PI: la autoridad más amplia por la que se rigen.</w:t>
      </w:r>
    </w:p>
  </w:footnote>
  <w:footnote w:id="19">
    <w:p w14:paraId="4FDD4879" w14:textId="77717BD7" w:rsidR="008C5681" w:rsidRPr="00AD0336" w:rsidRDefault="008C5681" w:rsidP="006702DE">
      <w:pPr>
        <w:pStyle w:val="FootnoteText"/>
        <w:jc w:val="both"/>
        <w:rPr>
          <w:sz w:val="16"/>
          <w:szCs w:val="16"/>
        </w:rPr>
      </w:pPr>
      <w:r w:rsidRPr="00AD0336">
        <w:rPr>
          <w:rStyle w:val="FootnoteReference"/>
          <w:sz w:val="16"/>
          <w:szCs w:val="16"/>
        </w:rPr>
        <w:footnoteRef/>
      </w:r>
      <w:r w:rsidRPr="00AD0336">
        <w:rPr>
          <w:sz w:val="16"/>
          <w:szCs w:val="16"/>
        </w:rPr>
        <w:t xml:space="preserve">  El nivel de recursos asociados a la Oficina afectará a su capacidad de comercialización. Las instituciones que pueden ofrecer salarios para atraer a personal con un alto nivel de formación y experiencia empresarial suelen obtener mejores resultados.  </w:t>
      </w:r>
    </w:p>
  </w:footnote>
  <w:footnote w:id="20">
    <w:p w14:paraId="74A528F5" w14:textId="77777777" w:rsidR="008C5681" w:rsidRPr="00AD0336" w:rsidRDefault="008C5681" w:rsidP="005771B8">
      <w:pPr>
        <w:pStyle w:val="NormalWeb"/>
        <w:spacing w:line="240" w:lineRule="auto"/>
        <w:ind w:left="0" w:right="1"/>
        <w:jc w:val="both"/>
        <w:rPr>
          <w:rFonts w:ascii="Arial" w:hAnsi="Arial" w:cs="Arial"/>
          <w:color w:val="auto"/>
          <w:sz w:val="16"/>
          <w:szCs w:val="16"/>
        </w:rPr>
      </w:pPr>
      <w:r w:rsidRPr="00AD0336">
        <w:rPr>
          <w:rStyle w:val="FootnoteReference"/>
          <w:rFonts w:ascii="Arial" w:hAnsi="Arial" w:cs="Arial"/>
          <w:sz w:val="16"/>
          <w:szCs w:val="16"/>
        </w:rPr>
        <w:footnoteRef/>
      </w:r>
      <w:r w:rsidRPr="00AD0336">
        <w:rPr>
          <w:rFonts w:ascii="Arial" w:hAnsi="Arial"/>
          <w:sz w:val="16"/>
          <w:szCs w:val="16"/>
        </w:rPr>
        <w:t xml:space="preserve"> </w:t>
      </w:r>
      <w:r w:rsidRPr="00AD0336">
        <w:rPr>
          <w:rFonts w:ascii="Arial" w:hAnsi="Arial"/>
          <w:color w:val="auto"/>
          <w:sz w:val="16"/>
          <w:szCs w:val="16"/>
        </w:rPr>
        <w:t>En el curso de sus actividades cotidianas, es probable que las instituciones utilicen programas informáticos y computadoras creados por terceros; obras de arte, publicaciones, fotografías, manuscritos, música, películas o videos que ellas mismas no han creado; materiales y técnicas desarrollados por terceros. En realidad, las instituciones dependen de la PI de terceros para poder funcionar. La PI de terceros puede utilizarse legalmente de dos maneras: mediante la concesión de una licencia por parte del titular de los derechos o acogiéndose a una exención prevista en la legislación sobre PI.</w:t>
      </w:r>
    </w:p>
  </w:footnote>
  <w:footnote w:id="21">
    <w:p w14:paraId="5554338D" w14:textId="733DF56A" w:rsidR="008C5681" w:rsidRPr="00AD0336" w:rsidRDefault="008C5681">
      <w:pPr>
        <w:pStyle w:val="FootnoteText"/>
        <w:rPr>
          <w:sz w:val="16"/>
          <w:szCs w:val="16"/>
        </w:rPr>
      </w:pPr>
      <w:r w:rsidRPr="00AD0336">
        <w:rPr>
          <w:rStyle w:val="FootnoteReference"/>
          <w:sz w:val="16"/>
          <w:szCs w:val="16"/>
        </w:rPr>
        <w:footnoteRef/>
      </w:r>
      <w:r w:rsidRPr="00AD0336">
        <w:rPr>
          <w:sz w:val="16"/>
          <w:szCs w:val="16"/>
        </w:rPr>
        <w:t>Para una definición, véase la nota 1.</w:t>
      </w:r>
    </w:p>
  </w:footnote>
  <w:footnote w:id="22">
    <w:p w14:paraId="00C006AE" w14:textId="69F46150" w:rsidR="008C5681" w:rsidRPr="00AD0336" w:rsidRDefault="008C5681" w:rsidP="005705BF">
      <w:pPr>
        <w:pStyle w:val="FootnoteText"/>
        <w:jc w:val="both"/>
        <w:rPr>
          <w:sz w:val="16"/>
          <w:szCs w:val="16"/>
        </w:rPr>
      </w:pPr>
      <w:r w:rsidRPr="00AD0336">
        <w:rPr>
          <w:sz w:val="16"/>
          <w:szCs w:val="16"/>
        </w:rPr>
        <w:t xml:space="preserve"> </w:t>
      </w:r>
      <w:r w:rsidRPr="00AD0336">
        <w:rPr>
          <w:rStyle w:val="FootnoteReference"/>
          <w:sz w:val="16"/>
          <w:szCs w:val="16"/>
        </w:rPr>
        <w:footnoteRef/>
      </w:r>
      <w:r w:rsidRPr="00AD0336">
        <w:rPr>
          <w:sz w:val="16"/>
          <w:szCs w:val="16"/>
        </w:rPr>
        <w:t>Para más información sobre las interacciones entre universidades y empresas, véase: “</w:t>
      </w:r>
      <w:hyperlink r:id="rId8" w:history="1">
        <w:r w:rsidRPr="00AD0336">
          <w:rPr>
            <w:rStyle w:val="Hyperlink"/>
            <w:sz w:val="16"/>
            <w:szCs w:val="16"/>
          </w:rPr>
          <w:t>Study on University-Business Cooperation in the US</w:t>
        </w:r>
      </w:hyperlink>
      <w:r w:rsidRPr="00AD0336">
        <w:rPr>
          <w:sz w:val="16"/>
          <w:szCs w:val="16"/>
        </w:rPr>
        <w:t xml:space="preserve">”; informe de la Comisión Europea (2013). </w:t>
      </w:r>
    </w:p>
  </w:footnote>
  <w:footnote w:id="23">
    <w:p w14:paraId="0500A8AF" w14:textId="77777777" w:rsidR="008C5681" w:rsidRPr="00AD0336" w:rsidRDefault="008C5681" w:rsidP="005705BF">
      <w:pPr>
        <w:autoSpaceDE w:val="0"/>
        <w:autoSpaceDN w:val="0"/>
        <w:adjustRightInd w:val="0"/>
        <w:jc w:val="both"/>
        <w:rPr>
          <w:sz w:val="16"/>
          <w:szCs w:val="16"/>
        </w:rPr>
      </w:pPr>
      <w:r w:rsidRPr="00AD0336">
        <w:rPr>
          <w:rStyle w:val="FootnoteReference"/>
          <w:sz w:val="16"/>
          <w:szCs w:val="16"/>
        </w:rPr>
        <w:footnoteRef/>
      </w:r>
      <w:r w:rsidRPr="00AD0336">
        <w:rPr>
          <w:sz w:val="16"/>
          <w:szCs w:val="16"/>
        </w:rPr>
        <w:t xml:space="preserve">  Dado que el éxito de la transferencia de conocimientos requiere la participación activa de los inventores universitarios, es absolutamente crucial contar con una estrategia clara de incentivos.</w:t>
      </w:r>
    </w:p>
  </w:footnote>
  <w:footnote w:id="24">
    <w:p w14:paraId="19682628" w14:textId="7C5B8E6E" w:rsidR="008C5681" w:rsidRPr="00AD0336" w:rsidRDefault="008C5681" w:rsidP="003F7EC1">
      <w:pPr>
        <w:pStyle w:val="FootnoteText"/>
        <w:rPr>
          <w:sz w:val="16"/>
          <w:szCs w:val="16"/>
        </w:rPr>
      </w:pPr>
      <w:r w:rsidRPr="00AD0336">
        <w:rPr>
          <w:rStyle w:val="FootnoteReference"/>
          <w:sz w:val="16"/>
          <w:szCs w:val="16"/>
        </w:rPr>
        <w:footnoteRef/>
      </w:r>
      <w:r w:rsidRPr="00AD0336">
        <w:rPr>
          <w:sz w:val="16"/>
          <w:szCs w:val="16"/>
        </w:rPr>
        <w:t xml:space="preserve"> Véase también el apartado 3.2.</w:t>
      </w:r>
    </w:p>
  </w:footnote>
  <w:footnote w:id="25">
    <w:p w14:paraId="4B8C804E" w14:textId="0D3E95DB" w:rsidR="008C5681" w:rsidRPr="00AD0336" w:rsidRDefault="008C5681" w:rsidP="003F7EC1">
      <w:pPr>
        <w:pStyle w:val="FootnoteText"/>
        <w:jc w:val="both"/>
        <w:rPr>
          <w:sz w:val="16"/>
          <w:szCs w:val="16"/>
        </w:rPr>
      </w:pPr>
      <w:r w:rsidRPr="00AD0336">
        <w:rPr>
          <w:rStyle w:val="FootnoteReference"/>
          <w:sz w:val="16"/>
          <w:szCs w:val="16"/>
        </w:rPr>
        <w:footnoteRef/>
      </w:r>
      <w:r w:rsidRPr="00AD0336">
        <w:rPr>
          <w:sz w:val="16"/>
          <w:szCs w:val="16"/>
        </w:rPr>
        <w:t xml:space="preserve"> Las instituciones pueden optar por crear políticas por áreas diferentes del Derecho (por ejemplo, derecho de autor, patentes, etc.); diferentes usuarios (por ejemplo, estudiantes, patrocinadores, etc.); o diferentes actividades (por ejemplo, política de sitios web, política de publicaciones, etc.).  La política de PI también puede indicar procedimientos (por ejemplo, la política de PI puede afirmar que protegerá adecuadamente la información confidencial, y puede haber un procedimiento que explique exactamente cómo lo hará el personal). La elección de una política de PI global o de muchas políticas separadas es tema de debate. Sin embargo, una política de PI general y de base amplia es crucial para garantizar que los valores institucionales sobre la gestión de la PI estén claramente enunciados y sean comprendidos por sus empleados, estudiantes y socios colaboradores.</w:t>
      </w:r>
    </w:p>
  </w:footnote>
  <w:footnote w:id="26">
    <w:p w14:paraId="4595181E" w14:textId="1F2E4E51" w:rsidR="008C5681" w:rsidRPr="00AD0336" w:rsidRDefault="008C5681">
      <w:pPr>
        <w:pStyle w:val="FootnoteText"/>
        <w:rPr>
          <w:sz w:val="16"/>
          <w:szCs w:val="16"/>
        </w:rPr>
      </w:pPr>
      <w:r w:rsidRPr="00AD0336">
        <w:rPr>
          <w:rStyle w:val="FootnoteReference"/>
          <w:sz w:val="16"/>
          <w:szCs w:val="16"/>
        </w:rPr>
        <w:footnoteRef/>
      </w:r>
      <w:r w:rsidRPr="00AD0336">
        <w:rPr>
          <w:sz w:val="16"/>
          <w:szCs w:val="16"/>
        </w:rPr>
        <w:t xml:space="preserve"> </w:t>
      </w:r>
      <w:hyperlink r:id="rId9" w:history="1">
        <w:r w:rsidRPr="00AD0336">
          <w:rPr>
            <w:rStyle w:val="Hyperlink"/>
            <w:sz w:val="16"/>
            <w:szCs w:val="16"/>
          </w:rPr>
          <w:t>www.wipo.int/about-ip/es/universities_research/ip_policies</w:t>
        </w:r>
      </w:hyperlink>
      <w:r w:rsidRPr="00AD0336">
        <w:rPr>
          <w:sz w:val="16"/>
          <w:szCs w:val="16"/>
        </w:rPr>
        <w:t xml:space="preserve"> </w:t>
      </w:r>
    </w:p>
  </w:footnote>
  <w:footnote w:id="27">
    <w:p w14:paraId="3AC48C73" w14:textId="5F74098B" w:rsidR="008C5681" w:rsidRPr="00AD0336" w:rsidRDefault="008C5681" w:rsidP="003F7EC1">
      <w:pPr>
        <w:pStyle w:val="FootnoteText"/>
        <w:rPr>
          <w:sz w:val="16"/>
          <w:szCs w:val="16"/>
        </w:rPr>
      </w:pPr>
      <w:r w:rsidRPr="00AD0336">
        <w:rPr>
          <w:rStyle w:val="FootnoteReference"/>
          <w:sz w:val="16"/>
          <w:szCs w:val="16"/>
        </w:rPr>
        <w:footnoteRef/>
      </w:r>
      <w:r w:rsidRPr="00AD0336">
        <w:rPr>
          <w:sz w:val="16"/>
          <w:szCs w:val="16"/>
        </w:rPr>
        <w:t xml:space="preserve"> También disponible en la página web de la OMPI sobre políticas de PI para universidades.</w:t>
      </w:r>
    </w:p>
  </w:footnote>
  <w:footnote w:id="28">
    <w:p w14:paraId="214CFBCF" w14:textId="4F14406C" w:rsidR="008C5681" w:rsidRPr="00AD0336" w:rsidRDefault="008C5681" w:rsidP="003F7EC1">
      <w:pPr>
        <w:jc w:val="both"/>
        <w:rPr>
          <w:sz w:val="16"/>
          <w:szCs w:val="16"/>
        </w:rPr>
      </w:pPr>
      <w:r w:rsidRPr="00AD0336">
        <w:rPr>
          <w:rStyle w:val="FootnoteReference"/>
          <w:sz w:val="16"/>
          <w:szCs w:val="16"/>
        </w:rPr>
        <w:footnoteRef/>
      </w:r>
      <w:r w:rsidRPr="00AD0336">
        <w:rPr>
          <w:sz w:val="16"/>
          <w:szCs w:val="16"/>
        </w:rPr>
        <w:t xml:space="preserve">  Véase también la lista 5. Por ejemplo, en algunos países, los investigadores universitarios o del sector público no están autorizados a trabajar para la industria a tiempo parcial, como consultores o de otro modo.</w:t>
      </w:r>
    </w:p>
  </w:footnote>
  <w:footnote w:id="29">
    <w:p w14:paraId="2164FA7C" w14:textId="56F85F1A" w:rsidR="008C5681" w:rsidRPr="00AD0336" w:rsidRDefault="008C5681" w:rsidP="003F7EC1">
      <w:pPr>
        <w:pStyle w:val="FootnoteText"/>
        <w:rPr>
          <w:sz w:val="16"/>
          <w:szCs w:val="16"/>
        </w:rPr>
      </w:pPr>
      <w:r w:rsidRPr="00AD0336">
        <w:rPr>
          <w:rStyle w:val="FootnoteReference"/>
          <w:sz w:val="16"/>
          <w:szCs w:val="16"/>
        </w:rPr>
        <w:footnoteRef/>
      </w:r>
      <w:r w:rsidRPr="00AD0336">
        <w:rPr>
          <w:sz w:val="16"/>
          <w:szCs w:val="16"/>
        </w:rPr>
        <w:t xml:space="preserve">  Véase también la lista 6.</w:t>
      </w:r>
    </w:p>
  </w:footnote>
  <w:footnote w:id="30">
    <w:p w14:paraId="4917EB48" w14:textId="68D5CF4F" w:rsidR="008C5681" w:rsidRPr="00AD0336" w:rsidRDefault="008C5681">
      <w:pPr>
        <w:pStyle w:val="FootnoteText"/>
        <w:rPr>
          <w:sz w:val="16"/>
          <w:szCs w:val="16"/>
        </w:rPr>
      </w:pPr>
      <w:r w:rsidRPr="00AD0336">
        <w:rPr>
          <w:rStyle w:val="FootnoteReference"/>
          <w:sz w:val="16"/>
          <w:szCs w:val="16"/>
        </w:rPr>
        <w:footnoteRef/>
      </w:r>
      <w:r w:rsidRPr="00AD0336">
        <w:rPr>
          <w:sz w:val="16"/>
          <w:szCs w:val="16"/>
        </w:rPr>
        <w:t xml:space="preserve">  Véase también la lista 9.</w:t>
      </w:r>
    </w:p>
  </w:footnote>
  <w:footnote w:id="31">
    <w:p w14:paraId="55AD74B9" w14:textId="7085B8A2" w:rsidR="008C5681" w:rsidRPr="00AD0336" w:rsidRDefault="008C5681" w:rsidP="00683778">
      <w:pPr>
        <w:pStyle w:val="FootnoteText"/>
        <w:jc w:val="both"/>
        <w:rPr>
          <w:sz w:val="16"/>
          <w:szCs w:val="16"/>
        </w:rPr>
      </w:pPr>
      <w:r w:rsidRPr="00AD0336">
        <w:rPr>
          <w:rStyle w:val="FootnoteReference"/>
          <w:sz w:val="16"/>
          <w:szCs w:val="16"/>
        </w:rPr>
        <w:footnoteRef/>
      </w:r>
      <w:r w:rsidRPr="00AD0336">
        <w:rPr>
          <w:sz w:val="16"/>
          <w:szCs w:val="16"/>
        </w:rPr>
        <w:t xml:space="preserve"> Se trata de empresarios de éxito -y a veces miembros destacados de entidades sin ánimo de lucro- que dedican un tiempo determinado a la investigación o a otras actividades académicas, principalmente en el campus o en centros asociados a una institución académica. Pueden ejercer de profesores, mentores o incluso entrenadores.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E94"/>
    <w:multiLevelType w:val="hybridMultilevel"/>
    <w:tmpl w:val="92F65B4E"/>
    <w:lvl w:ilvl="0" w:tplc="04090001">
      <w:start w:val="1"/>
      <w:numFmt w:val="bullet"/>
      <w:lvlText w:val=""/>
      <w:lvlJc w:val="left"/>
      <w:pPr>
        <w:ind w:left="720" w:hanging="360"/>
      </w:pPr>
      <w:rPr>
        <w:rFonts w:ascii="Symbol" w:hAnsi="Symbol" w:hint="default"/>
      </w:rPr>
    </w:lvl>
    <w:lvl w:ilvl="1" w:tplc="CBE8159A">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D1E70"/>
    <w:multiLevelType w:val="hybridMultilevel"/>
    <w:tmpl w:val="13C81DBE"/>
    <w:lvl w:ilvl="0" w:tplc="8C6C979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3A1"/>
    <w:multiLevelType w:val="hybridMultilevel"/>
    <w:tmpl w:val="1614645E"/>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20A4D"/>
    <w:multiLevelType w:val="hybridMultilevel"/>
    <w:tmpl w:val="94B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D0851"/>
    <w:multiLevelType w:val="hybridMultilevel"/>
    <w:tmpl w:val="69A8D1BC"/>
    <w:lvl w:ilvl="0" w:tplc="4A88BC28">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F03BF"/>
    <w:multiLevelType w:val="multilevel"/>
    <w:tmpl w:val="6C7AE3AA"/>
    <w:lvl w:ilvl="0">
      <w:start w:val="1"/>
      <w:numFmt w:val="decimal"/>
      <w:pStyle w:val="Maintitle"/>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AF1345"/>
    <w:multiLevelType w:val="hybridMultilevel"/>
    <w:tmpl w:val="0302B5A2"/>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52853"/>
    <w:multiLevelType w:val="hybridMultilevel"/>
    <w:tmpl w:val="847E7C1A"/>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7193F"/>
    <w:multiLevelType w:val="hybridMultilevel"/>
    <w:tmpl w:val="C7E89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863BD"/>
    <w:multiLevelType w:val="hybridMultilevel"/>
    <w:tmpl w:val="13087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07229"/>
    <w:multiLevelType w:val="hybridMultilevel"/>
    <w:tmpl w:val="1194AF24"/>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95494"/>
    <w:multiLevelType w:val="hybridMultilevel"/>
    <w:tmpl w:val="EEC222E6"/>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4E610E"/>
    <w:multiLevelType w:val="hybridMultilevel"/>
    <w:tmpl w:val="5CB4FC70"/>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02BC2"/>
    <w:multiLevelType w:val="hybridMultilevel"/>
    <w:tmpl w:val="A53200CE"/>
    <w:lvl w:ilvl="0" w:tplc="4A88B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9517C"/>
    <w:multiLevelType w:val="hybridMultilevel"/>
    <w:tmpl w:val="A79EDC32"/>
    <w:lvl w:ilvl="0" w:tplc="E9A62F6A">
      <w:start w:val="29"/>
      <w:numFmt w:val="bullet"/>
      <w:lvlText w:val="-"/>
      <w:lvlJc w:val="left"/>
      <w:pPr>
        <w:ind w:left="1080" w:hanging="36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0B6F1C"/>
    <w:multiLevelType w:val="hybridMultilevel"/>
    <w:tmpl w:val="6CA43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9299F"/>
    <w:multiLevelType w:val="hybridMultilevel"/>
    <w:tmpl w:val="D188E9E0"/>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DFD52D8"/>
    <w:multiLevelType w:val="hybridMultilevel"/>
    <w:tmpl w:val="D96219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8AB77E4"/>
    <w:multiLevelType w:val="hybridMultilevel"/>
    <w:tmpl w:val="8F669DF2"/>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406031">
    <w:abstractNumId w:val="20"/>
  </w:num>
  <w:num w:numId="2" w16cid:durableId="1736195110">
    <w:abstractNumId w:val="18"/>
  </w:num>
  <w:num w:numId="3" w16cid:durableId="616373758">
    <w:abstractNumId w:val="15"/>
  </w:num>
  <w:num w:numId="4" w16cid:durableId="1559169617">
    <w:abstractNumId w:val="16"/>
  </w:num>
  <w:num w:numId="5" w16cid:durableId="61368771">
    <w:abstractNumId w:val="6"/>
  </w:num>
  <w:num w:numId="6" w16cid:durableId="86924234">
    <w:abstractNumId w:val="12"/>
  </w:num>
  <w:num w:numId="7" w16cid:durableId="882015923">
    <w:abstractNumId w:val="2"/>
  </w:num>
  <w:num w:numId="8" w16cid:durableId="632831877">
    <w:abstractNumId w:val="7"/>
  </w:num>
  <w:num w:numId="9" w16cid:durableId="1529023693">
    <w:abstractNumId w:val="17"/>
  </w:num>
  <w:num w:numId="10" w16cid:durableId="74399752">
    <w:abstractNumId w:val="3"/>
  </w:num>
  <w:num w:numId="11" w16cid:durableId="1006400569">
    <w:abstractNumId w:val="13"/>
  </w:num>
  <w:num w:numId="12" w16cid:durableId="423037184">
    <w:abstractNumId w:val="5"/>
  </w:num>
  <w:num w:numId="13" w16cid:durableId="825820568">
    <w:abstractNumId w:val="0"/>
  </w:num>
  <w:num w:numId="14" w16cid:durableId="798843854">
    <w:abstractNumId w:val="10"/>
  </w:num>
  <w:num w:numId="15" w16cid:durableId="539247055">
    <w:abstractNumId w:val="8"/>
  </w:num>
  <w:num w:numId="16" w16cid:durableId="862011567">
    <w:abstractNumId w:val="21"/>
  </w:num>
  <w:num w:numId="17" w16cid:durableId="744572643">
    <w:abstractNumId w:val="9"/>
  </w:num>
  <w:num w:numId="18" w16cid:durableId="1522931924">
    <w:abstractNumId w:val="14"/>
  </w:num>
  <w:num w:numId="19" w16cid:durableId="856386603">
    <w:abstractNumId w:val="4"/>
  </w:num>
  <w:num w:numId="20" w16cid:durableId="834301136">
    <w:abstractNumId w:val="11"/>
  </w:num>
  <w:num w:numId="21" w16cid:durableId="1945191141">
    <w:abstractNumId w:val="19"/>
  </w:num>
  <w:num w:numId="22" w16cid:durableId="89026530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27"/>
    <w:rsid w:val="00004341"/>
    <w:rsid w:val="00010CC1"/>
    <w:rsid w:val="000121DD"/>
    <w:rsid w:val="00020A61"/>
    <w:rsid w:val="00021166"/>
    <w:rsid w:val="00023A6F"/>
    <w:rsid w:val="000265C6"/>
    <w:rsid w:val="000400FC"/>
    <w:rsid w:val="000408C5"/>
    <w:rsid w:val="00042E7A"/>
    <w:rsid w:val="00046F0C"/>
    <w:rsid w:val="00051D04"/>
    <w:rsid w:val="00054FB9"/>
    <w:rsid w:val="00057334"/>
    <w:rsid w:val="00062949"/>
    <w:rsid w:val="00070E7F"/>
    <w:rsid w:val="00072195"/>
    <w:rsid w:val="0007421C"/>
    <w:rsid w:val="0007578F"/>
    <w:rsid w:val="0007797D"/>
    <w:rsid w:val="0008003C"/>
    <w:rsid w:val="00083D44"/>
    <w:rsid w:val="00084D13"/>
    <w:rsid w:val="00086D3C"/>
    <w:rsid w:val="0009182C"/>
    <w:rsid w:val="00092C6E"/>
    <w:rsid w:val="0009426C"/>
    <w:rsid w:val="000954C7"/>
    <w:rsid w:val="000A740E"/>
    <w:rsid w:val="000B190C"/>
    <w:rsid w:val="000C017A"/>
    <w:rsid w:val="000C187E"/>
    <w:rsid w:val="000C3B22"/>
    <w:rsid w:val="000C43D9"/>
    <w:rsid w:val="000D4612"/>
    <w:rsid w:val="000D6265"/>
    <w:rsid w:val="000D7ADE"/>
    <w:rsid w:val="000E5DB3"/>
    <w:rsid w:val="000E5E03"/>
    <w:rsid w:val="000F23B8"/>
    <w:rsid w:val="000F3483"/>
    <w:rsid w:val="000F3726"/>
    <w:rsid w:val="000F3D27"/>
    <w:rsid w:val="000F5E56"/>
    <w:rsid w:val="001007A4"/>
    <w:rsid w:val="00111616"/>
    <w:rsid w:val="0011275E"/>
    <w:rsid w:val="00114C42"/>
    <w:rsid w:val="00114D71"/>
    <w:rsid w:val="001214C9"/>
    <w:rsid w:val="00134252"/>
    <w:rsid w:val="0013592C"/>
    <w:rsid w:val="00140373"/>
    <w:rsid w:val="00142074"/>
    <w:rsid w:val="001544CB"/>
    <w:rsid w:val="00157839"/>
    <w:rsid w:val="001611A5"/>
    <w:rsid w:val="00161F58"/>
    <w:rsid w:val="00163D3C"/>
    <w:rsid w:val="00172C26"/>
    <w:rsid w:val="00172CAE"/>
    <w:rsid w:val="00172FC0"/>
    <w:rsid w:val="00177D31"/>
    <w:rsid w:val="00183B13"/>
    <w:rsid w:val="00186CCF"/>
    <w:rsid w:val="00191F23"/>
    <w:rsid w:val="00193769"/>
    <w:rsid w:val="001A1057"/>
    <w:rsid w:val="001A3FDA"/>
    <w:rsid w:val="001C4A8A"/>
    <w:rsid w:val="001C69F2"/>
    <w:rsid w:val="001D0A1A"/>
    <w:rsid w:val="001D5D48"/>
    <w:rsid w:val="001D6A94"/>
    <w:rsid w:val="001E230E"/>
    <w:rsid w:val="001F31E9"/>
    <w:rsid w:val="0020254E"/>
    <w:rsid w:val="002052D1"/>
    <w:rsid w:val="00215206"/>
    <w:rsid w:val="00215797"/>
    <w:rsid w:val="0021685C"/>
    <w:rsid w:val="002242B3"/>
    <w:rsid w:val="00227633"/>
    <w:rsid w:val="002328A6"/>
    <w:rsid w:val="002337C2"/>
    <w:rsid w:val="00234498"/>
    <w:rsid w:val="002416A0"/>
    <w:rsid w:val="002466B6"/>
    <w:rsid w:val="002532F1"/>
    <w:rsid w:val="00253F6B"/>
    <w:rsid w:val="00255088"/>
    <w:rsid w:val="002552AB"/>
    <w:rsid w:val="00256EF3"/>
    <w:rsid w:val="0026337F"/>
    <w:rsid w:val="0027033C"/>
    <w:rsid w:val="00274068"/>
    <w:rsid w:val="0027728A"/>
    <w:rsid w:val="00283095"/>
    <w:rsid w:val="0028624D"/>
    <w:rsid w:val="00287CCB"/>
    <w:rsid w:val="00292DBC"/>
    <w:rsid w:val="00293963"/>
    <w:rsid w:val="00294F48"/>
    <w:rsid w:val="002968B5"/>
    <w:rsid w:val="002B1482"/>
    <w:rsid w:val="002B36D7"/>
    <w:rsid w:val="002B4447"/>
    <w:rsid w:val="002B59AE"/>
    <w:rsid w:val="002B5B76"/>
    <w:rsid w:val="002B6A0B"/>
    <w:rsid w:val="002C1429"/>
    <w:rsid w:val="002C39C9"/>
    <w:rsid w:val="002D2B69"/>
    <w:rsid w:val="002D3C65"/>
    <w:rsid w:val="002F1529"/>
    <w:rsid w:val="002F15D1"/>
    <w:rsid w:val="002F46BD"/>
    <w:rsid w:val="00300A0B"/>
    <w:rsid w:val="003012D2"/>
    <w:rsid w:val="003026A9"/>
    <w:rsid w:val="0031225D"/>
    <w:rsid w:val="0032713A"/>
    <w:rsid w:val="00331D29"/>
    <w:rsid w:val="00337039"/>
    <w:rsid w:val="00341EB9"/>
    <w:rsid w:val="00347B3A"/>
    <w:rsid w:val="00356CAD"/>
    <w:rsid w:val="0036001E"/>
    <w:rsid w:val="00363200"/>
    <w:rsid w:val="00367FF8"/>
    <w:rsid w:val="00370C21"/>
    <w:rsid w:val="00374022"/>
    <w:rsid w:val="00375001"/>
    <w:rsid w:val="00377D57"/>
    <w:rsid w:val="0038284E"/>
    <w:rsid w:val="00383648"/>
    <w:rsid w:val="00392509"/>
    <w:rsid w:val="00393DDC"/>
    <w:rsid w:val="00393F45"/>
    <w:rsid w:val="003A2A1D"/>
    <w:rsid w:val="003A3A68"/>
    <w:rsid w:val="003A40D5"/>
    <w:rsid w:val="003B1AD6"/>
    <w:rsid w:val="003B3417"/>
    <w:rsid w:val="003B4F81"/>
    <w:rsid w:val="003C1905"/>
    <w:rsid w:val="003C2138"/>
    <w:rsid w:val="003C2B4D"/>
    <w:rsid w:val="003C3CBA"/>
    <w:rsid w:val="003C5011"/>
    <w:rsid w:val="003D3D3D"/>
    <w:rsid w:val="003D771C"/>
    <w:rsid w:val="003E048E"/>
    <w:rsid w:val="003E18D5"/>
    <w:rsid w:val="003E642C"/>
    <w:rsid w:val="003E6474"/>
    <w:rsid w:val="003F1EBA"/>
    <w:rsid w:val="003F3E51"/>
    <w:rsid w:val="003F7EC1"/>
    <w:rsid w:val="00400360"/>
    <w:rsid w:val="0040248B"/>
    <w:rsid w:val="004038F2"/>
    <w:rsid w:val="004040D4"/>
    <w:rsid w:val="00404583"/>
    <w:rsid w:val="0041155F"/>
    <w:rsid w:val="00412D7C"/>
    <w:rsid w:val="00420C96"/>
    <w:rsid w:val="004273CA"/>
    <w:rsid w:val="00431118"/>
    <w:rsid w:val="00441E64"/>
    <w:rsid w:val="00455543"/>
    <w:rsid w:val="00463F83"/>
    <w:rsid w:val="0046424D"/>
    <w:rsid w:val="00473874"/>
    <w:rsid w:val="0047687C"/>
    <w:rsid w:val="00476A06"/>
    <w:rsid w:val="00477B8F"/>
    <w:rsid w:val="00482D71"/>
    <w:rsid w:val="00491BCC"/>
    <w:rsid w:val="004A0924"/>
    <w:rsid w:val="004A3796"/>
    <w:rsid w:val="004A3E90"/>
    <w:rsid w:val="004A7673"/>
    <w:rsid w:val="004B1CEC"/>
    <w:rsid w:val="004B48DA"/>
    <w:rsid w:val="004B6DEB"/>
    <w:rsid w:val="004C0246"/>
    <w:rsid w:val="004C0DB4"/>
    <w:rsid w:val="004C3F94"/>
    <w:rsid w:val="004C67EC"/>
    <w:rsid w:val="004D17BB"/>
    <w:rsid w:val="004D3632"/>
    <w:rsid w:val="004D5DE8"/>
    <w:rsid w:val="004E152C"/>
    <w:rsid w:val="004F1F9C"/>
    <w:rsid w:val="004F734B"/>
    <w:rsid w:val="00510FF2"/>
    <w:rsid w:val="00512F52"/>
    <w:rsid w:val="0051361C"/>
    <w:rsid w:val="0051556E"/>
    <w:rsid w:val="00517C01"/>
    <w:rsid w:val="00521544"/>
    <w:rsid w:val="00521868"/>
    <w:rsid w:val="0052509B"/>
    <w:rsid w:val="005333F3"/>
    <w:rsid w:val="005356C2"/>
    <w:rsid w:val="00536DF1"/>
    <w:rsid w:val="00553318"/>
    <w:rsid w:val="005538AB"/>
    <w:rsid w:val="00553A5C"/>
    <w:rsid w:val="00570129"/>
    <w:rsid w:val="005705BF"/>
    <w:rsid w:val="0057207A"/>
    <w:rsid w:val="005771B8"/>
    <w:rsid w:val="00582481"/>
    <w:rsid w:val="005843A4"/>
    <w:rsid w:val="00584D6A"/>
    <w:rsid w:val="00585126"/>
    <w:rsid w:val="00586F7F"/>
    <w:rsid w:val="0059598E"/>
    <w:rsid w:val="00595D07"/>
    <w:rsid w:val="005A26A6"/>
    <w:rsid w:val="005A2D8E"/>
    <w:rsid w:val="005A5999"/>
    <w:rsid w:val="005B2A67"/>
    <w:rsid w:val="005B6C2B"/>
    <w:rsid w:val="005B7B90"/>
    <w:rsid w:val="005C7691"/>
    <w:rsid w:val="005D4AB2"/>
    <w:rsid w:val="005D69F7"/>
    <w:rsid w:val="005D7C7F"/>
    <w:rsid w:val="005D7CEC"/>
    <w:rsid w:val="005E3651"/>
    <w:rsid w:val="005E6600"/>
    <w:rsid w:val="005E6D21"/>
    <w:rsid w:val="005F3566"/>
    <w:rsid w:val="005F6C44"/>
    <w:rsid w:val="006014EE"/>
    <w:rsid w:val="006222A3"/>
    <w:rsid w:val="00625C82"/>
    <w:rsid w:val="00630090"/>
    <w:rsid w:val="00633233"/>
    <w:rsid w:val="006334F3"/>
    <w:rsid w:val="006378FC"/>
    <w:rsid w:val="00653E8D"/>
    <w:rsid w:val="00662022"/>
    <w:rsid w:val="00665477"/>
    <w:rsid w:val="006676E1"/>
    <w:rsid w:val="006702DE"/>
    <w:rsid w:val="00670E6A"/>
    <w:rsid w:val="00675D08"/>
    <w:rsid w:val="00676F3D"/>
    <w:rsid w:val="00680E9F"/>
    <w:rsid w:val="00683778"/>
    <w:rsid w:val="00685081"/>
    <w:rsid w:val="0068528C"/>
    <w:rsid w:val="00685EDC"/>
    <w:rsid w:val="006947F8"/>
    <w:rsid w:val="006951D0"/>
    <w:rsid w:val="00696301"/>
    <w:rsid w:val="006A259B"/>
    <w:rsid w:val="006B0355"/>
    <w:rsid w:val="006B58DD"/>
    <w:rsid w:val="006C1362"/>
    <w:rsid w:val="006C242D"/>
    <w:rsid w:val="006C2D04"/>
    <w:rsid w:val="006D0B97"/>
    <w:rsid w:val="006D27EA"/>
    <w:rsid w:val="006D533A"/>
    <w:rsid w:val="006D66B0"/>
    <w:rsid w:val="006E3261"/>
    <w:rsid w:val="006E5390"/>
    <w:rsid w:val="006E6232"/>
    <w:rsid w:val="006F61EA"/>
    <w:rsid w:val="007006AB"/>
    <w:rsid w:val="0070161D"/>
    <w:rsid w:val="00703BC0"/>
    <w:rsid w:val="00706D73"/>
    <w:rsid w:val="007140E6"/>
    <w:rsid w:val="0071506B"/>
    <w:rsid w:val="00717C94"/>
    <w:rsid w:val="00720ADC"/>
    <w:rsid w:val="007216B6"/>
    <w:rsid w:val="00722CC2"/>
    <w:rsid w:val="00725F34"/>
    <w:rsid w:val="00730302"/>
    <w:rsid w:val="007316EB"/>
    <w:rsid w:val="007332C3"/>
    <w:rsid w:val="00741E1C"/>
    <w:rsid w:val="00750318"/>
    <w:rsid w:val="00755E57"/>
    <w:rsid w:val="00763CE8"/>
    <w:rsid w:val="00770084"/>
    <w:rsid w:val="007719BF"/>
    <w:rsid w:val="007751B4"/>
    <w:rsid w:val="0078184D"/>
    <w:rsid w:val="00781A77"/>
    <w:rsid w:val="00783220"/>
    <w:rsid w:val="00783FD7"/>
    <w:rsid w:val="00791246"/>
    <w:rsid w:val="0079613F"/>
    <w:rsid w:val="007A09D6"/>
    <w:rsid w:val="007A6FAF"/>
    <w:rsid w:val="007B1F02"/>
    <w:rsid w:val="007B240C"/>
    <w:rsid w:val="007B3B98"/>
    <w:rsid w:val="007B52A9"/>
    <w:rsid w:val="007C01D5"/>
    <w:rsid w:val="007C0CB0"/>
    <w:rsid w:val="007C509C"/>
    <w:rsid w:val="007D3FD4"/>
    <w:rsid w:val="007D53C7"/>
    <w:rsid w:val="007D5413"/>
    <w:rsid w:val="007D6372"/>
    <w:rsid w:val="007E092F"/>
    <w:rsid w:val="00801B70"/>
    <w:rsid w:val="00804DB7"/>
    <w:rsid w:val="00807755"/>
    <w:rsid w:val="00814135"/>
    <w:rsid w:val="008229EF"/>
    <w:rsid w:val="00823AC5"/>
    <w:rsid w:val="00826DFF"/>
    <w:rsid w:val="00826E8C"/>
    <w:rsid w:val="00827BB0"/>
    <w:rsid w:val="008372E3"/>
    <w:rsid w:val="0084254D"/>
    <w:rsid w:val="008519EA"/>
    <w:rsid w:val="00852E92"/>
    <w:rsid w:val="00863BF7"/>
    <w:rsid w:val="008758E0"/>
    <w:rsid w:val="0087661B"/>
    <w:rsid w:val="00881C2C"/>
    <w:rsid w:val="00882E5A"/>
    <w:rsid w:val="008854ED"/>
    <w:rsid w:val="00894918"/>
    <w:rsid w:val="008949FD"/>
    <w:rsid w:val="008A70F8"/>
    <w:rsid w:val="008B2377"/>
    <w:rsid w:val="008B2F5B"/>
    <w:rsid w:val="008B60FB"/>
    <w:rsid w:val="008B6F07"/>
    <w:rsid w:val="008C4B26"/>
    <w:rsid w:val="008C5681"/>
    <w:rsid w:val="008D384D"/>
    <w:rsid w:val="008D7206"/>
    <w:rsid w:val="008D7576"/>
    <w:rsid w:val="008D7688"/>
    <w:rsid w:val="008E2770"/>
    <w:rsid w:val="008E5E06"/>
    <w:rsid w:val="008F13C3"/>
    <w:rsid w:val="008F2055"/>
    <w:rsid w:val="008F2CC5"/>
    <w:rsid w:val="008F3EB0"/>
    <w:rsid w:val="00900723"/>
    <w:rsid w:val="0090294B"/>
    <w:rsid w:val="00903B22"/>
    <w:rsid w:val="0091284C"/>
    <w:rsid w:val="00915A3D"/>
    <w:rsid w:val="00916573"/>
    <w:rsid w:val="009243FF"/>
    <w:rsid w:val="00937DF0"/>
    <w:rsid w:val="00940A16"/>
    <w:rsid w:val="00941B5B"/>
    <w:rsid w:val="00942030"/>
    <w:rsid w:val="00942BEB"/>
    <w:rsid w:val="00946B61"/>
    <w:rsid w:val="0095061A"/>
    <w:rsid w:val="00952923"/>
    <w:rsid w:val="00957C3E"/>
    <w:rsid w:val="0096108B"/>
    <w:rsid w:val="009633BE"/>
    <w:rsid w:val="009709FF"/>
    <w:rsid w:val="0097170A"/>
    <w:rsid w:val="00972B30"/>
    <w:rsid w:val="0097579B"/>
    <w:rsid w:val="0097630F"/>
    <w:rsid w:val="00981669"/>
    <w:rsid w:val="009863D3"/>
    <w:rsid w:val="00990271"/>
    <w:rsid w:val="009960F2"/>
    <w:rsid w:val="009A0817"/>
    <w:rsid w:val="009A19BB"/>
    <w:rsid w:val="009A3C52"/>
    <w:rsid w:val="009B3502"/>
    <w:rsid w:val="009B427A"/>
    <w:rsid w:val="009C4169"/>
    <w:rsid w:val="009C547E"/>
    <w:rsid w:val="009C5948"/>
    <w:rsid w:val="009D24AD"/>
    <w:rsid w:val="009D2683"/>
    <w:rsid w:val="009D634C"/>
    <w:rsid w:val="009E0C47"/>
    <w:rsid w:val="009E2BB5"/>
    <w:rsid w:val="009E735C"/>
    <w:rsid w:val="009F15C2"/>
    <w:rsid w:val="009F36A6"/>
    <w:rsid w:val="009F6B33"/>
    <w:rsid w:val="00A11D27"/>
    <w:rsid w:val="00A2728E"/>
    <w:rsid w:val="00A27F8F"/>
    <w:rsid w:val="00A302D2"/>
    <w:rsid w:val="00A32863"/>
    <w:rsid w:val="00A45C0E"/>
    <w:rsid w:val="00A63F09"/>
    <w:rsid w:val="00A649E6"/>
    <w:rsid w:val="00A70D01"/>
    <w:rsid w:val="00A7110D"/>
    <w:rsid w:val="00A77438"/>
    <w:rsid w:val="00A8376C"/>
    <w:rsid w:val="00A87632"/>
    <w:rsid w:val="00A90DFE"/>
    <w:rsid w:val="00A92CB6"/>
    <w:rsid w:val="00AA2515"/>
    <w:rsid w:val="00AA2D64"/>
    <w:rsid w:val="00AA6323"/>
    <w:rsid w:val="00AB4428"/>
    <w:rsid w:val="00AB47BD"/>
    <w:rsid w:val="00AB5508"/>
    <w:rsid w:val="00AC3941"/>
    <w:rsid w:val="00AC7948"/>
    <w:rsid w:val="00AD0336"/>
    <w:rsid w:val="00AF2CD5"/>
    <w:rsid w:val="00AF4B70"/>
    <w:rsid w:val="00AF6473"/>
    <w:rsid w:val="00B00AB3"/>
    <w:rsid w:val="00B01188"/>
    <w:rsid w:val="00B02491"/>
    <w:rsid w:val="00B078A8"/>
    <w:rsid w:val="00B1193F"/>
    <w:rsid w:val="00B13403"/>
    <w:rsid w:val="00B14BB4"/>
    <w:rsid w:val="00B17DFB"/>
    <w:rsid w:val="00B21242"/>
    <w:rsid w:val="00B270F0"/>
    <w:rsid w:val="00B30F2A"/>
    <w:rsid w:val="00B33F8B"/>
    <w:rsid w:val="00B435CD"/>
    <w:rsid w:val="00B44EE9"/>
    <w:rsid w:val="00B46D24"/>
    <w:rsid w:val="00B531CB"/>
    <w:rsid w:val="00B55BE6"/>
    <w:rsid w:val="00B652A1"/>
    <w:rsid w:val="00B67076"/>
    <w:rsid w:val="00B7280F"/>
    <w:rsid w:val="00B82C48"/>
    <w:rsid w:val="00B91067"/>
    <w:rsid w:val="00B910CE"/>
    <w:rsid w:val="00B929BA"/>
    <w:rsid w:val="00B96BF7"/>
    <w:rsid w:val="00BA08F7"/>
    <w:rsid w:val="00BB51D7"/>
    <w:rsid w:val="00BB5384"/>
    <w:rsid w:val="00BB5597"/>
    <w:rsid w:val="00BB73F1"/>
    <w:rsid w:val="00BC0618"/>
    <w:rsid w:val="00BC1782"/>
    <w:rsid w:val="00BC3DB2"/>
    <w:rsid w:val="00BD7D27"/>
    <w:rsid w:val="00C00623"/>
    <w:rsid w:val="00C072AD"/>
    <w:rsid w:val="00C10BB7"/>
    <w:rsid w:val="00C162DD"/>
    <w:rsid w:val="00C21EA9"/>
    <w:rsid w:val="00C24FEE"/>
    <w:rsid w:val="00C30A60"/>
    <w:rsid w:val="00C342FA"/>
    <w:rsid w:val="00C37C1F"/>
    <w:rsid w:val="00C40921"/>
    <w:rsid w:val="00C412C5"/>
    <w:rsid w:val="00C41E7F"/>
    <w:rsid w:val="00C441B2"/>
    <w:rsid w:val="00C4482E"/>
    <w:rsid w:val="00C554EC"/>
    <w:rsid w:val="00C60224"/>
    <w:rsid w:val="00C612F0"/>
    <w:rsid w:val="00C61CB6"/>
    <w:rsid w:val="00C62377"/>
    <w:rsid w:val="00C636CE"/>
    <w:rsid w:val="00C64E9E"/>
    <w:rsid w:val="00C674D3"/>
    <w:rsid w:val="00C67E17"/>
    <w:rsid w:val="00C7341B"/>
    <w:rsid w:val="00C84959"/>
    <w:rsid w:val="00C92124"/>
    <w:rsid w:val="00C968E5"/>
    <w:rsid w:val="00CA08BD"/>
    <w:rsid w:val="00CA1885"/>
    <w:rsid w:val="00CA284F"/>
    <w:rsid w:val="00CA5F98"/>
    <w:rsid w:val="00CB0B8C"/>
    <w:rsid w:val="00CB0E29"/>
    <w:rsid w:val="00CB669C"/>
    <w:rsid w:val="00CC0E28"/>
    <w:rsid w:val="00CC3F5B"/>
    <w:rsid w:val="00CC6D71"/>
    <w:rsid w:val="00CD1CED"/>
    <w:rsid w:val="00CD1E43"/>
    <w:rsid w:val="00CD32A8"/>
    <w:rsid w:val="00CD5568"/>
    <w:rsid w:val="00CE099A"/>
    <w:rsid w:val="00CE6C38"/>
    <w:rsid w:val="00CE70F0"/>
    <w:rsid w:val="00D038A2"/>
    <w:rsid w:val="00D07A98"/>
    <w:rsid w:val="00D14A07"/>
    <w:rsid w:val="00D201DF"/>
    <w:rsid w:val="00D25847"/>
    <w:rsid w:val="00D406C5"/>
    <w:rsid w:val="00D45A6B"/>
    <w:rsid w:val="00D539DA"/>
    <w:rsid w:val="00D54556"/>
    <w:rsid w:val="00D5691C"/>
    <w:rsid w:val="00D57174"/>
    <w:rsid w:val="00D571EB"/>
    <w:rsid w:val="00D57A30"/>
    <w:rsid w:val="00D60792"/>
    <w:rsid w:val="00D62D61"/>
    <w:rsid w:val="00D645B4"/>
    <w:rsid w:val="00D65A6B"/>
    <w:rsid w:val="00D66D56"/>
    <w:rsid w:val="00D731D3"/>
    <w:rsid w:val="00D74C3F"/>
    <w:rsid w:val="00D771FB"/>
    <w:rsid w:val="00D77B8B"/>
    <w:rsid w:val="00D80E53"/>
    <w:rsid w:val="00D82680"/>
    <w:rsid w:val="00D85A40"/>
    <w:rsid w:val="00D94C5A"/>
    <w:rsid w:val="00D96A67"/>
    <w:rsid w:val="00DA4088"/>
    <w:rsid w:val="00DB2807"/>
    <w:rsid w:val="00DB48A2"/>
    <w:rsid w:val="00DB6C46"/>
    <w:rsid w:val="00DB70DC"/>
    <w:rsid w:val="00DC540F"/>
    <w:rsid w:val="00DC62A8"/>
    <w:rsid w:val="00DD1BD7"/>
    <w:rsid w:val="00DD3CEE"/>
    <w:rsid w:val="00DE1325"/>
    <w:rsid w:val="00DE7243"/>
    <w:rsid w:val="00E17F75"/>
    <w:rsid w:val="00E303E9"/>
    <w:rsid w:val="00E34065"/>
    <w:rsid w:val="00E341F7"/>
    <w:rsid w:val="00E345BC"/>
    <w:rsid w:val="00E35D1B"/>
    <w:rsid w:val="00E40B49"/>
    <w:rsid w:val="00E432EB"/>
    <w:rsid w:val="00E44C7A"/>
    <w:rsid w:val="00E45FFB"/>
    <w:rsid w:val="00E465AA"/>
    <w:rsid w:val="00E65C3E"/>
    <w:rsid w:val="00E74F94"/>
    <w:rsid w:val="00E76389"/>
    <w:rsid w:val="00E76C7F"/>
    <w:rsid w:val="00E809A4"/>
    <w:rsid w:val="00E846EC"/>
    <w:rsid w:val="00E84DBC"/>
    <w:rsid w:val="00E87E59"/>
    <w:rsid w:val="00E94203"/>
    <w:rsid w:val="00E948A6"/>
    <w:rsid w:val="00EA2960"/>
    <w:rsid w:val="00EB2B8D"/>
    <w:rsid w:val="00ED5136"/>
    <w:rsid w:val="00ED5157"/>
    <w:rsid w:val="00ED59B7"/>
    <w:rsid w:val="00EE2298"/>
    <w:rsid w:val="00EF6E82"/>
    <w:rsid w:val="00F006A4"/>
    <w:rsid w:val="00F04A97"/>
    <w:rsid w:val="00F11D66"/>
    <w:rsid w:val="00F33AFB"/>
    <w:rsid w:val="00F342C8"/>
    <w:rsid w:val="00F357F4"/>
    <w:rsid w:val="00F35AF1"/>
    <w:rsid w:val="00F4134B"/>
    <w:rsid w:val="00F426C0"/>
    <w:rsid w:val="00F43A63"/>
    <w:rsid w:val="00F500CC"/>
    <w:rsid w:val="00F560E7"/>
    <w:rsid w:val="00F568AF"/>
    <w:rsid w:val="00F625C8"/>
    <w:rsid w:val="00F65673"/>
    <w:rsid w:val="00F666CA"/>
    <w:rsid w:val="00F734B9"/>
    <w:rsid w:val="00F90D69"/>
    <w:rsid w:val="00FB0454"/>
    <w:rsid w:val="00FB682C"/>
    <w:rsid w:val="00FD7E89"/>
    <w:rsid w:val="00FF1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143EC9E"/>
  <w15:docId w15:val="{B0F85140-EA14-4231-9D19-F69610D9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qFormat/>
    <w:rsid w:val="006D27EA"/>
    <w:pPr>
      <w:ind w:left="720"/>
      <w:contextualSpacing/>
    </w:pPr>
  </w:style>
  <w:style w:type="character" w:customStyle="1" w:styleId="FootnoteTextChar">
    <w:name w:val="Footnote Text Char"/>
    <w:aliases w:val="Footnote ak Char"/>
    <w:link w:val="FootnoteText"/>
    <w:uiPriority w:val="99"/>
    <w:rsid w:val="00584D6A"/>
    <w:rPr>
      <w:rFonts w:ascii="Arial" w:hAnsi="Arial" w:cs="Arial"/>
      <w:sz w:val="18"/>
    </w:rPr>
  </w:style>
  <w:style w:type="character" w:styleId="Hyperlink">
    <w:name w:val="Hyperlink"/>
    <w:uiPriority w:val="99"/>
    <w:rsid w:val="00584D6A"/>
    <w:rPr>
      <w:color w:val="0000FF"/>
      <w:u w:val="single"/>
    </w:rPr>
  </w:style>
  <w:style w:type="character" w:styleId="FootnoteReference">
    <w:name w:val="footnote reference"/>
    <w:unhideWhenUsed/>
    <w:rsid w:val="00584D6A"/>
    <w:rPr>
      <w:vertAlign w:val="superscript"/>
    </w:rPr>
  </w:style>
  <w:style w:type="paragraph" w:styleId="NormalWeb">
    <w:name w:val="Normal (Web)"/>
    <w:basedOn w:val="Normal"/>
    <w:uiPriority w:val="99"/>
    <w:unhideWhenUsed/>
    <w:rsid w:val="00E40B49"/>
    <w:pPr>
      <w:spacing w:line="360" w:lineRule="atLeast"/>
      <w:ind w:left="675" w:right="375"/>
    </w:pPr>
    <w:rPr>
      <w:rFonts w:ascii="Verdana" w:hAnsi="Verdana" w:cs="Times New Roman"/>
      <w:color w:val="333333"/>
      <w:sz w:val="18"/>
      <w:szCs w:val="18"/>
    </w:rPr>
  </w:style>
  <w:style w:type="paragraph" w:customStyle="1" w:styleId="Default">
    <w:name w:val="Default"/>
    <w:rsid w:val="0051556E"/>
    <w:pPr>
      <w:autoSpaceDE w:val="0"/>
      <w:autoSpaceDN w:val="0"/>
      <w:adjustRightInd w:val="0"/>
    </w:pPr>
    <w:rPr>
      <w:color w:val="000000"/>
      <w:sz w:val="24"/>
      <w:szCs w:val="24"/>
    </w:rPr>
  </w:style>
  <w:style w:type="character" w:customStyle="1" w:styleId="Policepardfaut">
    <w:name w:val="Police par défaut"/>
    <w:rsid w:val="002B4447"/>
  </w:style>
  <w:style w:type="paragraph" w:customStyle="1" w:styleId="Notedebasdepage">
    <w:name w:val="Note de bas de page"/>
    <w:basedOn w:val="Normal"/>
    <w:rsid w:val="00D14A07"/>
    <w:pPr>
      <w:suppressAutoHyphens/>
      <w:autoSpaceDN w:val="0"/>
      <w:textAlignment w:val="baseline"/>
    </w:pPr>
    <w:rPr>
      <w:sz w:val="18"/>
    </w:rPr>
  </w:style>
  <w:style w:type="character" w:customStyle="1" w:styleId="Appelnotedebasdep">
    <w:name w:val="Appel note de bas de p."/>
    <w:basedOn w:val="Policepardfaut"/>
    <w:rsid w:val="00D14A07"/>
    <w:rPr>
      <w:position w:val="0"/>
      <w:vertAlign w:val="superscript"/>
    </w:rPr>
  </w:style>
  <w:style w:type="paragraph" w:customStyle="1" w:styleId="Paragraphedeliste">
    <w:name w:val="Paragraphe de liste"/>
    <w:basedOn w:val="Normal"/>
    <w:rsid w:val="002242B3"/>
    <w:pPr>
      <w:suppressAutoHyphens/>
      <w:autoSpaceDN w:val="0"/>
      <w:spacing w:after="160" w:line="244" w:lineRule="auto"/>
      <w:ind w:left="720"/>
      <w:textAlignment w:val="baseline"/>
    </w:pPr>
    <w:rPr>
      <w:rFonts w:ascii="Calibri" w:eastAsia="Calibri" w:hAnsi="Calibri" w:cs="Times New Roman"/>
      <w:szCs w:val="22"/>
    </w:rPr>
  </w:style>
  <w:style w:type="paragraph" w:styleId="BalloonText">
    <w:name w:val="Balloon Text"/>
    <w:basedOn w:val="Normal"/>
    <w:link w:val="BalloonTextChar"/>
    <w:semiHidden/>
    <w:unhideWhenUsed/>
    <w:rsid w:val="00341EB9"/>
    <w:rPr>
      <w:rFonts w:ascii="Tahoma" w:hAnsi="Tahoma" w:cs="Tahoma"/>
      <w:sz w:val="16"/>
      <w:szCs w:val="16"/>
    </w:rPr>
  </w:style>
  <w:style w:type="character" w:customStyle="1" w:styleId="BalloonTextChar">
    <w:name w:val="Balloon Text Char"/>
    <w:basedOn w:val="DefaultParagraphFont"/>
    <w:link w:val="BalloonText"/>
    <w:semiHidden/>
    <w:rsid w:val="00341EB9"/>
    <w:rPr>
      <w:rFonts w:ascii="Tahoma" w:hAnsi="Tahoma" w:cs="Tahoma"/>
      <w:sz w:val="16"/>
      <w:szCs w:val="16"/>
    </w:rPr>
  </w:style>
  <w:style w:type="character" w:customStyle="1" w:styleId="A11">
    <w:name w:val="A11"/>
    <w:uiPriority w:val="99"/>
    <w:rsid w:val="004D17BB"/>
    <w:rPr>
      <w:b/>
      <w:bCs/>
      <w:color w:val="000000"/>
      <w:sz w:val="10"/>
      <w:szCs w:val="10"/>
    </w:rPr>
  </w:style>
  <w:style w:type="character" w:styleId="CommentReference">
    <w:name w:val="annotation reference"/>
    <w:basedOn w:val="DefaultParagraphFont"/>
    <w:semiHidden/>
    <w:unhideWhenUsed/>
    <w:rsid w:val="00B910CE"/>
    <w:rPr>
      <w:sz w:val="16"/>
      <w:szCs w:val="16"/>
    </w:rPr>
  </w:style>
  <w:style w:type="paragraph" w:styleId="CommentSubject">
    <w:name w:val="annotation subject"/>
    <w:basedOn w:val="CommentText"/>
    <w:next w:val="CommentText"/>
    <w:link w:val="CommentSubjectChar"/>
    <w:semiHidden/>
    <w:unhideWhenUsed/>
    <w:rsid w:val="00B910CE"/>
    <w:rPr>
      <w:b/>
      <w:bCs/>
      <w:sz w:val="20"/>
    </w:rPr>
  </w:style>
  <w:style w:type="character" w:customStyle="1" w:styleId="CommentTextChar">
    <w:name w:val="Comment Text Char"/>
    <w:basedOn w:val="DefaultParagraphFont"/>
    <w:link w:val="CommentText"/>
    <w:semiHidden/>
    <w:rsid w:val="00B910CE"/>
    <w:rPr>
      <w:rFonts w:ascii="Arial" w:hAnsi="Arial" w:cs="Arial"/>
      <w:sz w:val="18"/>
    </w:rPr>
  </w:style>
  <w:style w:type="character" w:customStyle="1" w:styleId="CommentSubjectChar">
    <w:name w:val="Comment Subject Char"/>
    <w:basedOn w:val="CommentTextChar"/>
    <w:link w:val="CommentSubject"/>
    <w:semiHidden/>
    <w:rsid w:val="00B910CE"/>
    <w:rPr>
      <w:rFonts w:ascii="Arial" w:hAnsi="Arial" w:cs="Arial"/>
      <w:b/>
      <w:bCs/>
      <w:sz w:val="18"/>
    </w:rPr>
  </w:style>
  <w:style w:type="paragraph" w:customStyle="1" w:styleId="Maintitle">
    <w:name w:val="Main title"/>
    <w:basedOn w:val="Normal"/>
    <w:link w:val="MaintitleChar"/>
    <w:qFormat/>
    <w:rsid w:val="00882E5A"/>
    <w:pPr>
      <w:numPr>
        <w:numId w:val="12"/>
      </w:numPr>
      <w:autoSpaceDE w:val="0"/>
      <w:autoSpaceDN w:val="0"/>
      <w:adjustRightInd w:val="0"/>
      <w:jc w:val="both"/>
    </w:pPr>
    <w:rPr>
      <w:rFonts w:ascii="Times New Roman" w:hAnsi="Times New Roman" w:cs="Times New Roman"/>
      <w:b/>
      <w:bCs/>
      <w:noProof/>
      <w:sz w:val="24"/>
      <w:szCs w:val="26"/>
    </w:rPr>
  </w:style>
  <w:style w:type="character" w:customStyle="1" w:styleId="MaintitleChar">
    <w:name w:val="Main title Char"/>
    <w:link w:val="Maintitle"/>
    <w:rsid w:val="00882E5A"/>
    <w:rPr>
      <w:b/>
      <w:bCs/>
      <w:noProof/>
      <w:sz w:val="24"/>
      <w:szCs w:val="26"/>
    </w:rPr>
  </w:style>
  <w:style w:type="paragraph" w:styleId="TOCHeading">
    <w:name w:val="TOC Heading"/>
    <w:basedOn w:val="Heading1"/>
    <w:next w:val="Normal"/>
    <w:uiPriority w:val="39"/>
    <w:unhideWhenUsed/>
    <w:qFormat/>
    <w:rsid w:val="002337C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5B2A67"/>
    <w:pPr>
      <w:tabs>
        <w:tab w:val="left" w:pos="440"/>
        <w:tab w:val="right" w:leader="dot" w:pos="9063"/>
      </w:tabs>
      <w:spacing w:after="100"/>
    </w:pPr>
    <w:rPr>
      <w:b/>
      <w:caps/>
      <w:color w:val="4F81BD"/>
      <w:szCs w:val="22"/>
    </w:rPr>
  </w:style>
  <w:style w:type="paragraph" w:styleId="TOC2">
    <w:name w:val="toc 2"/>
    <w:basedOn w:val="Normal"/>
    <w:next w:val="Normal"/>
    <w:autoRedefine/>
    <w:uiPriority w:val="39"/>
    <w:unhideWhenUsed/>
    <w:qFormat/>
    <w:rsid w:val="001C4A8A"/>
    <w:pPr>
      <w:tabs>
        <w:tab w:val="left" w:pos="880"/>
        <w:tab w:val="right" w:leader="dot" w:pos="9063"/>
      </w:tabs>
      <w:spacing w:after="100"/>
      <w:ind w:left="220"/>
    </w:pPr>
    <w:rPr>
      <w:b/>
      <w:caps/>
      <w:noProof/>
      <w:sz w:val="20"/>
    </w:rPr>
  </w:style>
  <w:style w:type="character" w:styleId="FollowedHyperlink">
    <w:name w:val="FollowedHyperlink"/>
    <w:basedOn w:val="DefaultParagraphFont"/>
    <w:semiHidden/>
    <w:unhideWhenUsed/>
    <w:rsid w:val="008E2770"/>
    <w:rPr>
      <w:color w:val="800080" w:themeColor="followedHyperlink"/>
      <w:u w:val="single"/>
    </w:rPr>
  </w:style>
  <w:style w:type="paragraph" w:customStyle="1" w:styleId="StyleJustified">
    <w:name w:val="Style Justified"/>
    <w:basedOn w:val="Normal"/>
    <w:rsid w:val="00363200"/>
    <w:pPr>
      <w:widowControl w:val="0"/>
      <w:adjustRightInd w:val="0"/>
      <w:spacing w:line="360" w:lineRule="atLeast"/>
      <w:jc w:val="both"/>
      <w:textAlignment w:val="baseline"/>
    </w:pPr>
    <w:rPr>
      <w:rFonts w:ascii="Times New Roman" w:hAnsi="Times New Roman" w:cs="Times New Roman"/>
      <w:sz w:val="24"/>
    </w:rPr>
  </w:style>
  <w:style w:type="paragraph" w:styleId="BodyTextIndent">
    <w:name w:val="Body Text Indent"/>
    <w:basedOn w:val="Normal"/>
    <w:link w:val="BodyTextIndentChar"/>
    <w:unhideWhenUsed/>
    <w:rsid w:val="00363200"/>
    <w:pPr>
      <w:spacing w:after="120"/>
      <w:ind w:left="283"/>
    </w:pPr>
  </w:style>
  <w:style w:type="character" w:customStyle="1" w:styleId="BodyTextIndentChar">
    <w:name w:val="Body Text Indent Char"/>
    <w:basedOn w:val="DefaultParagraphFont"/>
    <w:link w:val="BodyTextIndent"/>
    <w:rsid w:val="00363200"/>
    <w:rPr>
      <w:rFonts w:ascii="Arial" w:hAnsi="Arial" w:cs="Arial"/>
      <w:sz w:val="22"/>
    </w:rPr>
  </w:style>
  <w:style w:type="paragraph" w:styleId="BodyText2">
    <w:name w:val="Body Text 2"/>
    <w:basedOn w:val="Normal"/>
    <w:link w:val="BodyText2Char"/>
    <w:unhideWhenUsed/>
    <w:rsid w:val="009D24AD"/>
    <w:pPr>
      <w:spacing w:after="120" w:line="480" w:lineRule="auto"/>
    </w:pPr>
  </w:style>
  <w:style w:type="character" w:customStyle="1" w:styleId="BodyText2Char">
    <w:name w:val="Body Text 2 Char"/>
    <w:basedOn w:val="DefaultParagraphFont"/>
    <w:link w:val="BodyText2"/>
    <w:rsid w:val="009D24AD"/>
    <w:rPr>
      <w:rFonts w:ascii="Arial" w:hAnsi="Arial" w:cs="Arial"/>
      <w:sz w:val="22"/>
    </w:rPr>
  </w:style>
  <w:style w:type="paragraph" w:styleId="BodyTextIndent2">
    <w:name w:val="Body Text Indent 2"/>
    <w:basedOn w:val="Normal"/>
    <w:link w:val="BodyTextIndent2Char"/>
    <w:unhideWhenUsed/>
    <w:rsid w:val="009D24AD"/>
    <w:pPr>
      <w:spacing w:after="120" w:line="480" w:lineRule="auto"/>
      <w:ind w:left="283"/>
    </w:pPr>
  </w:style>
  <w:style w:type="character" w:customStyle="1" w:styleId="BodyTextIndent2Char">
    <w:name w:val="Body Text Indent 2 Char"/>
    <w:basedOn w:val="DefaultParagraphFont"/>
    <w:link w:val="BodyTextIndent2"/>
    <w:rsid w:val="009D24AD"/>
    <w:rPr>
      <w:rFonts w:ascii="Arial" w:hAnsi="Arial" w:cs="Arial"/>
      <w:sz w:val="22"/>
    </w:rPr>
  </w:style>
  <w:style w:type="character" w:customStyle="1" w:styleId="FooterChar">
    <w:name w:val="Footer Char"/>
    <w:basedOn w:val="DefaultParagraphFont"/>
    <w:link w:val="Footer"/>
    <w:uiPriority w:val="99"/>
    <w:rsid w:val="003C1905"/>
    <w:rPr>
      <w:rFonts w:ascii="Arial" w:hAnsi="Arial" w:cs="Arial"/>
      <w:sz w:val="22"/>
    </w:rPr>
  </w:style>
  <w:style w:type="character" w:customStyle="1" w:styleId="st1">
    <w:name w:val="st1"/>
    <w:basedOn w:val="DefaultParagraphFont"/>
    <w:rsid w:val="00A649E6"/>
  </w:style>
  <w:style w:type="paragraph" w:styleId="Title">
    <w:name w:val="Title"/>
    <w:basedOn w:val="Normal"/>
    <w:next w:val="Normal"/>
    <w:link w:val="TitleChar"/>
    <w:qFormat/>
    <w:rsid w:val="0004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08C5"/>
    <w:rPr>
      <w:rFonts w:asciiTheme="majorHAnsi" w:eastAsiaTheme="majorEastAsia" w:hAnsiTheme="majorHAnsi" w:cstheme="majorBidi"/>
      <w:color w:val="17365D" w:themeColor="text2" w:themeShade="BF"/>
      <w:spacing w:val="5"/>
      <w:kern w:val="28"/>
      <w:sz w:val="52"/>
      <w:szCs w:val="52"/>
    </w:rPr>
  </w:style>
  <w:style w:type="paragraph" w:customStyle="1" w:styleId="StyleTomek">
    <w:name w:val="Style Tomek"/>
    <w:basedOn w:val="Normal"/>
    <w:next w:val="Heading1"/>
    <w:link w:val="StyleTomekChar"/>
    <w:qFormat/>
    <w:rsid w:val="00042E7A"/>
    <w:pPr>
      <w:keepNext/>
      <w:shd w:val="clear" w:color="auto" w:fill="548DD4"/>
      <w:spacing w:before="240" w:after="60"/>
      <w:outlineLvl w:val="0"/>
    </w:pPr>
    <w:rPr>
      <w:rFonts w:eastAsia="SimSun"/>
      <w:b/>
      <w:bCs/>
      <w:caps/>
      <w:color w:val="FFFFFF"/>
      <w:kern w:val="32"/>
      <w:sz w:val="24"/>
      <w:szCs w:val="32"/>
    </w:rPr>
  </w:style>
  <w:style w:type="paragraph" w:customStyle="1" w:styleId="StyleTomek2">
    <w:name w:val="Style Tomek 2"/>
    <w:basedOn w:val="Normal"/>
    <w:link w:val="StyleTomek2Char"/>
    <w:qFormat/>
    <w:rsid w:val="004038F2"/>
    <w:pPr>
      <w:keepNext/>
      <w:tabs>
        <w:tab w:val="left" w:pos="567"/>
      </w:tabs>
      <w:spacing w:before="240" w:after="60"/>
      <w:outlineLvl w:val="1"/>
    </w:pPr>
    <w:rPr>
      <w:rFonts w:eastAsia="SimSun"/>
      <w:b/>
      <w:bCs/>
      <w:iCs/>
      <w:caps/>
      <w:color w:val="365F91"/>
    </w:rPr>
  </w:style>
  <w:style w:type="character" w:customStyle="1" w:styleId="StyleTomekChar">
    <w:name w:val="Style Tomek Char"/>
    <w:basedOn w:val="DefaultParagraphFont"/>
    <w:link w:val="StyleTomek"/>
    <w:rsid w:val="00042E7A"/>
    <w:rPr>
      <w:rFonts w:ascii="Arial" w:eastAsia="SimSun" w:hAnsi="Arial" w:cs="Arial"/>
      <w:b/>
      <w:bCs/>
      <w:caps/>
      <w:color w:val="FFFFFF"/>
      <w:kern w:val="32"/>
      <w:sz w:val="24"/>
      <w:szCs w:val="32"/>
      <w:shd w:val="clear" w:color="auto" w:fill="548DD4"/>
    </w:rPr>
  </w:style>
  <w:style w:type="paragraph" w:customStyle="1" w:styleId="StyleTomek3">
    <w:name w:val="Style Tomek 3"/>
    <w:basedOn w:val="Default"/>
    <w:next w:val="Maintitle"/>
    <w:link w:val="StyleTomek3Char"/>
    <w:qFormat/>
    <w:rsid w:val="004038F2"/>
    <w:pPr>
      <w:shd w:val="clear" w:color="auto" w:fill="C6D9F1" w:themeFill="text2" w:themeFillTint="33"/>
      <w:spacing w:after="120"/>
      <w:jc w:val="center"/>
    </w:pPr>
    <w:rPr>
      <w:color w:val="000000" w:themeColor="text1"/>
      <w:szCs w:val="22"/>
    </w:rPr>
  </w:style>
  <w:style w:type="character" w:customStyle="1" w:styleId="StyleTomek2Char">
    <w:name w:val="Style Tomek 2 Char"/>
    <w:basedOn w:val="DefaultParagraphFont"/>
    <w:link w:val="StyleTomek2"/>
    <w:rsid w:val="004038F2"/>
    <w:rPr>
      <w:rFonts w:ascii="Arial" w:eastAsia="SimSun" w:hAnsi="Arial" w:cs="Arial"/>
      <w:b/>
      <w:bCs/>
      <w:iCs/>
      <w:caps/>
      <w:color w:val="365F91"/>
      <w:sz w:val="22"/>
    </w:rPr>
  </w:style>
  <w:style w:type="paragraph" w:styleId="TOC3">
    <w:name w:val="toc 3"/>
    <w:basedOn w:val="Normal"/>
    <w:next w:val="Normal"/>
    <w:autoRedefine/>
    <w:uiPriority w:val="39"/>
    <w:unhideWhenUsed/>
    <w:qFormat/>
    <w:rsid w:val="005D7CEC"/>
    <w:pPr>
      <w:tabs>
        <w:tab w:val="right" w:leader="dot" w:pos="9063"/>
      </w:tabs>
      <w:spacing w:after="100" w:line="276" w:lineRule="auto"/>
      <w:ind w:left="440"/>
    </w:pPr>
    <w:rPr>
      <w:rFonts w:eastAsiaTheme="minorEastAsia" w:cstheme="minorBidi"/>
      <w:b/>
      <w:caps/>
      <w:noProof/>
      <w:sz w:val="18"/>
      <w:szCs w:val="22"/>
      <w:lang w:eastAsia="ja-JP"/>
    </w:rPr>
  </w:style>
  <w:style w:type="character" w:customStyle="1" w:styleId="Heading1Char">
    <w:name w:val="Heading 1 Char"/>
    <w:basedOn w:val="DefaultParagraphFont"/>
    <w:link w:val="Heading1"/>
    <w:rsid w:val="004038F2"/>
    <w:rPr>
      <w:rFonts w:ascii="Arial" w:eastAsia="SimSun" w:hAnsi="Arial" w:cs="Arial"/>
      <w:b/>
      <w:bCs/>
      <w:caps/>
      <w:kern w:val="32"/>
      <w:sz w:val="22"/>
      <w:szCs w:val="32"/>
    </w:rPr>
  </w:style>
  <w:style w:type="character" w:customStyle="1" w:styleId="StyleTomek3Char">
    <w:name w:val="Style Tomek 3 Char"/>
    <w:basedOn w:val="Heading1Char"/>
    <w:link w:val="StyleTomek3"/>
    <w:rsid w:val="001C4A8A"/>
    <w:rPr>
      <w:rFonts w:ascii="Arial" w:eastAsia="SimSun" w:hAnsi="Arial" w:cs="Arial"/>
      <w:b w:val="0"/>
      <w:bCs w:val="0"/>
      <w:caps w:val="0"/>
      <w:color w:val="000000" w:themeColor="text1"/>
      <w:kern w:val="32"/>
      <w:sz w:val="24"/>
      <w:szCs w:val="22"/>
      <w:shd w:val="clear" w:color="auto" w:fill="C6D9F1" w:themeFill="text2" w:themeFillTint="33"/>
    </w:rPr>
  </w:style>
  <w:style w:type="paragraph" w:customStyle="1" w:styleId="StyleTomek4">
    <w:name w:val="Style Tomek 4"/>
    <w:basedOn w:val="Heading3"/>
    <w:next w:val="Normal"/>
    <w:link w:val="StyleTomek4Char"/>
    <w:qFormat/>
    <w:rsid w:val="009E2BB5"/>
    <w:rPr>
      <w:b/>
      <w:u w:val="none"/>
    </w:rPr>
  </w:style>
  <w:style w:type="character" w:customStyle="1" w:styleId="StyleTomek4Char">
    <w:name w:val="Style Tomek 4 Char"/>
    <w:basedOn w:val="DefaultParagraphFont"/>
    <w:link w:val="StyleTomek4"/>
    <w:rsid w:val="009E2BB5"/>
    <w:rPr>
      <w:rFonts w:ascii="Arial" w:eastAsia="SimSun" w:hAnsi="Arial" w:cs="Arial"/>
      <w:b/>
      <w:bCs/>
      <w:sz w:val="22"/>
      <w:szCs w:val="26"/>
    </w:rPr>
  </w:style>
  <w:style w:type="paragraph" w:styleId="TOC4">
    <w:name w:val="toc 4"/>
    <w:basedOn w:val="Normal"/>
    <w:next w:val="Normal"/>
    <w:autoRedefine/>
    <w:semiHidden/>
    <w:unhideWhenUsed/>
    <w:rsid w:val="009E2BB5"/>
    <w:pPr>
      <w:spacing w:after="100"/>
      <w:ind w:left="660"/>
    </w:pPr>
  </w:style>
  <w:style w:type="table" w:styleId="GridTable1Light-Accent4">
    <w:name w:val="Grid Table 1 Light Accent 4"/>
    <w:basedOn w:val="TableNormal"/>
    <w:uiPriority w:val="46"/>
    <w:rsid w:val="00227633"/>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70026">
      <w:bodyDiv w:val="1"/>
      <w:marLeft w:val="0"/>
      <w:marRight w:val="0"/>
      <w:marTop w:val="0"/>
      <w:marBottom w:val="0"/>
      <w:divBdr>
        <w:top w:val="none" w:sz="0" w:space="0" w:color="auto"/>
        <w:left w:val="none" w:sz="0" w:space="0" w:color="auto"/>
        <w:bottom w:val="none" w:sz="0" w:space="0" w:color="auto"/>
        <w:right w:val="none" w:sz="0" w:space="0" w:color="auto"/>
      </w:divBdr>
    </w:div>
    <w:div w:id="116603703">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41532944">
      <w:bodyDiv w:val="1"/>
      <w:marLeft w:val="0"/>
      <w:marRight w:val="0"/>
      <w:marTop w:val="0"/>
      <w:marBottom w:val="0"/>
      <w:divBdr>
        <w:top w:val="none" w:sz="0" w:space="0" w:color="auto"/>
        <w:left w:val="none" w:sz="0" w:space="0" w:color="auto"/>
        <w:bottom w:val="none" w:sz="0" w:space="0" w:color="auto"/>
        <w:right w:val="none" w:sz="0" w:space="0" w:color="auto"/>
      </w:divBdr>
    </w:div>
    <w:div w:id="489102548">
      <w:bodyDiv w:val="1"/>
      <w:marLeft w:val="0"/>
      <w:marRight w:val="0"/>
      <w:marTop w:val="0"/>
      <w:marBottom w:val="0"/>
      <w:divBdr>
        <w:top w:val="none" w:sz="0" w:space="0" w:color="auto"/>
        <w:left w:val="none" w:sz="0" w:space="0" w:color="auto"/>
        <w:bottom w:val="none" w:sz="0" w:space="0" w:color="auto"/>
        <w:right w:val="none" w:sz="0" w:space="0" w:color="auto"/>
      </w:divBdr>
    </w:div>
    <w:div w:id="504632470">
      <w:bodyDiv w:val="1"/>
      <w:marLeft w:val="0"/>
      <w:marRight w:val="0"/>
      <w:marTop w:val="0"/>
      <w:marBottom w:val="0"/>
      <w:divBdr>
        <w:top w:val="none" w:sz="0" w:space="0" w:color="auto"/>
        <w:left w:val="none" w:sz="0" w:space="0" w:color="auto"/>
        <w:bottom w:val="none" w:sz="0" w:space="0" w:color="auto"/>
        <w:right w:val="none" w:sz="0" w:space="0" w:color="auto"/>
      </w:divBdr>
      <w:divsChild>
        <w:div w:id="1401440278">
          <w:marLeft w:val="720"/>
          <w:marRight w:val="0"/>
          <w:marTop w:val="86"/>
          <w:marBottom w:val="0"/>
          <w:divBdr>
            <w:top w:val="none" w:sz="0" w:space="0" w:color="auto"/>
            <w:left w:val="none" w:sz="0" w:space="0" w:color="auto"/>
            <w:bottom w:val="none" w:sz="0" w:space="0" w:color="auto"/>
            <w:right w:val="none" w:sz="0" w:space="0" w:color="auto"/>
          </w:divBdr>
        </w:div>
      </w:divsChild>
    </w:div>
    <w:div w:id="539558445">
      <w:bodyDiv w:val="1"/>
      <w:marLeft w:val="0"/>
      <w:marRight w:val="0"/>
      <w:marTop w:val="0"/>
      <w:marBottom w:val="0"/>
      <w:divBdr>
        <w:top w:val="none" w:sz="0" w:space="0" w:color="auto"/>
        <w:left w:val="none" w:sz="0" w:space="0" w:color="auto"/>
        <w:bottom w:val="none" w:sz="0" w:space="0" w:color="auto"/>
        <w:right w:val="none" w:sz="0" w:space="0" w:color="auto"/>
      </w:divBdr>
    </w:div>
    <w:div w:id="618608945">
      <w:bodyDiv w:val="1"/>
      <w:marLeft w:val="0"/>
      <w:marRight w:val="0"/>
      <w:marTop w:val="0"/>
      <w:marBottom w:val="0"/>
      <w:divBdr>
        <w:top w:val="none" w:sz="0" w:space="0" w:color="auto"/>
        <w:left w:val="none" w:sz="0" w:space="0" w:color="auto"/>
        <w:bottom w:val="none" w:sz="0" w:space="0" w:color="auto"/>
        <w:right w:val="none" w:sz="0" w:space="0" w:color="auto"/>
      </w:divBdr>
      <w:divsChild>
        <w:div w:id="642273009">
          <w:marLeft w:val="720"/>
          <w:marRight w:val="0"/>
          <w:marTop w:val="86"/>
          <w:marBottom w:val="0"/>
          <w:divBdr>
            <w:top w:val="none" w:sz="0" w:space="0" w:color="auto"/>
            <w:left w:val="none" w:sz="0" w:space="0" w:color="auto"/>
            <w:bottom w:val="none" w:sz="0" w:space="0" w:color="auto"/>
            <w:right w:val="none" w:sz="0" w:space="0" w:color="auto"/>
          </w:divBdr>
        </w:div>
        <w:div w:id="1791051652">
          <w:marLeft w:val="720"/>
          <w:marRight w:val="0"/>
          <w:marTop w:val="86"/>
          <w:marBottom w:val="0"/>
          <w:divBdr>
            <w:top w:val="none" w:sz="0" w:space="0" w:color="auto"/>
            <w:left w:val="none" w:sz="0" w:space="0" w:color="auto"/>
            <w:bottom w:val="none" w:sz="0" w:space="0" w:color="auto"/>
            <w:right w:val="none" w:sz="0" w:space="0" w:color="auto"/>
          </w:divBdr>
        </w:div>
      </w:divsChild>
    </w:div>
    <w:div w:id="739135346">
      <w:bodyDiv w:val="1"/>
      <w:marLeft w:val="0"/>
      <w:marRight w:val="0"/>
      <w:marTop w:val="0"/>
      <w:marBottom w:val="0"/>
      <w:divBdr>
        <w:top w:val="none" w:sz="0" w:space="0" w:color="auto"/>
        <w:left w:val="none" w:sz="0" w:space="0" w:color="auto"/>
        <w:bottom w:val="none" w:sz="0" w:space="0" w:color="auto"/>
        <w:right w:val="none" w:sz="0" w:space="0" w:color="auto"/>
      </w:divBdr>
      <w:divsChild>
        <w:div w:id="1675036010">
          <w:marLeft w:val="720"/>
          <w:marRight w:val="0"/>
          <w:marTop w:val="86"/>
          <w:marBottom w:val="0"/>
          <w:divBdr>
            <w:top w:val="none" w:sz="0" w:space="0" w:color="auto"/>
            <w:left w:val="none" w:sz="0" w:space="0" w:color="auto"/>
            <w:bottom w:val="none" w:sz="0" w:space="0" w:color="auto"/>
            <w:right w:val="none" w:sz="0" w:space="0" w:color="auto"/>
          </w:divBdr>
        </w:div>
        <w:div w:id="2110273701">
          <w:marLeft w:val="720"/>
          <w:marRight w:val="0"/>
          <w:marTop w:val="86"/>
          <w:marBottom w:val="0"/>
          <w:divBdr>
            <w:top w:val="none" w:sz="0" w:space="0" w:color="auto"/>
            <w:left w:val="none" w:sz="0" w:space="0" w:color="auto"/>
            <w:bottom w:val="none" w:sz="0" w:space="0" w:color="auto"/>
            <w:right w:val="none" w:sz="0" w:space="0" w:color="auto"/>
          </w:divBdr>
        </w:div>
      </w:divsChild>
    </w:div>
    <w:div w:id="814837659">
      <w:bodyDiv w:val="1"/>
      <w:marLeft w:val="0"/>
      <w:marRight w:val="0"/>
      <w:marTop w:val="0"/>
      <w:marBottom w:val="0"/>
      <w:divBdr>
        <w:top w:val="none" w:sz="0" w:space="0" w:color="auto"/>
        <w:left w:val="none" w:sz="0" w:space="0" w:color="auto"/>
        <w:bottom w:val="none" w:sz="0" w:space="0" w:color="auto"/>
        <w:right w:val="none" w:sz="0" w:space="0" w:color="auto"/>
      </w:divBdr>
    </w:div>
    <w:div w:id="950091627">
      <w:bodyDiv w:val="1"/>
      <w:marLeft w:val="0"/>
      <w:marRight w:val="0"/>
      <w:marTop w:val="0"/>
      <w:marBottom w:val="0"/>
      <w:divBdr>
        <w:top w:val="none" w:sz="0" w:space="0" w:color="auto"/>
        <w:left w:val="none" w:sz="0" w:space="0" w:color="auto"/>
        <w:bottom w:val="none" w:sz="0" w:space="0" w:color="auto"/>
        <w:right w:val="none" w:sz="0" w:space="0" w:color="auto"/>
      </w:divBdr>
    </w:div>
    <w:div w:id="992948150">
      <w:bodyDiv w:val="1"/>
      <w:marLeft w:val="0"/>
      <w:marRight w:val="0"/>
      <w:marTop w:val="0"/>
      <w:marBottom w:val="0"/>
      <w:divBdr>
        <w:top w:val="none" w:sz="0" w:space="0" w:color="auto"/>
        <w:left w:val="none" w:sz="0" w:space="0" w:color="auto"/>
        <w:bottom w:val="none" w:sz="0" w:space="0" w:color="auto"/>
        <w:right w:val="none" w:sz="0" w:space="0" w:color="auto"/>
      </w:divBdr>
    </w:div>
    <w:div w:id="1192961790">
      <w:bodyDiv w:val="1"/>
      <w:marLeft w:val="0"/>
      <w:marRight w:val="0"/>
      <w:marTop w:val="0"/>
      <w:marBottom w:val="0"/>
      <w:divBdr>
        <w:top w:val="none" w:sz="0" w:space="0" w:color="auto"/>
        <w:left w:val="none" w:sz="0" w:space="0" w:color="auto"/>
        <w:bottom w:val="none" w:sz="0" w:space="0" w:color="auto"/>
        <w:right w:val="none" w:sz="0" w:space="0" w:color="auto"/>
      </w:divBdr>
    </w:div>
    <w:div w:id="1200898163">
      <w:bodyDiv w:val="1"/>
      <w:marLeft w:val="0"/>
      <w:marRight w:val="0"/>
      <w:marTop w:val="0"/>
      <w:marBottom w:val="0"/>
      <w:divBdr>
        <w:top w:val="none" w:sz="0" w:space="0" w:color="auto"/>
        <w:left w:val="none" w:sz="0" w:space="0" w:color="auto"/>
        <w:bottom w:val="none" w:sz="0" w:space="0" w:color="auto"/>
        <w:right w:val="none" w:sz="0" w:space="0" w:color="auto"/>
      </w:divBdr>
    </w:div>
    <w:div w:id="1408383623">
      <w:bodyDiv w:val="1"/>
      <w:marLeft w:val="0"/>
      <w:marRight w:val="0"/>
      <w:marTop w:val="0"/>
      <w:marBottom w:val="0"/>
      <w:divBdr>
        <w:top w:val="none" w:sz="0" w:space="0" w:color="auto"/>
        <w:left w:val="none" w:sz="0" w:space="0" w:color="auto"/>
        <w:bottom w:val="none" w:sz="0" w:space="0" w:color="auto"/>
        <w:right w:val="none" w:sz="0" w:space="0" w:color="auto"/>
      </w:divBdr>
    </w:div>
    <w:div w:id="1518545269">
      <w:bodyDiv w:val="1"/>
      <w:marLeft w:val="0"/>
      <w:marRight w:val="0"/>
      <w:marTop w:val="0"/>
      <w:marBottom w:val="0"/>
      <w:divBdr>
        <w:top w:val="none" w:sz="0" w:space="0" w:color="auto"/>
        <w:left w:val="none" w:sz="0" w:space="0" w:color="auto"/>
        <w:bottom w:val="none" w:sz="0" w:space="0" w:color="auto"/>
        <w:right w:val="none" w:sz="0" w:space="0" w:color="auto"/>
      </w:divBdr>
    </w:div>
    <w:div w:id="1579899770">
      <w:bodyDiv w:val="1"/>
      <w:marLeft w:val="0"/>
      <w:marRight w:val="0"/>
      <w:marTop w:val="0"/>
      <w:marBottom w:val="0"/>
      <w:divBdr>
        <w:top w:val="none" w:sz="0" w:space="0" w:color="auto"/>
        <w:left w:val="none" w:sz="0" w:space="0" w:color="auto"/>
        <w:bottom w:val="none" w:sz="0" w:space="0" w:color="auto"/>
        <w:right w:val="none" w:sz="0" w:space="0" w:color="auto"/>
      </w:divBdr>
    </w:div>
    <w:div w:id="1703479408">
      <w:bodyDiv w:val="1"/>
      <w:marLeft w:val="0"/>
      <w:marRight w:val="0"/>
      <w:marTop w:val="0"/>
      <w:marBottom w:val="0"/>
      <w:divBdr>
        <w:top w:val="none" w:sz="0" w:space="0" w:color="auto"/>
        <w:left w:val="none" w:sz="0" w:space="0" w:color="auto"/>
        <w:bottom w:val="none" w:sz="0" w:space="0" w:color="auto"/>
        <w:right w:val="none" w:sz="0" w:space="0" w:color="auto"/>
      </w:divBdr>
      <w:divsChild>
        <w:div w:id="16275112">
          <w:marLeft w:val="720"/>
          <w:marRight w:val="0"/>
          <w:marTop w:val="86"/>
          <w:marBottom w:val="0"/>
          <w:divBdr>
            <w:top w:val="none" w:sz="0" w:space="0" w:color="auto"/>
            <w:left w:val="none" w:sz="0" w:space="0" w:color="auto"/>
            <w:bottom w:val="none" w:sz="0" w:space="0" w:color="auto"/>
            <w:right w:val="none" w:sz="0" w:space="0" w:color="auto"/>
          </w:divBdr>
        </w:div>
        <w:div w:id="389965317">
          <w:marLeft w:val="720"/>
          <w:marRight w:val="0"/>
          <w:marTop w:val="86"/>
          <w:marBottom w:val="0"/>
          <w:divBdr>
            <w:top w:val="none" w:sz="0" w:space="0" w:color="auto"/>
            <w:left w:val="none" w:sz="0" w:space="0" w:color="auto"/>
            <w:bottom w:val="none" w:sz="0" w:space="0" w:color="auto"/>
            <w:right w:val="none" w:sz="0" w:space="0" w:color="auto"/>
          </w:divBdr>
        </w:div>
      </w:divsChild>
    </w:div>
    <w:div w:id="1742749416">
      <w:bodyDiv w:val="1"/>
      <w:marLeft w:val="0"/>
      <w:marRight w:val="0"/>
      <w:marTop w:val="0"/>
      <w:marBottom w:val="0"/>
      <w:divBdr>
        <w:top w:val="none" w:sz="0" w:space="0" w:color="auto"/>
        <w:left w:val="none" w:sz="0" w:space="0" w:color="auto"/>
        <w:bottom w:val="none" w:sz="0" w:space="0" w:color="auto"/>
        <w:right w:val="none" w:sz="0" w:space="0" w:color="auto"/>
      </w:divBdr>
    </w:div>
    <w:div w:id="1752005836">
      <w:bodyDiv w:val="1"/>
      <w:marLeft w:val="0"/>
      <w:marRight w:val="0"/>
      <w:marTop w:val="0"/>
      <w:marBottom w:val="0"/>
      <w:divBdr>
        <w:top w:val="none" w:sz="0" w:space="0" w:color="auto"/>
        <w:left w:val="none" w:sz="0" w:space="0" w:color="auto"/>
        <w:bottom w:val="none" w:sz="0" w:space="0" w:color="auto"/>
        <w:right w:val="none" w:sz="0" w:space="0" w:color="auto"/>
      </w:divBdr>
      <w:divsChild>
        <w:div w:id="607851320">
          <w:marLeft w:val="0"/>
          <w:marRight w:val="0"/>
          <w:marTop w:val="0"/>
          <w:marBottom w:val="0"/>
          <w:divBdr>
            <w:top w:val="none" w:sz="0" w:space="0" w:color="auto"/>
            <w:left w:val="none" w:sz="0" w:space="0" w:color="auto"/>
            <w:bottom w:val="none" w:sz="0" w:space="0" w:color="auto"/>
            <w:right w:val="none" w:sz="0" w:space="0" w:color="auto"/>
          </w:divBdr>
          <w:divsChild>
            <w:div w:id="58939883">
              <w:marLeft w:val="0"/>
              <w:marRight w:val="0"/>
              <w:marTop w:val="0"/>
              <w:marBottom w:val="0"/>
              <w:divBdr>
                <w:top w:val="none" w:sz="0" w:space="0" w:color="auto"/>
                <w:left w:val="none" w:sz="0" w:space="0" w:color="auto"/>
                <w:bottom w:val="none" w:sz="0" w:space="0" w:color="auto"/>
                <w:right w:val="none" w:sz="0" w:space="0" w:color="auto"/>
              </w:divBdr>
              <w:divsChild>
                <w:div w:id="946279402">
                  <w:marLeft w:val="0"/>
                  <w:marRight w:val="0"/>
                  <w:marTop w:val="0"/>
                  <w:marBottom w:val="0"/>
                  <w:divBdr>
                    <w:top w:val="none" w:sz="0" w:space="0" w:color="auto"/>
                    <w:left w:val="none" w:sz="0" w:space="0" w:color="auto"/>
                    <w:bottom w:val="none" w:sz="0" w:space="0" w:color="auto"/>
                    <w:right w:val="none" w:sz="0" w:space="0" w:color="auto"/>
                  </w:divBdr>
                  <w:divsChild>
                    <w:div w:id="1774784241">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868522894">
      <w:bodyDiv w:val="1"/>
      <w:marLeft w:val="0"/>
      <w:marRight w:val="0"/>
      <w:marTop w:val="0"/>
      <w:marBottom w:val="0"/>
      <w:divBdr>
        <w:top w:val="none" w:sz="0" w:space="0" w:color="auto"/>
        <w:left w:val="none" w:sz="0" w:space="0" w:color="auto"/>
        <w:bottom w:val="none" w:sz="0" w:space="0" w:color="auto"/>
        <w:right w:val="none" w:sz="0" w:space="0" w:color="auto"/>
      </w:divBdr>
    </w:div>
    <w:div w:id="1914926276">
      <w:bodyDiv w:val="1"/>
      <w:marLeft w:val="0"/>
      <w:marRight w:val="0"/>
      <w:marTop w:val="0"/>
      <w:marBottom w:val="0"/>
      <w:divBdr>
        <w:top w:val="none" w:sz="0" w:space="0" w:color="auto"/>
        <w:left w:val="none" w:sz="0" w:space="0" w:color="auto"/>
        <w:bottom w:val="none" w:sz="0" w:space="0" w:color="auto"/>
        <w:right w:val="none" w:sz="0" w:space="0" w:color="auto"/>
      </w:divBdr>
    </w:div>
    <w:div w:id="19525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about-ip/en/universities_research/ip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about-ip/en/universities_research/ip_policies/faqs/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about-ip/en/universities_research/ip_policies/faqs/index.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wipo.int/about-ip/es/universities_research/ip_policies/" TargetMode="External"/><Relationship Id="rId4" Type="http://schemas.openxmlformats.org/officeDocument/2006/relationships/settings" Target="settings.xml"/><Relationship Id="rId9" Type="http://schemas.openxmlformats.org/officeDocument/2006/relationships/hyperlink" Target="http://www.wipo.int/about-ip/es/universities_research/ip_policie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publications.europa.eu/en/publication-detail/-/publication/146ad41c-43e0-4356-89bf-b09f06753749" TargetMode="External"/><Relationship Id="rId3" Type="http://schemas.openxmlformats.org/officeDocument/2006/relationships/hyperlink" Target="http://www.wipo.int/wipolex/es/" TargetMode="External"/><Relationship Id="rId7" Type="http://schemas.openxmlformats.org/officeDocument/2006/relationships/hyperlink" Target="https://Policylibrary.gatech.edu/Policy_Development_-_Policy_Template" TargetMode="External"/><Relationship Id="rId2" Type="http://schemas.openxmlformats.org/officeDocument/2006/relationships/hyperlink" Target="http://www.arc.gov.au/national-principles-intellectual-property-management-publicly-funded-research" TargetMode="External"/><Relationship Id="rId1" Type="http://schemas.openxmlformats.org/officeDocument/2006/relationships/hyperlink" Target="http://www.wipo.int/policy/es/university_ip_policies" TargetMode="External"/><Relationship Id="rId6" Type="http://schemas.openxmlformats.org/officeDocument/2006/relationships/hyperlink" Target="https://policylibrary.gatech.edu/policy_steering_committee" TargetMode="External"/><Relationship Id="rId5" Type="http://schemas.openxmlformats.org/officeDocument/2006/relationships/hyperlink" Target="http://www.heip-link.net/content/toolbox" TargetMode="External"/><Relationship Id="rId4" Type="http://schemas.openxmlformats.org/officeDocument/2006/relationships/hyperlink" Target="http://www.wipo.int/wipolex" TargetMode="External"/><Relationship Id="rId9" Type="http://schemas.openxmlformats.org/officeDocument/2006/relationships/hyperlink" Target="http://www.wipo.int/about-ip/en/universities_research/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FC9E1-1CAD-4549-B0C3-6C8B3667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6645</Words>
  <Characters>37692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Alhabbal Mohammad;Natalia Henczel</dc:creator>
  <cp:lastModifiedBy>CEVALLOS DUQUE Nilo</cp:lastModifiedBy>
  <cp:revision>4</cp:revision>
  <cp:lastPrinted>2018-07-26T06:51:00Z</cp:lastPrinted>
  <dcterms:created xsi:type="dcterms:W3CDTF">2019-01-29T14:58:00Z</dcterms:created>
  <dcterms:modified xsi:type="dcterms:W3CDTF">2024-09-27T13:45:00Z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2024-09-27T13:13:20Z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a176da40-4b24-47f9-8cba-14eda4a1ded4</vt:lpwstr>
  </property>
  <property fmtid="{D5CDD505-2E9C-101B-9397-08002B2CF9AE}" pid="8" name="MSIP_Label_20773ee6-353b-4fb9-a59d-0b94c8c67bea_ContentBits">
    <vt:lpwstr>0</vt:lpwstr>
  </property>
</Properties>
</file>