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4E7F13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4E7F13" w:rsidRDefault="00163F61" w:rsidP="003C2450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4608F6AB" w:rsidR="00163F61" w:rsidRPr="004E7F13" w:rsidRDefault="00AD11C5" w:rsidP="003C2450">
            <w:pPr>
              <w:keepNext/>
              <w:keepLines/>
              <w:rPr>
                <w:lang w:val="fr-FR"/>
              </w:rPr>
            </w:pPr>
            <w:r w:rsidRPr="00CE6229">
              <w:rPr>
                <w:noProof/>
                <w:lang w:eastAsia="en-US"/>
              </w:rPr>
              <w:drawing>
                <wp:inline distT="0" distB="0" distL="0" distR="0" wp14:anchorId="60EBDFE7" wp14:editId="53F97C54">
                  <wp:extent cx="1860550" cy="1327785"/>
                  <wp:effectExtent l="0" t="0" r="0" b="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4E7F13" w:rsidRDefault="00163F61" w:rsidP="003C2450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163F61" w:rsidRPr="004E7F13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4E7F13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163F61" w:rsidRPr="004E7F13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0FCBC805" w:rsidR="00163F61" w:rsidRPr="004E7F13" w:rsidRDefault="006036C2" w:rsidP="00715458">
            <w:pPr>
              <w:jc w:val="right"/>
              <w:rPr>
                <w:rFonts w:ascii="Arial Black" w:hAnsi="Arial Black"/>
                <w:sz w:val="18"/>
                <w:szCs w:val="18"/>
                <w:lang w:val="fr-FR"/>
              </w:rPr>
            </w:pPr>
            <w:r w:rsidRPr="004E7F13">
              <w:rPr>
                <w:rFonts w:ascii="Arial Black" w:hAnsi="Arial Black"/>
                <w:sz w:val="18"/>
                <w:szCs w:val="18"/>
                <w:lang w:val="fr-FR"/>
              </w:rPr>
              <w:t>AVIS N</w:t>
            </w:r>
            <w:r w:rsidRPr="00395001">
              <w:rPr>
                <w:rFonts w:ascii="Arial Black" w:hAnsi="Arial Black"/>
                <w:sz w:val="18"/>
                <w:szCs w:val="18"/>
                <w:lang w:val="fr-FR"/>
              </w:rPr>
              <w:t xml:space="preserve">° </w:t>
            </w:r>
            <w:r w:rsidR="00715458">
              <w:rPr>
                <w:rFonts w:ascii="Arial Black" w:hAnsi="Arial Black"/>
                <w:sz w:val="18"/>
                <w:szCs w:val="18"/>
                <w:lang w:val="fr-FR"/>
              </w:rPr>
              <w:t>40</w:t>
            </w:r>
            <w:r w:rsidRPr="00395001">
              <w:rPr>
                <w:rFonts w:ascii="Arial Black" w:hAnsi="Arial Black"/>
                <w:sz w:val="18"/>
                <w:szCs w:val="18"/>
                <w:lang w:val="fr-FR"/>
              </w:rPr>
              <w:t>/</w:t>
            </w:r>
            <w:r w:rsidRPr="004E7F13">
              <w:rPr>
                <w:rFonts w:ascii="Arial Black" w:hAnsi="Arial Black"/>
                <w:sz w:val="18"/>
                <w:szCs w:val="18"/>
                <w:lang w:val="fr-FR"/>
              </w:rPr>
              <w:t>2020</w:t>
            </w:r>
          </w:p>
        </w:tc>
      </w:tr>
    </w:tbl>
    <w:p w14:paraId="72EE44CF" w14:textId="522ED6BC" w:rsidR="006036C2" w:rsidRPr="004E7F13" w:rsidRDefault="006036C2" w:rsidP="006036C2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fr-FR"/>
        </w:rPr>
      </w:pPr>
      <w:r w:rsidRPr="004E7F13">
        <w:rPr>
          <w:b/>
          <w:bCs/>
          <w:sz w:val="28"/>
          <w:szCs w:val="28"/>
          <w:lang w:val="fr-FR"/>
        </w:rPr>
        <w:t>Protocole de Madrid concernant l’e</w:t>
      </w:r>
      <w:r w:rsidR="004E7F13">
        <w:rPr>
          <w:b/>
          <w:bCs/>
          <w:sz w:val="28"/>
          <w:szCs w:val="28"/>
          <w:lang w:val="fr-FR"/>
        </w:rPr>
        <w:t>nregistrement international des </w:t>
      </w:r>
      <w:r w:rsidRPr="004E7F13">
        <w:rPr>
          <w:b/>
          <w:bCs/>
          <w:sz w:val="28"/>
          <w:szCs w:val="28"/>
          <w:lang w:val="fr-FR"/>
        </w:rPr>
        <w:t>marques</w:t>
      </w:r>
    </w:p>
    <w:p w14:paraId="4EE50D1F" w14:textId="17C51FB7" w:rsidR="00395001" w:rsidRDefault="00395001" w:rsidP="00395001">
      <w:pPr>
        <w:spacing w:before="660" w:after="240"/>
        <w:rPr>
          <w:b/>
          <w:bCs/>
          <w:sz w:val="24"/>
          <w:szCs w:val="24"/>
          <w:lang w:val="fr-FR"/>
        </w:rPr>
      </w:pPr>
      <w:r>
        <w:rPr>
          <w:b/>
          <w:bCs/>
          <w:sz w:val="24"/>
          <w:szCs w:val="24"/>
          <w:lang w:val="fr-FR"/>
        </w:rPr>
        <w:t xml:space="preserve">Philippines : Prolongation de la </w:t>
      </w:r>
      <w:r w:rsidR="00221992">
        <w:rPr>
          <w:b/>
          <w:bCs/>
          <w:sz w:val="24"/>
          <w:szCs w:val="24"/>
          <w:lang w:val="fr-FR"/>
        </w:rPr>
        <w:t>fermeture</w:t>
      </w:r>
      <w:r>
        <w:rPr>
          <w:b/>
          <w:bCs/>
          <w:sz w:val="24"/>
          <w:szCs w:val="24"/>
          <w:lang w:val="fr-FR"/>
        </w:rPr>
        <w:t xml:space="preserve"> d</w:t>
      </w:r>
      <w:r w:rsidR="009422E7">
        <w:rPr>
          <w:b/>
          <w:bCs/>
          <w:sz w:val="24"/>
          <w:szCs w:val="24"/>
          <w:lang w:val="fr-FR"/>
        </w:rPr>
        <w:t xml:space="preserve">e </w:t>
      </w:r>
      <w:r w:rsidR="006D1387">
        <w:rPr>
          <w:b/>
          <w:bCs/>
          <w:sz w:val="24"/>
          <w:szCs w:val="24"/>
          <w:lang w:val="fr-FR"/>
        </w:rPr>
        <w:t xml:space="preserve">l’Office </w:t>
      </w:r>
      <w:r w:rsidR="009422E7">
        <w:rPr>
          <w:b/>
          <w:bCs/>
          <w:sz w:val="24"/>
          <w:szCs w:val="24"/>
          <w:lang w:val="fr-FR"/>
        </w:rPr>
        <w:t>et d’autres mesures</w:t>
      </w:r>
    </w:p>
    <w:p w14:paraId="44352CB6" w14:textId="77777777" w:rsidR="00395001" w:rsidRDefault="00395001" w:rsidP="00395001">
      <w:pPr>
        <w:pStyle w:val="ONUME"/>
        <w:numPr>
          <w:ilvl w:val="0"/>
          <w:numId w:val="17"/>
        </w:numPr>
        <w:rPr>
          <w:szCs w:val="22"/>
          <w:lang w:val="fr-FR"/>
        </w:rPr>
      </w:pPr>
      <w:r>
        <w:rPr>
          <w:lang w:val="fr-FR"/>
        </w:rPr>
        <w:t xml:space="preserve">L’Office de la propriété intellectuelle des Philippines (IPOPHL) a informé le Bureau international de l’Organisation Mondiale de la Propriété Intellectuelle (OMPI) de ce qui suit :  </w:t>
      </w:r>
    </w:p>
    <w:p w14:paraId="470122C6" w14:textId="4199841B" w:rsidR="00395001" w:rsidRDefault="00395001" w:rsidP="00715458">
      <w:pPr>
        <w:pStyle w:val="ONUME"/>
        <w:numPr>
          <w:ilvl w:val="0"/>
          <w:numId w:val="18"/>
        </w:numPr>
        <w:ind w:left="0" w:firstLine="567"/>
        <w:rPr>
          <w:szCs w:val="22"/>
          <w:lang w:val="fr-FR"/>
        </w:rPr>
      </w:pPr>
      <w:proofErr w:type="gramStart"/>
      <w:r>
        <w:rPr>
          <w:szCs w:val="22"/>
          <w:lang w:val="fr-FR"/>
        </w:rPr>
        <w:t>l’IPOPHL</w:t>
      </w:r>
      <w:proofErr w:type="gramEnd"/>
      <w:r>
        <w:rPr>
          <w:szCs w:val="22"/>
          <w:lang w:val="fr-FR"/>
        </w:rPr>
        <w:t>, tout en demeura</w:t>
      </w:r>
      <w:r w:rsidR="00CF6537">
        <w:rPr>
          <w:szCs w:val="22"/>
          <w:lang w:val="fr-FR"/>
        </w:rPr>
        <w:t>nt opérationnel et en assurant des services et une assistance</w:t>
      </w:r>
      <w:r>
        <w:rPr>
          <w:szCs w:val="22"/>
          <w:lang w:val="fr-FR"/>
        </w:rPr>
        <w:t xml:space="preserve"> en ligne, n’était pas ouvert au public jusqu’au 2</w:t>
      </w:r>
      <w:r w:rsidR="003A23AD">
        <w:rPr>
          <w:szCs w:val="22"/>
          <w:lang w:val="fr-FR"/>
        </w:rPr>
        <w:t>5</w:t>
      </w:r>
      <w:r>
        <w:rPr>
          <w:szCs w:val="22"/>
          <w:lang w:val="fr-FR"/>
        </w:rPr>
        <w:t xml:space="preserve"> mai 2020 (voir l’avis n° 32/2020);  </w:t>
      </w:r>
    </w:p>
    <w:p w14:paraId="119FEBE9" w14:textId="5D00B4B0" w:rsidR="00395001" w:rsidRDefault="00395001" w:rsidP="00CE3E92">
      <w:pPr>
        <w:pStyle w:val="ONUME"/>
        <w:numPr>
          <w:ilvl w:val="0"/>
          <w:numId w:val="18"/>
        </w:numPr>
        <w:ind w:left="0" w:firstLine="567"/>
        <w:rPr>
          <w:lang w:val="fr-FR"/>
        </w:rPr>
      </w:pPr>
      <w:proofErr w:type="gramStart"/>
      <w:r>
        <w:rPr>
          <w:lang w:val="fr-FR"/>
        </w:rPr>
        <w:t>les</w:t>
      </w:r>
      <w:proofErr w:type="gramEnd"/>
      <w:r>
        <w:rPr>
          <w:lang w:val="fr-FR"/>
        </w:rPr>
        <w:t xml:space="preserve"> circulaires de l’IPOPHL n</w:t>
      </w:r>
      <w:r>
        <w:rPr>
          <w:vertAlign w:val="superscript"/>
          <w:lang w:val="fr-FR"/>
        </w:rPr>
        <w:t>os</w:t>
      </w:r>
      <w:r>
        <w:rPr>
          <w:lang w:val="fr-FR"/>
        </w:rPr>
        <w:t> 2020-13 et 2020-13A prévoient une prorogation des</w:t>
      </w:r>
      <w:r w:rsidR="00CE3E92">
        <w:rPr>
          <w:lang w:val="fr-FR"/>
        </w:rPr>
        <w:t> </w:t>
      </w:r>
      <w:r>
        <w:rPr>
          <w:lang w:val="fr-FR"/>
        </w:rPr>
        <w:t>délais impartis pour la soumission de toute pièce, mémoire, document et paiement arrivant à échéance entre le 16 mars et le 30 juin 2020;  et</w:t>
      </w:r>
    </w:p>
    <w:p w14:paraId="3F2A054A" w14:textId="05A3E722" w:rsidR="00395001" w:rsidRDefault="00395001" w:rsidP="00CE3E92">
      <w:pPr>
        <w:pStyle w:val="ONUME"/>
        <w:numPr>
          <w:ilvl w:val="0"/>
          <w:numId w:val="18"/>
        </w:numPr>
        <w:ind w:left="0" w:firstLine="567"/>
        <w:rPr>
          <w:lang w:val="fr-FR"/>
        </w:rPr>
      </w:pPr>
      <w:proofErr w:type="gramStart"/>
      <w:r>
        <w:rPr>
          <w:lang w:val="fr-FR"/>
        </w:rPr>
        <w:t>toutes</w:t>
      </w:r>
      <w:proofErr w:type="gramEnd"/>
      <w:r>
        <w:rPr>
          <w:lang w:val="fr-FR"/>
        </w:rPr>
        <w:t xml:space="preserve"> les audiences prévues devant l’IPOPHL, y compris dans le cadre des procédures de médiation, étaient suspendues jusqu’au 2</w:t>
      </w:r>
      <w:r w:rsidR="003A23AD">
        <w:rPr>
          <w:lang w:val="fr-FR"/>
        </w:rPr>
        <w:t>5</w:t>
      </w:r>
      <w:r>
        <w:rPr>
          <w:lang w:val="fr-FR"/>
        </w:rPr>
        <w:t xml:space="preserve"> mai 2020.  </w:t>
      </w:r>
    </w:p>
    <w:p w14:paraId="4A19B1D6" w14:textId="36768270" w:rsidR="00395001" w:rsidRDefault="00395001" w:rsidP="008E4435">
      <w:pPr>
        <w:pStyle w:val="ONUME"/>
        <w:numPr>
          <w:ilvl w:val="0"/>
          <w:numId w:val="17"/>
        </w:numPr>
        <w:tabs>
          <w:tab w:val="left" w:pos="708"/>
        </w:tabs>
        <w:rPr>
          <w:lang w:val="fr-FR"/>
        </w:rPr>
      </w:pPr>
      <w:r>
        <w:rPr>
          <w:szCs w:val="22"/>
          <w:lang w:val="fr-FR"/>
        </w:rPr>
        <w:t>En conséquence, en vertu de la règle 4.4) du règlement d’exécution du Protocole relatif à</w:t>
      </w:r>
      <w:r w:rsidR="009422E7">
        <w:rPr>
          <w:szCs w:val="22"/>
          <w:lang w:val="fr-FR"/>
        </w:rPr>
        <w:t> </w:t>
      </w:r>
      <w:r>
        <w:rPr>
          <w:szCs w:val="22"/>
          <w:lang w:val="fr-FR"/>
        </w:rPr>
        <w:t>l’Arrangement de Madrid concernant l’enregistrement international des marques, tout délai concernant l’IPO</w:t>
      </w:r>
      <w:r w:rsidR="00020DD5">
        <w:rPr>
          <w:szCs w:val="22"/>
          <w:lang w:val="fr-FR"/>
        </w:rPr>
        <w:t>P</w:t>
      </w:r>
      <w:r>
        <w:rPr>
          <w:szCs w:val="22"/>
          <w:lang w:val="fr-FR"/>
        </w:rPr>
        <w:t>HL prévu en vertu du système de Madrid et expirant un jour où cet office n’était pas ouvert au public</w:t>
      </w:r>
      <w:r w:rsidR="000D0434">
        <w:rPr>
          <w:szCs w:val="22"/>
          <w:lang w:val="fr-FR"/>
        </w:rPr>
        <w:t>,</w:t>
      </w:r>
      <w:r>
        <w:rPr>
          <w:szCs w:val="22"/>
          <w:lang w:val="fr-FR"/>
        </w:rPr>
        <w:t xml:space="preserve"> expirait le premier jour suivant où l’IPOPHL était rouvert au public, soit le 2</w:t>
      </w:r>
      <w:r w:rsidR="003A23AD">
        <w:rPr>
          <w:szCs w:val="22"/>
          <w:lang w:val="fr-FR"/>
        </w:rPr>
        <w:t>6</w:t>
      </w:r>
      <w:r>
        <w:rPr>
          <w:szCs w:val="22"/>
          <w:lang w:val="fr-FR"/>
        </w:rPr>
        <w:t xml:space="preserve"> mai 2020.  </w:t>
      </w:r>
    </w:p>
    <w:p w14:paraId="56C8434B" w14:textId="21462D7C" w:rsidR="00395001" w:rsidRDefault="00395001" w:rsidP="008E4435">
      <w:pPr>
        <w:pStyle w:val="ONUME"/>
        <w:numPr>
          <w:ilvl w:val="0"/>
          <w:numId w:val="17"/>
        </w:numPr>
        <w:tabs>
          <w:tab w:val="left" w:pos="708"/>
        </w:tabs>
        <w:rPr>
          <w:lang w:val="fr-FR"/>
        </w:rPr>
      </w:pPr>
      <w:r>
        <w:rPr>
          <w:lang w:val="fr-FR"/>
        </w:rPr>
        <w:t>Pour de plus amples informations, les utilisateurs du système de Madrid peuvent consulter le site Web de l’IPOPHL à l’adresse suivante : https://www.ipophil.gov.ph/.  Les utilisateurs peuvent également consulter les circulaires de l’IPOPHL n</w:t>
      </w:r>
      <w:r>
        <w:rPr>
          <w:vertAlign w:val="superscript"/>
          <w:lang w:val="fr-FR"/>
        </w:rPr>
        <w:t>os</w:t>
      </w:r>
      <w:r>
        <w:rPr>
          <w:lang w:val="fr-FR"/>
        </w:rPr>
        <w:t> 2020-13 et 2020-13A à</w:t>
      </w:r>
      <w:r w:rsidR="00CE3E92">
        <w:rPr>
          <w:lang w:val="fr-FR"/>
        </w:rPr>
        <w:t> </w:t>
      </w:r>
      <w:bookmarkStart w:id="1" w:name="_GoBack"/>
      <w:bookmarkEnd w:id="1"/>
      <w:r>
        <w:rPr>
          <w:lang w:val="fr-FR"/>
        </w:rPr>
        <w:t xml:space="preserve">l’adresse suivante : https://www.ipophil.gov.ph/news/advisories/.  </w:t>
      </w:r>
    </w:p>
    <w:p w14:paraId="6ACA4E59" w14:textId="005E764B" w:rsidR="000D0434" w:rsidRPr="000D0434" w:rsidRDefault="000D0434" w:rsidP="000D0434">
      <w:pPr>
        <w:pStyle w:val="Endofdocument-Annex"/>
        <w:spacing w:before="480"/>
        <w:rPr>
          <w:lang w:val="fr-FR"/>
        </w:rPr>
      </w:pPr>
      <w:r>
        <w:rPr>
          <w:lang w:val="fr-FR"/>
        </w:rPr>
        <w:t xml:space="preserve">Le </w:t>
      </w:r>
      <w:r w:rsidR="00715458">
        <w:rPr>
          <w:lang w:val="fr-FR"/>
        </w:rPr>
        <w:t>28</w:t>
      </w:r>
      <w:r w:rsidR="00395001">
        <w:rPr>
          <w:lang w:val="fr-FR"/>
        </w:rPr>
        <w:t xml:space="preserve"> mai 2020</w:t>
      </w:r>
    </w:p>
    <w:sectPr w:rsidR="000D0434" w:rsidRPr="000D0434" w:rsidSect="00A252E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D45356" w14:textId="77777777" w:rsidR="00E8474E" w:rsidRDefault="00E8474E">
      <w:r>
        <w:separator/>
      </w:r>
    </w:p>
  </w:endnote>
  <w:endnote w:type="continuationSeparator" w:id="0">
    <w:p w14:paraId="6D409028" w14:textId="77777777" w:rsidR="00E8474E" w:rsidRDefault="00E8474E" w:rsidP="003B38C1">
      <w:r>
        <w:separator/>
      </w:r>
    </w:p>
    <w:p w14:paraId="60E73F85" w14:textId="77777777" w:rsidR="00E8474E" w:rsidRPr="003B38C1" w:rsidRDefault="00E8474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90032AE" w14:textId="77777777" w:rsidR="00E8474E" w:rsidRPr="003B38C1" w:rsidRDefault="00E8474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597FD2" w14:textId="77777777" w:rsidR="001B03D7" w:rsidRDefault="001B0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8A0BB2" w14:textId="77777777" w:rsidR="001B03D7" w:rsidRDefault="001B03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ACB97" w14:textId="77777777" w:rsidR="001B03D7" w:rsidRDefault="001B0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41B61E" w14:textId="77777777" w:rsidR="00E8474E" w:rsidRDefault="00E8474E">
      <w:r>
        <w:separator/>
      </w:r>
    </w:p>
  </w:footnote>
  <w:footnote w:type="continuationSeparator" w:id="0">
    <w:p w14:paraId="41F4E869" w14:textId="77777777" w:rsidR="00E8474E" w:rsidRDefault="00E8474E" w:rsidP="008B60B2">
      <w:r>
        <w:separator/>
      </w:r>
    </w:p>
    <w:p w14:paraId="6B84DF68" w14:textId="77777777" w:rsidR="00E8474E" w:rsidRPr="00ED77FB" w:rsidRDefault="00E8474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347BFBC" w14:textId="77777777" w:rsidR="00E8474E" w:rsidRPr="00ED77FB" w:rsidRDefault="00E8474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316C790D" w:rsidR="001075FD" w:rsidRDefault="001075FD" w:rsidP="001075FD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0D0434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0305CDF" w:rsidR="00163F61" w:rsidRDefault="001E2A93" w:rsidP="00477D6B">
    <w:pPr>
      <w:jc w:val="right"/>
    </w:pPr>
    <w:proofErr w:type="gramStart"/>
    <w:r>
      <w:t>p</w:t>
    </w:r>
    <w:r w:rsidR="00163F61">
      <w:t>age</w:t>
    </w:r>
    <w:proofErr w:type="gramEnd"/>
    <w:r w:rsidR="001B03D7">
      <w:t> 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CA453" w14:textId="77777777" w:rsidR="001B03D7" w:rsidRDefault="001B03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5D11C28"/>
    <w:multiLevelType w:val="multilevel"/>
    <w:tmpl w:val="84E6DB6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C054F0"/>
    <w:multiLevelType w:val="hybridMultilevel"/>
    <w:tmpl w:val="903A7898"/>
    <w:lvl w:ilvl="0" w:tplc="F6248042">
      <w:numFmt w:val="bullet"/>
      <w:lvlText w:val="−"/>
      <w:lvlJc w:val="left"/>
      <w:pPr>
        <w:ind w:left="1425" w:hanging="360"/>
      </w:pPr>
      <w:rPr>
        <w:rFonts w:ascii="Arial" w:eastAsia="Times New Roman" w:hAnsi="Arial" w:cs="Times New Roman" w:hint="default"/>
      </w:rPr>
    </w:lvl>
    <w:lvl w:ilvl="1" w:tplc="100C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2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-hoc\Glossaires|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0DD5"/>
    <w:rsid w:val="00026327"/>
    <w:rsid w:val="000271AB"/>
    <w:rsid w:val="00033170"/>
    <w:rsid w:val="000355BD"/>
    <w:rsid w:val="000406B3"/>
    <w:rsid w:val="00043313"/>
    <w:rsid w:val="00043CA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043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03D7"/>
    <w:rsid w:val="001B16D3"/>
    <w:rsid w:val="001B2703"/>
    <w:rsid w:val="001B46EA"/>
    <w:rsid w:val="001B4AB4"/>
    <w:rsid w:val="001B5BC4"/>
    <w:rsid w:val="001B6499"/>
    <w:rsid w:val="001B7101"/>
    <w:rsid w:val="001C2D7E"/>
    <w:rsid w:val="001C2DC1"/>
    <w:rsid w:val="001D0424"/>
    <w:rsid w:val="001D15DD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1992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1554"/>
    <w:rsid w:val="002C168C"/>
    <w:rsid w:val="002C38D8"/>
    <w:rsid w:val="002C544F"/>
    <w:rsid w:val="002C73CC"/>
    <w:rsid w:val="002D277A"/>
    <w:rsid w:val="002D3A86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10575"/>
    <w:rsid w:val="0031154D"/>
    <w:rsid w:val="00312F7F"/>
    <w:rsid w:val="0031589D"/>
    <w:rsid w:val="00315BB3"/>
    <w:rsid w:val="00317670"/>
    <w:rsid w:val="003235A0"/>
    <w:rsid w:val="00324A0A"/>
    <w:rsid w:val="00324A92"/>
    <w:rsid w:val="003311BC"/>
    <w:rsid w:val="00332FFB"/>
    <w:rsid w:val="00335A6F"/>
    <w:rsid w:val="00335EC1"/>
    <w:rsid w:val="00345C59"/>
    <w:rsid w:val="00346E9A"/>
    <w:rsid w:val="003471F5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7132C"/>
    <w:rsid w:val="00381635"/>
    <w:rsid w:val="0038288C"/>
    <w:rsid w:val="003845C1"/>
    <w:rsid w:val="00385B28"/>
    <w:rsid w:val="00390A75"/>
    <w:rsid w:val="003945B1"/>
    <w:rsid w:val="00395001"/>
    <w:rsid w:val="00395B20"/>
    <w:rsid w:val="00396CD6"/>
    <w:rsid w:val="003A23AD"/>
    <w:rsid w:val="003A2BC0"/>
    <w:rsid w:val="003A4C89"/>
    <w:rsid w:val="003A6F89"/>
    <w:rsid w:val="003B38C1"/>
    <w:rsid w:val="003B45F8"/>
    <w:rsid w:val="003C06B7"/>
    <w:rsid w:val="003C0AB5"/>
    <w:rsid w:val="003C2450"/>
    <w:rsid w:val="003D6015"/>
    <w:rsid w:val="003E0563"/>
    <w:rsid w:val="003E0D9F"/>
    <w:rsid w:val="003E165E"/>
    <w:rsid w:val="003E3612"/>
    <w:rsid w:val="003E7558"/>
    <w:rsid w:val="003F5E6F"/>
    <w:rsid w:val="003F73BD"/>
    <w:rsid w:val="004052E1"/>
    <w:rsid w:val="00411FB2"/>
    <w:rsid w:val="00412D35"/>
    <w:rsid w:val="00414A9E"/>
    <w:rsid w:val="00414D83"/>
    <w:rsid w:val="004160A6"/>
    <w:rsid w:val="00416750"/>
    <w:rsid w:val="00416F2C"/>
    <w:rsid w:val="00423714"/>
    <w:rsid w:val="00423E3E"/>
    <w:rsid w:val="00427AF4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E7F1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5208"/>
    <w:rsid w:val="00536800"/>
    <w:rsid w:val="005409D1"/>
    <w:rsid w:val="00542CCC"/>
    <w:rsid w:val="00545081"/>
    <w:rsid w:val="00546473"/>
    <w:rsid w:val="00546A94"/>
    <w:rsid w:val="00550B90"/>
    <w:rsid w:val="00550C11"/>
    <w:rsid w:val="00553005"/>
    <w:rsid w:val="00560A29"/>
    <w:rsid w:val="005621EC"/>
    <w:rsid w:val="00563C83"/>
    <w:rsid w:val="00563FB7"/>
    <w:rsid w:val="00564929"/>
    <w:rsid w:val="00566749"/>
    <w:rsid w:val="00566C48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36C2"/>
    <w:rsid w:val="00605604"/>
    <w:rsid w:val="00605827"/>
    <w:rsid w:val="006061F4"/>
    <w:rsid w:val="00610F22"/>
    <w:rsid w:val="00610FD9"/>
    <w:rsid w:val="00613134"/>
    <w:rsid w:val="00615093"/>
    <w:rsid w:val="0062006E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9A7"/>
    <w:rsid w:val="00665B2A"/>
    <w:rsid w:val="00665D48"/>
    <w:rsid w:val="00665DDE"/>
    <w:rsid w:val="0066702D"/>
    <w:rsid w:val="00667510"/>
    <w:rsid w:val="006713CA"/>
    <w:rsid w:val="0067365C"/>
    <w:rsid w:val="00674ABA"/>
    <w:rsid w:val="00676C5C"/>
    <w:rsid w:val="00681F05"/>
    <w:rsid w:val="00684699"/>
    <w:rsid w:val="00687B7E"/>
    <w:rsid w:val="00695A08"/>
    <w:rsid w:val="006977ED"/>
    <w:rsid w:val="006A143E"/>
    <w:rsid w:val="006A27A6"/>
    <w:rsid w:val="006A5F8F"/>
    <w:rsid w:val="006B0BE3"/>
    <w:rsid w:val="006C12FD"/>
    <w:rsid w:val="006C3B1B"/>
    <w:rsid w:val="006C7FD0"/>
    <w:rsid w:val="006D138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F073B"/>
    <w:rsid w:val="006F33FF"/>
    <w:rsid w:val="007011F2"/>
    <w:rsid w:val="00702EF0"/>
    <w:rsid w:val="00704D32"/>
    <w:rsid w:val="007113D1"/>
    <w:rsid w:val="00714068"/>
    <w:rsid w:val="00715458"/>
    <w:rsid w:val="00722617"/>
    <w:rsid w:val="007227A5"/>
    <w:rsid w:val="007303D8"/>
    <w:rsid w:val="007321B4"/>
    <w:rsid w:val="007334B7"/>
    <w:rsid w:val="00737AC8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D6956"/>
    <w:rsid w:val="007F0834"/>
    <w:rsid w:val="007F43E0"/>
    <w:rsid w:val="007F4D09"/>
    <w:rsid w:val="007F62D1"/>
    <w:rsid w:val="007F7088"/>
    <w:rsid w:val="00804EC4"/>
    <w:rsid w:val="0080532F"/>
    <w:rsid w:val="00805484"/>
    <w:rsid w:val="00805D26"/>
    <w:rsid w:val="00813F65"/>
    <w:rsid w:val="00814F08"/>
    <w:rsid w:val="00815649"/>
    <w:rsid w:val="00816A8B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679AA"/>
    <w:rsid w:val="00880310"/>
    <w:rsid w:val="008845AE"/>
    <w:rsid w:val="008850CA"/>
    <w:rsid w:val="00885618"/>
    <w:rsid w:val="00886684"/>
    <w:rsid w:val="008929D1"/>
    <w:rsid w:val="008948BE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4435"/>
    <w:rsid w:val="008E4B50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22E7"/>
    <w:rsid w:val="00943E32"/>
    <w:rsid w:val="009449F2"/>
    <w:rsid w:val="00946CC7"/>
    <w:rsid w:val="0096077E"/>
    <w:rsid w:val="009627CD"/>
    <w:rsid w:val="00965789"/>
    <w:rsid w:val="00965EC2"/>
    <w:rsid w:val="00966A22"/>
    <w:rsid w:val="0096722F"/>
    <w:rsid w:val="0097652C"/>
    <w:rsid w:val="00980843"/>
    <w:rsid w:val="009820CB"/>
    <w:rsid w:val="00987E9A"/>
    <w:rsid w:val="00993D16"/>
    <w:rsid w:val="00997AAD"/>
    <w:rsid w:val="009A147F"/>
    <w:rsid w:val="009A31F3"/>
    <w:rsid w:val="009A591F"/>
    <w:rsid w:val="009B75E5"/>
    <w:rsid w:val="009B76B5"/>
    <w:rsid w:val="009C0C04"/>
    <w:rsid w:val="009C571A"/>
    <w:rsid w:val="009C71EF"/>
    <w:rsid w:val="009D4892"/>
    <w:rsid w:val="009D6716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3CEB"/>
    <w:rsid w:val="00A04B6E"/>
    <w:rsid w:val="00A1012C"/>
    <w:rsid w:val="00A10C5C"/>
    <w:rsid w:val="00A1172E"/>
    <w:rsid w:val="00A14494"/>
    <w:rsid w:val="00A14ED7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669E3"/>
    <w:rsid w:val="00A72E3D"/>
    <w:rsid w:val="00A73E05"/>
    <w:rsid w:val="00A750C3"/>
    <w:rsid w:val="00A80660"/>
    <w:rsid w:val="00A84404"/>
    <w:rsid w:val="00A869B7"/>
    <w:rsid w:val="00A93DBA"/>
    <w:rsid w:val="00A94E39"/>
    <w:rsid w:val="00A97790"/>
    <w:rsid w:val="00AA1EEF"/>
    <w:rsid w:val="00AB74E9"/>
    <w:rsid w:val="00AC205C"/>
    <w:rsid w:val="00AC31B7"/>
    <w:rsid w:val="00AC76CA"/>
    <w:rsid w:val="00AD11C5"/>
    <w:rsid w:val="00AD2B6F"/>
    <w:rsid w:val="00AD38EE"/>
    <w:rsid w:val="00AD400E"/>
    <w:rsid w:val="00AE0797"/>
    <w:rsid w:val="00AE07B5"/>
    <w:rsid w:val="00AE1B94"/>
    <w:rsid w:val="00AE23F7"/>
    <w:rsid w:val="00AF03DA"/>
    <w:rsid w:val="00AF0A6B"/>
    <w:rsid w:val="00AF5108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0018"/>
    <w:rsid w:val="00B83157"/>
    <w:rsid w:val="00B84BE7"/>
    <w:rsid w:val="00B855E6"/>
    <w:rsid w:val="00B85937"/>
    <w:rsid w:val="00B876C0"/>
    <w:rsid w:val="00B9676B"/>
    <w:rsid w:val="00B9734B"/>
    <w:rsid w:val="00B97A85"/>
    <w:rsid w:val="00B97F01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1846"/>
    <w:rsid w:val="00C45642"/>
    <w:rsid w:val="00C47421"/>
    <w:rsid w:val="00C50383"/>
    <w:rsid w:val="00C553FB"/>
    <w:rsid w:val="00C556FE"/>
    <w:rsid w:val="00C61A8F"/>
    <w:rsid w:val="00C63443"/>
    <w:rsid w:val="00C634D0"/>
    <w:rsid w:val="00C6375D"/>
    <w:rsid w:val="00C67841"/>
    <w:rsid w:val="00C71873"/>
    <w:rsid w:val="00C72712"/>
    <w:rsid w:val="00C728EF"/>
    <w:rsid w:val="00C7437E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26A"/>
    <w:rsid w:val="00CE0A51"/>
    <w:rsid w:val="00CE0F4D"/>
    <w:rsid w:val="00CE3E92"/>
    <w:rsid w:val="00CE6390"/>
    <w:rsid w:val="00CF2868"/>
    <w:rsid w:val="00CF42CC"/>
    <w:rsid w:val="00CF4536"/>
    <w:rsid w:val="00CF6537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6192"/>
    <w:rsid w:val="00D373C1"/>
    <w:rsid w:val="00D37559"/>
    <w:rsid w:val="00D409DF"/>
    <w:rsid w:val="00D40A98"/>
    <w:rsid w:val="00D424EC"/>
    <w:rsid w:val="00D42BA7"/>
    <w:rsid w:val="00D44545"/>
    <w:rsid w:val="00D45252"/>
    <w:rsid w:val="00D476DC"/>
    <w:rsid w:val="00D52793"/>
    <w:rsid w:val="00D5430F"/>
    <w:rsid w:val="00D57F87"/>
    <w:rsid w:val="00D57F90"/>
    <w:rsid w:val="00D60310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3E50"/>
    <w:rsid w:val="00DC7AC3"/>
    <w:rsid w:val="00DD7011"/>
    <w:rsid w:val="00DE48F4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3486"/>
    <w:rsid w:val="00E80539"/>
    <w:rsid w:val="00E8474E"/>
    <w:rsid w:val="00E91A28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C770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48C9"/>
    <w:rsid w:val="00F37F68"/>
    <w:rsid w:val="00F407E2"/>
    <w:rsid w:val="00F45480"/>
    <w:rsid w:val="00F52AC0"/>
    <w:rsid w:val="00F623CB"/>
    <w:rsid w:val="00F6258D"/>
    <w:rsid w:val="00F6258E"/>
    <w:rsid w:val="00F62CDB"/>
    <w:rsid w:val="00F64B5E"/>
    <w:rsid w:val="00F66152"/>
    <w:rsid w:val="00F70926"/>
    <w:rsid w:val="00F7315B"/>
    <w:rsid w:val="00F73AE8"/>
    <w:rsid w:val="00F7721F"/>
    <w:rsid w:val="00F814E6"/>
    <w:rsid w:val="00F843B4"/>
    <w:rsid w:val="00F87C3E"/>
    <w:rsid w:val="00F9797F"/>
    <w:rsid w:val="00FA0494"/>
    <w:rsid w:val="00FA504E"/>
    <w:rsid w:val="00FB1613"/>
    <w:rsid w:val="00FB3AF4"/>
    <w:rsid w:val="00FB49C9"/>
    <w:rsid w:val="00FC3D36"/>
    <w:rsid w:val="00FC4C8A"/>
    <w:rsid w:val="00FC532B"/>
    <w:rsid w:val="00FC5D4D"/>
    <w:rsid w:val="00FD7014"/>
    <w:rsid w:val="00FE1ED3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2EDE52EB"/>
  <w15:docId w15:val="{52698EF2-1EE3-405B-B3B9-CAE20BAC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54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BA1EC-573F-46F0-AF3B-E3AE087C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PUBLIC</cp:keywords>
  <cp:lastModifiedBy>DIAZ Natacha</cp:lastModifiedBy>
  <cp:revision>6</cp:revision>
  <cp:lastPrinted>2020-05-28T09:40:00Z</cp:lastPrinted>
  <dcterms:created xsi:type="dcterms:W3CDTF">2020-05-27T15:03:00Z</dcterms:created>
  <dcterms:modified xsi:type="dcterms:W3CDTF">2020-05-28T09:40:00Z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c16bcf5f-85c8-47d9-9ef2-57073a07e4e0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