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93330" w:rsidRPr="00CE6229" w14:paraId="0F44B73C" w14:textId="77777777" w:rsidTr="00563C83">
        <w:tc>
          <w:tcPr>
            <w:tcW w:w="4513" w:type="dxa"/>
            <w:tcBorders>
              <w:bottom w:val="single" w:sz="4" w:space="0" w:color="auto"/>
            </w:tcBorders>
            <w:tcMar>
              <w:bottom w:w="170" w:type="dxa"/>
            </w:tcMar>
          </w:tcPr>
          <w:p w14:paraId="0C0D5284" w14:textId="77777777" w:rsidR="00163F61" w:rsidRPr="00CE6229"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14:paraId="76233877" w14:textId="071DA069" w:rsidR="00163F61" w:rsidRPr="00CE6229" w:rsidRDefault="00491C61" w:rsidP="003C2450">
            <w:pPr>
              <w:keepNext/>
              <w:keepLines/>
              <w:rPr>
                <w:lang w:val="fr-FR"/>
              </w:rPr>
            </w:pPr>
            <w:r w:rsidRPr="00CE6229">
              <w:rPr>
                <w:noProof/>
                <w:lang w:eastAsia="en-US"/>
              </w:rPr>
              <w:drawing>
                <wp:inline distT="0" distB="0" distL="0" distR="0" wp14:anchorId="169F9B29" wp14:editId="04104485">
                  <wp:extent cx="1860550" cy="132778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CE6229" w:rsidRDefault="00163F61" w:rsidP="003C2450">
            <w:pPr>
              <w:keepNext/>
              <w:keepLines/>
              <w:jc w:val="right"/>
              <w:rPr>
                <w:lang w:val="fr-FR"/>
              </w:rPr>
            </w:pPr>
          </w:p>
        </w:tc>
      </w:tr>
      <w:tr w:rsidR="00C93330" w:rsidRPr="00CE6229"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CE6229" w:rsidRDefault="00163F61" w:rsidP="003C2450">
            <w:pPr>
              <w:keepNext/>
              <w:keepLines/>
              <w:jc w:val="right"/>
              <w:rPr>
                <w:rFonts w:ascii="Arial Black" w:hAnsi="Arial Black"/>
                <w:caps/>
                <w:sz w:val="15"/>
                <w:lang w:val="fr-FR"/>
              </w:rPr>
            </w:pPr>
            <w:bookmarkStart w:id="0" w:name="Original"/>
            <w:bookmarkEnd w:id="0"/>
          </w:p>
        </w:tc>
      </w:tr>
      <w:tr w:rsidR="00C93330" w:rsidRPr="00CE6229" w14:paraId="716F2CC8" w14:textId="77777777" w:rsidTr="00B27CB2">
        <w:trPr>
          <w:trHeight w:hRule="exact" w:val="198"/>
        </w:trPr>
        <w:tc>
          <w:tcPr>
            <w:tcW w:w="9356" w:type="dxa"/>
            <w:gridSpan w:val="3"/>
            <w:tcMar>
              <w:left w:w="0" w:type="dxa"/>
              <w:right w:w="0" w:type="dxa"/>
            </w:tcMar>
          </w:tcPr>
          <w:p w14:paraId="57F51D3A" w14:textId="3ED29751" w:rsidR="00163F61" w:rsidRPr="00CE6229" w:rsidRDefault="00CD782A" w:rsidP="00297299">
            <w:pPr>
              <w:jc w:val="right"/>
              <w:rPr>
                <w:rFonts w:ascii="Arial Black" w:hAnsi="Arial Black"/>
                <w:caps/>
                <w:sz w:val="15"/>
                <w:lang w:val="fr-FR"/>
              </w:rPr>
            </w:pPr>
            <w:r w:rsidRPr="00A50132">
              <w:rPr>
                <w:rFonts w:ascii="Arial Black" w:hAnsi="Arial Black"/>
                <w:caps/>
                <w:sz w:val="15"/>
                <w:lang w:val="fr-FR"/>
              </w:rPr>
              <w:t xml:space="preserve">AVIS N° </w:t>
            </w:r>
            <w:r w:rsidR="00297299" w:rsidRPr="00A50132">
              <w:rPr>
                <w:rFonts w:ascii="Arial Black" w:hAnsi="Arial Black"/>
                <w:caps/>
                <w:sz w:val="15"/>
                <w:lang w:val="fr-FR"/>
              </w:rPr>
              <w:t>27</w:t>
            </w:r>
            <w:r w:rsidRPr="00A50132">
              <w:rPr>
                <w:rFonts w:ascii="Arial Black" w:hAnsi="Arial Black"/>
                <w:caps/>
                <w:sz w:val="15"/>
                <w:lang w:val="fr-FR"/>
              </w:rPr>
              <w:t>/2020</w:t>
            </w:r>
          </w:p>
        </w:tc>
      </w:tr>
    </w:tbl>
    <w:p w14:paraId="77594322" w14:textId="3CA37E84" w:rsidR="00CD782A" w:rsidRPr="00CE6229" w:rsidRDefault="00CD782A" w:rsidP="00CD782A">
      <w:pPr>
        <w:autoSpaceDE w:val="0"/>
        <w:autoSpaceDN w:val="0"/>
        <w:adjustRightInd w:val="0"/>
        <w:spacing w:before="1100"/>
        <w:rPr>
          <w:b/>
          <w:bCs/>
          <w:sz w:val="28"/>
          <w:szCs w:val="28"/>
          <w:lang w:val="fr-FR"/>
        </w:rPr>
      </w:pPr>
      <w:r w:rsidRPr="00CE6229">
        <w:rPr>
          <w:b/>
          <w:bCs/>
          <w:sz w:val="28"/>
          <w:szCs w:val="28"/>
          <w:lang w:val="fr-FR"/>
        </w:rPr>
        <w:t>Protocole de Madrid concernant l</w:t>
      </w:r>
      <w:r w:rsidR="00CE6229">
        <w:rPr>
          <w:b/>
          <w:bCs/>
          <w:sz w:val="28"/>
          <w:szCs w:val="28"/>
          <w:lang w:val="fr-FR"/>
        </w:rPr>
        <w:t>’</w:t>
      </w:r>
      <w:r w:rsidRPr="00CE6229">
        <w:rPr>
          <w:b/>
          <w:bCs/>
          <w:sz w:val="28"/>
          <w:szCs w:val="28"/>
          <w:lang w:val="fr-FR"/>
        </w:rPr>
        <w:t>enregistrement international des</w:t>
      </w:r>
      <w:r w:rsidR="00B854D0" w:rsidRPr="00CE6229">
        <w:rPr>
          <w:b/>
          <w:bCs/>
          <w:sz w:val="28"/>
          <w:szCs w:val="28"/>
          <w:lang w:val="fr-FR"/>
        </w:rPr>
        <w:t> </w:t>
      </w:r>
      <w:r w:rsidRPr="00CE6229">
        <w:rPr>
          <w:b/>
          <w:bCs/>
          <w:sz w:val="28"/>
          <w:szCs w:val="28"/>
          <w:lang w:val="fr-FR"/>
        </w:rPr>
        <w:t>marques</w:t>
      </w:r>
    </w:p>
    <w:p w14:paraId="0B7CDC1F" w14:textId="18E28084" w:rsidR="00A22BDE" w:rsidRDefault="00A22BDE" w:rsidP="00A22BDE">
      <w:pPr>
        <w:spacing w:before="660" w:after="240"/>
        <w:rPr>
          <w:b/>
          <w:bCs/>
          <w:sz w:val="24"/>
          <w:szCs w:val="24"/>
          <w:lang w:val="fr-FR"/>
        </w:rPr>
      </w:pPr>
      <w:r>
        <w:rPr>
          <w:b/>
          <w:bCs/>
          <w:sz w:val="24"/>
          <w:szCs w:val="24"/>
          <w:lang w:val="fr-FR"/>
        </w:rPr>
        <w:t>Excuse en cas d’inobservation d’un délai due à l’épidémie de COVID</w:t>
      </w:r>
      <w:r>
        <w:rPr>
          <w:b/>
          <w:bCs/>
          <w:sz w:val="24"/>
          <w:szCs w:val="24"/>
          <w:lang w:val="fr-FR"/>
        </w:rPr>
        <w:noBreakHyphen/>
        <w:t xml:space="preserve">19 en tant que calamité naturelle : </w:t>
      </w:r>
      <w:r>
        <w:rPr>
          <w:b/>
          <w:bCs/>
          <w:sz w:val="24"/>
          <w:szCs w:val="24"/>
          <w:lang w:val="fr-FR"/>
        </w:rPr>
        <w:t>r</w:t>
      </w:r>
      <w:r>
        <w:rPr>
          <w:b/>
          <w:bCs/>
          <w:sz w:val="24"/>
          <w:szCs w:val="24"/>
          <w:lang w:val="fr-FR"/>
        </w:rPr>
        <w:t>enonciation à l’exigence de présentation des preuves visées à règle 5 du règlement d’exécution</w:t>
      </w:r>
      <w:bookmarkStart w:id="1" w:name="_GoBack"/>
      <w:bookmarkEnd w:id="1"/>
    </w:p>
    <w:p w14:paraId="7B5524D0" w14:textId="4B1B9FE1" w:rsidR="00CE6229" w:rsidRPr="00CE6229" w:rsidRDefault="00CE6229" w:rsidP="00CE6229">
      <w:pPr>
        <w:pStyle w:val="ONUMFS"/>
        <w:rPr>
          <w:lang w:val="fr-FR"/>
        </w:rPr>
      </w:pPr>
      <w:r w:rsidRPr="00CE6229">
        <w:rPr>
          <w:lang w:val="fr-FR"/>
        </w:rPr>
        <w:t>Le Bureau international de l</w:t>
      </w:r>
      <w:r>
        <w:rPr>
          <w:lang w:val="fr-FR"/>
        </w:rPr>
        <w:t>’</w:t>
      </w:r>
      <w:r w:rsidRPr="00CE6229">
        <w:rPr>
          <w:lang w:val="fr-FR"/>
        </w:rPr>
        <w:t>Organisation Mondiale de la Propriété Intellectuelle (OMPI) souhaite informer les utilisateurs du système de Madrid des mesures qu</w:t>
      </w:r>
      <w:r>
        <w:rPr>
          <w:lang w:val="fr-FR"/>
        </w:rPr>
        <w:t>’</w:t>
      </w:r>
      <w:r w:rsidRPr="00CE6229">
        <w:rPr>
          <w:lang w:val="fr-FR"/>
        </w:rPr>
        <w:t>il a prises en vertu de la règle</w:t>
      </w:r>
      <w:r>
        <w:rPr>
          <w:lang w:val="fr-FR"/>
        </w:rPr>
        <w:t> </w:t>
      </w:r>
      <w:r w:rsidRPr="00CE6229">
        <w:rPr>
          <w:lang w:val="fr-FR"/>
        </w:rPr>
        <w:t>5 du règlement d</w:t>
      </w:r>
      <w:r>
        <w:rPr>
          <w:lang w:val="fr-FR"/>
        </w:rPr>
        <w:t>’</w:t>
      </w:r>
      <w:r w:rsidRPr="00CE6229">
        <w:rPr>
          <w:lang w:val="fr-FR"/>
        </w:rPr>
        <w:t>exécution du Protocole relatif à l</w:t>
      </w:r>
      <w:r>
        <w:rPr>
          <w:lang w:val="fr-FR"/>
        </w:rPr>
        <w:t>’</w:t>
      </w:r>
      <w:r w:rsidRPr="00CE6229">
        <w:rPr>
          <w:lang w:val="fr-FR"/>
        </w:rPr>
        <w:t>Arrangement de Madrid concernant l</w:t>
      </w:r>
      <w:r>
        <w:rPr>
          <w:lang w:val="fr-FR"/>
        </w:rPr>
        <w:t>’</w:t>
      </w:r>
      <w:r w:rsidRPr="00CE6229">
        <w:rPr>
          <w:lang w:val="fr-FR"/>
        </w:rPr>
        <w:t xml:space="preserve">enregistrement </w:t>
      </w:r>
      <w:r w:rsidR="005E4E5F">
        <w:rPr>
          <w:lang w:val="fr-FR"/>
        </w:rPr>
        <w:t>i</w:t>
      </w:r>
      <w:r w:rsidRPr="00CE6229">
        <w:rPr>
          <w:lang w:val="fr-FR"/>
        </w:rPr>
        <w:t>nternational des marques (ci</w:t>
      </w:r>
      <w:r w:rsidR="005E4E5F">
        <w:rPr>
          <w:lang w:val="fr-FR"/>
        </w:rPr>
        <w:noBreakHyphen/>
      </w:r>
      <w:r w:rsidRPr="00CE6229">
        <w:rPr>
          <w:lang w:val="fr-FR"/>
        </w:rPr>
        <w:t>après dénommé “règlement d</w:t>
      </w:r>
      <w:r>
        <w:rPr>
          <w:lang w:val="fr-FR"/>
        </w:rPr>
        <w:t>’</w:t>
      </w:r>
      <w:r w:rsidRPr="00CE6229">
        <w:rPr>
          <w:lang w:val="fr-FR"/>
        </w:rPr>
        <w:t>exécution”) en vue de prévoir des sursis supplémentaires en cas d</w:t>
      </w:r>
      <w:r>
        <w:rPr>
          <w:lang w:val="fr-FR"/>
        </w:rPr>
        <w:t>’</w:t>
      </w:r>
      <w:r w:rsidRPr="00CE6229">
        <w:rPr>
          <w:lang w:val="fr-FR"/>
        </w:rPr>
        <w:t>inobservation d</w:t>
      </w:r>
      <w:r>
        <w:rPr>
          <w:lang w:val="fr-FR"/>
        </w:rPr>
        <w:t>’</w:t>
      </w:r>
      <w:r w:rsidRPr="00CE6229">
        <w:rPr>
          <w:lang w:val="fr-FR"/>
        </w:rPr>
        <w:t>un délai due à l</w:t>
      </w:r>
      <w:r>
        <w:rPr>
          <w:lang w:val="fr-FR"/>
        </w:rPr>
        <w:t>’</w:t>
      </w:r>
      <w:r w:rsidRPr="00CE6229">
        <w:rPr>
          <w:lang w:val="fr-FR"/>
        </w:rPr>
        <w:t>épidémie de COVID</w:t>
      </w:r>
      <w:r w:rsidR="005E4E5F">
        <w:rPr>
          <w:lang w:val="fr-FR"/>
        </w:rPr>
        <w:noBreakHyphen/>
      </w:r>
      <w:r w:rsidRPr="00CE6229">
        <w:rPr>
          <w:lang w:val="fr-FR"/>
        </w:rPr>
        <w:t>19.</w:t>
      </w:r>
    </w:p>
    <w:p w14:paraId="4E0E80C3" w14:textId="1309EBD2" w:rsidR="00CE6229" w:rsidRPr="00CE6229" w:rsidRDefault="00CE6229" w:rsidP="00BB0F18">
      <w:pPr>
        <w:pStyle w:val="ONUMFS"/>
        <w:rPr>
          <w:lang w:val="fr-FR"/>
        </w:rPr>
      </w:pPr>
      <w:r w:rsidRPr="00CE6229">
        <w:rPr>
          <w:lang w:val="fr-FR"/>
        </w:rPr>
        <w:t>Ainsi qu</w:t>
      </w:r>
      <w:r>
        <w:rPr>
          <w:lang w:val="fr-FR"/>
        </w:rPr>
        <w:t>’</w:t>
      </w:r>
      <w:r w:rsidRPr="00CE6229">
        <w:rPr>
          <w:lang w:val="fr-FR"/>
        </w:rPr>
        <w:t>il est rappelé dans l</w:t>
      </w:r>
      <w:r>
        <w:rPr>
          <w:lang w:val="fr-FR"/>
        </w:rPr>
        <w:t>’</w:t>
      </w:r>
      <w:r w:rsidRPr="00CE6229">
        <w:rPr>
          <w:lang w:val="fr-FR"/>
        </w:rPr>
        <w:t>avis n°</w:t>
      </w:r>
      <w:r w:rsidR="00DF269D">
        <w:rPr>
          <w:lang w:val="fr-FR"/>
        </w:rPr>
        <w:t> </w:t>
      </w:r>
      <w:r w:rsidRPr="00CE6229">
        <w:rPr>
          <w:lang w:val="fr-FR"/>
        </w:rPr>
        <w:t>7/2020, les déposants, les titulaires et les offices peuvent être excusés en cas d</w:t>
      </w:r>
      <w:r>
        <w:rPr>
          <w:lang w:val="fr-FR"/>
        </w:rPr>
        <w:t>’</w:t>
      </w:r>
      <w:r w:rsidRPr="00CE6229">
        <w:rPr>
          <w:lang w:val="fr-FR"/>
        </w:rPr>
        <w:t>inobservation d</w:t>
      </w:r>
      <w:r>
        <w:rPr>
          <w:lang w:val="fr-FR"/>
        </w:rPr>
        <w:t>’</w:t>
      </w:r>
      <w:r w:rsidRPr="00CE6229">
        <w:rPr>
          <w:lang w:val="fr-FR"/>
        </w:rPr>
        <w:t>un délai pour une communication adressée au Bureau international de l</w:t>
      </w:r>
      <w:r>
        <w:rPr>
          <w:lang w:val="fr-FR"/>
        </w:rPr>
        <w:t>’</w:t>
      </w:r>
      <w:r w:rsidRPr="00CE6229">
        <w:rPr>
          <w:lang w:val="fr-FR"/>
        </w:rPr>
        <w:t>O</w:t>
      </w:r>
      <w:r w:rsidR="005E4E5F" w:rsidRPr="00CE6229">
        <w:rPr>
          <w:lang w:val="fr-FR"/>
        </w:rPr>
        <w:t>MPI</w:t>
      </w:r>
      <w:r w:rsidR="005E4E5F">
        <w:rPr>
          <w:lang w:val="fr-FR"/>
        </w:rPr>
        <w:t xml:space="preserve">.  </w:t>
      </w:r>
      <w:r w:rsidR="005E4E5F" w:rsidRPr="00CE6229">
        <w:rPr>
          <w:lang w:val="fr-FR"/>
        </w:rPr>
        <w:t>Il</w:t>
      </w:r>
      <w:r w:rsidRPr="00CE6229">
        <w:rPr>
          <w:lang w:val="fr-FR"/>
        </w:rPr>
        <w:t xml:space="preserve"> est largement admis que l</w:t>
      </w:r>
      <w:r>
        <w:rPr>
          <w:lang w:val="fr-FR"/>
        </w:rPr>
        <w:t>’</w:t>
      </w:r>
      <w:r w:rsidRPr="00CE6229">
        <w:rPr>
          <w:lang w:val="fr-FR"/>
        </w:rPr>
        <w:t>épidémie de COVID</w:t>
      </w:r>
      <w:r w:rsidR="005E4E5F">
        <w:rPr>
          <w:lang w:val="fr-FR"/>
        </w:rPr>
        <w:noBreakHyphen/>
      </w:r>
      <w:r w:rsidRPr="00CE6229">
        <w:rPr>
          <w:lang w:val="fr-FR"/>
        </w:rPr>
        <w:t>19 a interrompu les communications dans le monde entier, à des degrés dive</w:t>
      </w:r>
      <w:r w:rsidR="005E4E5F" w:rsidRPr="00CE6229">
        <w:rPr>
          <w:lang w:val="fr-FR"/>
        </w:rPr>
        <w:t>rs</w:t>
      </w:r>
      <w:r w:rsidR="005E4E5F">
        <w:rPr>
          <w:lang w:val="fr-FR"/>
        </w:rPr>
        <w:t xml:space="preserve">.  </w:t>
      </w:r>
      <w:r w:rsidR="005E4E5F" w:rsidRPr="00CE6229">
        <w:rPr>
          <w:lang w:val="fr-FR"/>
        </w:rPr>
        <w:t>En</w:t>
      </w:r>
      <w:r w:rsidRPr="00CE6229">
        <w:rPr>
          <w:lang w:val="fr-FR"/>
        </w:rPr>
        <w:t xml:space="preserve"> conséquence, le Bureau international de l</w:t>
      </w:r>
      <w:r>
        <w:rPr>
          <w:lang w:val="fr-FR"/>
        </w:rPr>
        <w:t>’</w:t>
      </w:r>
      <w:r w:rsidRPr="00CE6229">
        <w:rPr>
          <w:lang w:val="fr-FR"/>
        </w:rPr>
        <w:t>OMPI traitera favorablement toute requête soumise en vertu de la règle</w:t>
      </w:r>
      <w:r>
        <w:rPr>
          <w:lang w:val="fr-FR"/>
        </w:rPr>
        <w:t> </w:t>
      </w:r>
      <w:r w:rsidRPr="00CE6229">
        <w:rPr>
          <w:lang w:val="fr-FR"/>
        </w:rPr>
        <w:t>5 du règlement d</w:t>
      </w:r>
      <w:r>
        <w:rPr>
          <w:lang w:val="fr-FR"/>
        </w:rPr>
        <w:t>’</w:t>
      </w:r>
      <w:r w:rsidRPr="00CE6229">
        <w:rPr>
          <w:lang w:val="fr-FR"/>
        </w:rPr>
        <w:t xml:space="preserve">exécution faisant état de difficultés liées </w:t>
      </w:r>
      <w:r w:rsidRPr="009D6788">
        <w:rPr>
          <w:lang w:val="fr-FR"/>
        </w:rPr>
        <w:t>à la</w:t>
      </w:r>
      <w:r>
        <w:rPr>
          <w:lang w:val="fr-FR"/>
        </w:rPr>
        <w:t> </w:t>
      </w:r>
      <w:r w:rsidRPr="00CE6229">
        <w:rPr>
          <w:lang w:val="fr-FR"/>
        </w:rPr>
        <w:t>COVID</w:t>
      </w:r>
      <w:r w:rsidR="005E4E5F">
        <w:rPr>
          <w:lang w:val="fr-FR"/>
        </w:rPr>
        <w:noBreakHyphen/>
      </w:r>
      <w:r w:rsidRPr="00CE6229">
        <w:rPr>
          <w:lang w:val="fr-FR"/>
        </w:rPr>
        <w:t>19 et n</w:t>
      </w:r>
      <w:r>
        <w:rPr>
          <w:lang w:val="fr-FR"/>
        </w:rPr>
        <w:t>’</w:t>
      </w:r>
      <w:r w:rsidRPr="00CE6229">
        <w:rPr>
          <w:lang w:val="fr-FR"/>
        </w:rPr>
        <w:t>exigera pas que les déposants, les titulaires ou les offices en apportent la preuve.</w:t>
      </w:r>
    </w:p>
    <w:p w14:paraId="341544DF" w14:textId="09373517" w:rsidR="00CE6229" w:rsidRPr="00CE6229" w:rsidRDefault="00CE6229" w:rsidP="001409F0">
      <w:pPr>
        <w:pStyle w:val="ONUMFS"/>
        <w:rPr>
          <w:lang w:val="fr-FR"/>
        </w:rPr>
      </w:pPr>
      <w:r w:rsidRPr="00CE6229">
        <w:rPr>
          <w:lang w:val="fr-FR"/>
        </w:rPr>
        <w:t>La règle</w:t>
      </w:r>
      <w:r>
        <w:rPr>
          <w:lang w:val="fr-FR"/>
        </w:rPr>
        <w:t> </w:t>
      </w:r>
      <w:r w:rsidRPr="00CE6229">
        <w:rPr>
          <w:lang w:val="fr-FR"/>
        </w:rPr>
        <w:t>5 du règlement d</w:t>
      </w:r>
      <w:r>
        <w:rPr>
          <w:lang w:val="fr-FR"/>
        </w:rPr>
        <w:t>’</w:t>
      </w:r>
      <w:r w:rsidRPr="00CE6229">
        <w:rPr>
          <w:lang w:val="fr-FR"/>
        </w:rPr>
        <w:t>exécution s</w:t>
      </w:r>
      <w:r>
        <w:rPr>
          <w:lang w:val="fr-FR"/>
        </w:rPr>
        <w:t>’</w:t>
      </w:r>
      <w:r w:rsidRPr="00CE6229">
        <w:rPr>
          <w:lang w:val="fr-FR"/>
        </w:rPr>
        <w:t>applique à toute communication adressée au Bureau international de l</w:t>
      </w:r>
      <w:r>
        <w:rPr>
          <w:lang w:val="fr-FR"/>
        </w:rPr>
        <w:t>’</w:t>
      </w:r>
      <w:r w:rsidRPr="00CE6229">
        <w:rPr>
          <w:lang w:val="fr-FR"/>
        </w:rPr>
        <w:t>OMPI pour laquelle un délai est prévu dans le règlement d</w:t>
      </w:r>
      <w:r>
        <w:rPr>
          <w:lang w:val="fr-FR"/>
        </w:rPr>
        <w:t>’</w:t>
      </w:r>
      <w:r w:rsidRPr="00CE6229">
        <w:rPr>
          <w:lang w:val="fr-FR"/>
        </w:rPr>
        <w:t>exécution ou le trai</w:t>
      </w:r>
      <w:r w:rsidR="005E4E5F" w:rsidRPr="00CE6229">
        <w:rPr>
          <w:lang w:val="fr-FR"/>
        </w:rPr>
        <w:t>té</w:t>
      </w:r>
      <w:r w:rsidR="005E4E5F">
        <w:rPr>
          <w:lang w:val="fr-FR"/>
        </w:rPr>
        <w:t xml:space="preserve">.  </w:t>
      </w:r>
      <w:r w:rsidR="005E4E5F" w:rsidRPr="00CE6229">
        <w:rPr>
          <w:lang w:val="fr-FR"/>
        </w:rPr>
        <w:t>El</w:t>
      </w:r>
      <w:r w:rsidRPr="00CE6229">
        <w:rPr>
          <w:lang w:val="fr-FR"/>
        </w:rPr>
        <w:t>le s</w:t>
      </w:r>
      <w:r>
        <w:rPr>
          <w:lang w:val="fr-FR"/>
        </w:rPr>
        <w:t>’</w:t>
      </w:r>
      <w:r w:rsidRPr="00CE6229">
        <w:rPr>
          <w:lang w:val="fr-FR"/>
        </w:rPr>
        <w:t>applique par exemple à une communication dans laquelle un office transmet une demande internationale ou une désignation postérieure ou notifie un refus provisoire, ou dans laquelle un déposant, un titulaire ou un office corrige une irrégularité dans une demande internationale ou une demande d</w:t>
      </w:r>
      <w:r>
        <w:rPr>
          <w:lang w:val="fr-FR"/>
        </w:rPr>
        <w:t>’</w:t>
      </w:r>
      <w:r w:rsidRPr="00CE6229">
        <w:rPr>
          <w:lang w:val="fr-FR"/>
        </w:rPr>
        <w:t>inscription.</w:t>
      </w:r>
    </w:p>
    <w:p w14:paraId="28AAC688" w14:textId="49E87B18" w:rsidR="00CE6229" w:rsidRPr="00CE6229" w:rsidRDefault="00CE6229" w:rsidP="001B73C6">
      <w:pPr>
        <w:pStyle w:val="ONUMFS"/>
        <w:rPr>
          <w:lang w:val="fr-FR"/>
        </w:rPr>
      </w:pPr>
      <w:r w:rsidRPr="00CE6229">
        <w:rPr>
          <w:lang w:val="fr-FR"/>
        </w:rPr>
        <w:t>Les modes de paiement acceptables dans le cadre du système de Madrid exigent qu</w:t>
      </w:r>
      <w:r>
        <w:rPr>
          <w:lang w:val="fr-FR"/>
        </w:rPr>
        <w:t>’</w:t>
      </w:r>
      <w:r w:rsidRPr="00CE6229">
        <w:rPr>
          <w:lang w:val="fr-FR"/>
        </w:rPr>
        <w:t>une communication soit adressée au Bureau international de l</w:t>
      </w:r>
      <w:r>
        <w:rPr>
          <w:lang w:val="fr-FR"/>
        </w:rPr>
        <w:t>’</w:t>
      </w:r>
      <w:r w:rsidRPr="00CE6229">
        <w:rPr>
          <w:lang w:val="fr-FR"/>
        </w:rPr>
        <w:t>OMPI (par exemple, des instructions à l</w:t>
      </w:r>
      <w:r>
        <w:rPr>
          <w:lang w:val="fr-FR"/>
        </w:rPr>
        <w:t>’</w:t>
      </w:r>
      <w:r w:rsidRPr="00CE6229">
        <w:rPr>
          <w:lang w:val="fr-FR"/>
        </w:rPr>
        <w:t xml:space="preserve">effet de prélever sur un compte courant ouvert auprès du Bureau international </w:t>
      </w:r>
      <w:r w:rsidR="00383F12">
        <w:rPr>
          <w:lang w:val="fr-FR"/>
        </w:rPr>
        <w:t xml:space="preserve">de l’OMPI </w:t>
      </w:r>
      <w:r w:rsidRPr="00CE6229">
        <w:rPr>
          <w:lang w:val="fr-FR"/>
        </w:rPr>
        <w:t>ou un paiement effectué par virement sur un compte bancaire ou postal de l</w:t>
      </w:r>
      <w:r>
        <w:rPr>
          <w:lang w:val="fr-FR"/>
        </w:rPr>
        <w:t>’</w:t>
      </w:r>
      <w:r w:rsidRPr="00CE6229">
        <w:rPr>
          <w:lang w:val="fr-FR"/>
        </w:rPr>
        <w:t>OMPI).  En conséquence, la règle</w:t>
      </w:r>
      <w:r>
        <w:rPr>
          <w:lang w:val="fr-FR"/>
        </w:rPr>
        <w:t> </w:t>
      </w:r>
      <w:r w:rsidRPr="00CE6229">
        <w:rPr>
          <w:lang w:val="fr-FR"/>
        </w:rPr>
        <w:t>5 du règlement d</w:t>
      </w:r>
      <w:r>
        <w:rPr>
          <w:lang w:val="fr-FR"/>
        </w:rPr>
        <w:t>’</w:t>
      </w:r>
      <w:r w:rsidRPr="00CE6229">
        <w:rPr>
          <w:lang w:val="fr-FR"/>
        </w:rPr>
        <w:t>exécution s</w:t>
      </w:r>
      <w:r>
        <w:rPr>
          <w:lang w:val="fr-FR"/>
        </w:rPr>
        <w:t>’</w:t>
      </w:r>
      <w:r w:rsidRPr="00CE6229">
        <w:rPr>
          <w:lang w:val="fr-FR"/>
        </w:rPr>
        <w:t>applique au délai imparti pour le paiement de toute taxe au Bureau international</w:t>
      </w:r>
      <w:r w:rsidR="00383F12">
        <w:rPr>
          <w:lang w:val="fr-FR"/>
        </w:rPr>
        <w:t xml:space="preserve"> de l’OMPI</w:t>
      </w:r>
      <w:r w:rsidRPr="00CE6229">
        <w:rPr>
          <w:lang w:val="fr-FR"/>
        </w:rPr>
        <w:t xml:space="preserve">, </w:t>
      </w:r>
      <w:r>
        <w:rPr>
          <w:lang w:val="fr-FR"/>
        </w:rPr>
        <w:t>y compris</w:t>
      </w:r>
      <w:r w:rsidRPr="00CE6229">
        <w:rPr>
          <w:lang w:val="fr-FR"/>
        </w:rPr>
        <w:t xml:space="preserve"> le délai de grâce pour le paiement des taxes afférentes au renouvellement d</w:t>
      </w:r>
      <w:r>
        <w:rPr>
          <w:lang w:val="fr-FR"/>
        </w:rPr>
        <w:t>’</w:t>
      </w:r>
      <w:r w:rsidRPr="00CE6229">
        <w:rPr>
          <w:lang w:val="fr-FR"/>
        </w:rPr>
        <w:t>un enregistrement international.</w:t>
      </w:r>
    </w:p>
    <w:p w14:paraId="1CCD1A00" w14:textId="2236C2F0" w:rsidR="00CE6229" w:rsidRPr="00CE6229" w:rsidRDefault="00CE6229" w:rsidP="00750DCE">
      <w:pPr>
        <w:pStyle w:val="ONUMFS"/>
        <w:rPr>
          <w:lang w:val="fr-FR"/>
        </w:rPr>
      </w:pPr>
      <w:r w:rsidRPr="00CE6229">
        <w:rPr>
          <w:lang w:val="fr-FR"/>
        </w:rPr>
        <w:t>Il est rappelé aux déposants, aux titulaires et aux offices que la règle</w:t>
      </w:r>
      <w:r>
        <w:rPr>
          <w:lang w:val="fr-FR"/>
        </w:rPr>
        <w:t> </w:t>
      </w:r>
      <w:r w:rsidRPr="00CE6229">
        <w:rPr>
          <w:lang w:val="fr-FR"/>
        </w:rPr>
        <w:t>5 du règlement d</w:t>
      </w:r>
      <w:r>
        <w:rPr>
          <w:lang w:val="fr-FR"/>
        </w:rPr>
        <w:t>’</w:t>
      </w:r>
      <w:r w:rsidRPr="00CE6229">
        <w:rPr>
          <w:lang w:val="fr-FR"/>
        </w:rPr>
        <w:t>exécution prévoit une limite de six</w:t>
      </w:r>
      <w:r w:rsidR="00DF269D">
        <w:rPr>
          <w:lang w:val="fr-FR"/>
        </w:rPr>
        <w:t> </w:t>
      </w:r>
      <w:r w:rsidRPr="00CE6229">
        <w:rPr>
          <w:lang w:val="fr-FR"/>
        </w:rPr>
        <w:t>mo</w:t>
      </w:r>
      <w:r w:rsidR="005E4E5F" w:rsidRPr="00CE6229">
        <w:rPr>
          <w:lang w:val="fr-FR"/>
        </w:rPr>
        <w:t>is</w:t>
      </w:r>
      <w:r w:rsidR="005E4E5F">
        <w:rPr>
          <w:lang w:val="fr-FR"/>
        </w:rPr>
        <w:t xml:space="preserve">.  </w:t>
      </w:r>
      <w:r w:rsidR="005E4E5F" w:rsidRPr="00CE6229">
        <w:rPr>
          <w:lang w:val="fr-FR"/>
        </w:rPr>
        <w:t>En</w:t>
      </w:r>
      <w:r w:rsidRPr="00CE6229">
        <w:rPr>
          <w:lang w:val="fr-FR"/>
        </w:rPr>
        <w:t xml:space="preserve"> conséquence, ils sont encouragés à agir rapidement pour que le Bureau international de l</w:t>
      </w:r>
      <w:r>
        <w:rPr>
          <w:lang w:val="fr-FR"/>
        </w:rPr>
        <w:t>’</w:t>
      </w:r>
      <w:r w:rsidRPr="00CE6229">
        <w:rPr>
          <w:lang w:val="fr-FR"/>
        </w:rPr>
        <w:t>OMPI reçoive la communication, l</w:t>
      </w:r>
      <w:r>
        <w:rPr>
          <w:lang w:val="fr-FR"/>
        </w:rPr>
        <w:t>’</w:t>
      </w:r>
      <w:r w:rsidRPr="00CE6229">
        <w:rPr>
          <w:lang w:val="fr-FR"/>
        </w:rPr>
        <w:t>instruction ou le paiement au plus tard six</w:t>
      </w:r>
      <w:r w:rsidR="00DF269D">
        <w:rPr>
          <w:lang w:val="fr-FR"/>
        </w:rPr>
        <w:t> </w:t>
      </w:r>
      <w:r w:rsidRPr="00CE6229">
        <w:rPr>
          <w:lang w:val="fr-FR"/>
        </w:rPr>
        <w:t>mois après l</w:t>
      </w:r>
      <w:r>
        <w:rPr>
          <w:lang w:val="fr-FR"/>
        </w:rPr>
        <w:t>’</w:t>
      </w:r>
      <w:r w:rsidRPr="00CE6229">
        <w:rPr>
          <w:lang w:val="fr-FR"/>
        </w:rPr>
        <w:t>expiration du délai considéré.</w:t>
      </w:r>
    </w:p>
    <w:p w14:paraId="1F253A3A" w14:textId="55502C44" w:rsidR="00CE6229" w:rsidRPr="00CE6229" w:rsidRDefault="00CE6229" w:rsidP="00A83EA1">
      <w:pPr>
        <w:pStyle w:val="ONUMFS"/>
        <w:rPr>
          <w:lang w:val="fr-FR"/>
        </w:rPr>
      </w:pPr>
      <w:r w:rsidRPr="00CE6229">
        <w:rPr>
          <w:lang w:val="fr-FR"/>
        </w:rPr>
        <w:lastRenderedPageBreak/>
        <w:t>Enfin, le Bureau international de l</w:t>
      </w:r>
      <w:r>
        <w:rPr>
          <w:lang w:val="fr-FR"/>
        </w:rPr>
        <w:t>’</w:t>
      </w:r>
      <w:r w:rsidRPr="00CE6229">
        <w:rPr>
          <w:lang w:val="fr-FR"/>
        </w:rPr>
        <w:t>OMPI souhaite rappeler aux déposants, aux titulaires et aux offices qu</w:t>
      </w:r>
      <w:r>
        <w:rPr>
          <w:lang w:val="fr-FR"/>
        </w:rPr>
        <w:t>’</w:t>
      </w:r>
      <w:r w:rsidRPr="00CE6229">
        <w:rPr>
          <w:lang w:val="fr-FR"/>
        </w:rPr>
        <w:t>il reste ouvert et continue de traiter les demandes internationales et les demandes d</w:t>
      </w:r>
      <w:r>
        <w:rPr>
          <w:lang w:val="fr-FR"/>
        </w:rPr>
        <w:t>’</w:t>
      </w:r>
      <w:r w:rsidRPr="00CE6229">
        <w:rPr>
          <w:lang w:val="fr-FR"/>
        </w:rPr>
        <w:t>inscription et les encourage à envoyer leurs communications adressées au Bureau international de l</w:t>
      </w:r>
      <w:r>
        <w:rPr>
          <w:lang w:val="fr-FR"/>
        </w:rPr>
        <w:t>’</w:t>
      </w:r>
      <w:r w:rsidRPr="00CE6229">
        <w:rPr>
          <w:lang w:val="fr-FR"/>
        </w:rPr>
        <w:t>OMPI par voie électroniq</w:t>
      </w:r>
      <w:r w:rsidR="005E4E5F" w:rsidRPr="00CE6229">
        <w:rPr>
          <w:lang w:val="fr-FR"/>
        </w:rPr>
        <w:t>ue</w:t>
      </w:r>
      <w:r w:rsidR="005E4E5F">
        <w:rPr>
          <w:lang w:val="fr-FR"/>
        </w:rPr>
        <w:t xml:space="preserve">.  </w:t>
      </w:r>
      <w:r w:rsidR="005E4E5F" w:rsidRPr="00CE6229">
        <w:rPr>
          <w:lang w:val="fr-FR"/>
        </w:rPr>
        <w:t>En</w:t>
      </w:r>
      <w:r w:rsidRPr="00CE6229">
        <w:rPr>
          <w:lang w:val="fr-FR"/>
        </w:rPr>
        <w:t xml:space="preserve"> particulier, ainsi qu</w:t>
      </w:r>
      <w:r>
        <w:rPr>
          <w:lang w:val="fr-FR"/>
        </w:rPr>
        <w:t>’</w:t>
      </w:r>
      <w:r w:rsidRPr="00CE6229">
        <w:rPr>
          <w:lang w:val="fr-FR"/>
        </w:rPr>
        <w:t xml:space="preserve">il est rappelé dans </w:t>
      </w:r>
      <w:r w:rsidR="00F85115" w:rsidRPr="00CE6229">
        <w:rPr>
          <w:lang w:val="fr-FR"/>
        </w:rPr>
        <w:t>l</w:t>
      </w:r>
      <w:r w:rsidR="00F85115">
        <w:rPr>
          <w:lang w:val="fr-FR"/>
        </w:rPr>
        <w:t>’</w:t>
      </w:r>
      <w:r w:rsidR="00F85115" w:rsidRPr="00CE6229">
        <w:rPr>
          <w:lang w:val="fr-FR"/>
        </w:rPr>
        <w:t>avis</w:t>
      </w:r>
      <w:r w:rsidR="00F85115">
        <w:rPr>
          <w:lang w:val="fr-FR"/>
        </w:rPr>
        <w:t> </w:t>
      </w:r>
      <w:r w:rsidRPr="00CE6229">
        <w:rPr>
          <w:lang w:val="fr-FR"/>
        </w:rPr>
        <w:t>n°</w:t>
      </w:r>
      <w:r w:rsidR="00DF269D">
        <w:rPr>
          <w:lang w:val="fr-FR"/>
        </w:rPr>
        <w:t> </w:t>
      </w:r>
      <w:r w:rsidRPr="00CE6229">
        <w:rPr>
          <w:lang w:val="fr-FR"/>
        </w:rPr>
        <w:t>11/2020, les déposants et les titulaires peuvent soumettre des demandes et envoyer d</w:t>
      </w:r>
      <w:r>
        <w:rPr>
          <w:lang w:val="fr-FR"/>
        </w:rPr>
        <w:t>’</w:t>
      </w:r>
      <w:r w:rsidRPr="00CE6229">
        <w:rPr>
          <w:lang w:val="fr-FR"/>
        </w:rPr>
        <w:t>autres communications au Bureau international de l</w:t>
      </w:r>
      <w:r>
        <w:rPr>
          <w:lang w:val="fr-FR"/>
        </w:rPr>
        <w:t>’</w:t>
      </w:r>
      <w:r w:rsidRPr="00CE6229">
        <w:rPr>
          <w:lang w:val="fr-FR"/>
        </w:rPr>
        <w:t xml:space="preserve">OMPI en utilisant la fonction de transfert électronique intégrée au </w:t>
      </w:r>
      <w:r w:rsidRPr="00A50132">
        <w:rPr>
          <w:i/>
          <w:lang w:val="fr-FR"/>
        </w:rPr>
        <w:t>Madrid Portfolio Manager</w:t>
      </w:r>
      <w:r>
        <w:rPr>
          <w:rStyle w:val="FootnoteReference"/>
          <w:lang w:val="fr-FR"/>
        </w:rPr>
        <w:footnoteReference w:id="2"/>
      </w:r>
      <w:r w:rsidRPr="00CE6229">
        <w:rPr>
          <w:lang w:val="fr-FR"/>
        </w:rPr>
        <w:t xml:space="preserve"> ou au formulaire en ligne </w:t>
      </w:r>
      <w:r w:rsidRPr="00A50132">
        <w:rPr>
          <w:i/>
          <w:lang w:val="fr-FR"/>
        </w:rPr>
        <w:t>Contact Madr</w:t>
      </w:r>
      <w:r w:rsidR="005E4E5F" w:rsidRPr="00A50132">
        <w:rPr>
          <w:i/>
          <w:lang w:val="fr-FR"/>
        </w:rPr>
        <w:t>id</w:t>
      </w:r>
      <w:r w:rsidR="005E4E5F">
        <w:rPr>
          <w:lang w:val="fr-FR"/>
        </w:rPr>
        <w:t xml:space="preserve">.  </w:t>
      </w:r>
      <w:r w:rsidR="005E4E5F" w:rsidRPr="00CE6229">
        <w:rPr>
          <w:lang w:val="fr-FR"/>
        </w:rPr>
        <w:t>Il</w:t>
      </w:r>
      <w:r w:rsidRPr="00CE6229">
        <w:rPr>
          <w:lang w:val="fr-FR"/>
        </w:rPr>
        <w:t>s peuvent également utiliser d</w:t>
      </w:r>
      <w:r>
        <w:rPr>
          <w:lang w:val="fr-FR"/>
        </w:rPr>
        <w:t>’</w:t>
      </w:r>
      <w:r w:rsidRPr="00CE6229">
        <w:rPr>
          <w:lang w:val="fr-FR"/>
        </w:rPr>
        <w:t>autres services en ligne</w:t>
      </w:r>
      <w:r>
        <w:rPr>
          <w:rStyle w:val="FootnoteReference"/>
          <w:lang w:val="fr-FR"/>
        </w:rPr>
        <w:footnoteReference w:id="3"/>
      </w:r>
      <w:r w:rsidRPr="00CE6229">
        <w:rPr>
          <w:lang w:val="fr-FR"/>
        </w:rPr>
        <w:t xml:space="preserve"> tels que le paiement électronique</w:t>
      </w:r>
      <w:r>
        <w:rPr>
          <w:rStyle w:val="FootnoteReference"/>
          <w:lang w:val="fr-FR"/>
        </w:rPr>
        <w:footnoteReference w:id="4"/>
      </w:r>
      <w:r w:rsidRPr="00CE6229">
        <w:rPr>
          <w:lang w:val="fr-FR"/>
        </w:rPr>
        <w:t>, le renouvellement électronique</w:t>
      </w:r>
      <w:r>
        <w:rPr>
          <w:rStyle w:val="FootnoteReference"/>
          <w:lang w:val="fr-FR"/>
        </w:rPr>
        <w:footnoteReference w:id="5"/>
      </w:r>
      <w:r w:rsidRPr="00CE6229">
        <w:rPr>
          <w:lang w:val="fr-FR"/>
        </w:rPr>
        <w:t xml:space="preserve"> et la désignation postérieure électronique</w:t>
      </w:r>
      <w:r>
        <w:rPr>
          <w:rStyle w:val="FootnoteReference"/>
          <w:lang w:val="fr-FR"/>
        </w:rPr>
        <w:footnoteReference w:id="6"/>
      </w:r>
      <w:r w:rsidRPr="00CE6229">
        <w:rPr>
          <w:lang w:val="fr-FR"/>
        </w:rPr>
        <w:t xml:space="preserve"> pour soumettre des demandes et régler par carte de crédit.</w:t>
      </w:r>
    </w:p>
    <w:p w14:paraId="72377AD0" w14:textId="71706B55" w:rsidR="00CE6229" w:rsidRPr="00CE6229" w:rsidRDefault="00CE6229" w:rsidP="00CE6229">
      <w:pPr>
        <w:pStyle w:val="Endofdocument-Annex"/>
        <w:rPr>
          <w:lang w:val="fr-FR"/>
        </w:rPr>
      </w:pPr>
      <w:r w:rsidRPr="00CE6229">
        <w:rPr>
          <w:lang w:val="fr-FR"/>
        </w:rPr>
        <w:t xml:space="preserve">Le </w:t>
      </w:r>
      <w:r w:rsidR="008531C8">
        <w:rPr>
          <w:lang w:val="fr-FR"/>
        </w:rPr>
        <w:t>21</w:t>
      </w:r>
      <w:r w:rsidR="008531C8" w:rsidRPr="00CE6229">
        <w:rPr>
          <w:lang w:val="fr-FR"/>
        </w:rPr>
        <w:t xml:space="preserve"> </w:t>
      </w:r>
      <w:r w:rsidRPr="00CE6229">
        <w:rPr>
          <w:lang w:val="fr-FR"/>
        </w:rPr>
        <w:t>avril</w:t>
      </w:r>
      <w:r>
        <w:rPr>
          <w:lang w:val="fr-FR"/>
        </w:rPr>
        <w:t> </w:t>
      </w:r>
      <w:r w:rsidRPr="00CE6229">
        <w:rPr>
          <w:lang w:val="fr-FR"/>
        </w:rPr>
        <w:t>2020</w:t>
      </w:r>
    </w:p>
    <w:sectPr w:rsidR="00CE6229" w:rsidRPr="00CE6229" w:rsidSect="005E4E5F">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E69C" w14:textId="77777777" w:rsidR="000F64A7" w:rsidRDefault="000F64A7">
      <w:r>
        <w:separator/>
      </w:r>
    </w:p>
  </w:endnote>
  <w:endnote w:type="continuationSeparator" w:id="0">
    <w:p w14:paraId="7B9F1D45" w14:textId="77777777" w:rsidR="000F64A7" w:rsidRDefault="000F64A7" w:rsidP="003B38C1">
      <w:r>
        <w:separator/>
      </w:r>
    </w:p>
    <w:p w14:paraId="2232E97D" w14:textId="77777777" w:rsidR="000F64A7" w:rsidRPr="003B38C1" w:rsidRDefault="000F64A7" w:rsidP="003B38C1">
      <w:pPr>
        <w:spacing w:after="60"/>
        <w:rPr>
          <w:sz w:val="17"/>
        </w:rPr>
      </w:pPr>
      <w:r>
        <w:rPr>
          <w:sz w:val="17"/>
        </w:rPr>
        <w:t>[Endnote continued from previous page]</w:t>
      </w:r>
    </w:p>
  </w:endnote>
  <w:endnote w:type="continuationNotice" w:id="1">
    <w:p w14:paraId="67AF3457" w14:textId="77777777" w:rsidR="000F64A7" w:rsidRPr="003B38C1" w:rsidRDefault="000F64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5B50" w14:textId="77777777" w:rsidR="000F64A7" w:rsidRDefault="000F64A7">
      <w:r>
        <w:separator/>
      </w:r>
    </w:p>
  </w:footnote>
  <w:footnote w:type="continuationSeparator" w:id="0">
    <w:p w14:paraId="5594DA87" w14:textId="77777777" w:rsidR="000F64A7" w:rsidRDefault="000F64A7" w:rsidP="008B60B2">
      <w:r>
        <w:separator/>
      </w:r>
    </w:p>
    <w:p w14:paraId="4A904B3A" w14:textId="77777777" w:rsidR="000F64A7" w:rsidRPr="00ED77FB" w:rsidRDefault="000F64A7" w:rsidP="008B60B2">
      <w:pPr>
        <w:spacing w:after="60"/>
        <w:rPr>
          <w:sz w:val="17"/>
          <w:szCs w:val="17"/>
        </w:rPr>
      </w:pPr>
      <w:r w:rsidRPr="00ED77FB">
        <w:rPr>
          <w:sz w:val="17"/>
          <w:szCs w:val="17"/>
        </w:rPr>
        <w:t>[Footnote continued from previous page]</w:t>
      </w:r>
    </w:p>
  </w:footnote>
  <w:footnote w:type="continuationNotice" w:id="1">
    <w:p w14:paraId="2E030BFB" w14:textId="77777777" w:rsidR="000F64A7" w:rsidRPr="00ED77FB" w:rsidRDefault="000F64A7" w:rsidP="008B60B2">
      <w:pPr>
        <w:spacing w:before="60"/>
        <w:jc w:val="right"/>
        <w:rPr>
          <w:sz w:val="17"/>
          <w:szCs w:val="17"/>
        </w:rPr>
      </w:pPr>
      <w:r w:rsidRPr="00ED77FB">
        <w:rPr>
          <w:sz w:val="17"/>
          <w:szCs w:val="17"/>
        </w:rPr>
        <w:t>[Footnote continued on next page]</w:t>
      </w:r>
    </w:p>
  </w:footnote>
  <w:footnote w:id="2">
    <w:p w14:paraId="7FD5A846" w14:textId="5D09E05E" w:rsidR="00CE6229" w:rsidRPr="00CE6229" w:rsidRDefault="00CE6229">
      <w:pPr>
        <w:pStyle w:val="FootnoteText"/>
        <w:rPr>
          <w:lang w:val="fr-CH"/>
        </w:rPr>
      </w:pPr>
      <w:r>
        <w:rPr>
          <w:rStyle w:val="FootnoteReference"/>
        </w:rPr>
        <w:footnoteRef/>
      </w:r>
      <w:r w:rsidRPr="00E85EA7">
        <w:rPr>
          <w:lang w:val="fr-CH"/>
        </w:rPr>
        <w:t xml:space="preserve"> </w:t>
      </w:r>
      <w:r>
        <w:rPr>
          <w:lang w:val="fr-CH"/>
        </w:rPr>
        <w:tab/>
      </w:r>
      <w:r w:rsidRPr="00CE6229">
        <w:rPr>
          <w:lang w:val="fr-FR"/>
        </w:rPr>
        <w:t xml:space="preserve">Le </w:t>
      </w:r>
      <w:r w:rsidRPr="00A50132">
        <w:rPr>
          <w:i/>
          <w:lang w:val="fr-FR"/>
        </w:rPr>
        <w:t>Madrid Portfolio Manager</w:t>
      </w:r>
      <w:r w:rsidRPr="00CE6229">
        <w:rPr>
          <w:lang w:val="fr-FR"/>
        </w:rPr>
        <w:t xml:space="preserve"> (MPM) est accessible sur le Portail de propriété intellectuelle de l</w:t>
      </w:r>
      <w:r w:rsidR="00101C8F">
        <w:rPr>
          <w:lang w:val="fr-FR"/>
        </w:rPr>
        <w:t>’</w:t>
      </w:r>
      <w:r w:rsidRPr="00CE6229">
        <w:rPr>
          <w:lang w:val="fr-FR"/>
        </w:rPr>
        <w:t>OMPI uniquement, à l</w:t>
      </w:r>
      <w:r w:rsidR="00101C8F">
        <w:rPr>
          <w:lang w:val="fr-FR"/>
        </w:rPr>
        <w:t>’</w:t>
      </w:r>
      <w:r w:rsidRPr="00CE6229">
        <w:rPr>
          <w:lang w:val="fr-FR"/>
        </w:rPr>
        <w:t>adresse</w:t>
      </w:r>
      <w:r w:rsidR="00260A84">
        <w:rPr>
          <w:lang w:val="fr-FR"/>
        </w:rPr>
        <w:t> :</w:t>
      </w:r>
      <w:r w:rsidRPr="00CE6229">
        <w:rPr>
          <w:lang w:val="fr-FR"/>
        </w:rPr>
        <w:t xml:space="preserve"> https://ipportal.wipo.int/.</w:t>
      </w:r>
    </w:p>
  </w:footnote>
  <w:footnote w:id="3">
    <w:p w14:paraId="7AA57E95" w14:textId="00D28B87" w:rsidR="00CE6229" w:rsidRPr="00CE6229" w:rsidRDefault="00CE6229">
      <w:pPr>
        <w:pStyle w:val="FootnoteText"/>
        <w:rPr>
          <w:lang w:val="fr-CH"/>
        </w:rPr>
      </w:pPr>
      <w:r>
        <w:rPr>
          <w:rStyle w:val="FootnoteReference"/>
        </w:rPr>
        <w:footnoteRef/>
      </w:r>
      <w:r w:rsidRPr="00E85EA7">
        <w:rPr>
          <w:lang w:val="fr-CH"/>
        </w:rPr>
        <w:t xml:space="preserve"> </w:t>
      </w:r>
      <w:r>
        <w:rPr>
          <w:lang w:val="fr-CH"/>
        </w:rPr>
        <w:tab/>
      </w:r>
      <w:r w:rsidRPr="00CE6229">
        <w:rPr>
          <w:lang w:val="fr-FR"/>
        </w:rPr>
        <w:t>Le formulaire Contact Madrid est disponible à l</w:t>
      </w:r>
      <w:r w:rsidR="00101C8F">
        <w:rPr>
          <w:lang w:val="fr-FR"/>
        </w:rPr>
        <w:t>’</w:t>
      </w:r>
      <w:r w:rsidRPr="00CE6229">
        <w:rPr>
          <w:lang w:val="fr-FR"/>
        </w:rPr>
        <w:t>adresse</w:t>
      </w:r>
      <w:r w:rsidR="00260A84">
        <w:rPr>
          <w:lang w:val="fr-FR"/>
        </w:rPr>
        <w:t xml:space="preserve"> : </w:t>
      </w:r>
      <w:r w:rsidRPr="00CE6229">
        <w:rPr>
          <w:lang w:val="fr-FR"/>
        </w:rPr>
        <w:t>https://www3.wipo.int/contact/fr/madrid/.</w:t>
      </w:r>
    </w:p>
  </w:footnote>
  <w:footnote w:id="4">
    <w:p w14:paraId="14D48A94" w14:textId="283F6009" w:rsidR="00CE6229" w:rsidRPr="00CE6229" w:rsidRDefault="00CE6229">
      <w:pPr>
        <w:pStyle w:val="FootnoteText"/>
        <w:rPr>
          <w:lang w:val="fr-CH"/>
        </w:rPr>
      </w:pPr>
      <w:r>
        <w:rPr>
          <w:rStyle w:val="FootnoteReference"/>
        </w:rPr>
        <w:footnoteRef/>
      </w:r>
      <w:r w:rsidRPr="00E85EA7">
        <w:rPr>
          <w:lang w:val="fr-CH"/>
        </w:rPr>
        <w:t xml:space="preserve"> </w:t>
      </w:r>
      <w:r>
        <w:rPr>
          <w:lang w:val="fr-CH"/>
        </w:rPr>
        <w:tab/>
      </w:r>
      <w:r w:rsidRPr="00CE6229">
        <w:rPr>
          <w:lang w:val="fr-FR"/>
        </w:rPr>
        <w:t>Le service de paiement électronique est disponible à l</w:t>
      </w:r>
      <w:r w:rsidR="00101C8F">
        <w:rPr>
          <w:lang w:val="fr-FR"/>
        </w:rPr>
        <w:t>’</w:t>
      </w:r>
      <w:r w:rsidRPr="00CE6229">
        <w:rPr>
          <w:lang w:val="fr-FR"/>
        </w:rPr>
        <w:t>adresse</w:t>
      </w:r>
      <w:r w:rsidR="00260A84">
        <w:rPr>
          <w:lang w:val="fr-FR"/>
        </w:rPr>
        <w:t xml:space="preserve"> : </w:t>
      </w:r>
      <w:r w:rsidRPr="00CE6229">
        <w:rPr>
          <w:lang w:val="fr-FR"/>
        </w:rPr>
        <w:t>https://www.wipo.int/madrid/payment/.</w:t>
      </w:r>
    </w:p>
  </w:footnote>
  <w:footnote w:id="5">
    <w:p w14:paraId="5478412E" w14:textId="2253F045" w:rsidR="00CE6229" w:rsidRPr="00CE6229" w:rsidRDefault="00CE6229">
      <w:pPr>
        <w:pStyle w:val="FootnoteText"/>
        <w:rPr>
          <w:lang w:val="fr-CH"/>
        </w:rPr>
      </w:pPr>
      <w:r>
        <w:rPr>
          <w:rStyle w:val="FootnoteReference"/>
        </w:rPr>
        <w:footnoteRef/>
      </w:r>
      <w:r w:rsidRPr="00E85EA7">
        <w:rPr>
          <w:lang w:val="fr-CH"/>
        </w:rPr>
        <w:t xml:space="preserve"> </w:t>
      </w:r>
      <w:r>
        <w:rPr>
          <w:lang w:val="fr-CH"/>
        </w:rPr>
        <w:tab/>
      </w:r>
      <w:r w:rsidRPr="00CE6229">
        <w:rPr>
          <w:lang w:val="fr-FR"/>
        </w:rPr>
        <w:t>Le service de renouvellement électronique est accessible sur le Portail de propriété intellectuelle de l</w:t>
      </w:r>
      <w:r w:rsidR="00101C8F">
        <w:rPr>
          <w:lang w:val="fr-FR"/>
        </w:rPr>
        <w:t>’</w:t>
      </w:r>
      <w:r w:rsidRPr="00CE6229">
        <w:rPr>
          <w:lang w:val="fr-FR"/>
        </w:rPr>
        <w:t>OMPI uniquement, à l</w:t>
      </w:r>
      <w:r w:rsidR="00101C8F">
        <w:rPr>
          <w:lang w:val="fr-FR"/>
        </w:rPr>
        <w:t>’</w:t>
      </w:r>
      <w:r w:rsidRPr="00CE6229">
        <w:rPr>
          <w:lang w:val="fr-FR"/>
        </w:rPr>
        <w:t>adresse</w:t>
      </w:r>
      <w:r w:rsidR="00260A84">
        <w:rPr>
          <w:lang w:val="fr-FR"/>
        </w:rPr>
        <w:t xml:space="preserve"> : </w:t>
      </w:r>
      <w:r w:rsidRPr="00CE6229">
        <w:rPr>
          <w:lang w:val="fr-FR"/>
        </w:rPr>
        <w:t>https://ipportal.wipo.int/.</w:t>
      </w:r>
    </w:p>
  </w:footnote>
  <w:footnote w:id="6">
    <w:p w14:paraId="63370892" w14:textId="0935527C" w:rsidR="00CE6229" w:rsidRPr="00CE6229" w:rsidRDefault="00CE6229">
      <w:pPr>
        <w:pStyle w:val="FootnoteText"/>
        <w:rPr>
          <w:lang w:val="fr-CH"/>
        </w:rPr>
      </w:pPr>
      <w:r>
        <w:rPr>
          <w:rStyle w:val="FootnoteReference"/>
        </w:rPr>
        <w:footnoteRef/>
      </w:r>
      <w:r w:rsidRPr="00E85EA7">
        <w:rPr>
          <w:lang w:val="fr-CH"/>
        </w:rPr>
        <w:t xml:space="preserve"> </w:t>
      </w:r>
      <w:r>
        <w:rPr>
          <w:lang w:val="fr-CH"/>
        </w:rPr>
        <w:tab/>
      </w:r>
      <w:r w:rsidRPr="00CE6229">
        <w:rPr>
          <w:lang w:val="fr-FR"/>
        </w:rPr>
        <w:t>Le service de désignation postérieure électronique est disponible à l</w:t>
      </w:r>
      <w:r w:rsidR="00101C8F">
        <w:rPr>
          <w:lang w:val="fr-FR"/>
        </w:rPr>
        <w:t>’</w:t>
      </w:r>
      <w:r w:rsidRPr="00CE6229">
        <w:rPr>
          <w:lang w:val="fr-FR"/>
        </w:rPr>
        <w:t>adresse</w:t>
      </w:r>
      <w:r w:rsidR="00260A84">
        <w:rPr>
          <w:lang w:val="fr-FR"/>
        </w:rPr>
        <w:t xml:space="preserve"> : </w:t>
      </w:r>
      <w:r w:rsidRPr="00CE6229">
        <w:rPr>
          <w:lang w:val="fr-FR"/>
        </w:rPr>
        <w:t>https://www3.wipo.int/osd/.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120B0FA9" w:rsidR="001075FD" w:rsidRDefault="001075FD" w:rsidP="001075FD">
    <w:pPr>
      <w:jc w:val="right"/>
    </w:pPr>
    <w:r>
      <w:t xml:space="preserve">page </w:t>
    </w:r>
    <w:r>
      <w:fldChar w:fldCharType="begin"/>
    </w:r>
    <w:r>
      <w:instrText xml:space="preserve"> PAGE  \* MERGEFORMAT </w:instrText>
    </w:r>
    <w:r>
      <w:fldChar w:fldCharType="separate"/>
    </w:r>
    <w:r w:rsidR="005E4E5F">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575D8FF5" w:rsidR="00163F61" w:rsidRDefault="001E2A93" w:rsidP="00477D6B">
    <w:pPr>
      <w:jc w:val="right"/>
    </w:pPr>
    <w:r>
      <w:t>p</w:t>
    </w:r>
    <w:r w:rsidR="00163F61">
      <w:t>age</w:t>
    </w:r>
    <w:r w:rsidR="0012033D">
      <w:t> </w:t>
    </w:r>
    <w:r w:rsidR="00163F61">
      <w:fldChar w:fldCharType="begin"/>
    </w:r>
    <w:r w:rsidR="00163F61">
      <w:instrText xml:space="preserve"> PAGE  \* MERGEFORMAT </w:instrText>
    </w:r>
    <w:r w:rsidR="00163F61">
      <w:fldChar w:fldCharType="separate"/>
    </w:r>
    <w:r w:rsidR="00A22BDE">
      <w:rPr>
        <w:noProof/>
      </w:rPr>
      <w:t>2</w:t>
    </w:r>
    <w:r w:rsidR="00163F61">
      <w:fldChar w:fldCharType="end"/>
    </w:r>
  </w:p>
  <w:p w14:paraId="541F873B" w14:textId="7E945F9F" w:rsidR="00163F61" w:rsidRDefault="00163F61" w:rsidP="00477D6B">
    <w:pPr>
      <w:jc w:val="right"/>
    </w:pPr>
  </w:p>
  <w:p w14:paraId="1D2562E1" w14:textId="77777777" w:rsidR="005E4E5F" w:rsidRDefault="005E4E5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Lex|TextBase TMs\WorkspaceFTS\Treaties &amp; Laws\WIPO Treaties|TextBase TMs\WorkspaceFTS\UPOV\TGs|TextBase TMs\WorkspaceFTS\UPOV\UPOV|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2D46"/>
    <w:rsid w:val="00055B6D"/>
    <w:rsid w:val="000617A9"/>
    <w:rsid w:val="0006182B"/>
    <w:rsid w:val="00065151"/>
    <w:rsid w:val="000676AB"/>
    <w:rsid w:val="000728FF"/>
    <w:rsid w:val="00075432"/>
    <w:rsid w:val="000754AF"/>
    <w:rsid w:val="000768EE"/>
    <w:rsid w:val="000802E7"/>
    <w:rsid w:val="00086FE7"/>
    <w:rsid w:val="0009162B"/>
    <w:rsid w:val="000968ED"/>
    <w:rsid w:val="000A525D"/>
    <w:rsid w:val="000A75DF"/>
    <w:rsid w:val="000B0172"/>
    <w:rsid w:val="000B27A1"/>
    <w:rsid w:val="000C16EC"/>
    <w:rsid w:val="000C2944"/>
    <w:rsid w:val="000C29BC"/>
    <w:rsid w:val="000C6DFA"/>
    <w:rsid w:val="000D3921"/>
    <w:rsid w:val="000E5E91"/>
    <w:rsid w:val="000E73ED"/>
    <w:rsid w:val="000F5E56"/>
    <w:rsid w:val="000F64A7"/>
    <w:rsid w:val="00101C8F"/>
    <w:rsid w:val="00101E12"/>
    <w:rsid w:val="00103147"/>
    <w:rsid w:val="00105A6E"/>
    <w:rsid w:val="00107423"/>
    <w:rsid w:val="001075FD"/>
    <w:rsid w:val="0011476C"/>
    <w:rsid w:val="00117CE0"/>
    <w:rsid w:val="0012033D"/>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0A84"/>
    <w:rsid w:val="002610CC"/>
    <w:rsid w:val="00262D96"/>
    <w:rsid w:val="002634C4"/>
    <w:rsid w:val="00263E64"/>
    <w:rsid w:val="00266B6C"/>
    <w:rsid w:val="00271540"/>
    <w:rsid w:val="00280E8A"/>
    <w:rsid w:val="002823CC"/>
    <w:rsid w:val="00284ACE"/>
    <w:rsid w:val="00285096"/>
    <w:rsid w:val="002928D3"/>
    <w:rsid w:val="0029293A"/>
    <w:rsid w:val="00294914"/>
    <w:rsid w:val="00297299"/>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2381"/>
    <w:rsid w:val="00310575"/>
    <w:rsid w:val="0031058B"/>
    <w:rsid w:val="00312F7F"/>
    <w:rsid w:val="0031589D"/>
    <w:rsid w:val="00315BB3"/>
    <w:rsid w:val="00317670"/>
    <w:rsid w:val="003235A0"/>
    <w:rsid w:val="00324A0A"/>
    <w:rsid w:val="00324A92"/>
    <w:rsid w:val="003311BC"/>
    <w:rsid w:val="00332D57"/>
    <w:rsid w:val="00332FFB"/>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4D39"/>
    <w:rsid w:val="003654AD"/>
    <w:rsid w:val="00365541"/>
    <w:rsid w:val="003673CF"/>
    <w:rsid w:val="0037051B"/>
    <w:rsid w:val="00373650"/>
    <w:rsid w:val="00381635"/>
    <w:rsid w:val="0038288C"/>
    <w:rsid w:val="00383F12"/>
    <w:rsid w:val="003845C1"/>
    <w:rsid w:val="00385B28"/>
    <w:rsid w:val="00390A75"/>
    <w:rsid w:val="00395B20"/>
    <w:rsid w:val="00396CD6"/>
    <w:rsid w:val="003A6F89"/>
    <w:rsid w:val="003B0495"/>
    <w:rsid w:val="003B38C1"/>
    <w:rsid w:val="003B45F8"/>
    <w:rsid w:val="003C06B7"/>
    <w:rsid w:val="003C0AB5"/>
    <w:rsid w:val="003C2450"/>
    <w:rsid w:val="003D6015"/>
    <w:rsid w:val="003E0563"/>
    <w:rsid w:val="003E0D9F"/>
    <w:rsid w:val="003E165E"/>
    <w:rsid w:val="003E3612"/>
    <w:rsid w:val="003E7558"/>
    <w:rsid w:val="003F5D60"/>
    <w:rsid w:val="003F5E6F"/>
    <w:rsid w:val="003F73BD"/>
    <w:rsid w:val="004052E1"/>
    <w:rsid w:val="00411FB2"/>
    <w:rsid w:val="00412D35"/>
    <w:rsid w:val="00414A9E"/>
    <w:rsid w:val="00414D83"/>
    <w:rsid w:val="004160A6"/>
    <w:rsid w:val="00416750"/>
    <w:rsid w:val="004200CD"/>
    <w:rsid w:val="00423714"/>
    <w:rsid w:val="00423E3E"/>
    <w:rsid w:val="00427AF4"/>
    <w:rsid w:val="0043306E"/>
    <w:rsid w:val="00453CC8"/>
    <w:rsid w:val="004630B4"/>
    <w:rsid w:val="004647DA"/>
    <w:rsid w:val="004658DD"/>
    <w:rsid w:val="004663E9"/>
    <w:rsid w:val="00466BC7"/>
    <w:rsid w:val="00467FA1"/>
    <w:rsid w:val="0047006A"/>
    <w:rsid w:val="00474062"/>
    <w:rsid w:val="00477D6B"/>
    <w:rsid w:val="00477EF9"/>
    <w:rsid w:val="00481841"/>
    <w:rsid w:val="004854BE"/>
    <w:rsid w:val="00490C9A"/>
    <w:rsid w:val="00491A62"/>
    <w:rsid w:val="00491C61"/>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4E5F"/>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97"/>
    <w:rsid w:val="00763EA3"/>
    <w:rsid w:val="007641F5"/>
    <w:rsid w:val="00767C4D"/>
    <w:rsid w:val="0077018A"/>
    <w:rsid w:val="007716A8"/>
    <w:rsid w:val="007730D4"/>
    <w:rsid w:val="00773CE3"/>
    <w:rsid w:val="00774A55"/>
    <w:rsid w:val="00775EBD"/>
    <w:rsid w:val="00780451"/>
    <w:rsid w:val="007817CB"/>
    <w:rsid w:val="00781B56"/>
    <w:rsid w:val="00782581"/>
    <w:rsid w:val="00790A94"/>
    <w:rsid w:val="00792636"/>
    <w:rsid w:val="00794257"/>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528"/>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ED0"/>
    <w:rsid w:val="008531C8"/>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479CC"/>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638A"/>
    <w:rsid w:val="009B75E5"/>
    <w:rsid w:val="009B76B5"/>
    <w:rsid w:val="009C0C04"/>
    <w:rsid w:val="009C51EF"/>
    <w:rsid w:val="009C571A"/>
    <w:rsid w:val="009C71EF"/>
    <w:rsid w:val="009D4892"/>
    <w:rsid w:val="009D6716"/>
    <w:rsid w:val="009D6788"/>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48E8"/>
    <w:rsid w:val="00A15258"/>
    <w:rsid w:val="00A1570B"/>
    <w:rsid w:val="00A20349"/>
    <w:rsid w:val="00A21684"/>
    <w:rsid w:val="00A22BDE"/>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132"/>
    <w:rsid w:val="00A50747"/>
    <w:rsid w:val="00A50C7E"/>
    <w:rsid w:val="00A636EF"/>
    <w:rsid w:val="00A660BF"/>
    <w:rsid w:val="00A72E3D"/>
    <w:rsid w:val="00A73E05"/>
    <w:rsid w:val="00A750C3"/>
    <w:rsid w:val="00A80660"/>
    <w:rsid w:val="00A8647B"/>
    <w:rsid w:val="00A869B7"/>
    <w:rsid w:val="00A93DBA"/>
    <w:rsid w:val="00A94E39"/>
    <w:rsid w:val="00A97790"/>
    <w:rsid w:val="00AA1EEF"/>
    <w:rsid w:val="00AB74E9"/>
    <w:rsid w:val="00AC205C"/>
    <w:rsid w:val="00AC31B7"/>
    <w:rsid w:val="00AC65F2"/>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4D0"/>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6F6A"/>
    <w:rsid w:val="00BE7E8E"/>
    <w:rsid w:val="00C11BFE"/>
    <w:rsid w:val="00C125EA"/>
    <w:rsid w:val="00C13895"/>
    <w:rsid w:val="00C146FC"/>
    <w:rsid w:val="00C164F7"/>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3330"/>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C6C42"/>
    <w:rsid w:val="00CD3F54"/>
    <w:rsid w:val="00CD489A"/>
    <w:rsid w:val="00CD4BED"/>
    <w:rsid w:val="00CD5320"/>
    <w:rsid w:val="00CD782A"/>
    <w:rsid w:val="00CE026A"/>
    <w:rsid w:val="00CE0A51"/>
    <w:rsid w:val="00CE0F4D"/>
    <w:rsid w:val="00CE6229"/>
    <w:rsid w:val="00CE6390"/>
    <w:rsid w:val="00CF2868"/>
    <w:rsid w:val="00CF42CC"/>
    <w:rsid w:val="00CF4536"/>
    <w:rsid w:val="00CF654A"/>
    <w:rsid w:val="00CF6583"/>
    <w:rsid w:val="00D01607"/>
    <w:rsid w:val="00D01FB2"/>
    <w:rsid w:val="00D06A1B"/>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DF269D"/>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85EA7"/>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26807"/>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5115"/>
    <w:rsid w:val="00F87C3E"/>
    <w:rsid w:val="00F9797F"/>
    <w:rsid w:val="00FA0494"/>
    <w:rsid w:val="00FA504E"/>
    <w:rsid w:val="00FB1613"/>
    <w:rsid w:val="00FB3AF4"/>
    <w:rsid w:val="00FB49C9"/>
    <w:rsid w:val="00FC3D36"/>
    <w:rsid w:val="00FC4C8A"/>
    <w:rsid w:val="00FC532B"/>
    <w:rsid w:val="00FC5D4D"/>
    <w:rsid w:val="00FD19DC"/>
    <w:rsid w:val="00FD7014"/>
    <w:rsid w:val="00FE353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195000170">
      <w:bodyDiv w:val="1"/>
      <w:marLeft w:val="0"/>
      <w:marRight w:val="0"/>
      <w:marTop w:val="0"/>
      <w:marBottom w:val="0"/>
      <w:divBdr>
        <w:top w:val="none" w:sz="0" w:space="0" w:color="auto"/>
        <w:left w:val="none" w:sz="0" w:space="0" w:color="auto"/>
        <w:bottom w:val="none" w:sz="0" w:space="0" w:color="auto"/>
        <w:right w:val="none" w:sz="0" w:space="0" w:color="auto"/>
      </w:divBdr>
    </w:div>
    <w:div w:id="1629431200">
      <w:bodyDiv w:val="1"/>
      <w:marLeft w:val="0"/>
      <w:marRight w:val="0"/>
      <w:marTop w:val="0"/>
      <w:marBottom w:val="0"/>
      <w:divBdr>
        <w:top w:val="none" w:sz="0" w:space="0" w:color="auto"/>
        <w:left w:val="none" w:sz="0" w:space="0" w:color="auto"/>
        <w:bottom w:val="none" w:sz="0" w:space="0" w:color="auto"/>
        <w:right w:val="none" w:sz="0" w:space="0" w:color="auto"/>
      </w:divBdr>
    </w:div>
    <w:div w:id="18209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760F-73D1-4515-8D36-86102DA0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7</cp:revision>
  <cp:lastPrinted>2020-03-06T13:52:00Z</cp:lastPrinted>
  <dcterms:created xsi:type="dcterms:W3CDTF">2020-04-21T15:14:00Z</dcterms:created>
  <dcterms:modified xsi:type="dcterms:W3CDTF">2020-04-22T12:05:00Z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5d1766be-8f7f-4aae-a38a-e9f434ec1692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