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5678A2EB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F1E39BA" w14:textId="3F6B7E05" w:rsidR="000255C9" w:rsidRPr="00DE624B" w:rsidRDefault="00085158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color w:val="FFFFFF"/>
                <w:lang w:val="es-ES_tradnl"/>
              </w:rPr>
              <w:t>3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35996724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8875F5C" wp14:editId="5C6244D5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916B05C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74B216A0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6D0F07FB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773A115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6F1AEE6F" w14:textId="10925F98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2D781E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AB4220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</w:p>
        </w:tc>
      </w:tr>
    </w:tbl>
    <w:p w14:paraId="09B7D135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6BE1A44F" w14:textId="0C7FE109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BA69D6">
        <w:rPr>
          <w:b/>
          <w:sz w:val="24"/>
          <w:szCs w:val="24"/>
          <w:lang w:val="es-ES_tradnl"/>
        </w:rPr>
        <w:t>Bahrein</w:t>
      </w:r>
    </w:p>
    <w:p w14:paraId="4A696488" w14:textId="124284B4"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</w:t>
      </w:r>
      <w:r w:rsidR="00ED7DF5">
        <w:rPr>
          <w:lang w:val="es-ES_tradnl" w:eastAsia="ja-JP"/>
        </w:rPr>
        <w:t>rotocolo de Madrid, el Director </w:t>
      </w:r>
      <w:r w:rsidRPr="00E376AC">
        <w:rPr>
          <w:lang w:val="es-ES_tradnl" w:eastAsia="ja-JP"/>
        </w:rPr>
        <w:t>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</w:t>
      </w:r>
      <w:r w:rsidR="00890E46">
        <w:rPr>
          <w:lang w:val="es-ES_tradnl" w:eastAsia="ja-JP"/>
        </w:rPr>
        <w:t>individual pagadera respecto de</w:t>
      </w:r>
      <w:r w:rsidR="00905DC7">
        <w:rPr>
          <w:lang w:val="es-ES_tradnl" w:eastAsia="ja-JP"/>
        </w:rPr>
        <w:t xml:space="preserve"> </w:t>
      </w:r>
      <w:r w:rsidR="00BA69D6">
        <w:rPr>
          <w:lang w:val="es-ES_tradnl" w:eastAsia="ja-JP"/>
        </w:rPr>
        <w:t>Bahrein</w:t>
      </w:r>
      <w:r w:rsidRPr="0071201D">
        <w:rPr>
          <w:lang w:val="es-ES_tradnl" w:eastAsia="ja-JP"/>
        </w:rPr>
        <w:t xml:space="preserve"> </w:t>
      </w:r>
      <w:r w:rsidR="009B4C71">
        <w:rPr>
          <w:lang w:val="es-ES_tradnl" w:eastAsia="ja-JP"/>
        </w:rPr>
        <w:t>cuando e</w:t>
      </w:r>
      <w:r w:rsidR="00E714D6">
        <w:rPr>
          <w:lang w:val="es-ES_tradnl" w:eastAsia="ja-JP"/>
        </w:rPr>
        <w:t>s designad</w:t>
      </w:r>
      <w:r w:rsidR="00730DBB">
        <w:rPr>
          <w:lang w:val="es-ES_tradnl" w:eastAsia="ja-JP"/>
        </w:rPr>
        <w:t>o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 w:rsidR="003D7D3C">
        <w:rPr>
          <w:lang w:val="es-ES_tradnl" w:eastAsia="ja-JP"/>
        </w:rPr>
        <w:t xml:space="preserve"> </w:t>
      </w:r>
      <w:r w:rsidR="00BA69D6">
        <w:rPr>
          <w:lang w:val="es-ES_tradnl" w:eastAsia="ja-JP"/>
        </w:rPr>
        <w:t>Bahrein</w:t>
      </w:r>
      <w:r w:rsidR="00AF0D28">
        <w:rPr>
          <w:lang w:val="es-ES_tradnl" w:eastAsia="ja-JP"/>
        </w:rPr>
        <w:t>.</w:t>
      </w:r>
    </w:p>
    <w:p w14:paraId="4B44D63B" w14:textId="10DE266F" w:rsidR="002C1AF5" w:rsidRPr="002C1AF5" w:rsidRDefault="00F36F09" w:rsidP="002C1AF5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B923F5">
        <w:rPr>
          <w:lang w:val="es-ES_tradnl" w:eastAsia="ja-JP"/>
        </w:rPr>
        <w:t>28</w:t>
      </w:r>
      <w:r w:rsidR="00AB4220" w:rsidRPr="00AB4220">
        <w:rPr>
          <w:lang w:val="es-ES_tradnl" w:eastAsia="ja-JP"/>
        </w:rPr>
        <w:t xml:space="preserve"> de abril de 2024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00425C">
        <w:rPr>
          <w:lang w:val="es-ES_tradnl" w:eastAsia="ja-JP"/>
        </w:rPr>
        <w:t xml:space="preserve"> </w:t>
      </w:r>
      <w:r w:rsidR="00BA69D6">
        <w:rPr>
          <w:lang w:val="es-ES_tradnl" w:eastAsia="ja-JP"/>
        </w:rPr>
        <w:t>Bahrein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4569"/>
        <w:gridCol w:w="1843"/>
        <w:gridCol w:w="1672"/>
      </w:tblGrid>
      <w:tr w:rsidR="002C1AF5" w:rsidRPr="00911F9C" w14:paraId="1B382351" w14:textId="77777777" w:rsidTr="000469F6">
        <w:tc>
          <w:tcPr>
            <w:tcW w:w="6266" w:type="dxa"/>
            <w:gridSpan w:val="2"/>
            <w:vMerge w:val="restart"/>
            <w:shd w:val="clear" w:color="auto" w:fill="auto"/>
          </w:tcPr>
          <w:p w14:paraId="54A22184" w14:textId="77777777" w:rsidR="002C1AF5" w:rsidRPr="00FC3FA5" w:rsidRDefault="002C1AF5" w:rsidP="005D5982">
            <w:pPr>
              <w:rPr>
                <w:lang w:val="es-ES"/>
              </w:rPr>
            </w:pPr>
          </w:p>
          <w:p w14:paraId="6AECA742" w14:textId="77777777" w:rsidR="002C1AF5" w:rsidRPr="00FC3FA5" w:rsidRDefault="002C1AF5" w:rsidP="005D5982">
            <w:pPr>
              <w:jc w:val="center"/>
              <w:rPr>
                <w:b/>
                <w:bCs/>
                <w:lang w:val="es-ES"/>
              </w:rPr>
            </w:pPr>
          </w:p>
          <w:p w14:paraId="13D974CF" w14:textId="77777777" w:rsidR="002C1AF5" w:rsidRDefault="002C1AF5" w:rsidP="005D5982">
            <w:pPr>
              <w:jc w:val="center"/>
              <w:rPr>
                <w:b/>
                <w:bCs/>
                <w:lang w:val="es-ES_tradnl"/>
              </w:rPr>
            </w:pPr>
          </w:p>
          <w:p w14:paraId="1862D6FC" w14:textId="77777777" w:rsidR="002C1AF5" w:rsidRDefault="002C1AF5" w:rsidP="005D5982">
            <w:pPr>
              <w:jc w:val="center"/>
              <w:rPr>
                <w:b/>
                <w:bCs/>
                <w:lang w:val="es-ES_tradnl"/>
              </w:rPr>
            </w:pPr>
          </w:p>
          <w:p w14:paraId="22DE345A" w14:textId="77777777" w:rsidR="002C1AF5" w:rsidRDefault="002C1AF5" w:rsidP="005D5982">
            <w:pPr>
              <w:jc w:val="center"/>
              <w:rPr>
                <w:b/>
                <w:bCs/>
                <w:lang w:val="es-ES_tradnl"/>
              </w:rPr>
            </w:pPr>
          </w:p>
          <w:p w14:paraId="418B1A04" w14:textId="77777777" w:rsidR="002C1AF5" w:rsidRPr="008D0476" w:rsidRDefault="002C1AF5" w:rsidP="005D5982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ASUNTOS</w:t>
            </w:r>
          </w:p>
          <w:p w14:paraId="1071E392" w14:textId="77777777" w:rsidR="002C1AF5" w:rsidRPr="00A10F80" w:rsidRDefault="002C1AF5" w:rsidP="005D5982"/>
        </w:tc>
        <w:tc>
          <w:tcPr>
            <w:tcW w:w="35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3422E4" w14:textId="77777777" w:rsidR="002C1AF5" w:rsidRPr="00A10F80" w:rsidRDefault="002C1AF5" w:rsidP="005D5982"/>
          <w:p w14:paraId="772B7046" w14:textId="77777777" w:rsidR="002C1AF5" w:rsidRPr="008D0476" w:rsidRDefault="002C1AF5" w:rsidP="005D5982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Importes</w:t>
            </w:r>
          </w:p>
          <w:p w14:paraId="587F198D" w14:textId="77777777" w:rsidR="002C1AF5" w:rsidRPr="008D0476" w:rsidRDefault="002C1AF5" w:rsidP="005D5982">
            <w:pPr>
              <w:jc w:val="center"/>
              <w:rPr>
                <w:lang w:val="es-ES_tradnl"/>
              </w:rPr>
            </w:pPr>
          </w:p>
          <w:p w14:paraId="1F041443" w14:textId="77777777" w:rsidR="002C1AF5" w:rsidRPr="008D0476" w:rsidRDefault="002C1AF5" w:rsidP="005D5982">
            <w:pPr>
              <w:jc w:val="center"/>
              <w:rPr>
                <w:i/>
                <w:iCs/>
                <w:lang w:val="es-ES_tradnl" w:eastAsia="ja-JP"/>
              </w:rPr>
            </w:pPr>
            <w:r w:rsidRPr="008D0476">
              <w:rPr>
                <w:lang w:val="es-ES_tradnl"/>
              </w:rPr>
              <w:t>(</w:t>
            </w:r>
            <w:r w:rsidRPr="008D0476">
              <w:rPr>
                <w:i/>
                <w:iCs/>
                <w:lang w:val="es-ES_tradnl"/>
              </w:rPr>
              <w:t>en francos suizos</w:t>
            </w:r>
            <w:r w:rsidRPr="008D0476">
              <w:rPr>
                <w:i/>
                <w:iCs/>
                <w:lang w:val="es-ES_tradnl" w:eastAsia="ja-JP"/>
              </w:rPr>
              <w:t>)</w:t>
            </w:r>
          </w:p>
          <w:p w14:paraId="7A8A003D" w14:textId="77777777" w:rsidR="002C1AF5" w:rsidRPr="00A10F80" w:rsidRDefault="002C1AF5" w:rsidP="005D5982"/>
        </w:tc>
      </w:tr>
      <w:tr w:rsidR="002C1AF5" w:rsidRPr="00D8411C" w14:paraId="50B9D443" w14:textId="77777777" w:rsidTr="000469F6">
        <w:tc>
          <w:tcPr>
            <w:tcW w:w="6266" w:type="dxa"/>
            <w:gridSpan w:val="2"/>
            <w:vMerge/>
            <w:shd w:val="clear" w:color="auto" w:fill="auto"/>
          </w:tcPr>
          <w:p w14:paraId="53AF9757" w14:textId="77777777" w:rsidR="002C1AF5" w:rsidRPr="00FC3FA5" w:rsidRDefault="002C1AF5" w:rsidP="005D5982">
            <w:pPr>
              <w:rPr>
                <w:lang w:val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24DD84C" w14:textId="77777777" w:rsidR="002C1AF5" w:rsidRDefault="002C1AF5" w:rsidP="005D5982">
            <w:pPr>
              <w:rPr>
                <w:lang w:val="es-ES"/>
              </w:rPr>
            </w:pPr>
          </w:p>
          <w:p w14:paraId="4F6FA078" w14:textId="77777777" w:rsidR="002C1AF5" w:rsidRDefault="002C1AF5" w:rsidP="005D598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h</w:t>
            </w:r>
            <w:r w:rsidRPr="005779BF">
              <w:rPr>
                <w:lang w:val="es-ES"/>
              </w:rPr>
              <w:t>asta el</w:t>
            </w:r>
          </w:p>
          <w:p w14:paraId="72261732" w14:textId="29F8ED25" w:rsidR="000469F6" w:rsidRDefault="00B923F5" w:rsidP="005D598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27</w:t>
            </w:r>
            <w:r w:rsidR="000469F6" w:rsidRPr="000469F6">
              <w:rPr>
                <w:lang w:val="es-ES"/>
              </w:rPr>
              <w:t xml:space="preserve"> de abril </w:t>
            </w:r>
          </w:p>
          <w:p w14:paraId="304919C8" w14:textId="67138018" w:rsidR="002C1AF5" w:rsidRPr="005779BF" w:rsidRDefault="000469F6" w:rsidP="005D5982">
            <w:pPr>
              <w:jc w:val="center"/>
              <w:rPr>
                <w:lang w:val="es-ES"/>
              </w:rPr>
            </w:pPr>
            <w:r w:rsidRPr="000469F6">
              <w:rPr>
                <w:lang w:val="es-ES"/>
              </w:rPr>
              <w:t>de 2024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7F6EE611" w14:textId="77777777" w:rsidR="002C1AF5" w:rsidRDefault="002C1AF5" w:rsidP="005D5982">
            <w:pPr>
              <w:jc w:val="center"/>
              <w:rPr>
                <w:b/>
                <w:lang w:val="es-ES"/>
              </w:rPr>
            </w:pPr>
          </w:p>
          <w:p w14:paraId="5C7D2744" w14:textId="77777777" w:rsidR="002C1AF5" w:rsidRDefault="002C1AF5" w:rsidP="005D5982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a</w:t>
            </w:r>
            <w:r w:rsidRPr="005779BF">
              <w:rPr>
                <w:b/>
                <w:lang w:val="es-ES_tradnl"/>
              </w:rPr>
              <w:t xml:space="preserve"> partir del</w:t>
            </w:r>
          </w:p>
          <w:p w14:paraId="61E4D6C2" w14:textId="6958A7BD" w:rsidR="000469F6" w:rsidRDefault="00B923F5" w:rsidP="005D5982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28</w:t>
            </w:r>
            <w:r w:rsidR="000469F6" w:rsidRPr="000469F6">
              <w:rPr>
                <w:b/>
                <w:lang w:val="es-ES_tradnl"/>
              </w:rPr>
              <w:t xml:space="preserve"> de abril </w:t>
            </w:r>
          </w:p>
          <w:p w14:paraId="6B439F24" w14:textId="3A54CA62" w:rsidR="002C1AF5" w:rsidRDefault="000469F6" w:rsidP="005D5982">
            <w:pPr>
              <w:jc w:val="center"/>
              <w:rPr>
                <w:b/>
                <w:lang w:val="es-ES_tradnl"/>
              </w:rPr>
            </w:pPr>
            <w:r w:rsidRPr="000469F6">
              <w:rPr>
                <w:b/>
                <w:lang w:val="es-ES_tradnl"/>
              </w:rPr>
              <w:t>de 2024</w:t>
            </w:r>
          </w:p>
          <w:p w14:paraId="7B38E518" w14:textId="65BCD9C2" w:rsidR="000469F6" w:rsidRPr="005779BF" w:rsidRDefault="000469F6" w:rsidP="005D5982">
            <w:pPr>
              <w:jc w:val="center"/>
              <w:rPr>
                <w:b/>
                <w:lang w:val="es-ES"/>
              </w:rPr>
            </w:pPr>
          </w:p>
        </w:tc>
      </w:tr>
      <w:tr w:rsidR="002C1AF5" w:rsidRPr="00CC3176" w14:paraId="276BC7E1" w14:textId="77777777" w:rsidTr="000469F6">
        <w:trPr>
          <w:trHeight w:val="1923"/>
        </w:trPr>
        <w:tc>
          <w:tcPr>
            <w:tcW w:w="1697" w:type="dxa"/>
            <w:tcBorders>
              <w:right w:val="single" w:sz="4" w:space="0" w:color="auto"/>
            </w:tcBorders>
            <w:shd w:val="clear" w:color="auto" w:fill="auto"/>
          </w:tcPr>
          <w:p w14:paraId="0410E2A3" w14:textId="77777777" w:rsidR="002C1AF5" w:rsidRPr="005779BF" w:rsidRDefault="002C1AF5" w:rsidP="005D5982">
            <w:pPr>
              <w:jc w:val="center"/>
              <w:rPr>
                <w:lang w:val="es-ES"/>
              </w:rPr>
            </w:pPr>
          </w:p>
          <w:p w14:paraId="16D347F5" w14:textId="77777777" w:rsidR="002C1AF5" w:rsidRPr="005779BF" w:rsidRDefault="002C1AF5" w:rsidP="005D5982">
            <w:pPr>
              <w:jc w:val="center"/>
              <w:rPr>
                <w:lang w:val="es-ES"/>
              </w:rPr>
            </w:pPr>
          </w:p>
          <w:p w14:paraId="30F7ACA1" w14:textId="77777777" w:rsidR="0071402A" w:rsidRDefault="0071402A" w:rsidP="005D5982">
            <w:pPr>
              <w:jc w:val="center"/>
              <w:rPr>
                <w:lang w:val="es-ES_tradnl"/>
              </w:rPr>
            </w:pPr>
          </w:p>
          <w:p w14:paraId="427C3315" w14:textId="1906B26D" w:rsidR="002C1AF5" w:rsidRPr="00912582" w:rsidRDefault="002C1AF5" w:rsidP="005D5982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Solicitud o</w:t>
            </w:r>
          </w:p>
          <w:p w14:paraId="31C0857F" w14:textId="77777777" w:rsidR="002C1AF5" w:rsidRPr="00912582" w:rsidRDefault="002C1AF5" w:rsidP="005D5982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designación</w:t>
            </w:r>
          </w:p>
          <w:p w14:paraId="41CE1CF2" w14:textId="77777777" w:rsidR="002C1AF5" w:rsidRPr="00CE1247" w:rsidRDefault="002C1AF5" w:rsidP="005D5982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posterior</w:t>
            </w:r>
          </w:p>
        </w:tc>
        <w:tc>
          <w:tcPr>
            <w:tcW w:w="45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95884" w14:textId="77777777" w:rsidR="002C1AF5" w:rsidRPr="00E448C0" w:rsidRDefault="002C1AF5" w:rsidP="005D5982">
            <w:pPr>
              <w:rPr>
                <w:lang w:val="es-ES"/>
              </w:rPr>
            </w:pPr>
          </w:p>
          <w:p w14:paraId="02058950" w14:textId="45D19758" w:rsidR="002C1AF5" w:rsidRPr="00E448C0" w:rsidRDefault="002C1AF5" w:rsidP="005D5982">
            <w:pPr>
              <w:rPr>
                <w:rFonts w:eastAsia="MS Mincho"/>
                <w:szCs w:val="22"/>
                <w:lang w:val="es-ES" w:eastAsia="ja-JP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 xml:space="preserve">cada </w:t>
            </w:r>
            <w:r w:rsidRPr="00E448C0">
              <w:rPr>
                <w:lang w:val="es-ES_tradnl"/>
              </w:rPr>
              <w:t xml:space="preserve">clase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14:paraId="29716EDF" w14:textId="77777777" w:rsidR="002C1AF5" w:rsidRPr="00E448C0" w:rsidRDefault="002C1AF5" w:rsidP="005D5982">
            <w:pPr>
              <w:rPr>
                <w:lang w:val="es-ES"/>
              </w:rPr>
            </w:pPr>
          </w:p>
          <w:p w14:paraId="0940BC85" w14:textId="77777777" w:rsidR="002C1AF5" w:rsidRPr="00367B78" w:rsidRDefault="002C1AF5" w:rsidP="002C1AF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Cuando se trate de una marca colectiva</w:t>
            </w:r>
            <w:r>
              <w:rPr>
                <w:rFonts w:eastAsia="MS Mincho"/>
                <w:i/>
                <w:iCs/>
                <w:szCs w:val="22"/>
                <w:lang w:val="es-CU" w:eastAsia="ja-JP"/>
              </w:rPr>
              <w:t xml:space="preserve"> o de certificación</w:t>
            </w: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:</w:t>
            </w:r>
          </w:p>
          <w:p w14:paraId="312BFEF6" w14:textId="77777777" w:rsidR="002C1AF5" w:rsidRPr="002C1AF5" w:rsidRDefault="002C1AF5" w:rsidP="005D5982">
            <w:pPr>
              <w:rPr>
                <w:lang w:val="es-CU"/>
              </w:rPr>
            </w:pPr>
          </w:p>
          <w:p w14:paraId="6FA49C22" w14:textId="77777777" w:rsidR="002C1AF5" w:rsidRDefault="002C1AF5" w:rsidP="005D5982">
            <w:pPr>
              <w:rPr>
                <w:rFonts w:eastAsia="MS Mincho"/>
                <w:szCs w:val="22"/>
                <w:lang w:val="es-ES_tradnl" w:eastAsia="ja-JP"/>
              </w:rPr>
            </w:pPr>
            <w:r w:rsidRPr="002C1AF5">
              <w:rPr>
                <w:lang w:val="es-ES"/>
              </w:rPr>
              <w:t xml:space="preserve">–  </w:t>
            </w:r>
            <w:r w:rsidRPr="00E448C0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 xml:space="preserve">cada </w:t>
            </w:r>
            <w:r w:rsidRPr="00E448C0">
              <w:rPr>
                <w:lang w:val="es-ES_tradnl"/>
              </w:rPr>
              <w:t xml:space="preserve">clase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14:paraId="7FE0ED9E" w14:textId="41EEF62B" w:rsidR="0071402A" w:rsidRPr="00E448C0" w:rsidRDefault="0071402A" w:rsidP="005D5982">
            <w:pPr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8C6D3" w14:textId="77777777" w:rsidR="002C1AF5" w:rsidRPr="008050C3" w:rsidRDefault="002C1AF5" w:rsidP="005D5982">
            <w:pPr>
              <w:jc w:val="center"/>
              <w:rPr>
                <w:bCs/>
                <w:lang w:val="es-ES"/>
              </w:rPr>
            </w:pPr>
          </w:p>
          <w:p w14:paraId="451D849F" w14:textId="46C6A64A" w:rsidR="0071402A" w:rsidRPr="00EA709E" w:rsidRDefault="0071402A" w:rsidP="0071402A">
            <w:pPr>
              <w:jc w:val="center"/>
              <w:rPr>
                <w:bCs/>
              </w:rPr>
            </w:pPr>
            <w:r>
              <w:rPr>
                <w:bCs/>
              </w:rPr>
              <w:t>1.710</w:t>
            </w:r>
          </w:p>
          <w:p w14:paraId="18759670" w14:textId="77777777" w:rsidR="0071402A" w:rsidRPr="00EA709E" w:rsidRDefault="0071402A" w:rsidP="0071402A">
            <w:pPr>
              <w:jc w:val="center"/>
              <w:rPr>
                <w:bCs/>
              </w:rPr>
            </w:pPr>
          </w:p>
          <w:p w14:paraId="721915E2" w14:textId="77777777" w:rsidR="0071402A" w:rsidRPr="00EA709E" w:rsidRDefault="0071402A" w:rsidP="0071402A">
            <w:pPr>
              <w:jc w:val="center"/>
              <w:rPr>
                <w:bCs/>
              </w:rPr>
            </w:pPr>
          </w:p>
          <w:p w14:paraId="47697F14" w14:textId="77777777" w:rsidR="0071402A" w:rsidRDefault="0071402A" w:rsidP="0071402A">
            <w:pPr>
              <w:jc w:val="center"/>
              <w:rPr>
                <w:bCs/>
              </w:rPr>
            </w:pPr>
          </w:p>
          <w:p w14:paraId="353D0566" w14:textId="77777777" w:rsidR="0071402A" w:rsidRPr="00EA709E" w:rsidRDefault="0071402A" w:rsidP="0071402A">
            <w:pPr>
              <w:jc w:val="center"/>
              <w:rPr>
                <w:bCs/>
              </w:rPr>
            </w:pPr>
          </w:p>
          <w:p w14:paraId="4EC1B13C" w14:textId="13352593" w:rsidR="002C1AF5" w:rsidRPr="008050C3" w:rsidRDefault="0071402A" w:rsidP="0071402A">
            <w:pPr>
              <w:jc w:val="center"/>
              <w:rPr>
                <w:bCs/>
              </w:rPr>
            </w:pPr>
            <w:r>
              <w:rPr>
                <w:bCs/>
              </w:rPr>
              <w:t>2.105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92AED" w14:textId="77777777" w:rsidR="002C1AF5" w:rsidRPr="003C7DF8" w:rsidRDefault="002C1AF5" w:rsidP="005D5982">
            <w:pPr>
              <w:jc w:val="center"/>
              <w:rPr>
                <w:b/>
                <w:lang w:val="es-ES"/>
              </w:rPr>
            </w:pPr>
          </w:p>
          <w:p w14:paraId="14B3DD48" w14:textId="5EE255F5" w:rsidR="0071402A" w:rsidRDefault="0071402A" w:rsidP="0071402A">
            <w:pPr>
              <w:jc w:val="center"/>
              <w:rPr>
                <w:b/>
              </w:rPr>
            </w:pPr>
            <w:r>
              <w:rPr>
                <w:b/>
              </w:rPr>
              <w:t>1.517</w:t>
            </w:r>
          </w:p>
          <w:p w14:paraId="533CD278" w14:textId="77777777" w:rsidR="0071402A" w:rsidRDefault="0071402A" w:rsidP="0071402A">
            <w:pPr>
              <w:jc w:val="center"/>
              <w:rPr>
                <w:b/>
              </w:rPr>
            </w:pPr>
          </w:p>
          <w:p w14:paraId="5F633217" w14:textId="77777777" w:rsidR="0071402A" w:rsidRDefault="0071402A" w:rsidP="0071402A">
            <w:pPr>
              <w:rPr>
                <w:b/>
              </w:rPr>
            </w:pPr>
          </w:p>
          <w:p w14:paraId="7B8576CA" w14:textId="77777777" w:rsidR="0071402A" w:rsidRDefault="0071402A" w:rsidP="0071402A">
            <w:pPr>
              <w:jc w:val="center"/>
              <w:rPr>
                <w:b/>
              </w:rPr>
            </w:pPr>
          </w:p>
          <w:p w14:paraId="4A2B2CCD" w14:textId="77777777" w:rsidR="0071402A" w:rsidRDefault="0071402A" w:rsidP="0071402A">
            <w:pPr>
              <w:jc w:val="center"/>
              <w:rPr>
                <w:b/>
              </w:rPr>
            </w:pPr>
          </w:p>
          <w:p w14:paraId="3C9B2874" w14:textId="5F654AB4" w:rsidR="002C1AF5" w:rsidRPr="003C7DF8" w:rsidRDefault="0071402A" w:rsidP="0071402A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1.867</w:t>
            </w:r>
          </w:p>
        </w:tc>
      </w:tr>
      <w:tr w:rsidR="002C1AF5" w:rsidRPr="00CC3176" w14:paraId="28EB2516" w14:textId="77777777" w:rsidTr="00F03D71">
        <w:trPr>
          <w:trHeight w:val="2153"/>
        </w:trPr>
        <w:tc>
          <w:tcPr>
            <w:tcW w:w="1697" w:type="dxa"/>
            <w:tcBorders>
              <w:right w:val="single" w:sz="4" w:space="0" w:color="auto"/>
            </w:tcBorders>
            <w:shd w:val="clear" w:color="auto" w:fill="auto"/>
          </w:tcPr>
          <w:p w14:paraId="6CDFBF21" w14:textId="77777777" w:rsidR="002C1AF5" w:rsidRDefault="002C1AF5" w:rsidP="005D5982"/>
          <w:p w14:paraId="5EB43E43" w14:textId="77777777" w:rsidR="002C1AF5" w:rsidRDefault="002C1AF5" w:rsidP="005D5982">
            <w:pPr>
              <w:jc w:val="center"/>
            </w:pPr>
          </w:p>
          <w:p w14:paraId="43C5721F" w14:textId="77777777" w:rsidR="002C1AF5" w:rsidRDefault="002C1AF5" w:rsidP="005D5982">
            <w:pPr>
              <w:jc w:val="center"/>
            </w:pPr>
          </w:p>
          <w:p w14:paraId="12B2B968" w14:textId="77777777" w:rsidR="002C1AF5" w:rsidRPr="00912582" w:rsidRDefault="002C1AF5" w:rsidP="0071402A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Renovación</w:t>
            </w:r>
          </w:p>
          <w:p w14:paraId="6D7F73FD" w14:textId="77777777" w:rsidR="002C1AF5" w:rsidRDefault="002C1AF5" w:rsidP="005D5982"/>
          <w:p w14:paraId="4D91AD5E" w14:textId="77777777" w:rsidR="002C1AF5" w:rsidRPr="00A10F80" w:rsidRDefault="002C1AF5" w:rsidP="005D5982"/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4BDBF" w14:textId="77777777" w:rsidR="002C1AF5" w:rsidRPr="00E448C0" w:rsidRDefault="002C1AF5" w:rsidP="005D5982">
            <w:pPr>
              <w:rPr>
                <w:lang w:val="es-ES"/>
              </w:rPr>
            </w:pPr>
          </w:p>
          <w:p w14:paraId="78E036FA" w14:textId="06E1F82A" w:rsidR="002C1AF5" w:rsidRPr="00E448C0" w:rsidRDefault="002C1AF5" w:rsidP="005D5982">
            <w:pPr>
              <w:rPr>
                <w:lang w:val="es-ES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 xml:space="preserve">cada </w:t>
            </w:r>
            <w:r w:rsidRPr="00E448C0">
              <w:rPr>
                <w:lang w:val="es-ES_tradnl"/>
              </w:rPr>
              <w:t xml:space="preserve">clase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14:paraId="4CAA18EB" w14:textId="77777777" w:rsidR="002C1AF5" w:rsidRPr="00E448C0" w:rsidRDefault="002C1AF5" w:rsidP="005D598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</w:p>
          <w:p w14:paraId="348AD234" w14:textId="40DBCF42" w:rsidR="002C1AF5" w:rsidRPr="002C1AF5" w:rsidRDefault="002C1AF5" w:rsidP="005D598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Cuando se trate de una marca colectiva</w:t>
            </w:r>
            <w:r>
              <w:rPr>
                <w:rFonts w:eastAsia="MS Mincho"/>
                <w:i/>
                <w:iCs/>
                <w:szCs w:val="22"/>
                <w:lang w:val="es-CU" w:eastAsia="ja-JP"/>
              </w:rPr>
              <w:t xml:space="preserve"> o de certificación</w:t>
            </w:r>
            <w:r w:rsidRPr="00E448C0">
              <w:rPr>
                <w:rFonts w:eastAsia="MS Mincho"/>
                <w:i/>
                <w:iCs/>
                <w:szCs w:val="22"/>
                <w:lang w:val="es-ES" w:eastAsia="ja-JP"/>
              </w:rPr>
              <w:t>:</w:t>
            </w:r>
          </w:p>
          <w:p w14:paraId="4CAEDEC5" w14:textId="77777777" w:rsidR="002C1AF5" w:rsidRPr="00E448C0" w:rsidRDefault="002C1AF5" w:rsidP="005D5982">
            <w:pPr>
              <w:rPr>
                <w:rFonts w:eastAsia="MS Mincho"/>
                <w:szCs w:val="22"/>
                <w:lang w:val="es-ES" w:eastAsia="ja-JP"/>
              </w:rPr>
            </w:pPr>
          </w:p>
          <w:p w14:paraId="6BA50926" w14:textId="08E79DB6" w:rsidR="002C1AF5" w:rsidRPr="00E448C0" w:rsidRDefault="002C1AF5" w:rsidP="005D5982">
            <w:pPr>
              <w:rPr>
                <w:rFonts w:eastAsia="MS Mincho"/>
                <w:szCs w:val="22"/>
                <w:lang w:val="es-ES" w:eastAsia="ja-JP"/>
              </w:rPr>
            </w:pPr>
            <w:r w:rsidRPr="00E448C0">
              <w:rPr>
                <w:lang w:val="es-ES"/>
              </w:rPr>
              <w:t xml:space="preserve">– </w:t>
            </w:r>
            <w:r w:rsidRPr="00E448C0">
              <w:rPr>
                <w:rFonts w:eastAsia="MS Mincho"/>
                <w:szCs w:val="22"/>
                <w:lang w:val="es-ES" w:eastAsia="ja-JP"/>
              </w:rPr>
              <w:t xml:space="preserve"> </w:t>
            </w:r>
            <w:r w:rsidRPr="00E448C0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 xml:space="preserve">cada </w:t>
            </w:r>
            <w:r w:rsidRPr="00E448C0">
              <w:rPr>
                <w:lang w:val="es-ES_tradnl"/>
              </w:rPr>
              <w:t xml:space="preserve">clase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CF1FD" w14:textId="77777777" w:rsidR="002C1AF5" w:rsidRPr="008050C3" w:rsidRDefault="002C1AF5" w:rsidP="005D5982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63C6512E" w14:textId="0B75DCC6" w:rsidR="0071402A" w:rsidRPr="00EA709E" w:rsidRDefault="0071402A" w:rsidP="0071402A">
            <w:pPr>
              <w:jc w:val="center"/>
              <w:rPr>
                <w:bCs/>
              </w:rPr>
            </w:pPr>
            <w:r>
              <w:rPr>
                <w:bCs/>
              </w:rPr>
              <w:t>1.710</w:t>
            </w:r>
          </w:p>
          <w:p w14:paraId="4A254F84" w14:textId="77777777" w:rsidR="0071402A" w:rsidRPr="00EA709E" w:rsidRDefault="0071402A" w:rsidP="0071402A">
            <w:pPr>
              <w:jc w:val="center"/>
              <w:rPr>
                <w:bCs/>
              </w:rPr>
            </w:pPr>
          </w:p>
          <w:p w14:paraId="146853D2" w14:textId="77777777" w:rsidR="0071402A" w:rsidRPr="00EA709E" w:rsidRDefault="0071402A" w:rsidP="0071402A">
            <w:pPr>
              <w:jc w:val="center"/>
              <w:rPr>
                <w:bCs/>
              </w:rPr>
            </w:pPr>
          </w:p>
          <w:p w14:paraId="0164631A" w14:textId="77777777" w:rsidR="0071402A" w:rsidRDefault="0071402A" w:rsidP="0071402A">
            <w:pPr>
              <w:jc w:val="center"/>
              <w:rPr>
                <w:bCs/>
              </w:rPr>
            </w:pPr>
          </w:p>
          <w:p w14:paraId="033A9EB0" w14:textId="77777777" w:rsidR="0071402A" w:rsidRPr="00EA709E" w:rsidRDefault="0071402A" w:rsidP="0071402A">
            <w:pPr>
              <w:jc w:val="center"/>
              <w:rPr>
                <w:bCs/>
              </w:rPr>
            </w:pPr>
          </w:p>
          <w:p w14:paraId="20347D2B" w14:textId="6C68113E" w:rsidR="002C1AF5" w:rsidRPr="008050C3" w:rsidRDefault="0071402A" w:rsidP="0071402A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</w:rPr>
              <w:t>2.105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2ACAC" w14:textId="77777777" w:rsidR="002C1AF5" w:rsidRPr="003C7DF8" w:rsidRDefault="002C1AF5" w:rsidP="005D5982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  <w:p w14:paraId="3A4ED35B" w14:textId="469263E6" w:rsidR="0071402A" w:rsidRDefault="0071402A" w:rsidP="0071402A">
            <w:pPr>
              <w:jc w:val="center"/>
              <w:rPr>
                <w:b/>
              </w:rPr>
            </w:pPr>
            <w:r>
              <w:rPr>
                <w:b/>
              </w:rPr>
              <w:t>1.517</w:t>
            </w:r>
          </w:p>
          <w:p w14:paraId="7D0F2265" w14:textId="77777777" w:rsidR="0071402A" w:rsidRDefault="0071402A" w:rsidP="0071402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8A782D0" w14:textId="77777777" w:rsidR="0071402A" w:rsidRDefault="0071402A" w:rsidP="0071402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D5244CB" w14:textId="77777777" w:rsidR="0071402A" w:rsidRDefault="0071402A" w:rsidP="0071402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8261AC7" w14:textId="77777777" w:rsidR="0071402A" w:rsidRDefault="0071402A" w:rsidP="0071402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0C677B5" w14:textId="5961E77C" w:rsidR="002C1AF5" w:rsidRPr="003C7DF8" w:rsidRDefault="0071402A" w:rsidP="0071402A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  <w:r>
              <w:rPr>
                <w:b/>
              </w:rPr>
              <w:t>1.867</w:t>
            </w:r>
          </w:p>
        </w:tc>
      </w:tr>
    </w:tbl>
    <w:p w14:paraId="4FFCE29B" w14:textId="77777777" w:rsidR="001A1F11" w:rsidRDefault="001A1F11" w:rsidP="000C4C8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7A6E6302" w14:textId="77777777" w:rsidR="002C1AF5" w:rsidRDefault="002C1AF5" w:rsidP="000C4C8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185038C3" w14:textId="77777777" w:rsidR="00F03D71" w:rsidRDefault="00F03D71" w:rsidP="000C4C8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1AFB1A73" w14:textId="3BD88BFB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BA69D6">
        <w:rPr>
          <w:snapToGrid w:val="0"/>
          <w:lang w:val="es-ES_tradnl"/>
        </w:rPr>
        <w:t>Bahrein</w:t>
      </w:r>
    </w:p>
    <w:p w14:paraId="2E327F3A" w14:textId="5B321C43"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C972EF">
        <w:rPr>
          <w:rFonts w:eastAsia="MS Mincho"/>
          <w:szCs w:val="22"/>
          <w:lang w:val="es-ES_tradnl" w:eastAsia="ja-JP"/>
        </w:rPr>
        <w:t xml:space="preserve">sea </w:t>
      </w:r>
      <w:r w:rsidR="00E714D6">
        <w:rPr>
          <w:rFonts w:eastAsia="MS Mincho"/>
          <w:szCs w:val="22"/>
          <w:lang w:val="es-ES_tradnl" w:eastAsia="ja-JP"/>
        </w:rPr>
        <w:t>designad</w:t>
      </w:r>
      <w:r w:rsidR="00730DBB">
        <w:rPr>
          <w:rFonts w:eastAsia="MS Mincho"/>
          <w:szCs w:val="22"/>
          <w:lang w:val="es-ES_tradnl" w:eastAsia="ja-JP"/>
        </w:rPr>
        <w:t>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B923F5">
        <w:rPr>
          <w:lang w:val="es-ES_tradnl" w:eastAsia="ja-JP"/>
        </w:rPr>
        <w:t>28</w:t>
      </w:r>
      <w:r w:rsidR="000048BF">
        <w:rPr>
          <w:lang w:val="es-ES_tradnl" w:eastAsia="ja-JP"/>
        </w:rPr>
        <w:t> </w:t>
      </w:r>
      <w:r w:rsidR="00652108" w:rsidRPr="00652108">
        <w:rPr>
          <w:lang w:val="es-ES_tradnl" w:eastAsia="ja-JP"/>
        </w:rPr>
        <w:t>de</w:t>
      </w:r>
      <w:r w:rsidR="0012297A">
        <w:rPr>
          <w:lang w:val="es-ES_tradnl" w:eastAsia="ja-JP"/>
        </w:rPr>
        <w:t> </w:t>
      </w:r>
      <w:r w:rsidR="00AB4220">
        <w:rPr>
          <w:lang w:val="es-ES_tradnl" w:eastAsia="ja-JP"/>
        </w:rPr>
        <w:t>abril</w:t>
      </w:r>
      <w:r w:rsidR="00652108" w:rsidRPr="00652108">
        <w:rPr>
          <w:lang w:val="es-ES_tradnl" w:eastAsia="ja-JP"/>
        </w:rPr>
        <w:t xml:space="preserve"> de 202</w:t>
      </w:r>
      <w:r w:rsidR="00AB4220">
        <w:rPr>
          <w:lang w:val="es-ES_tradnl" w:eastAsia="ja-JP"/>
        </w:rPr>
        <w:t>4</w:t>
      </w:r>
      <w:r w:rsidR="00652108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14:paraId="6247988E" w14:textId="77777777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 w:rsidR="0071378F">
        <w:rPr>
          <w:rFonts w:eastAsia="MS Mincho"/>
          <w:szCs w:val="22"/>
          <w:lang w:val="es-ES_tradnl" w:eastAsia="ja-JP"/>
        </w:rPr>
        <w:t>q</w:t>
      </w:r>
      <w:r w:rsidR="0071378F" w:rsidRPr="0071378F">
        <w:rPr>
          <w:lang w:val="es-ES"/>
        </w:rPr>
        <w:t xml:space="preserve">ue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14:paraId="6FB45A2C" w14:textId="1C596BF4" w:rsidR="00A76562" w:rsidRDefault="00E714D6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</w:t>
      </w:r>
      <w:r w:rsidR="00730DBB">
        <w:rPr>
          <w:rFonts w:eastAsia="MS Mincho"/>
          <w:szCs w:val="22"/>
          <w:lang w:val="es-ES_tradnl" w:eastAsia="ja-JP"/>
        </w:rPr>
        <w:t>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 xml:space="preserve">renueva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74F43AF9" w14:textId="21204366" w:rsidR="000255C9" w:rsidRPr="00DE624B" w:rsidRDefault="002D781E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28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AB4220">
        <w:rPr>
          <w:lang w:val="es-ES_tradnl"/>
        </w:rPr>
        <w:t>marzo</w:t>
      </w:r>
      <w:r w:rsidR="00772C7E">
        <w:rPr>
          <w:lang w:val="es-ES_tradnl"/>
        </w:rPr>
        <w:t xml:space="preserve"> de 202</w:t>
      </w:r>
      <w:r w:rsidR="00AB4220">
        <w:rPr>
          <w:lang w:val="es-ES_tradnl"/>
        </w:rPr>
        <w:t>4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36386" w14:textId="77777777" w:rsidR="00E3354C" w:rsidRDefault="00E3354C">
      <w:r>
        <w:separator/>
      </w:r>
    </w:p>
  </w:endnote>
  <w:endnote w:type="continuationSeparator" w:id="0">
    <w:p w14:paraId="080571B7" w14:textId="77777777" w:rsidR="00E3354C" w:rsidRDefault="00E3354C" w:rsidP="003B38C1">
      <w:r>
        <w:separator/>
      </w:r>
    </w:p>
    <w:p w14:paraId="53E83679" w14:textId="77777777" w:rsidR="00E3354C" w:rsidRPr="003B38C1" w:rsidRDefault="00E3354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90A425A" w14:textId="77777777" w:rsidR="00E3354C" w:rsidRPr="003B38C1" w:rsidRDefault="00E3354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4450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8AA4F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0DFA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B9B91" w14:textId="77777777" w:rsidR="00E3354C" w:rsidRDefault="00E3354C">
      <w:r>
        <w:separator/>
      </w:r>
    </w:p>
  </w:footnote>
  <w:footnote w:type="continuationSeparator" w:id="0">
    <w:p w14:paraId="15791814" w14:textId="77777777" w:rsidR="00E3354C" w:rsidRDefault="00E3354C" w:rsidP="008B60B2">
      <w:r>
        <w:separator/>
      </w:r>
    </w:p>
    <w:p w14:paraId="619D645F" w14:textId="77777777" w:rsidR="00E3354C" w:rsidRPr="00ED77FB" w:rsidRDefault="00E3354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E9C7958" w14:textId="77777777" w:rsidR="00E3354C" w:rsidRPr="00ED77FB" w:rsidRDefault="00E3354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A45D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C6FA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F11B" w14:textId="77777777" w:rsidR="000255C9" w:rsidRDefault="000255C9" w:rsidP="00477D6B">
    <w:pPr>
      <w:jc w:val="right"/>
    </w:pPr>
    <w:bookmarkStart w:id="1" w:name="Code2"/>
    <w:bookmarkEnd w:id="1"/>
  </w:p>
  <w:p w14:paraId="7F455951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8A032F">
      <w:rPr>
        <w:noProof/>
      </w:rPr>
      <w:t>2</w:t>
    </w:r>
    <w:r w:rsidR="000255C9">
      <w:fldChar w:fldCharType="end"/>
    </w:r>
  </w:p>
  <w:p w14:paraId="228087B1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6630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0201766">
    <w:abstractNumId w:val="0"/>
  </w:num>
  <w:num w:numId="2" w16cid:durableId="1678655075">
    <w:abstractNumId w:val="2"/>
  </w:num>
  <w:num w:numId="3" w16cid:durableId="1309557192">
    <w:abstractNumId w:val="5"/>
  </w:num>
  <w:num w:numId="4" w16cid:durableId="1335231912">
    <w:abstractNumId w:val="0"/>
  </w:num>
  <w:num w:numId="5" w16cid:durableId="1848248175">
    <w:abstractNumId w:val="6"/>
  </w:num>
  <w:num w:numId="6" w16cid:durableId="1053041537">
    <w:abstractNumId w:val="1"/>
  </w:num>
  <w:num w:numId="7" w16cid:durableId="182793691">
    <w:abstractNumId w:val="3"/>
  </w:num>
  <w:num w:numId="8" w16cid:durableId="876549083">
    <w:abstractNumId w:val="4"/>
  </w:num>
  <w:num w:numId="9" w16cid:durableId="2000186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25C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69F6"/>
    <w:rsid w:val="000471CC"/>
    <w:rsid w:val="00053562"/>
    <w:rsid w:val="00054DF5"/>
    <w:rsid w:val="00055BAD"/>
    <w:rsid w:val="00065151"/>
    <w:rsid w:val="000728FF"/>
    <w:rsid w:val="00075432"/>
    <w:rsid w:val="00076149"/>
    <w:rsid w:val="00077BE0"/>
    <w:rsid w:val="000832D1"/>
    <w:rsid w:val="00084B68"/>
    <w:rsid w:val="00085158"/>
    <w:rsid w:val="00087FD9"/>
    <w:rsid w:val="00091666"/>
    <w:rsid w:val="00093F2D"/>
    <w:rsid w:val="000955FA"/>
    <w:rsid w:val="00095DA8"/>
    <w:rsid w:val="000968ED"/>
    <w:rsid w:val="000970CB"/>
    <w:rsid w:val="000A07CC"/>
    <w:rsid w:val="000A1674"/>
    <w:rsid w:val="000A525D"/>
    <w:rsid w:val="000A6F4D"/>
    <w:rsid w:val="000A734F"/>
    <w:rsid w:val="000B2D58"/>
    <w:rsid w:val="000B44A1"/>
    <w:rsid w:val="000C1884"/>
    <w:rsid w:val="000C4C89"/>
    <w:rsid w:val="000C4E35"/>
    <w:rsid w:val="000C71B3"/>
    <w:rsid w:val="000D3921"/>
    <w:rsid w:val="000E146A"/>
    <w:rsid w:val="000E1DDC"/>
    <w:rsid w:val="000E3C14"/>
    <w:rsid w:val="000E73ED"/>
    <w:rsid w:val="000F11B2"/>
    <w:rsid w:val="000F1C3D"/>
    <w:rsid w:val="000F2D17"/>
    <w:rsid w:val="000F5E56"/>
    <w:rsid w:val="000F7A69"/>
    <w:rsid w:val="00104E02"/>
    <w:rsid w:val="0012297A"/>
    <w:rsid w:val="00123701"/>
    <w:rsid w:val="001272E3"/>
    <w:rsid w:val="00131BD8"/>
    <w:rsid w:val="00133321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707C5"/>
    <w:rsid w:val="001732C8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94ABD"/>
    <w:rsid w:val="001A0DE6"/>
    <w:rsid w:val="001A1F11"/>
    <w:rsid w:val="001B352F"/>
    <w:rsid w:val="001C293D"/>
    <w:rsid w:val="001C2D7E"/>
    <w:rsid w:val="001C6635"/>
    <w:rsid w:val="001D6B4C"/>
    <w:rsid w:val="001E1F47"/>
    <w:rsid w:val="001E3850"/>
    <w:rsid w:val="001E594A"/>
    <w:rsid w:val="001F1B95"/>
    <w:rsid w:val="001F4E88"/>
    <w:rsid w:val="001F717F"/>
    <w:rsid w:val="00202410"/>
    <w:rsid w:val="00205035"/>
    <w:rsid w:val="0020551F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71292"/>
    <w:rsid w:val="00271540"/>
    <w:rsid w:val="0027396E"/>
    <w:rsid w:val="00275D8E"/>
    <w:rsid w:val="00277342"/>
    <w:rsid w:val="00285313"/>
    <w:rsid w:val="002859E2"/>
    <w:rsid w:val="00290DA5"/>
    <w:rsid w:val="0029191F"/>
    <w:rsid w:val="002928D3"/>
    <w:rsid w:val="002A10D1"/>
    <w:rsid w:val="002A2E4F"/>
    <w:rsid w:val="002B5E1D"/>
    <w:rsid w:val="002C1554"/>
    <w:rsid w:val="002C1AF5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D781E"/>
    <w:rsid w:val="002E19EF"/>
    <w:rsid w:val="002E5166"/>
    <w:rsid w:val="002E6718"/>
    <w:rsid w:val="002E6DC3"/>
    <w:rsid w:val="002F1FE6"/>
    <w:rsid w:val="002F3B70"/>
    <w:rsid w:val="002F4E68"/>
    <w:rsid w:val="002F56A6"/>
    <w:rsid w:val="00302F7F"/>
    <w:rsid w:val="00303D78"/>
    <w:rsid w:val="003075C4"/>
    <w:rsid w:val="003110E9"/>
    <w:rsid w:val="003117E9"/>
    <w:rsid w:val="00312F7F"/>
    <w:rsid w:val="00313383"/>
    <w:rsid w:val="00314C87"/>
    <w:rsid w:val="003160F7"/>
    <w:rsid w:val="00317670"/>
    <w:rsid w:val="00335EC1"/>
    <w:rsid w:val="00337B3D"/>
    <w:rsid w:val="00346AFE"/>
    <w:rsid w:val="00347330"/>
    <w:rsid w:val="003517A0"/>
    <w:rsid w:val="00357985"/>
    <w:rsid w:val="00361450"/>
    <w:rsid w:val="003660B0"/>
    <w:rsid w:val="003673CF"/>
    <w:rsid w:val="003715DD"/>
    <w:rsid w:val="00373854"/>
    <w:rsid w:val="00373DE8"/>
    <w:rsid w:val="003802A4"/>
    <w:rsid w:val="00380429"/>
    <w:rsid w:val="003845C1"/>
    <w:rsid w:val="003879B9"/>
    <w:rsid w:val="003911F0"/>
    <w:rsid w:val="003926A7"/>
    <w:rsid w:val="003A6F89"/>
    <w:rsid w:val="003B01F4"/>
    <w:rsid w:val="003B38C1"/>
    <w:rsid w:val="003B46CB"/>
    <w:rsid w:val="003B60C7"/>
    <w:rsid w:val="003C22D1"/>
    <w:rsid w:val="003C2450"/>
    <w:rsid w:val="003C6569"/>
    <w:rsid w:val="003D0843"/>
    <w:rsid w:val="003D1301"/>
    <w:rsid w:val="003D3119"/>
    <w:rsid w:val="003D44E9"/>
    <w:rsid w:val="003D5630"/>
    <w:rsid w:val="003D7D3C"/>
    <w:rsid w:val="003E0D9F"/>
    <w:rsid w:val="003E26C6"/>
    <w:rsid w:val="003E31F2"/>
    <w:rsid w:val="003F3609"/>
    <w:rsid w:val="003F5611"/>
    <w:rsid w:val="003F58F2"/>
    <w:rsid w:val="00402FC0"/>
    <w:rsid w:val="004052E1"/>
    <w:rsid w:val="0040692A"/>
    <w:rsid w:val="00411FB2"/>
    <w:rsid w:val="00414A9E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1EEF"/>
    <w:rsid w:val="004522FF"/>
    <w:rsid w:val="00452C01"/>
    <w:rsid w:val="00455407"/>
    <w:rsid w:val="004630B4"/>
    <w:rsid w:val="004647DA"/>
    <w:rsid w:val="004649E4"/>
    <w:rsid w:val="00464F68"/>
    <w:rsid w:val="0047006A"/>
    <w:rsid w:val="00474062"/>
    <w:rsid w:val="00474C68"/>
    <w:rsid w:val="00477D6B"/>
    <w:rsid w:val="00477EF9"/>
    <w:rsid w:val="0048232C"/>
    <w:rsid w:val="0048756F"/>
    <w:rsid w:val="004936FC"/>
    <w:rsid w:val="004947C5"/>
    <w:rsid w:val="004962C0"/>
    <w:rsid w:val="004A1FFC"/>
    <w:rsid w:val="004A3108"/>
    <w:rsid w:val="004B0093"/>
    <w:rsid w:val="004B336C"/>
    <w:rsid w:val="004B5DB9"/>
    <w:rsid w:val="004B68F2"/>
    <w:rsid w:val="004C01D3"/>
    <w:rsid w:val="004C4FF0"/>
    <w:rsid w:val="004C7C7E"/>
    <w:rsid w:val="004D47AB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15B43"/>
    <w:rsid w:val="00523DCE"/>
    <w:rsid w:val="005243B1"/>
    <w:rsid w:val="0053024B"/>
    <w:rsid w:val="0053057A"/>
    <w:rsid w:val="0053230E"/>
    <w:rsid w:val="00532F50"/>
    <w:rsid w:val="00536EB6"/>
    <w:rsid w:val="005372DA"/>
    <w:rsid w:val="005408EF"/>
    <w:rsid w:val="00546473"/>
    <w:rsid w:val="00546A94"/>
    <w:rsid w:val="0054762F"/>
    <w:rsid w:val="005505ED"/>
    <w:rsid w:val="00554CD9"/>
    <w:rsid w:val="00555FB8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4C8F"/>
    <w:rsid w:val="005C6649"/>
    <w:rsid w:val="005C73E5"/>
    <w:rsid w:val="005C7965"/>
    <w:rsid w:val="005D09DA"/>
    <w:rsid w:val="005D283E"/>
    <w:rsid w:val="005E12EF"/>
    <w:rsid w:val="005E2346"/>
    <w:rsid w:val="005E5CFA"/>
    <w:rsid w:val="005F0480"/>
    <w:rsid w:val="005F2F3B"/>
    <w:rsid w:val="00600876"/>
    <w:rsid w:val="00601B0F"/>
    <w:rsid w:val="00605827"/>
    <w:rsid w:val="00610854"/>
    <w:rsid w:val="00623D7D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3653"/>
    <w:rsid w:val="006A5B48"/>
    <w:rsid w:val="006A7458"/>
    <w:rsid w:val="006B2A4F"/>
    <w:rsid w:val="006B56F6"/>
    <w:rsid w:val="006B5F50"/>
    <w:rsid w:val="006C2CE7"/>
    <w:rsid w:val="006D1292"/>
    <w:rsid w:val="006D32EE"/>
    <w:rsid w:val="006D529E"/>
    <w:rsid w:val="006F073B"/>
    <w:rsid w:val="006F1C9B"/>
    <w:rsid w:val="006F2878"/>
    <w:rsid w:val="006F33FF"/>
    <w:rsid w:val="006F353D"/>
    <w:rsid w:val="00703544"/>
    <w:rsid w:val="00704A88"/>
    <w:rsid w:val="0071378F"/>
    <w:rsid w:val="0071402A"/>
    <w:rsid w:val="007145B6"/>
    <w:rsid w:val="00715924"/>
    <w:rsid w:val="00721187"/>
    <w:rsid w:val="00723889"/>
    <w:rsid w:val="00730DBB"/>
    <w:rsid w:val="00734549"/>
    <w:rsid w:val="00740C5B"/>
    <w:rsid w:val="00741470"/>
    <w:rsid w:val="0075340D"/>
    <w:rsid w:val="00756B15"/>
    <w:rsid w:val="00757B62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7D67"/>
    <w:rsid w:val="007A6E3E"/>
    <w:rsid w:val="007B7F73"/>
    <w:rsid w:val="007C31F8"/>
    <w:rsid w:val="007C3E9B"/>
    <w:rsid w:val="007D1613"/>
    <w:rsid w:val="007D250A"/>
    <w:rsid w:val="007E0395"/>
    <w:rsid w:val="007E5F96"/>
    <w:rsid w:val="007F2558"/>
    <w:rsid w:val="007F2B32"/>
    <w:rsid w:val="007F4D09"/>
    <w:rsid w:val="007F62D1"/>
    <w:rsid w:val="007F6B61"/>
    <w:rsid w:val="00803DA2"/>
    <w:rsid w:val="008042E5"/>
    <w:rsid w:val="00804CAD"/>
    <w:rsid w:val="00804EC4"/>
    <w:rsid w:val="008050C3"/>
    <w:rsid w:val="008051DF"/>
    <w:rsid w:val="008126FC"/>
    <w:rsid w:val="00813E42"/>
    <w:rsid w:val="00814549"/>
    <w:rsid w:val="008208C1"/>
    <w:rsid w:val="00820F23"/>
    <w:rsid w:val="008222CF"/>
    <w:rsid w:val="00832F21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094C"/>
    <w:rsid w:val="0087121A"/>
    <w:rsid w:val="00872890"/>
    <w:rsid w:val="00874184"/>
    <w:rsid w:val="00885618"/>
    <w:rsid w:val="0088683C"/>
    <w:rsid w:val="0088751E"/>
    <w:rsid w:val="00890E46"/>
    <w:rsid w:val="008948BE"/>
    <w:rsid w:val="008977D0"/>
    <w:rsid w:val="008A032F"/>
    <w:rsid w:val="008A1EA8"/>
    <w:rsid w:val="008A4B94"/>
    <w:rsid w:val="008B23F7"/>
    <w:rsid w:val="008B2CC1"/>
    <w:rsid w:val="008B60B2"/>
    <w:rsid w:val="008C2D2F"/>
    <w:rsid w:val="008C2FE6"/>
    <w:rsid w:val="008C3F09"/>
    <w:rsid w:val="008C6FA8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406"/>
    <w:rsid w:val="009419FB"/>
    <w:rsid w:val="00945009"/>
    <w:rsid w:val="0095770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760A"/>
    <w:rsid w:val="00987E9A"/>
    <w:rsid w:val="00995381"/>
    <w:rsid w:val="00997AAD"/>
    <w:rsid w:val="009A591F"/>
    <w:rsid w:val="009B4C71"/>
    <w:rsid w:val="009C0C04"/>
    <w:rsid w:val="009C757E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499F"/>
    <w:rsid w:val="009F5EF7"/>
    <w:rsid w:val="009F7085"/>
    <w:rsid w:val="00A04B6E"/>
    <w:rsid w:val="00A10413"/>
    <w:rsid w:val="00A13545"/>
    <w:rsid w:val="00A13587"/>
    <w:rsid w:val="00A138F5"/>
    <w:rsid w:val="00A1570B"/>
    <w:rsid w:val="00A16139"/>
    <w:rsid w:val="00A21684"/>
    <w:rsid w:val="00A25430"/>
    <w:rsid w:val="00A27D7A"/>
    <w:rsid w:val="00A333A6"/>
    <w:rsid w:val="00A353ED"/>
    <w:rsid w:val="00A4106F"/>
    <w:rsid w:val="00A42DAF"/>
    <w:rsid w:val="00A456E7"/>
    <w:rsid w:val="00A45BD8"/>
    <w:rsid w:val="00A52A9B"/>
    <w:rsid w:val="00A5699E"/>
    <w:rsid w:val="00A57CFA"/>
    <w:rsid w:val="00A611E5"/>
    <w:rsid w:val="00A61B90"/>
    <w:rsid w:val="00A62BBC"/>
    <w:rsid w:val="00A63409"/>
    <w:rsid w:val="00A70C31"/>
    <w:rsid w:val="00A72B1F"/>
    <w:rsid w:val="00A74F88"/>
    <w:rsid w:val="00A76562"/>
    <w:rsid w:val="00A77A59"/>
    <w:rsid w:val="00A80BEC"/>
    <w:rsid w:val="00A8534F"/>
    <w:rsid w:val="00A869B7"/>
    <w:rsid w:val="00A9349C"/>
    <w:rsid w:val="00A95D65"/>
    <w:rsid w:val="00A96B1D"/>
    <w:rsid w:val="00A97803"/>
    <w:rsid w:val="00AA01C8"/>
    <w:rsid w:val="00AA0CD0"/>
    <w:rsid w:val="00AA1EEF"/>
    <w:rsid w:val="00AB4220"/>
    <w:rsid w:val="00AB4428"/>
    <w:rsid w:val="00AC205C"/>
    <w:rsid w:val="00AC3562"/>
    <w:rsid w:val="00AD159F"/>
    <w:rsid w:val="00AD38EE"/>
    <w:rsid w:val="00AD4746"/>
    <w:rsid w:val="00AE5452"/>
    <w:rsid w:val="00AE74EB"/>
    <w:rsid w:val="00AF0A6B"/>
    <w:rsid w:val="00AF0D28"/>
    <w:rsid w:val="00AF2D45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37563"/>
    <w:rsid w:val="00B4261F"/>
    <w:rsid w:val="00B4525C"/>
    <w:rsid w:val="00B45BDB"/>
    <w:rsid w:val="00B46D7E"/>
    <w:rsid w:val="00B50683"/>
    <w:rsid w:val="00B52EC5"/>
    <w:rsid w:val="00B54D7D"/>
    <w:rsid w:val="00B678B4"/>
    <w:rsid w:val="00B6795E"/>
    <w:rsid w:val="00B83157"/>
    <w:rsid w:val="00B83438"/>
    <w:rsid w:val="00B923F5"/>
    <w:rsid w:val="00B9734B"/>
    <w:rsid w:val="00B97A85"/>
    <w:rsid w:val="00BA1C80"/>
    <w:rsid w:val="00BA59F8"/>
    <w:rsid w:val="00BA63F6"/>
    <w:rsid w:val="00BA69D6"/>
    <w:rsid w:val="00BA6DE5"/>
    <w:rsid w:val="00BB30F3"/>
    <w:rsid w:val="00BB5A5F"/>
    <w:rsid w:val="00BB7278"/>
    <w:rsid w:val="00BB78C7"/>
    <w:rsid w:val="00BC0FDE"/>
    <w:rsid w:val="00BC2CC9"/>
    <w:rsid w:val="00BC375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0C97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38A0"/>
    <w:rsid w:val="00C7617D"/>
    <w:rsid w:val="00C7675A"/>
    <w:rsid w:val="00C771EA"/>
    <w:rsid w:val="00C803CB"/>
    <w:rsid w:val="00C80F8F"/>
    <w:rsid w:val="00C93067"/>
    <w:rsid w:val="00C95095"/>
    <w:rsid w:val="00C972EF"/>
    <w:rsid w:val="00C977DB"/>
    <w:rsid w:val="00C97D2D"/>
    <w:rsid w:val="00CA1156"/>
    <w:rsid w:val="00CA690D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359F3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D39E1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213EE"/>
    <w:rsid w:val="00E3354C"/>
    <w:rsid w:val="00E335FE"/>
    <w:rsid w:val="00E37B0B"/>
    <w:rsid w:val="00E40713"/>
    <w:rsid w:val="00E42B9A"/>
    <w:rsid w:val="00E438C5"/>
    <w:rsid w:val="00E532DC"/>
    <w:rsid w:val="00E533D5"/>
    <w:rsid w:val="00E539DC"/>
    <w:rsid w:val="00E548E0"/>
    <w:rsid w:val="00E62906"/>
    <w:rsid w:val="00E62AE7"/>
    <w:rsid w:val="00E66C2C"/>
    <w:rsid w:val="00E67B4C"/>
    <w:rsid w:val="00E714D6"/>
    <w:rsid w:val="00E7182A"/>
    <w:rsid w:val="00E74DC1"/>
    <w:rsid w:val="00E77E1B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7F02"/>
    <w:rsid w:val="00EF0146"/>
    <w:rsid w:val="00F0067D"/>
    <w:rsid w:val="00F011ED"/>
    <w:rsid w:val="00F03D71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4486E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A0C4B"/>
    <w:rsid w:val="00FA58D7"/>
    <w:rsid w:val="00FB4EBE"/>
    <w:rsid w:val="00FC17D3"/>
    <w:rsid w:val="00FC3506"/>
    <w:rsid w:val="00FC3D36"/>
    <w:rsid w:val="00FC4305"/>
    <w:rsid w:val="00FC4C8A"/>
    <w:rsid w:val="00FC71BC"/>
    <w:rsid w:val="00FC7B76"/>
    <w:rsid w:val="00FD0137"/>
    <w:rsid w:val="00FD431E"/>
    <w:rsid w:val="00FD5892"/>
    <w:rsid w:val="00FD7BF7"/>
    <w:rsid w:val="00FE0022"/>
    <w:rsid w:val="00FE0E35"/>
    <w:rsid w:val="00FE488D"/>
    <w:rsid w:val="00FE4AC4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5B0D250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6A0BA-05A2-481A-8CAA-2DC2080C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18</cp:revision>
  <cp:lastPrinted>2023-03-22T12:36:00Z</cp:lastPrinted>
  <dcterms:created xsi:type="dcterms:W3CDTF">2024-03-19T10:40:00Z</dcterms:created>
  <dcterms:modified xsi:type="dcterms:W3CDTF">2024-03-25T13:32:00Z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