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431A7">
              <w:rPr>
                <w:rFonts w:ascii="Arial Black" w:hAnsi="Arial Black"/>
                <w:color w:val="000000"/>
                <w:sz w:val="15"/>
                <w:lang w:val="es-ES_tradnl"/>
              </w:rPr>
              <w:t>24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22087F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Retirada de la declara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>ción efectuada en virtud de la Regla 20</w:t>
      </w:r>
      <w:r w:rsidR="00D81ED9" w:rsidRPr="0033725A">
        <w:rPr>
          <w:rFonts w:eastAsia="MS Mincho"/>
          <w:b/>
          <w:bCs/>
          <w:i/>
          <w:sz w:val="24"/>
          <w:szCs w:val="24"/>
          <w:lang w:val="es-ES_tradnl" w:eastAsia="ja-JP"/>
        </w:rPr>
        <w:t>bis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>.6)b) del Reglamento Común del Arreglo de Madrid relativo al Registro Internacional de Marcas y del Protocolo conce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>rniente a ese Arreglo</w:t>
      </w:r>
      <w:proofErr w:type="gramStart"/>
      <w:r w:rsidR="00D81ED9">
        <w:rPr>
          <w:rFonts w:eastAsia="MS Mincho"/>
          <w:b/>
          <w:bCs/>
          <w:sz w:val="24"/>
          <w:szCs w:val="24"/>
          <w:lang w:val="es-ES_tradnl" w:eastAsia="ja-JP"/>
        </w:rPr>
        <w:t>:  Grecia</w:t>
      </w:r>
      <w:proofErr w:type="gramEnd"/>
    </w:p>
    <w:p w:rsidR="00E00794" w:rsidRPr="00E00794" w:rsidRDefault="00D81ED9" w:rsidP="00770773">
      <w:pPr>
        <w:pStyle w:val="ONUMFS"/>
        <w:rPr>
          <w:lang w:val="es-ES_tradnl"/>
        </w:rPr>
      </w:pPr>
      <w:r w:rsidRPr="00D81ED9">
        <w:rPr>
          <w:snapToGrid w:val="0"/>
          <w:lang w:val="es-ES_tradnl"/>
        </w:rPr>
        <w:t xml:space="preserve">El </w:t>
      </w:r>
      <w:r w:rsidR="00377B2E">
        <w:rPr>
          <w:snapToGrid w:val="0"/>
          <w:lang w:val="es-ES_tradnl"/>
        </w:rPr>
        <w:t>25</w:t>
      </w:r>
      <w:r>
        <w:rPr>
          <w:snapToGrid w:val="0"/>
          <w:lang w:val="es-ES_tradnl"/>
        </w:rPr>
        <w:t xml:space="preserve"> de octubre de 2018</w:t>
      </w:r>
      <w:r w:rsidRPr="00D81ED9">
        <w:rPr>
          <w:snapToGrid w:val="0"/>
          <w:lang w:val="es-ES_tradnl"/>
        </w:rPr>
        <w:t xml:space="preserve">, el Director General de la Organización Mundial de la Propiedad Intelectual (OMPI) recibió de la Oficina de </w:t>
      </w:r>
      <w:r>
        <w:rPr>
          <w:snapToGrid w:val="0"/>
          <w:lang w:val="es-ES_tradnl"/>
        </w:rPr>
        <w:t>Grecia</w:t>
      </w:r>
      <w:r w:rsidRPr="00D81ED9">
        <w:rPr>
          <w:snapToGrid w:val="0"/>
          <w:lang w:val="es-ES_tradnl"/>
        </w:rPr>
        <w:t xml:space="preserve"> una nota de retirada, con efecto inmediato, de la </w:t>
      </w:r>
      <w:r w:rsidR="00770773" w:rsidRPr="00770773">
        <w:rPr>
          <w:snapToGrid w:val="0"/>
          <w:lang w:val="es-ES_tradnl"/>
        </w:rPr>
        <w:t>declaración</w:t>
      </w:r>
      <w:r w:rsidRPr="00D81ED9">
        <w:rPr>
          <w:snapToGrid w:val="0"/>
          <w:lang w:val="es-ES_tradnl"/>
        </w:rPr>
        <w:t xml:space="preserve"> realizada en virtud de la Regla 20</w:t>
      </w:r>
      <w:r w:rsidRPr="00D81ED9">
        <w:rPr>
          <w:i/>
          <w:snapToGrid w:val="0"/>
          <w:lang w:val="es-ES_tradnl"/>
        </w:rPr>
        <w:t>bis</w:t>
      </w:r>
      <w:r w:rsidRPr="00D81ED9">
        <w:rPr>
          <w:snapToGrid w:val="0"/>
          <w:lang w:val="es-ES_tradnl"/>
        </w:rPr>
        <w:t>.6)b) del Reglamento Común al Arreglo y Protocolo de Madrid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2231FE" w:rsidRPr="00343D0A" w:rsidRDefault="00377B2E" w:rsidP="00A76562">
      <w:pPr>
        <w:pStyle w:val="ONUMFS"/>
        <w:rPr>
          <w:lang w:val="es-ES_tradnl"/>
        </w:rPr>
      </w:pPr>
      <w:r w:rsidRPr="00343D0A">
        <w:rPr>
          <w:lang w:val="es-ES_tradnl"/>
        </w:rPr>
        <w:t>En consecuencia, desde el 25</w:t>
      </w:r>
      <w:r w:rsidR="00D81ED9" w:rsidRPr="00343D0A">
        <w:rPr>
          <w:lang w:val="es-ES_tradnl"/>
        </w:rPr>
        <w:t xml:space="preserve"> de octubre de 2018, las inscripciones en el Registro Internacional de licencias </w:t>
      </w:r>
      <w:r w:rsidR="00343D0A" w:rsidRPr="00343D0A">
        <w:rPr>
          <w:lang w:val="es-ES_tradnl"/>
        </w:rPr>
        <w:t xml:space="preserve">que hayan sido concedidas en Grecia </w:t>
      </w:r>
      <w:r w:rsidR="00343D0A" w:rsidRPr="00343D0A">
        <w:rPr>
          <w:rFonts w:eastAsia="MS Mincho"/>
          <w:szCs w:val="22"/>
          <w:lang w:val="es-ES_tradnl" w:eastAsia="ja-JP"/>
        </w:rPr>
        <w:t>relativas a</w:t>
      </w:r>
      <w:r w:rsidR="00D81ED9" w:rsidRPr="00343D0A">
        <w:rPr>
          <w:lang w:val="es-ES_tradnl"/>
        </w:rPr>
        <w:t xml:space="preserve"> registros internacionales de marcas</w:t>
      </w:r>
      <w:r w:rsidR="00997301" w:rsidRPr="00343D0A">
        <w:rPr>
          <w:lang w:val="es-ES_tradnl"/>
        </w:rPr>
        <w:t xml:space="preserve"> </w:t>
      </w:r>
      <w:r w:rsidR="00D81ED9" w:rsidRPr="00343D0A">
        <w:rPr>
          <w:lang w:val="es-ES_tradnl"/>
        </w:rPr>
        <w:t xml:space="preserve">tienen los mismos efectos que si se hubieran realizado directamente en el Registro nacional de la Oficina de </w:t>
      </w:r>
      <w:r w:rsidR="006649CC" w:rsidRPr="00343D0A">
        <w:rPr>
          <w:lang w:val="es-ES_tradnl"/>
        </w:rPr>
        <w:t>esta Parte Contratante</w:t>
      </w:r>
      <w:r w:rsidR="00A76562" w:rsidRPr="00343D0A">
        <w:rPr>
          <w:rFonts w:eastAsia="MS Mincho"/>
          <w:szCs w:val="22"/>
          <w:lang w:val="es-ES_tradnl" w:eastAsia="ja-JP"/>
        </w:rPr>
        <w:t>.</w:t>
      </w:r>
      <w:r w:rsidR="00343D0A" w:rsidRPr="00343D0A">
        <w:rPr>
          <w:lang w:val="es-ES_tradnl"/>
        </w:rPr>
        <w:t xml:space="preserve"> </w:t>
      </w: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3431A7" w:rsidP="00290DA5">
      <w:pPr>
        <w:pStyle w:val="Endofdocument-Annex"/>
        <w:rPr>
          <w:lang w:val="es-ES_tradnl"/>
        </w:rPr>
      </w:pPr>
      <w:r>
        <w:rPr>
          <w:lang w:val="es-ES_tradnl"/>
        </w:rPr>
        <w:t>22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D81ED9">
        <w:rPr>
          <w:lang w:val="es-ES_tradnl"/>
        </w:rPr>
        <w:t>noviem</w:t>
      </w:r>
      <w:r w:rsidR="00DA1C0E">
        <w:rPr>
          <w:lang w:val="es-ES_tradnl"/>
        </w:rPr>
        <w:t>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22087F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4D2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155F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3725A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C22D1"/>
    <w:rsid w:val="003C2450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30</cp:revision>
  <cp:lastPrinted>2018-11-22T09:05:00Z</cp:lastPrinted>
  <dcterms:created xsi:type="dcterms:W3CDTF">2018-10-25T15:16:00Z</dcterms:created>
  <dcterms:modified xsi:type="dcterms:W3CDTF">2018-11-22T09:05:00Z</dcterms:modified>
</cp:coreProperties>
</file>