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F34F84">
              <w:rPr>
                <w:rFonts w:ascii="Arial Black" w:hAnsi="Arial Black"/>
                <w:caps/>
                <w:sz w:val="15"/>
              </w:rPr>
              <w:t>6</w:t>
            </w:r>
            <w:r w:rsidR="00AC652C">
              <w:rPr>
                <w:rFonts w:ascii="Arial Black" w:hAnsi="Arial Black"/>
                <w:caps/>
                <w:sz w:val="15"/>
              </w:rPr>
              <w:t>5</w:t>
            </w:r>
            <w:r w:rsidR="007B75F1">
              <w:rPr>
                <w:rFonts w:ascii="Arial Black" w:hAnsi="Arial Black"/>
                <w:caps/>
                <w:sz w:val="15"/>
              </w:rPr>
              <w:t>/2020</w:t>
            </w:r>
          </w:p>
        </w:tc>
      </w:tr>
    </w:tbl>
    <w:p w:rsidR="00163F61" w:rsidRPr="00D409DF" w:rsidRDefault="00163F61" w:rsidP="006E58C8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6E58C8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F34F84">
        <w:rPr>
          <w:b/>
          <w:bCs/>
          <w:sz w:val="24"/>
          <w:szCs w:val="24"/>
        </w:rPr>
        <w:t>Armenia</w:t>
      </w:r>
    </w:p>
    <w:p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F34F84">
        <w:t>Armenia</w:t>
      </w:r>
      <w:r w:rsidR="00994D2A">
        <w:t xml:space="preserve"> </w:t>
      </w:r>
      <w:r w:rsidRPr="001126E8">
        <w:t xml:space="preserve">is designated in an international application, in a designation subsequent to an international registration and in respect of the renewal of an international registration in which </w:t>
      </w:r>
      <w:r w:rsidR="00F34F84">
        <w:t>Armenia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:rsidR="00D900CA" w:rsidRDefault="00F46ABA" w:rsidP="001C76FA">
      <w:pPr>
        <w:pStyle w:val="ONUME"/>
      </w:pPr>
      <w:r>
        <w:t xml:space="preserve">As from </w:t>
      </w:r>
      <w:r w:rsidR="00F34F84">
        <w:t>December</w:t>
      </w:r>
      <w:r w:rsidR="006E58C8">
        <w:t> </w:t>
      </w:r>
      <w:r w:rsidR="00AC652C">
        <w:t>16</w:t>
      </w:r>
      <w:r w:rsidR="00D76C5C" w:rsidRPr="00D76C5C">
        <w:t>,</w:t>
      </w:r>
      <w:r w:rsidR="006E58C8">
        <w:t> </w:t>
      </w:r>
      <w:r w:rsidR="00D76C5C" w:rsidRPr="00D76C5C">
        <w:t xml:space="preserve">2020, the amounts of the individual fee payable in respect of </w:t>
      </w:r>
      <w:r w:rsidR="00F34F84">
        <w:t>Armenia</w:t>
      </w:r>
      <w:r w:rsidR="00D76C5C" w:rsidRPr="00D76C5C">
        <w:t xml:space="preserve"> will be the following: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3820"/>
        <w:gridCol w:w="1709"/>
        <w:gridCol w:w="1701"/>
      </w:tblGrid>
      <w:tr w:rsidR="00160247" w:rsidTr="009A0804">
        <w:trPr>
          <w:trHeight w:val="630"/>
        </w:trPr>
        <w:tc>
          <w:tcPr>
            <w:tcW w:w="5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1B173C" w:rsidRDefault="001B173C" w:rsidP="00BB324A">
            <w:pPr>
              <w:jc w:val="center"/>
              <w:rPr>
                <w:b/>
                <w:bCs/>
              </w:rPr>
            </w:pPr>
          </w:p>
          <w:p w:rsidR="00BC51A3" w:rsidRDefault="00BC51A3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160247" w:rsidRDefault="00160247" w:rsidP="00BB324A"/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9F2AB1" w:rsidRDefault="009F2AB1" w:rsidP="00BB324A">
            <w:pPr>
              <w:jc w:val="center"/>
              <w:rPr>
                <w:b/>
                <w:bCs/>
              </w:rPr>
            </w:pP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160247" w:rsidRDefault="00160247" w:rsidP="00160247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60247" w:rsidTr="009A0804">
        <w:trPr>
          <w:trHeight w:val="630"/>
        </w:trPr>
        <w:tc>
          <w:tcPr>
            <w:tcW w:w="5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160247">
            <w:pPr>
              <w:jc w:val="center"/>
              <w:rPr>
                <w:lang w:eastAsia="ja-JP"/>
              </w:rPr>
            </w:pPr>
          </w:p>
          <w:p w:rsidR="00160247" w:rsidRDefault="004E1BB8" w:rsidP="006E58C8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="00160247" w:rsidRPr="001C76FA">
              <w:rPr>
                <w:lang w:eastAsia="ja-JP"/>
              </w:rPr>
              <w:t xml:space="preserve">ntil </w:t>
            </w:r>
            <w:r w:rsidR="00F34F84">
              <w:rPr>
                <w:lang w:eastAsia="ja-JP"/>
              </w:rPr>
              <w:t>December</w:t>
            </w:r>
            <w:r w:rsidR="006E58C8">
              <w:rPr>
                <w:lang w:eastAsia="ja-JP"/>
              </w:rPr>
              <w:t> </w:t>
            </w:r>
            <w:r w:rsidR="00AC652C">
              <w:rPr>
                <w:lang w:eastAsia="ja-JP"/>
              </w:rPr>
              <w:t>15</w:t>
            </w:r>
            <w:r w:rsidR="00160247">
              <w:rPr>
                <w:lang w:eastAsia="ja-JP"/>
              </w:rPr>
              <w:t>,</w:t>
            </w:r>
            <w:r w:rsidR="00160247" w:rsidRPr="001C76FA">
              <w:rPr>
                <w:lang w:eastAsia="ja-JP"/>
              </w:rPr>
              <w:t xml:space="preserve"> 2020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Pr="00CC3325" w:rsidRDefault="00160247" w:rsidP="00160247">
            <w:pPr>
              <w:jc w:val="center"/>
              <w:rPr>
                <w:b/>
              </w:rPr>
            </w:pPr>
          </w:p>
          <w:p w:rsidR="00160247" w:rsidRPr="00CC3325" w:rsidRDefault="004E1BB8" w:rsidP="0016024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160247" w:rsidRPr="00CC3325">
              <w:rPr>
                <w:b/>
              </w:rPr>
              <w:t xml:space="preserve">s from </w:t>
            </w:r>
            <w:r w:rsidR="00F34F84">
              <w:rPr>
                <w:b/>
              </w:rPr>
              <w:t>December</w:t>
            </w:r>
            <w:r w:rsidR="006E58C8">
              <w:rPr>
                <w:b/>
              </w:rPr>
              <w:t> </w:t>
            </w:r>
            <w:r w:rsidR="00AC652C">
              <w:rPr>
                <w:b/>
              </w:rPr>
              <w:t>16</w:t>
            </w:r>
            <w:r w:rsidR="00160247" w:rsidRPr="00CC3325">
              <w:rPr>
                <w:b/>
              </w:rPr>
              <w:t>, 2020</w:t>
            </w:r>
          </w:p>
          <w:p w:rsidR="00160247" w:rsidRPr="00CC3325" w:rsidRDefault="00160247" w:rsidP="00160247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60247" w:rsidTr="009A0804">
        <w:trPr>
          <w:trHeight w:val="127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>
            <w:pPr>
              <w:jc w:val="center"/>
            </w:pPr>
          </w:p>
          <w:p w:rsidR="00160247" w:rsidRDefault="00160247" w:rsidP="00EE791B">
            <w:pPr>
              <w:jc w:val="center"/>
            </w:pPr>
            <w:r>
              <w:t>Application or Subsequent Designation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160247" w:rsidP="00D900C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160247" w:rsidRDefault="00160247" w:rsidP="00BB324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/>
          <w:p w:rsidR="00160247" w:rsidRDefault="00813B1F" w:rsidP="00BB324A">
            <w:pPr>
              <w:jc w:val="center"/>
            </w:pPr>
            <w:r>
              <w:t>221</w:t>
            </w:r>
          </w:p>
          <w:p w:rsidR="00EA3A47" w:rsidRDefault="00EA3A47" w:rsidP="00BB324A">
            <w:pPr>
              <w:jc w:val="center"/>
            </w:pPr>
          </w:p>
          <w:p w:rsidR="00EA3A47" w:rsidRPr="000112B6" w:rsidRDefault="00813B1F" w:rsidP="00BB324A">
            <w:pPr>
              <w:jc w:val="center"/>
            </w:pPr>
            <w: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b/>
              </w:rPr>
            </w:pPr>
          </w:p>
          <w:p w:rsidR="00160247" w:rsidRPr="00CC3325" w:rsidRDefault="00BF08C6" w:rsidP="00BB324A">
            <w:pPr>
              <w:jc w:val="center"/>
              <w:rPr>
                <w:b/>
              </w:rPr>
            </w:pPr>
            <w:r>
              <w:rPr>
                <w:b/>
              </w:rPr>
              <w:t xml:space="preserve">  187</w:t>
            </w:r>
          </w:p>
          <w:p w:rsidR="00EA3A47" w:rsidRPr="00CC3325" w:rsidRDefault="00EA3A47" w:rsidP="00BB324A">
            <w:pPr>
              <w:jc w:val="center"/>
              <w:rPr>
                <w:b/>
              </w:rPr>
            </w:pPr>
          </w:p>
          <w:p w:rsidR="00EA3A47" w:rsidRPr="00CC3325" w:rsidRDefault="001E40BA" w:rsidP="00BB324A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BF08C6">
              <w:rPr>
                <w:b/>
              </w:rPr>
              <w:t xml:space="preserve"> 19</w:t>
            </w:r>
          </w:p>
        </w:tc>
      </w:tr>
      <w:tr w:rsidR="00160247" w:rsidTr="009A0804">
        <w:trPr>
          <w:trHeight w:val="130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pPr>
              <w:jc w:val="center"/>
            </w:pPr>
          </w:p>
          <w:p w:rsidR="00160247" w:rsidRDefault="00160247" w:rsidP="00B749BA">
            <w:pPr>
              <w:jc w:val="center"/>
            </w:pPr>
            <w:r>
              <w:t>Renewal</w:t>
            </w:r>
          </w:p>
          <w:p w:rsidR="00160247" w:rsidRDefault="00160247" w:rsidP="00BB324A"/>
          <w:p w:rsidR="00160247" w:rsidRDefault="00160247" w:rsidP="00BB324A"/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Default="00160247" w:rsidP="00BB324A"/>
          <w:p w:rsidR="00160247" w:rsidRDefault="00160247" w:rsidP="00BB324A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one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160247" w:rsidRDefault="00160247" w:rsidP="00BB324A"/>
          <w:p w:rsidR="00160247" w:rsidRDefault="00160247" w:rsidP="00D900C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 w:rsidRPr="00D900CA">
              <w:rPr>
                <w:rFonts w:eastAsia="MS Mincho"/>
                <w:szCs w:val="22"/>
                <w:lang w:eastAsia="ja-JP"/>
              </w:rPr>
              <w:t>each additional class</w:t>
            </w:r>
          </w:p>
          <w:p w:rsidR="00160247" w:rsidRDefault="00160247" w:rsidP="00BB324A"/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0112B6" w:rsidRDefault="00160247" w:rsidP="00B749BA">
            <w:pPr>
              <w:rPr>
                <w:rFonts w:eastAsia="MS Mincho"/>
                <w:szCs w:val="22"/>
                <w:lang w:eastAsia="ja-JP"/>
              </w:rPr>
            </w:pPr>
          </w:p>
          <w:p w:rsidR="00160247" w:rsidRDefault="00813B1F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221</w:t>
            </w:r>
          </w:p>
          <w:p w:rsidR="00EA3A47" w:rsidRDefault="00EA3A47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A3A47" w:rsidRDefault="00813B1F" w:rsidP="00BB324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0247" w:rsidRPr="00CC3325" w:rsidRDefault="001602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160247" w:rsidRPr="00CC3325" w:rsidRDefault="00BF08C6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187</w:t>
            </w:r>
          </w:p>
          <w:p w:rsidR="00EA3A47" w:rsidRPr="00CC3325" w:rsidRDefault="00EA3A47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A3A47" w:rsidRPr="00CC3325" w:rsidRDefault="00BF08C6" w:rsidP="00BB32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 xml:space="preserve">   1</w:t>
            </w:r>
            <w:r w:rsidR="00713373">
              <w:rPr>
                <w:rFonts w:eastAsia="MS Mincho"/>
                <w:b/>
                <w:szCs w:val="22"/>
                <w:lang w:eastAsia="ja-JP"/>
              </w:rPr>
              <w:t>9</w:t>
            </w:r>
          </w:p>
        </w:tc>
      </w:tr>
    </w:tbl>
    <w:p w:rsidR="006E58C8" w:rsidRDefault="006E58C8" w:rsidP="006D1756">
      <w:pPr>
        <w:pStyle w:val="ONUME"/>
        <w:numPr>
          <w:ilvl w:val="0"/>
          <w:numId w:val="0"/>
        </w:numPr>
        <w:spacing w:after="0"/>
      </w:pPr>
      <w:r>
        <w:br w:type="page"/>
      </w:r>
    </w:p>
    <w:p w:rsidR="006D1756" w:rsidRDefault="001C76FA" w:rsidP="00421246">
      <w:pPr>
        <w:pStyle w:val="ONUME"/>
      </w:pPr>
      <w:r>
        <w:rPr>
          <w:lang w:eastAsia="ja-JP"/>
        </w:rPr>
        <w:lastRenderedPageBreak/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F34F84">
        <w:t>Armenia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F34F84">
        <w:t>December</w:t>
      </w:r>
      <w:r w:rsidR="006E58C8">
        <w:t> </w:t>
      </w:r>
      <w:r w:rsidR="00AC652C">
        <w:t>16</w:t>
      </w:r>
      <w:r w:rsidR="006E58C8">
        <w:t>, </w:t>
      </w:r>
      <w:r w:rsidR="007F7839" w:rsidRPr="00D76C5C">
        <w:t>2020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F34F84">
        <w:t>December</w:t>
      </w:r>
      <w:r w:rsidR="006E58C8">
        <w:t> </w:t>
      </w:r>
      <w:r w:rsidR="00AC652C">
        <w:t>16</w:t>
      </w:r>
      <w:r w:rsidR="007F7839" w:rsidRPr="00D76C5C">
        <w:t>,</w:t>
      </w:r>
      <w:r w:rsidR="006E58C8">
        <w:t> </w:t>
      </w:r>
      <w:r w:rsidR="007F7839" w:rsidRPr="00D76C5C">
        <w:t>2020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6E58C8">
      <w:pPr>
        <w:autoSpaceDE w:val="0"/>
        <w:autoSpaceDN w:val="0"/>
        <w:adjustRightInd w:val="0"/>
        <w:spacing w:before="24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F34F84">
        <w:t>December</w:t>
      </w:r>
      <w:r w:rsidR="006E58C8">
        <w:t> </w:t>
      </w:r>
      <w:r w:rsidR="00AC652C">
        <w:t>16</w:t>
      </w:r>
      <w:r w:rsidR="006E58C8">
        <w:t>, </w:t>
      </w:r>
      <w:r w:rsidR="007F7839" w:rsidRPr="00D76C5C">
        <w:t>2020</w:t>
      </w:r>
      <w:r>
        <w:rPr>
          <w:lang w:eastAsia="ja-JP"/>
        </w:rPr>
        <w:t>.</w:t>
      </w:r>
    </w:p>
    <w:p w:rsidR="00163F61" w:rsidRPr="00D409DF" w:rsidRDefault="00F34F84" w:rsidP="006E58C8">
      <w:pPr>
        <w:pStyle w:val="Endofdocument-Annex"/>
        <w:spacing w:before="440"/>
      </w:pPr>
      <w:r>
        <w:rPr>
          <w:lang w:eastAsia="ja-JP"/>
        </w:rPr>
        <w:t>Nov</w:t>
      </w:r>
      <w:r w:rsidR="00A62876">
        <w:rPr>
          <w:lang w:eastAsia="ja-JP"/>
        </w:rPr>
        <w:t>ember</w:t>
      </w:r>
      <w:r w:rsidR="00AC652C">
        <w:t> 16</w:t>
      </w:r>
      <w:r w:rsidR="00CA4166" w:rsidRPr="001E1943">
        <w:t xml:space="preserve">, </w:t>
      </w:r>
      <w:r w:rsidR="007B75F1" w:rsidRPr="001E1943">
        <w:t>2020</w:t>
      </w:r>
    </w:p>
    <w:sectPr w:rsidR="00163F61" w:rsidRPr="00D409DF" w:rsidSect="00623DAC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661" w:rsidRDefault="00B26661">
      <w:r>
        <w:separator/>
      </w:r>
    </w:p>
  </w:endnote>
  <w:endnote w:type="continuationSeparator" w:id="0">
    <w:p w:rsidR="00B26661" w:rsidRDefault="00B26661" w:rsidP="003B38C1">
      <w:r>
        <w:separator/>
      </w:r>
    </w:p>
    <w:p w:rsidR="00B26661" w:rsidRPr="003B38C1" w:rsidRDefault="00B266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6661" w:rsidRPr="003B38C1" w:rsidRDefault="00B266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661" w:rsidRDefault="00B26661">
      <w:r>
        <w:separator/>
      </w:r>
    </w:p>
  </w:footnote>
  <w:footnote w:type="continuationSeparator" w:id="0">
    <w:p w:rsidR="00B26661" w:rsidRDefault="00B26661" w:rsidP="008B60B2">
      <w:r>
        <w:separator/>
      </w:r>
    </w:p>
    <w:p w:rsidR="00B26661" w:rsidRPr="00ED77FB" w:rsidRDefault="00B266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6661" w:rsidRPr="00ED77FB" w:rsidRDefault="00B266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6E58C8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D763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A16949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06BB9"/>
    <w:rsid w:val="000112B6"/>
    <w:rsid w:val="000123A6"/>
    <w:rsid w:val="00013F2F"/>
    <w:rsid w:val="00025D22"/>
    <w:rsid w:val="0003773A"/>
    <w:rsid w:val="00043313"/>
    <w:rsid w:val="00043CAA"/>
    <w:rsid w:val="00046CC3"/>
    <w:rsid w:val="0005042E"/>
    <w:rsid w:val="00053D89"/>
    <w:rsid w:val="0006134D"/>
    <w:rsid w:val="000617A9"/>
    <w:rsid w:val="0006182B"/>
    <w:rsid w:val="00065151"/>
    <w:rsid w:val="000728FF"/>
    <w:rsid w:val="00075432"/>
    <w:rsid w:val="00081370"/>
    <w:rsid w:val="00086FE7"/>
    <w:rsid w:val="000968ED"/>
    <w:rsid w:val="000A525D"/>
    <w:rsid w:val="000A6C51"/>
    <w:rsid w:val="000C1DE8"/>
    <w:rsid w:val="000D1797"/>
    <w:rsid w:val="000D3921"/>
    <w:rsid w:val="000E73ED"/>
    <w:rsid w:val="000F2C6F"/>
    <w:rsid w:val="000F5E56"/>
    <w:rsid w:val="0010204E"/>
    <w:rsid w:val="00103147"/>
    <w:rsid w:val="001126E8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5037D"/>
    <w:rsid w:val="00153AE0"/>
    <w:rsid w:val="00160247"/>
    <w:rsid w:val="001619AF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E1943"/>
    <w:rsid w:val="001E1E9A"/>
    <w:rsid w:val="001E2A93"/>
    <w:rsid w:val="001E3305"/>
    <w:rsid w:val="001E3850"/>
    <w:rsid w:val="001E40BA"/>
    <w:rsid w:val="001F1B95"/>
    <w:rsid w:val="001F717F"/>
    <w:rsid w:val="0020258E"/>
    <w:rsid w:val="00203F6A"/>
    <w:rsid w:val="0020437E"/>
    <w:rsid w:val="0020551F"/>
    <w:rsid w:val="00210DFB"/>
    <w:rsid w:val="00211DF8"/>
    <w:rsid w:val="00212966"/>
    <w:rsid w:val="0022493E"/>
    <w:rsid w:val="00224A8A"/>
    <w:rsid w:val="0023598F"/>
    <w:rsid w:val="002408F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6B6C"/>
    <w:rsid w:val="00271540"/>
    <w:rsid w:val="002823CC"/>
    <w:rsid w:val="00284ACE"/>
    <w:rsid w:val="00290D1F"/>
    <w:rsid w:val="002928D3"/>
    <w:rsid w:val="0029293A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12F7F"/>
    <w:rsid w:val="00315BB3"/>
    <w:rsid w:val="003172F8"/>
    <w:rsid w:val="00317670"/>
    <w:rsid w:val="003235A0"/>
    <w:rsid w:val="00324A0A"/>
    <w:rsid w:val="00324A92"/>
    <w:rsid w:val="003307B8"/>
    <w:rsid w:val="003311BC"/>
    <w:rsid w:val="00332FFB"/>
    <w:rsid w:val="003337A3"/>
    <w:rsid w:val="00335EC1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2C04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3E22AD"/>
    <w:rsid w:val="003E2CA1"/>
    <w:rsid w:val="004052E1"/>
    <w:rsid w:val="00411087"/>
    <w:rsid w:val="00411FB2"/>
    <w:rsid w:val="00412D35"/>
    <w:rsid w:val="00412E92"/>
    <w:rsid w:val="00414A9E"/>
    <w:rsid w:val="004160A6"/>
    <w:rsid w:val="00421246"/>
    <w:rsid w:val="00423E3E"/>
    <w:rsid w:val="00427AF4"/>
    <w:rsid w:val="00446430"/>
    <w:rsid w:val="00452380"/>
    <w:rsid w:val="00460876"/>
    <w:rsid w:val="004630B4"/>
    <w:rsid w:val="004647DA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47C5"/>
    <w:rsid w:val="004A1A05"/>
    <w:rsid w:val="004B0093"/>
    <w:rsid w:val="004B279C"/>
    <w:rsid w:val="004B336C"/>
    <w:rsid w:val="004B37D3"/>
    <w:rsid w:val="004C7C7E"/>
    <w:rsid w:val="004E1955"/>
    <w:rsid w:val="004E1BB8"/>
    <w:rsid w:val="004E2CBA"/>
    <w:rsid w:val="004E3193"/>
    <w:rsid w:val="004F1909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409D1"/>
    <w:rsid w:val="00542CCC"/>
    <w:rsid w:val="00543082"/>
    <w:rsid w:val="00546473"/>
    <w:rsid w:val="00546A94"/>
    <w:rsid w:val="00547D86"/>
    <w:rsid w:val="00560A29"/>
    <w:rsid w:val="005621EC"/>
    <w:rsid w:val="00563006"/>
    <w:rsid w:val="00563C83"/>
    <w:rsid w:val="00563FB7"/>
    <w:rsid w:val="00566749"/>
    <w:rsid w:val="00566C48"/>
    <w:rsid w:val="005739D6"/>
    <w:rsid w:val="00575BCC"/>
    <w:rsid w:val="00585621"/>
    <w:rsid w:val="00585704"/>
    <w:rsid w:val="005868B8"/>
    <w:rsid w:val="005909A2"/>
    <w:rsid w:val="0059245B"/>
    <w:rsid w:val="005978EB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50DC"/>
    <w:rsid w:val="00605827"/>
    <w:rsid w:val="00610FD9"/>
    <w:rsid w:val="00613134"/>
    <w:rsid w:val="00623DAC"/>
    <w:rsid w:val="00634AF5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0DA2"/>
    <w:rsid w:val="006E58C8"/>
    <w:rsid w:val="006E6086"/>
    <w:rsid w:val="006F073B"/>
    <w:rsid w:val="006F1DB0"/>
    <w:rsid w:val="006F33FF"/>
    <w:rsid w:val="007011F2"/>
    <w:rsid w:val="00705009"/>
    <w:rsid w:val="00713373"/>
    <w:rsid w:val="00717FA6"/>
    <w:rsid w:val="007227A5"/>
    <w:rsid w:val="007303D8"/>
    <w:rsid w:val="00741959"/>
    <w:rsid w:val="00743469"/>
    <w:rsid w:val="0074425A"/>
    <w:rsid w:val="0075497F"/>
    <w:rsid w:val="00760CDD"/>
    <w:rsid w:val="0076188F"/>
    <w:rsid w:val="007641F5"/>
    <w:rsid w:val="00767C4D"/>
    <w:rsid w:val="00773CE3"/>
    <w:rsid w:val="00775EBD"/>
    <w:rsid w:val="007817CB"/>
    <w:rsid w:val="00782581"/>
    <w:rsid w:val="00784A45"/>
    <w:rsid w:val="00790A94"/>
    <w:rsid w:val="0079611A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3E9B"/>
    <w:rsid w:val="007C6B91"/>
    <w:rsid w:val="007D0A9D"/>
    <w:rsid w:val="007D1613"/>
    <w:rsid w:val="007D250A"/>
    <w:rsid w:val="007F4D09"/>
    <w:rsid w:val="007F62D1"/>
    <w:rsid w:val="007F7839"/>
    <w:rsid w:val="008033ED"/>
    <w:rsid w:val="00804EC4"/>
    <w:rsid w:val="00805484"/>
    <w:rsid w:val="00811B3B"/>
    <w:rsid w:val="00813B1F"/>
    <w:rsid w:val="00824519"/>
    <w:rsid w:val="00825023"/>
    <w:rsid w:val="008267DC"/>
    <w:rsid w:val="00835D62"/>
    <w:rsid w:val="00841ED0"/>
    <w:rsid w:val="00853FA8"/>
    <w:rsid w:val="00854071"/>
    <w:rsid w:val="00864DDA"/>
    <w:rsid w:val="008800ED"/>
    <w:rsid w:val="008831AC"/>
    <w:rsid w:val="00885618"/>
    <w:rsid w:val="00886684"/>
    <w:rsid w:val="00886F30"/>
    <w:rsid w:val="008929D1"/>
    <w:rsid w:val="008948BE"/>
    <w:rsid w:val="00896DD3"/>
    <w:rsid w:val="008977D0"/>
    <w:rsid w:val="008A0DCE"/>
    <w:rsid w:val="008A175B"/>
    <w:rsid w:val="008A4B45"/>
    <w:rsid w:val="008B1566"/>
    <w:rsid w:val="008B21CD"/>
    <w:rsid w:val="008B23F7"/>
    <w:rsid w:val="008B2CC1"/>
    <w:rsid w:val="008B60B2"/>
    <w:rsid w:val="008C2D2F"/>
    <w:rsid w:val="008C2FE6"/>
    <w:rsid w:val="008D17BD"/>
    <w:rsid w:val="008D5107"/>
    <w:rsid w:val="008F1F70"/>
    <w:rsid w:val="008F3E4B"/>
    <w:rsid w:val="00906E74"/>
    <w:rsid w:val="0090731E"/>
    <w:rsid w:val="00916EE2"/>
    <w:rsid w:val="00922789"/>
    <w:rsid w:val="00930A99"/>
    <w:rsid w:val="009378BE"/>
    <w:rsid w:val="00940793"/>
    <w:rsid w:val="00943E32"/>
    <w:rsid w:val="00944577"/>
    <w:rsid w:val="009449F2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7AAD"/>
    <w:rsid w:val="009A0804"/>
    <w:rsid w:val="009A591F"/>
    <w:rsid w:val="009B69F0"/>
    <w:rsid w:val="009C0C04"/>
    <w:rsid w:val="009C66E0"/>
    <w:rsid w:val="009D4892"/>
    <w:rsid w:val="009E2791"/>
    <w:rsid w:val="009E3F6F"/>
    <w:rsid w:val="009E5F9F"/>
    <w:rsid w:val="009E72BA"/>
    <w:rsid w:val="009F2A14"/>
    <w:rsid w:val="009F2AB1"/>
    <w:rsid w:val="009F499F"/>
    <w:rsid w:val="00A04B6E"/>
    <w:rsid w:val="00A15258"/>
    <w:rsid w:val="00A1570B"/>
    <w:rsid w:val="00A16949"/>
    <w:rsid w:val="00A210BD"/>
    <w:rsid w:val="00A21684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62876"/>
    <w:rsid w:val="00A62B04"/>
    <w:rsid w:val="00A66C34"/>
    <w:rsid w:val="00A73E05"/>
    <w:rsid w:val="00A869B7"/>
    <w:rsid w:val="00A94E39"/>
    <w:rsid w:val="00AA1EEF"/>
    <w:rsid w:val="00AB74E9"/>
    <w:rsid w:val="00AC205C"/>
    <w:rsid w:val="00AC4204"/>
    <w:rsid w:val="00AC652C"/>
    <w:rsid w:val="00AC6604"/>
    <w:rsid w:val="00AC76CA"/>
    <w:rsid w:val="00AD38EE"/>
    <w:rsid w:val="00AD6CB9"/>
    <w:rsid w:val="00AF0A6B"/>
    <w:rsid w:val="00AF145C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6661"/>
    <w:rsid w:val="00B27CB2"/>
    <w:rsid w:val="00B30767"/>
    <w:rsid w:val="00B34F18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676B"/>
    <w:rsid w:val="00B9734B"/>
    <w:rsid w:val="00B9785E"/>
    <w:rsid w:val="00B97A85"/>
    <w:rsid w:val="00BA59F8"/>
    <w:rsid w:val="00BA63F6"/>
    <w:rsid w:val="00BA6DE5"/>
    <w:rsid w:val="00BB2934"/>
    <w:rsid w:val="00BB30F3"/>
    <w:rsid w:val="00BB78C7"/>
    <w:rsid w:val="00BC4E99"/>
    <w:rsid w:val="00BC51A3"/>
    <w:rsid w:val="00BD1984"/>
    <w:rsid w:val="00BD1BF1"/>
    <w:rsid w:val="00BD1ECD"/>
    <w:rsid w:val="00BE55D6"/>
    <w:rsid w:val="00BE5857"/>
    <w:rsid w:val="00BF08C6"/>
    <w:rsid w:val="00C11BFE"/>
    <w:rsid w:val="00C146FC"/>
    <w:rsid w:val="00C20357"/>
    <w:rsid w:val="00C30B85"/>
    <w:rsid w:val="00C32F61"/>
    <w:rsid w:val="00C352EB"/>
    <w:rsid w:val="00C35560"/>
    <w:rsid w:val="00C45642"/>
    <w:rsid w:val="00C47421"/>
    <w:rsid w:val="00C553FB"/>
    <w:rsid w:val="00C556FE"/>
    <w:rsid w:val="00C61A8F"/>
    <w:rsid w:val="00C62AEA"/>
    <w:rsid w:val="00C63443"/>
    <w:rsid w:val="00C634D0"/>
    <w:rsid w:val="00C67841"/>
    <w:rsid w:val="00C771EA"/>
    <w:rsid w:val="00C85566"/>
    <w:rsid w:val="00C86B64"/>
    <w:rsid w:val="00C96017"/>
    <w:rsid w:val="00C977DB"/>
    <w:rsid w:val="00C9784C"/>
    <w:rsid w:val="00CA0392"/>
    <w:rsid w:val="00CA4166"/>
    <w:rsid w:val="00CB132F"/>
    <w:rsid w:val="00CB13CA"/>
    <w:rsid w:val="00CB5A5D"/>
    <w:rsid w:val="00CC3325"/>
    <w:rsid w:val="00CC4BFD"/>
    <w:rsid w:val="00CC5016"/>
    <w:rsid w:val="00CD3F54"/>
    <w:rsid w:val="00CD489A"/>
    <w:rsid w:val="00CD7639"/>
    <w:rsid w:val="00CE0A51"/>
    <w:rsid w:val="00CE0F4D"/>
    <w:rsid w:val="00CE6390"/>
    <w:rsid w:val="00CE6CEE"/>
    <w:rsid w:val="00CF0CD8"/>
    <w:rsid w:val="00CF2509"/>
    <w:rsid w:val="00CF4536"/>
    <w:rsid w:val="00CF7028"/>
    <w:rsid w:val="00D01FB2"/>
    <w:rsid w:val="00D2176F"/>
    <w:rsid w:val="00D22BD4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7F87"/>
    <w:rsid w:val="00D57F90"/>
    <w:rsid w:val="00D660B5"/>
    <w:rsid w:val="00D71B4D"/>
    <w:rsid w:val="00D76C5C"/>
    <w:rsid w:val="00D76F38"/>
    <w:rsid w:val="00D826FA"/>
    <w:rsid w:val="00D900CA"/>
    <w:rsid w:val="00D90EE5"/>
    <w:rsid w:val="00D93D55"/>
    <w:rsid w:val="00D97A76"/>
    <w:rsid w:val="00DA57C8"/>
    <w:rsid w:val="00DA6384"/>
    <w:rsid w:val="00DB0560"/>
    <w:rsid w:val="00DB42CB"/>
    <w:rsid w:val="00DC1E90"/>
    <w:rsid w:val="00DC3E50"/>
    <w:rsid w:val="00DD7011"/>
    <w:rsid w:val="00DE073C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640"/>
    <w:rsid w:val="00E31103"/>
    <w:rsid w:val="00E31F07"/>
    <w:rsid w:val="00E335FE"/>
    <w:rsid w:val="00E42B9A"/>
    <w:rsid w:val="00E52C2C"/>
    <w:rsid w:val="00E532DC"/>
    <w:rsid w:val="00E6635C"/>
    <w:rsid w:val="00E66C2C"/>
    <w:rsid w:val="00E73486"/>
    <w:rsid w:val="00E80539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9A5"/>
    <w:rsid w:val="00EC4E49"/>
    <w:rsid w:val="00EC572A"/>
    <w:rsid w:val="00ED4C4F"/>
    <w:rsid w:val="00ED52AB"/>
    <w:rsid w:val="00ED77FB"/>
    <w:rsid w:val="00EE45FA"/>
    <w:rsid w:val="00EE5748"/>
    <w:rsid w:val="00EE581A"/>
    <w:rsid w:val="00EE791B"/>
    <w:rsid w:val="00EF0146"/>
    <w:rsid w:val="00F05EC7"/>
    <w:rsid w:val="00F06DF3"/>
    <w:rsid w:val="00F0720F"/>
    <w:rsid w:val="00F118E4"/>
    <w:rsid w:val="00F165F2"/>
    <w:rsid w:val="00F201C4"/>
    <w:rsid w:val="00F27DC7"/>
    <w:rsid w:val="00F34F84"/>
    <w:rsid w:val="00F37F68"/>
    <w:rsid w:val="00F407E2"/>
    <w:rsid w:val="00F439BC"/>
    <w:rsid w:val="00F46ABA"/>
    <w:rsid w:val="00F52AC0"/>
    <w:rsid w:val="00F6258E"/>
    <w:rsid w:val="00F62CDB"/>
    <w:rsid w:val="00F64B5E"/>
    <w:rsid w:val="00F65629"/>
    <w:rsid w:val="00F66152"/>
    <w:rsid w:val="00F712C8"/>
    <w:rsid w:val="00F7315B"/>
    <w:rsid w:val="00F74C2E"/>
    <w:rsid w:val="00F75060"/>
    <w:rsid w:val="00F7721F"/>
    <w:rsid w:val="00F87C3E"/>
    <w:rsid w:val="00F90CF1"/>
    <w:rsid w:val="00FA36AE"/>
    <w:rsid w:val="00FA5848"/>
    <w:rsid w:val="00FB3AF4"/>
    <w:rsid w:val="00FC3D36"/>
    <w:rsid w:val="00FC4C8A"/>
    <w:rsid w:val="00FC5D60"/>
    <w:rsid w:val="00FC72E7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9F8D0-3AA2-4883-A6D6-43492E56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264</Words>
  <Characters>1344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24</cp:revision>
  <cp:lastPrinted>2020-09-11T20:21:00Z</cp:lastPrinted>
  <dcterms:created xsi:type="dcterms:W3CDTF">2020-09-01T13:27:00Z</dcterms:created>
  <dcterms:modified xsi:type="dcterms:W3CDTF">2020-11-16T09:37:00Z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e37787fc-797a-43c8-a72a-2c03233af843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