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A298D">
            <w:pPr>
              <w:jc w:val="right"/>
            </w:pPr>
            <w:r w:rsidRPr="00D409DF">
              <w:rPr>
                <w:rFonts w:ascii="Arial Black" w:hAnsi="Arial Black"/>
                <w:caps/>
                <w:sz w:val="15"/>
              </w:rPr>
              <w:t xml:space="preserve">INFORMATION NOTICE NO. </w:t>
            </w:r>
            <w:r w:rsidR="006A298D">
              <w:rPr>
                <w:rFonts w:ascii="Arial Black" w:hAnsi="Arial Black"/>
                <w:caps/>
                <w:sz w:val="15"/>
              </w:rPr>
              <w:t>27</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0829E9">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D145B8" w:rsidRDefault="00D66170" w:rsidP="00D145B8">
      <w:pPr>
        <w:rPr>
          <w:b/>
          <w:bCs/>
          <w:sz w:val="24"/>
          <w:szCs w:val="24"/>
        </w:rPr>
      </w:pPr>
      <w:r>
        <w:rPr>
          <w:b/>
          <w:bCs/>
          <w:sz w:val="24"/>
          <w:szCs w:val="24"/>
        </w:rPr>
        <w:t xml:space="preserve">Reallocation of </w:t>
      </w:r>
      <w:r w:rsidR="00A07EA3">
        <w:rPr>
          <w:b/>
          <w:bCs/>
          <w:sz w:val="24"/>
          <w:szCs w:val="24"/>
        </w:rPr>
        <w:t>r</w:t>
      </w:r>
      <w:r w:rsidR="00D145B8">
        <w:rPr>
          <w:b/>
          <w:bCs/>
          <w:sz w:val="24"/>
          <w:szCs w:val="24"/>
        </w:rPr>
        <w:t>esponsibilit</w:t>
      </w:r>
      <w:r>
        <w:rPr>
          <w:b/>
          <w:bCs/>
          <w:sz w:val="24"/>
          <w:szCs w:val="24"/>
        </w:rPr>
        <w:t>ies</w:t>
      </w:r>
      <w:r w:rsidR="00D145B8">
        <w:rPr>
          <w:b/>
          <w:bCs/>
          <w:sz w:val="24"/>
          <w:szCs w:val="24"/>
        </w:rPr>
        <w:t xml:space="preserve"> for </w:t>
      </w:r>
      <w:r w:rsidR="00A07EA3">
        <w:rPr>
          <w:b/>
          <w:bCs/>
          <w:sz w:val="24"/>
          <w:szCs w:val="24"/>
        </w:rPr>
        <w:t>processing r</w:t>
      </w:r>
      <w:r w:rsidR="00D145B8">
        <w:rPr>
          <w:b/>
          <w:bCs/>
          <w:sz w:val="24"/>
          <w:szCs w:val="24"/>
        </w:rPr>
        <w:t>equests from</w:t>
      </w:r>
      <w:r>
        <w:rPr>
          <w:b/>
          <w:bCs/>
          <w:sz w:val="24"/>
          <w:szCs w:val="24"/>
        </w:rPr>
        <w:t xml:space="preserve"> </w:t>
      </w:r>
      <w:r w:rsidR="00A07EA3">
        <w:rPr>
          <w:b/>
          <w:bCs/>
          <w:sz w:val="24"/>
          <w:szCs w:val="24"/>
        </w:rPr>
        <w:t>c</w:t>
      </w:r>
      <w:r>
        <w:rPr>
          <w:b/>
          <w:bCs/>
          <w:sz w:val="24"/>
          <w:szCs w:val="24"/>
        </w:rPr>
        <w:t xml:space="preserve">ertain Contracting Parties </w:t>
      </w:r>
    </w:p>
    <w:p w:rsidR="00D145B8" w:rsidRDefault="00D145B8" w:rsidP="00D145B8">
      <w:pPr>
        <w:rPr>
          <w:szCs w:val="22"/>
        </w:rPr>
      </w:pPr>
    </w:p>
    <w:p w:rsidR="00D145B8" w:rsidRDefault="00D145B8" w:rsidP="00D145B8">
      <w:pPr>
        <w:rPr>
          <w:szCs w:val="22"/>
        </w:rPr>
      </w:pPr>
      <w:r>
        <w:rPr>
          <w:szCs w:val="22"/>
        </w:rPr>
        <w:fldChar w:fldCharType="begin"/>
      </w:r>
      <w:r>
        <w:rPr>
          <w:szCs w:val="22"/>
        </w:rPr>
        <w:instrText xml:space="preserve"> AUTONUM  </w:instrText>
      </w:r>
      <w:r>
        <w:rPr>
          <w:szCs w:val="22"/>
        </w:rPr>
        <w:fldChar w:fldCharType="end"/>
      </w:r>
      <w:r>
        <w:rPr>
          <w:szCs w:val="22"/>
        </w:rPr>
        <w:tab/>
        <w:t>Responsibility for addressing requests from</w:t>
      </w:r>
      <w:r w:rsidR="00D66170">
        <w:rPr>
          <w:szCs w:val="22"/>
        </w:rPr>
        <w:t xml:space="preserve"> certain</w:t>
      </w:r>
      <w:r>
        <w:rPr>
          <w:szCs w:val="22"/>
        </w:rPr>
        <w:t xml:space="preserve"> Contracting Parties has been reallocated among Madrid Processing Teams to ensure more efficient operations and a balanced workload within the Madrid Registry.  The new distribution of responsibilities for the</w:t>
      </w:r>
      <w:r w:rsidR="00A34924">
        <w:rPr>
          <w:szCs w:val="22"/>
        </w:rPr>
        <w:t> </w:t>
      </w:r>
      <w:r>
        <w:rPr>
          <w:szCs w:val="22"/>
        </w:rPr>
        <w:t>95</w:t>
      </w:r>
      <w:r w:rsidR="00A34924">
        <w:rPr>
          <w:szCs w:val="22"/>
        </w:rPr>
        <w:t> </w:t>
      </w:r>
      <w:r>
        <w:rPr>
          <w:szCs w:val="22"/>
        </w:rPr>
        <w:t>Contracting Parties is annexe</w:t>
      </w:r>
      <w:r w:rsidR="00A34924">
        <w:rPr>
          <w:szCs w:val="22"/>
        </w:rPr>
        <w:t xml:space="preserve">d to this </w:t>
      </w:r>
      <w:r w:rsidR="00201E71">
        <w:rPr>
          <w:szCs w:val="22"/>
        </w:rPr>
        <w:t>I</w:t>
      </w:r>
      <w:r w:rsidR="00A34924">
        <w:rPr>
          <w:szCs w:val="22"/>
        </w:rPr>
        <w:t xml:space="preserve">nformation </w:t>
      </w:r>
      <w:r w:rsidR="00201E71">
        <w:rPr>
          <w:szCs w:val="22"/>
        </w:rPr>
        <w:t>N</w:t>
      </w:r>
      <w:r w:rsidR="00A34924">
        <w:rPr>
          <w:szCs w:val="22"/>
        </w:rPr>
        <w:t xml:space="preserve">otice.  </w:t>
      </w:r>
    </w:p>
    <w:p w:rsidR="00D145B8" w:rsidRDefault="00D145B8" w:rsidP="00D145B8">
      <w:pPr>
        <w:rPr>
          <w:szCs w:val="22"/>
        </w:rPr>
      </w:pPr>
    </w:p>
    <w:p w:rsidR="00D145B8" w:rsidRDefault="00D145B8" w:rsidP="00D145B8">
      <w:r>
        <w:fldChar w:fldCharType="begin"/>
      </w:r>
      <w:r>
        <w:instrText xml:space="preserve"> AUTONUM  </w:instrText>
      </w:r>
      <w:r>
        <w:fldChar w:fldCharType="end"/>
      </w:r>
      <w:r>
        <w:tab/>
        <w:t>Since May</w:t>
      </w:r>
      <w:r w:rsidR="00A34924">
        <w:t> </w:t>
      </w:r>
      <w:r>
        <w:t xml:space="preserve">2011, the Madrid Registry Operations Division has been organized in processing teams, which are operational units dedicated to processing international applications, requests for recording and other communications from specific Contracting Parties, and to provide information on the status of these processes. </w:t>
      </w:r>
      <w:r w:rsidR="00830866">
        <w:t xml:space="preserve"> </w:t>
      </w:r>
      <w:r>
        <w:t>Periodically, the responsibilities of these teams are assessed and</w:t>
      </w:r>
      <w:r w:rsidR="00D66170">
        <w:t xml:space="preserve"> where there is imbalance,</w:t>
      </w:r>
      <w:r>
        <w:t xml:space="preserve"> work is reallocated accordingly.</w:t>
      </w:r>
    </w:p>
    <w:p w:rsidR="00D145B8" w:rsidRDefault="00D145B8" w:rsidP="00D145B8"/>
    <w:p w:rsidR="00D145B8" w:rsidRDefault="00D145B8" w:rsidP="00D145B8">
      <w:r>
        <w:t>2.</w:t>
      </w:r>
      <w:r>
        <w:tab/>
        <w:t xml:space="preserve">Each processing team has a </w:t>
      </w:r>
      <w:r w:rsidR="00D66170">
        <w:t>dedicated</w:t>
      </w:r>
      <w:r>
        <w:t xml:space="preserve"> phone line and a dedicated electronic mail account.  Information on the new responsibilities of each Madrid Processing Team and relevant contact details</w:t>
      </w:r>
      <w:r w:rsidR="00D66170">
        <w:t xml:space="preserve"> are included in the Annex, and</w:t>
      </w:r>
      <w:r>
        <w:t xml:space="preserve"> are also </w:t>
      </w:r>
      <w:r w:rsidR="00CD5AED">
        <w:t>available on the Madrid System w</w:t>
      </w:r>
      <w:r>
        <w:t>ebsite</w:t>
      </w:r>
      <w:r w:rsidR="00CD5AED">
        <w:t>,</w:t>
      </w:r>
      <w:r>
        <w:t xml:space="preserve"> at the following addre</w:t>
      </w:r>
      <w:r w:rsidR="00CD5AED">
        <w:t xml:space="preserve">ss:  </w:t>
      </w:r>
      <w:hyperlink r:id="rId9" w:anchor="contact" w:history="1">
        <w:r w:rsidR="00CD5AED" w:rsidRPr="00A07EA3">
          <w:rPr>
            <w:rStyle w:val="Hyperlink"/>
            <w:color w:val="auto"/>
            <w:u w:val="none"/>
          </w:rPr>
          <w:t>http://www.wipo.int/madrid/en/#contact</w:t>
        </w:r>
      </w:hyperlink>
      <w:r w:rsidR="007743D1" w:rsidRPr="00B45396">
        <w:rPr>
          <w:rStyle w:val="Hyperlink"/>
          <w:color w:val="auto"/>
          <w:u w:val="none"/>
        </w:rPr>
        <w:t>,</w:t>
      </w:r>
      <w:r w:rsidR="00D66170" w:rsidRPr="00B45396">
        <w:rPr>
          <w:rStyle w:val="Hyperlink"/>
          <w:color w:val="auto"/>
          <w:u w:val="none"/>
        </w:rPr>
        <w:t xml:space="preserve"> </w:t>
      </w:r>
      <w:r w:rsidR="00D66170">
        <w:rPr>
          <w:rStyle w:val="Hyperlink"/>
          <w:color w:val="auto"/>
          <w:u w:val="none"/>
        </w:rPr>
        <w:t>where you may</w:t>
      </w:r>
      <w:r>
        <w:t xml:space="preserve"> </w:t>
      </w:r>
      <w:r w:rsidR="00D66170">
        <w:t>s</w:t>
      </w:r>
      <w:r>
        <w:t>imply select the Contracting Party from the dropdown menu to discover the assigned Madrid Processing Team</w:t>
      </w:r>
      <w:r w:rsidR="00D66170">
        <w:t xml:space="preserve"> and the relevant contact details</w:t>
      </w:r>
      <w:r>
        <w:t>.</w:t>
      </w:r>
    </w:p>
    <w:p w:rsidR="00D145B8" w:rsidRDefault="00D145B8" w:rsidP="00D145B8"/>
    <w:p w:rsidR="00D145B8" w:rsidRDefault="00D145B8" w:rsidP="00D145B8"/>
    <w:p w:rsidR="00E20B2E" w:rsidRPr="00F55FB2" w:rsidRDefault="00E20B2E" w:rsidP="00D145B8"/>
    <w:p w:rsidR="00D145B8" w:rsidRPr="00F55FB2" w:rsidRDefault="00E20B2E" w:rsidP="00D145B8">
      <w:pPr>
        <w:pStyle w:val="Endofdocument-Annex"/>
      </w:pPr>
      <w:r>
        <w:t>June</w:t>
      </w:r>
      <w:r w:rsidR="00D145B8">
        <w:t xml:space="preserve"> </w:t>
      </w:r>
      <w:r w:rsidR="006A298D">
        <w:t>4</w:t>
      </w:r>
      <w:bookmarkStart w:id="1" w:name="_GoBack"/>
      <w:bookmarkEnd w:id="1"/>
      <w:r w:rsidR="00D145B8" w:rsidRPr="00F55FB2">
        <w:t>, 2015</w:t>
      </w:r>
    </w:p>
    <w:p w:rsidR="00163F61" w:rsidRDefault="00163F61" w:rsidP="00D145B8">
      <w:pPr>
        <w:autoSpaceDE w:val="0"/>
        <w:autoSpaceDN w:val="0"/>
        <w:adjustRightInd w:val="0"/>
      </w:pPr>
    </w:p>
    <w:p w:rsidR="007C0C52" w:rsidRDefault="007C0C52" w:rsidP="00D145B8">
      <w:pPr>
        <w:autoSpaceDE w:val="0"/>
        <w:autoSpaceDN w:val="0"/>
        <w:adjustRightInd w:val="0"/>
      </w:pPr>
    </w:p>
    <w:p w:rsidR="007C0C52" w:rsidRDefault="007C0C52" w:rsidP="00D145B8">
      <w:pPr>
        <w:autoSpaceDE w:val="0"/>
        <w:autoSpaceDN w:val="0"/>
        <w:adjustRightInd w:val="0"/>
        <w:sectPr w:rsidR="007C0C52" w:rsidSect="003C2450">
          <w:headerReference w:type="default" r:id="rId10"/>
          <w:endnotePr>
            <w:numFmt w:val="decimal"/>
          </w:endnotePr>
          <w:pgSz w:w="11907" w:h="16840" w:code="9"/>
          <w:pgMar w:top="567" w:right="1134" w:bottom="851" w:left="1418" w:header="510" w:footer="1021" w:gutter="0"/>
          <w:cols w:space="720"/>
          <w:titlePg/>
        </w:sectPr>
      </w:pPr>
    </w:p>
    <w:p w:rsidR="007C0C52" w:rsidRDefault="007C0C52" w:rsidP="007C0C52">
      <w:pPr>
        <w:autoSpaceDE w:val="0"/>
        <w:autoSpaceDN w:val="0"/>
        <w:adjustRightInd w:val="0"/>
        <w:jc w:val="center"/>
      </w:pPr>
      <w:r>
        <w:rPr>
          <w:noProof/>
          <w:lang w:eastAsia="en-US"/>
        </w:rPr>
        <w:lastRenderedPageBreak/>
        <w:drawing>
          <wp:inline distT="0" distB="0" distL="0" distR="0">
            <wp:extent cx="4779645" cy="676084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9645" cy="6760845"/>
                    </a:xfrm>
                    <a:prstGeom prst="rect">
                      <a:avLst/>
                    </a:prstGeom>
                    <a:noFill/>
                    <a:ln>
                      <a:noFill/>
                    </a:ln>
                  </pic:spPr>
                </pic:pic>
              </a:graphicData>
            </a:graphic>
          </wp:inline>
        </w:drawing>
      </w:r>
    </w:p>
    <w:p w:rsidR="007C0C52" w:rsidRDefault="007C0C52" w:rsidP="007C0C52">
      <w:pPr>
        <w:autoSpaceDE w:val="0"/>
        <w:autoSpaceDN w:val="0"/>
        <w:adjustRightInd w:val="0"/>
        <w:jc w:val="center"/>
      </w:pPr>
    </w:p>
    <w:p w:rsidR="007C0C52" w:rsidRDefault="007C0C52" w:rsidP="007C0C52">
      <w:pPr>
        <w:autoSpaceDE w:val="0"/>
        <w:autoSpaceDN w:val="0"/>
        <w:adjustRightInd w:val="0"/>
        <w:jc w:val="center"/>
      </w:pPr>
    </w:p>
    <w:p w:rsidR="007C0C52" w:rsidRPr="00D409DF" w:rsidRDefault="007C0C52" w:rsidP="007C0C52">
      <w:pPr>
        <w:pStyle w:val="Endofdocument-Annex"/>
      </w:pPr>
      <w:r>
        <w:t>[End of Annex]</w:t>
      </w:r>
    </w:p>
    <w:sectPr w:rsidR="007C0C52" w:rsidRPr="00D409DF" w:rsidSect="003C2450">
      <w:headerReference w:type="first" r:id="rId12"/>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3F" w:rsidRDefault="0031243F">
      <w:r>
        <w:separator/>
      </w:r>
    </w:p>
  </w:endnote>
  <w:endnote w:type="continuationSeparator" w:id="0">
    <w:p w:rsidR="0031243F" w:rsidRDefault="0031243F" w:rsidP="003B38C1">
      <w:r>
        <w:separator/>
      </w:r>
    </w:p>
    <w:p w:rsidR="0031243F" w:rsidRPr="003B38C1" w:rsidRDefault="0031243F" w:rsidP="003B38C1">
      <w:pPr>
        <w:spacing w:after="60"/>
        <w:rPr>
          <w:sz w:val="17"/>
        </w:rPr>
      </w:pPr>
      <w:r>
        <w:rPr>
          <w:sz w:val="17"/>
        </w:rPr>
        <w:t>[Endnote continued from previous page]</w:t>
      </w:r>
    </w:p>
  </w:endnote>
  <w:endnote w:type="continuationNotice" w:id="1">
    <w:p w:rsidR="0031243F" w:rsidRPr="003B38C1" w:rsidRDefault="003124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3F" w:rsidRDefault="0031243F">
      <w:r>
        <w:separator/>
      </w:r>
    </w:p>
  </w:footnote>
  <w:footnote w:type="continuationSeparator" w:id="0">
    <w:p w:rsidR="0031243F" w:rsidRDefault="0031243F" w:rsidP="008B60B2">
      <w:r>
        <w:separator/>
      </w:r>
    </w:p>
    <w:p w:rsidR="0031243F" w:rsidRPr="00ED77FB" w:rsidRDefault="0031243F" w:rsidP="008B60B2">
      <w:pPr>
        <w:spacing w:after="60"/>
        <w:rPr>
          <w:sz w:val="17"/>
          <w:szCs w:val="17"/>
        </w:rPr>
      </w:pPr>
      <w:r w:rsidRPr="00ED77FB">
        <w:rPr>
          <w:sz w:val="17"/>
          <w:szCs w:val="17"/>
        </w:rPr>
        <w:t>[Footnote continued from previous page]</w:t>
      </w:r>
    </w:p>
  </w:footnote>
  <w:footnote w:type="continuationNotice" w:id="1">
    <w:p w:rsidR="0031243F" w:rsidRPr="00ED77FB" w:rsidRDefault="003124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DB0AB0">
      <w:rPr>
        <w:noProof/>
      </w:rPr>
      <w:t>1</w:t>
    </w:r>
    <w:r w:rsidR="00163F61">
      <w:fldChar w:fldCharType="end"/>
    </w:r>
  </w:p>
  <w:p w:rsidR="00163F61" w:rsidRDefault="00163F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52" w:rsidRDefault="007C0C52" w:rsidP="007C0C52">
    <w:pPr>
      <w:pStyle w:val="Header"/>
      <w:jc w:val="right"/>
    </w:pPr>
    <w:r>
      <w:t>ANNEX</w:t>
    </w:r>
  </w:p>
  <w:p w:rsidR="007C0C52" w:rsidRDefault="007C0C52" w:rsidP="007C0C52">
    <w:pPr>
      <w:pStyle w:val="Header"/>
    </w:pPr>
  </w:p>
  <w:p w:rsidR="007C0C52" w:rsidRPr="007C0C52" w:rsidRDefault="007C0C52" w:rsidP="007C0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1F4"/>
    <w:rsid w:val="00005CFF"/>
    <w:rsid w:val="000123A6"/>
    <w:rsid w:val="00043313"/>
    <w:rsid w:val="00043CAA"/>
    <w:rsid w:val="000617A9"/>
    <w:rsid w:val="0006182B"/>
    <w:rsid w:val="00065151"/>
    <w:rsid w:val="000728FF"/>
    <w:rsid w:val="00075432"/>
    <w:rsid w:val="000822DE"/>
    <w:rsid w:val="000829E9"/>
    <w:rsid w:val="00094392"/>
    <w:rsid w:val="000968ED"/>
    <w:rsid w:val="000A525D"/>
    <w:rsid w:val="000B7398"/>
    <w:rsid w:val="000C3428"/>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D71DB"/>
    <w:rsid w:val="001E2A93"/>
    <w:rsid w:val="001E3305"/>
    <w:rsid w:val="001E3850"/>
    <w:rsid w:val="001F1B95"/>
    <w:rsid w:val="001F717F"/>
    <w:rsid w:val="00201E71"/>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1243F"/>
    <w:rsid w:val="00312F7F"/>
    <w:rsid w:val="00317670"/>
    <w:rsid w:val="003226CD"/>
    <w:rsid w:val="003235A0"/>
    <w:rsid w:val="00324A0A"/>
    <w:rsid w:val="00324A92"/>
    <w:rsid w:val="00335EC1"/>
    <w:rsid w:val="00347330"/>
    <w:rsid w:val="00357985"/>
    <w:rsid w:val="003612A1"/>
    <w:rsid w:val="00361450"/>
    <w:rsid w:val="00365541"/>
    <w:rsid w:val="003673CF"/>
    <w:rsid w:val="00382D63"/>
    <w:rsid w:val="003845C1"/>
    <w:rsid w:val="003A6F89"/>
    <w:rsid w:val="003B282D"/>
    <w:rsid w:val="003B38C1"/>
    <w:rsid w:val="003C2450"/>
    <w:rsid w:val="003C2CB7"/>
    <w:rsid w:val="003E0D9F"/>
    <w:rsid w:val="003E5040"/>
    <w:rsid w:val="004052E1"/>
    <w:rsid w:val="00411FB2"/>
    <w:rsid w:val="00414A9E"/>
    <w:rsid w:val="00423E3E"/>
    <w:rsid w:val="004255D7"/>
    <w:rsid w:val="00427AF4"/>
    <w:rsid w:val="00440639"/>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72F3D"/>
    <w:rsid w:val="005855EB"/>
    <w:rsid w:val="005868B8"/>
    <w:rsid w:val="005909A2"/>
    <w:rsid w:val="0059245B"/>
    <w:rsid w:val="005A0B48"/>
    <w:rsid w:val="005A192B"/>
    <w:rsid w:val="005B5479"/>
    <w:rsid w:val="005C6649"/>
    <w:rsid w:val="005C720D"/>
    <w:rsid w:val="005E63C1"/>
    <w:rsid w:val="005F2F3B"/>
    <w:rsid w:val="00605827"/>
    <w:rsid w:val="00607A26"/>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A298D"/>
    <w:rsid w:val="006D1756"/>
    <w:rsid w:val="006D375F"/>
    <w:rsid w:val="006D3AB3"/>
    <w:rsid w:val="006D529E"/>
    <w:rsid w:val="006F073B"/>
    <w:rsid w:val="006F33FF"/>
    <w:rsid w:val="007227A5"/>
    <w:rsid w:val="007303D8"/>
    <w:rsid w:val="007641F5"/>
    <w:rsid w:val="00765FEF"/>
    <w:rsid w:val="00767C4D"/>
    <w:rsid w:val="00773CE3"/>
    <w:rsid w:val="007743D1"/>
    <w:rsid w:val="00775EBD"/>
    <w:rsid w:val="00782581"/>
    <w:rsid w:val="00790A94"/>
    <w:rsid w:val="0079287D"/>
    <w:rsid w:val="007A0427"/>
    <w:rsid w:val="007A0BEF"/>
    <w:rsid w:val="007A0D38"/>
    <w:rsid w:val="007A1B85"/>
    <w:rsid w:val="007B7F73"/>
    <w:rsid w:val="007C0C52"/>
    <w:rsid w:val="007C3E9B"/>
    <w:rsid w:val="007D1613"/>
    <w:rsid w:val="007D250A"/>
    <w:rsid w:val="007F4D09"/>
    <w:rsid w:val="007F62D1"/>
    <w:rsid w:val="00804EC4"/>
    <w:rsid w:val="00824519"/>
    <w:rsid w:val="00830866"/>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0FB8"/>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2A2D"/>
    <w:rsid w:val="00997AAD"/>
    <w:rsid w:val="009A591F"/>
    <w:rsid w:val="009C0C04"/>
    <w:rsid w:val="009D574D"/>
    <w:rsid w:val="009E2791"/>
    <w:rsid w:val="009E3F6F"/>
    <w:rsid w:val="009E5F9F"/>
    <w:rsid w:val="009E72BA"/>
    <w:rsid w:val="009F2952"/>
    <w:rsid w:val="009F2A14"/>
    <w:rsid w:val="009F499F"/>
    <w:rsid w:val="009F50A0"/>
    <w:rsid w:val="00A04B6E"/>
    <w:rsid w:val="00A07EA3"/>
    <w:rsid w:val="00A12DCC"/>
    <w:rsid w:val="00A1570B"/>
    <w:rsid w:val="00A21684"/>
    <w:rsid w:val="00A25430"/>
    <w:rsid w:val="00A2622E"/>
    <w:rsid w:val="00A27748"/>
    <w:rsid w:val="00A34924"/>
    <w:rsid w:val="00A34B65"/>
    <w:rsid w:val="00A353ED"/>
    <w:rsid w:val="00A42DAF"/>
    <w:rsid w:val="00A43C0A"/>
    <w:rsid w:val="00A456E7"/>
    <w:rsid w:val="00A45BD8"/>
    <w:rsid w:val="00A64371"/>
    <w:rsid w:val="00A869B7"/>
    <w:rsid w:val="00A908E3"/>
    <w:rsid w:val="00A94E39"/>
    <w:rsid w:val="00AA1EEF"/>
    <w:rsid w:val="00AA323B"/>
    <w:rsid w:val="00AC205C"/>
    <w:rsid w:val="00AC76CA"/>
    <w:rsid w:val="00AD38EE"/>
    <w:rsid w:val="00AF081A"/>
    <w:rsid w:val="00AF0A6B"/>
    <w:rsid w:val="00AF5108"/>
    <w:rsid w:val="00B05A69"/>
    <w:rsid w:val="00B1322D"/>
    <w:rsid w:val="00B21387"/>
    <w:rsid w:val="00B2247B"/>
    <w:rsid w:val="00B27CB2"/>
    <w:rsid w:val="00B30767"/>
    <w:rsid w:val="00B45396"/>
    <w:rsid w:val="00B46D7E"/>
    <w:rsid w:val="00B54D7D"/>
    <w:rsid w:val="00B71605"/>
    <w:rsid w:val="00B83157"/>
    <w:rsid w:val="00B85937"/>
    <w:rsid w:val="00B9734B"/>
    <w:rsid w:val="00B97A85"/>
    <w:rsid w:val="00BA59F8"/>
    <w:rsid w:val="00BA63F6"/>
    <w:rsid w:val="00BA6DE5"/>
    <w:rsid w:val="00BA767A"/>
    <w:rsid w:val="00BB30F3"/>
    <w:rsid w:val="00BB78C7"/>
    <w:rsid w:val="00BD1BF1"/>
    <w:rsid w:val="00BD1ECD"/>
    <w:rsid w:val="00BE55D6"/>
    <w:rsid w:val="00BE5857"/>
    <w:rsid w:val="00C11BFE"/>
    <w:rsid w:val="00C146FC"/>
    <w:rsid w:val="00C30B85"/>
    <w:rsid w:val="00C32F61"/>
    <w:rsid w:val="00C43967"/>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D5AED"/>
    <w:rsid w:val="00CE0A51"/>
    <w:rsid w:val="00CE0F4D"/>
    <w:rsid w:val="00CE1C42"/>
    <w:rsid w:val="00CE6390"/>
    <w:rsid w:val="00CF4536"/>
    <w:rsid w:val="00D01FB2"/>
    <w:rsid w:val="00D145B8"/>
    <w:rsid w:val="00D22BD4"/>
    <w:rsid w:val="00D30CC7"/>
    <w:rsid w:val="00D31C2F"/>
    <w:rsid w:val="00D409DF"/>
    <w:rsid w:val="00D40A98"/>
    <w:rsid w:val="00D424EC"/>
    <w:rsid w:val="00D45252"/>
    <w:rsid w:val="00D51422"/>
    <w:rsid w:val="00D57F87"/>
    <w:rsid w:val="00D57F90"/>
    <w:rsid w:val="00D66170"/>
    <w:rsid w:val="00D71B4D"/>
    <w:rsid w:val="00D76F38"/>
    <w:rsid w:val="00D826FA"/>
    <w:rsid w:val="00D90EE5"/>
    <w:rsid w:val="00D91625"/>
    <w:rsid w:val="00D93D55"/>
    <w:rsid w:val="00DB0AB0"/>
    <w:rsid w:val="00DB42CB"/>
    <w:rsid w:val="00DC3E50"/>
    <w:rsid w:val="00DF0CB4"/>
    <w:rsid w:val="00E00B14"/>
    <w:rsid w:val="00E010D4"/>
    <w:rsid w:val="00E20B2E"/>
    <w:rsid w:val="00E210C4"/>
    <w:rsid w:val="00E213EE"/>
    <w:rsid w:val="00E2644B"/>
    <w:rsid w:val="00E335FE"/>
    <w:rsid w:val="00E42B9A"/>
    <w:rsid w:val="00E52C2C"/>
    <w:rsid w:val="00E532DC"/>
    <w:rsid w:val="00E66C2C"/>
    <w:rsid w:val="00E77D94"/>
    <w:rsid w:val="00EB50E5"/>
    <w:rsid w:val="00EC23FC"/>
    <w:rsid w:val="00EC4E49"/>
    <w:rsid w:val="00ED4C4F"/>
    <w:rsid w:val="00ED77FB"/>
    <w:rsid w:val="00EE2DF9"/>
    <w:rsid w:val="00EE45FA"/>
    <w:rsid w:val="00EE5748"/>
    <w:rsid w:val="00EF0146"/>
    <w:rsid w:val="00EF1543"/>
    <w:rsid w:val="00EF4EB2"/>
    <w:rsid w:val="00F06DF3"/>
    <w:rsid w:val="00F0720F"/>
    <w:rsid w:val="00F201C4"/>
    <w:rsid w:val="00F37F68"/>
    <w:rsid w:val="00F52AC0"/>
    <w:rsid w:val="00F62CDB"/>
    <w:rsid w:val="00F64B5E"/>
    <w:rsid w:val="00F66152"/>
    <w:rsid w:val="00F7721F"/>
    <w:rsid w:val="00FB3AF4"/>
    <w:rsid w:val="00FC3D36"/>
    <w:rsid w:val="00FC4C8A"/>
    <w:rsid w:val="00FD26A4"/>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7C0C5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 w:type="character" w:customStyle="1" w:styleId="HeaderChar">
    <w:name w:val="Header Char"/>
    <w:basedOn w:val="DefaultParagraphFont"/>
    <w:link w:val="Header"/>
    <w:uiPriority w:val="99"/>
    <w:rsid w:val="007C0C5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adrid/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208</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33</cp:revision>
  <cp:lastPrinted>2015-06-01T09:45:00Z</cp:lastPrinted>
  <dcterms:created xsi:type="dcterms:W3CDTF">2015-05-04T14:32:00Z</dcterms:created>
  <dcterms:modified xsi:type="dcterms:W3CDTF">2015-06-04T12:58:00Z</dcterms:modified>
</cp:coreProperties>
</file>