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7161E8">
        <w:tc>
          <w:tcPr>
            <w:tcW w:w="4513" w:type="dxa"/>
            <w:tcMar>
              <w:left w:w="0" w:type="dxa"/>
              <w:right w:w="0" w:type="dxa"/>
            </w:tcMar>
          </w:tcPr>
          <w:p w:rsidR="00A953E1" w:rsidRPr="007161E8" w:rsidRDefault="00A953E1">
            <w:bookmarkStart w:id="0" w:name="_GoBack"/>
            <w:bookmarkEnd w:id="0"/>
          </w:p>
        </w:tc>
        <w:tc>
          <w:tcPr>
            <w:tcW w:w="0" w:type="auto"/>
            <w:tcMar>
              <w:left w:w="0" w:type="dxa"/>
              <w:bottom w:w="142" w:type="dxa"/>
              <w:right w:w="0" w:type="dxa"/>
            </w:tcMar>
          </w:tcPr>
          <w:p w:rsidR="00A953E1" w:rsidRPr="007161E8" w:rsidRDefault="007E440E">
            <w:r w:rsidRPr="007161E8">
              <w:rPr>
                <w:noProof/>
                <w:lang w:eastAsia="en-US"/>
              </w:rPr>
              <w:drawing>
                <wp:inline distT="0" distB="0" distL="0" distR="0">
                  <wp:extent cx="1856105" cy="1323975"/>
                  <wp:effectExtent l="0" t="0" r="0" b="0"/>
                  <wp:docPr id="4"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r>
    </w:tbl>
    <w:p w:rsidR="00E25414" w:rsidRPr="007161E8" w:rsidRDefault="005E284E" w:rsidP="00096EA4">
      <w:pPr>
        <w:spacing w:before="240" w:after="1600"/>
        <w:jc w:val="right"/>
        <w:rPr>
          <w:lang w:val="fr-CH"/>
        </w:rPr>
      </w:pPr>
      <w:r w:rsidRPr="007161E8">
        <w:rPr>
          <w:rFonts w:ascii="Arial Black" w:hAnsi="Arial Black"/>
          <w:sz w:val="15"/>
          <w:szCs w:val="15"/>
          <w:lang w:val="pt-BR"/>
        </w:rPr>
        <w:t>AVIS</w:t>
      </w:r>
      <w:r w:rsidR="00715D12" w:rsidRPr="007161E8">
        <w:rPr>
          <w:rFonts w:ascii="Arial Black" w:hAnsi="Arial Black"/>
          <w:sz w:val="15"/>
          <w:szCs w:val="15"/>
          <w:lang w:val="pt-BR"/>
        </w:rPr>
        <w:t xml:space="preserve"> N</w:t>
      </w:r>
      <w:r w:rsidRPr="007161E8">
        <w:rPr>
          <w:rFonts w:ascii="Arial Black" w:hAnsi="Arial Black"/>
          <w:sz w:val="15"/>
          <w:szCs w:val="15"/>
          <w:lang w:val="pt-BR"/>
        </w:rPr>
        <w:t>° </w:t>
      </w:r>
      <w:r w:rsidR="007E440E">
        <w:rPr>
          <w:rFonts w:ascii="Arial Black" w:hAnsi="Arial Black"/>
          <w:sz w:val="15"/>
          <w:szCs w:val="15"/>
          <w:lang w:val="pt-BR"/>
        </w:rPr>
        <w:t>2</w:t>
      </w:r>
      <w:r w:rsidR="00715D12" w:rsidRPr="007161E8">
        <w:rPr>
          <w:rFonts w:ascii="Arial Black" w:hAnsi="Arial Black"/>
          <w:sz w:val="15"/>
          <w:szCs w:val="15"/>
          <w:lang w:val="pt-BR"/>
        </w:rPr>
        <w:t>/20</w:t>
      </w:r>
      <w:r w:rsidR="007E440E">
        <w:rPr>
          <w:rFonts w:ascii="Arial Black" w:hAnsi="Arial Black"/>
          <w:sz w:val="15"/>
          <w:szCs w:val="15"/>
          <w:lang w:val="pt-BR"/>
        </w:rPr>
        <w:t>22</w:t>
      </w:r>
    </w:p>
    <w:p w:rsidR="00E25414" w:rsidRPr="007161E8" w:rsidRDefault="007E440E" w:rsidP="00096EA4">
      <w:pPr>
        <w:spacing w:after="720"/>
        <w:rPr>
          <w:b/>
          <w:sz w:val="28"/>
          <w:szCs w:val="28"/>
          <w:lang w:val="fr-CH"/>
        </w:rPr>
      </w:pPr>
      <w:r w:rsidRPr="00F8049D">
        <w:rPr>
          <w:b/>
          <w:sz w:val="28"/>
          <w:szCs w:val="28"/>
          <w:lang w:val="fr-FR"/>
        </w:rPr>
        <w:t>Acte de Genève de l’Arrangement de Lisbonne sur les appellations d’origine et les indications géographiques</w:t>
      </w:r>
    </w:p>
    <w:p w:rsidR="00C2151D" w:rsidRPr="007E440E" w:rsidRDefault="007E440E" w:rsidP="007E440E">
      <w:pPr>
        <w:spacing w:after="480"/>
        <w:rPr>
          <w:b/>
          <w:sz w:val="24"/>
          <w:szCs w:val="24"/>
          <w:lang w:val="fr-CH"/>
        </w:rPr>
      </w:pPr>
      <w:r w:rsidRPr="007E440E">
        <w:rPr>
          <w:b/>
          <w:sz w:val="24"/>
          <w:szCs w:val="24"/>
          <w:lang w:val="fr-FR"/>
        </w:rPr>
        <w:t>Ad</w:t>
      </w:r>
      <w:r>
        <w:rPr>
          <w:b/>
          <w:sz w:val="24"/>
          <w:szCs w:val="24"/>
          <w:lang w:val="fr-FR"/>
        </w:rPr>
        <w:t>hésion de la République de Cabo </w:t>
      </w:r>
      <w:r w:rsidRPr="007E440E">
        <w:rPr>
          <w:b/>
          <w:sz w:val="24"/>
          <w:szCs w:val="24"/>
          <w:lang w:val="fr-FR"/>
        </w:rPr>
        <w:t>Verde</w:t>
      </w:r>
    </w:p>
    <w:p w:rsidR="007E440E" w:rsidRPr="00F8049D" w:rsidRDefault="007E440E" w:rsidP="007E440E">
      <w:pPr>
        <w:pStyle w:val="ONUMFS"/>
        <w:rPr>
          <w:lang w:val="fr-FR"/>
        </w:rPr>
      </w:pPr>
      <w:r w:rsidRPr="00F8049D">
        <w:rPr>
          <w:lang w:val="fr-FR"/>
        </w:rPr>
        <w:t>Le 6 avril 2022, le Gouver</w:t>
      </w:r>
      <w:r>
        <w:rPr>
          <w:lang w:val="fr-FR"/>
        </w:rPr>
        <w:t>nement de la République de Cabo </w:t>
      </w:r>
      <w:r w:rsidRPr="00F8049D">
        <w:rPr>
          <w:lang w:val="fr-FR"/>
        </w:rPr>
        <w:t>Verde a déposé auprès du Directeur général de l’Organisation Mondiale de la Propriété Intellectuelle (OMPI) son instrument d’adhésion à l’Acte de Genève de l’Arrangement de Lisbonne sur les appellations d’origine et les indications géographiques (ci</w:t>
      </w:r>
      <w:r>
        <w:rPr>
          <w:lang w:val="fr-FR"/>
        </w:rPr>
        <w:noBreakHyphen/>
      </w:r>
      <w:r w:rsidRPr="00F8049D">
        <w:rPr>
          <w:lang w:val="fr-FR"/>
        </w:rPr>
        <w:t>après dénommé “Acte de Genève de l’Arrangement de Lisbonne”), adopté à Genève le 20 mai 2015.</w:t>
      </w:r>
    </w:p>
    <w:p w:rsidR="007E440E" w:rsidRPr="00F8049D" w:rsidRDefault="007E440E" w:rsidP="007E440E">
      <w:pPr>
        <w:pStyle w:val="ONUMFS"/>
        <w:rPr>
          <w:lang w:val="fr-FR"/>
        </w:rPr>
      </w:pPr>
      <w:r w:rsidRPr="00F8049D">
        <w:rPr>
          <w:lang w:val="fr-FR"/>
        </w:rPr>
        <w:t>Ledit instrument d’adhésion était accompagné des déclarations suivantes :</w:t>
      </w:r>
    </w:p>
    <w:p w:rsidR="007E440E" w:rsidRPr="00F8049D" w:rsidRDefault="007E440E" w:rsidP="007E440E">
      <w:pPr>
        <w:pStyle w:val="Tablebulleted"/>
        <w:spacing w:after="220"/>
        <w:ind w:left="567" w:firstLine="0"/>
        <w:rPr>
          <w:lang w:val="fr-FR"/>
        </w:rPr>
      </w:pPr>
      <w:r w:rsidRPr="00F8049D">
        <w:rPr>
          <w:lang w:val="fr-FR"/>
        </w:rPr>
        <w:t>la déclaration visée à l’article 28.1)ii) de l’Acte de Genève de l’Arrangement de Lisbonne, selon l</w:t>
      </w:r>
      <w:r>
        <w:rPr>
          <w:lang w:val="fr-FR"/>
        </w:rPr>
        <w:t>aquelle le Gouvernement de Cabo </w:t>
      </w:r>
      <w:r w:rsidRPr="00F8049D">
        <w:rPr>
          <w:lang w:val="fr-FR"/>
        </w:rPr>
        <w:t>Verde déclare que sa législation est conforme aux dispositions de la Convention de Paris pour la protection de la propriété industrielle qui concernent les appellations d’origine, les indications géographiques et les marques;</w:t>
      </w:r>
    </w:p>
    <w:p w:rsidR="007E440E" w:rsidRPr="00F8049D" w:rsidRDefault="007E440E" w:rsidP="007E440E">
      <w:pPr>
        <w:pStyle w:val="Tablebulleted"/>
        <w:spacing w:after="220"/>
        <w:ind w:left="567" w:firstLine="0"/>
        <w:rPr>
          <w:lang w:val="fr-FR"/>
        </w:rPr>
      </w:pPr>
      <w:r w:rsidRPr="00F8049D">
        <w:rPr>
          <w:lang w:val="fr-FR"/>
        </w:rPr>
        <w:t>la déclaration visée à l’article 7.4) de l’Acte de Genève de l’Arrangement de Lisbonne, selon l</w:t>
      </w:r>
      <w:r>
        <w:rPr>
          <w:lang w:val="fr-FR"/>
        </w:rPr>
        <w:t>aquelle le Gouvernement de Cabo </w:t>
      </w:r>
      <w:r w:rsidRPr="00F8049D">
        <w:rPr>
          <w:lang w:val="fr-FR"/>
        </w:rPr>
        <w:t>Verde déclare que la protection découlant de l’enregistrement international de chaque appellation d’origine et indication géographique ne s’</w:t>
      </w:r>
      <w:r>
        <w:rPr>
          <w:lang w:val="fr-FR"/>
        </w:rPr>
        <w:t>étend à Cabo </w:t>
      </w:r>
      <w:r w:rsidRPr="00F8049D">
        <w:rPr>
          <w:lang w:val="fr-FR"/>
        </w:rPr>
        <w:t>Verde que si une taxe est acquittée pour couvrir le coût de l’examen quant au fond de l’enregistrement international;  et</w:t>
      </w:r>
    </w:p>
    <w:p w:rsidR="007E440E" w:rsidRPr="00F8049D" w:rsidRDefault="007E440E" w:rsidP="007E440E">
      <w:pPr>
        <w:pStyle w:val="Tablebulleted"/>
        <w:spacing w:after="220"/>
        <w:ind w:left="567" w:firstLine="0"/>
        <w:rPr>
          <w:lang w:val="fr-FR"/>
        </w:rPr>
      </w:pPr>
      <w:r w:rsidRPr="00F8049D">
        <w:rPr>
          <w:lang w:val="fr-FR"/>
        </w:rPr>
        <w:t>la déclaration visée à l’article 29.4) de l’Acte de Genève de l’Arrangement de Lisbonne, selon l</w:t>
      </w:r>
      <w:r>
        <w:rPr>
          <w:lang w:val="fr-FR"/>
        </w:rPr>
        <w:t>aquelle le Gouvernement de Cabo </w:t>
      </w:r>
      <w:r w:rsidRPr="00F8049D">
        <w:rPr>
          <w:lang w:val="fr-FR"/>
        </w:rPr>
        <w:t>Verde déclare prolonger d’un an le délai visé à l’article 15.1) dudit Acte, et les délais visés à l’article 17 de l’Acte de Genève, conformément aux procédures prescrites dans le règlement d’exécution commun à l’Arrangement de Lisbonne concernant la protection des appellations d’origine et leur enregistrement international et à l’Acte de Genève de l’Arrangement de Lisbonne sur les appellations d’origine et les indications géographiques (ci</w:t>
      </w:r>
      <w:r>
        <w:rPr>
          <w:lang w:val="fr-FR"/>
        </w:rPr>
        <w:noBreakHyphen/>
      </w:r>
      <w:r w:rsidRPr="00F8049D">
        <w:rPr>
          <w:lang w:val="fr-FR"/>
        </w:rPr>
        <w:t>après dénommé “règlement d’exécution commun”).</w:t>
      </w:r>
    </w:p>
    <w:p w:rsidR="007E440E" w:rsidRPr="00F8049D" w:rsidRDefault="007E440E" w:rsidP="007E440E">
      <w:pPr>
        <w:pStyle w:val="ONUMFS"/>
        <w:rPr>
          <w:lang w:val="fr-FR"/>
        </w:rPr>
      </w:pPr>
      <w:r w:rsidRPr="00F8049D">
        <w:rPr>
          <w:lang w:val="fr-FR"/>
        </w:rPr>
        <w:t>Le montant de la taxe</w:t>
      </w:r>
      <w:r>
        <w:rPr>
          <w:lang w:val="fr-FR"/>
        </w:rPr>
        <w:t xml:space="preserve"> individuelle, indiqué par Cabo </w:t>
      </w:r>
      <w:r w:rsidRPr="00F8049D">
        <w:rPr>
          <w:lang w:val="fr-FR"/>
        </w:rPr>
        <w:t>Verde en vertu de l’article 7.4)a) de l’Acte de Genève de l’Arrangement de Lisbonne, fera l’objet d’un avis distinct.</w:t>
      </w:r>
    </w:p>
    <w:p w:rsidR="007E440E" w:rsidRPr="00F8049D" w:rsidRDefault="007E440E" w:rsidP="007E440E">
      <w:pPr>
        <w:pStyle w:val="ONUMFS"/>
        <w:rPr>
          <w:lang w:val="fr-FR"/>
        </w:rPr>
      </w:pPr>
      <w:r w:rsidRPr="00F8049D">
        <w:rPr>
          <w:lang w:val="fr-FR"/>
        </w:rPr>
        <w:lastRenderedPageBreak/>
        <w:t>Conformément à la règle 4.1) du règlement d’exécution commun, le Gouvernement de Cabo Verde a notifié le nom et les coordonnées de son administration compétente aux fins des procédures prévues par l’Acte de Genève de l’Arrangement de Lisbonne :</w:t>
      </w:r>
    </w:p>
    <w:p w:rsidR="007E440E" w:rsidRPr="00F8049D" w:rsidRDefault="007E440E" w:rsidP="007E440E">
      <w:pPr>
        <w:ind w:left="2268"/>
        <w:rPr>
          <w:lang w:val="fr-FR"/>
        </w:rPr>
      </w:pPr>
      <w:r w:rsidRPr="00F8049D">
        <w:rPr>
          <w:lang w:val="fr-FR"/>
        </w:rPr>
        <w:t>Institut de gestion de la qualité et de propriété intellectuelle (IGQPI)</w:t>
      </w:r>
    </w:p>
    <w:p w:rsidR="007E440E" w:rsidRPr="00453A36" w:rsidRDefault="007E440E" w:rsidP="007E440E">
      <w:pPr>
        <w:ind w:left="2268"/>
        <w:rPr>
          <w:lang w:val="es-PE"/>
        </w:rPr>
      </w:pPr>
      <w:r w:rsidRPr="00453A36">
        <w:rPr>
          <w:lang w:val="es-PE"/>
        </w:rPr>
        <w:t>Av. Amílcar Cabral, n° 27 R/C</w:t>
      </w:r>
    </w:p>
    <w:p w:rsidR="007E440E" w:rsidRPr="00453A36" w:rsidRDefault="007E440E" w:rsidP="007E440E">
      <w:pPr>
        <w:ind w:left="2268"/>
        <w:rPr>
          <w:lang w:val="es-PE"/>
        </w:rPr>
      </w:pPr>
      <w:r w:rsidRPr="00453A36">
        <w:rPr>
          <w:lang w:val="es-PE"/>
        </w:rPr>
        <w:t>Plateau, C.P. 7600</w:t>
      </w:r>
      <w:r w:rsidRPr="00453A36">
        <w:rPr>
          <w:lang w:val="es-PE"/>
        </w:rPr>
        <w:noBreakHyphen/>
      </w:r>
      <w:r w:rsidR="00111D84" w:rsidRPr="00453A36">
        <w:rPr>
          <w:lang w:val="es-PE"/>
        </w:rPr>
        <w:t>146, Praia</w:t>
      </w:r>
      <w:r w:rsidR="00111D84" w:rsidRPr="00453A36">
        <w:rPr>
          <w:lang w:val="es-PE"/>
        </w:rPr>
        <w:br/>
        <w:t>Santiago, Cabo </w:t>
      </w:r>
      <w:r w:rsidRPr="00453A36">
        <w:rPr>
          <w:lang w:val="es-PE"/>
        </w:rPr>
        <w:t>Verde</w:t>
      </w:r>
    </w:p>
    <w:p w:rsidR="007E440E" w:rsidRPr="00D23C50" w:rsidRDefault="007E440E" w:rsidP="007E440E">
      <w:pPr>
        <w:ind w:left="2835" w:hanging="567"/>
        <w:rPr>
          <w:lang w:val="fr-FR"/>
        </w:rPr>
      </w:pPr>
      <w:r w:rsidRPr="00D23C50">
        <w:rPr>
          <w:lang w:val="fr-FR"/>
        </w:rPr>
        <w:t>T</w:t>
      </w:r>
      <w:r>
        <w:rPr>
          <w:lang w:val="fr-FR"/>
        </w:rPr>
        <w:t>él. </w:t>
      </w:r>
      <w:r w:rsidRPr="00D23C50">
        <w:rPr>
          <w:lang w:val="fr-FR"/>
        </w:rPr>
        <w:t>:</w:t>
      </w:r>
      <w:r w:rsidRPr="00D23C50">
        <w:rPr>
          <w:lang w:val="fr-FR"/>
        </w:rPr>
        <w:tab/>
        <w:t>(238) 260</w:t>
      </w:r>
      <w:r>
        <w:rPr>
          <w:lang w:val="fr-FR"/>
        </w:rPr>
        <w:t> </w:t>
      </w:r>
      <w:r w:rsidRPr="00D23C50">
        <w:rPr>
          <w:lang w:val="fr-FR"/>
        </w:rPr>
        <w:t>4340</w:t>
      </w:r>
      <w:r w:rsidRPr="00D23C50">
        <w:rPr>
          <w:lang w:val="fr-FR"/>
        </w:rPr>
        <w:br/>
        <w:t>(238) 516</w:t>
      </w:r>
      <w:r>
        <w:rPr>
          <w:lang w:val="fr-FR"/>
        </w:rPr>
        <w:t> </w:t>
      </w:r>
      <w:r w:rsidRPr="00D23C50">
        <w:rPr>
          <w:lang w:val="fr-FR"/>
        </w:rPr>
        <w:t>2496</w:t>
      </w:r>
      <w:r w:rsidRPr="00D23C50">
        <w:rPr>
          <w:lang w:val="fr-FR"/>
        </w:rPr>
        <w:br/>
        <w:t>(238) 981</w:t>
      </w:r>
      <w:r>
        <w:rPr>
          <w:lang w:val="fr-FR"/>
        </w:rPr>
        <w:t> </w:t>
      </w:r>
      <w:r w:rsidRPr="00D23C50">
        <w:rPr>
          <w:lang w:val="fr-FR"/>
        </w:rPr>
        <w:t>8089</w:t>
      </w:r>
    </w:p>
    <w:p w:rsidR="007E440E" w:rsidRPr="00D23C50" w:rsidRDefault="007E440E" w:rsidP="007E440E">
      <w:pPr>
        <w:spacing w:after="240"/>
        <w:ind w:left="2268"/>
        <w:rPr>
          <w:lang w:val="fr-FR"/>
        </w:rPr>
      </w:pPr>
      <w:r>
        <w:rPr>
          <w:lang w:val="fr-FR"/>
        </w:rPr>
        <w:t>Mél. :</w:t>
      </w:r>
      <w:r w:rsidRPr="00D23C50">
        <w:rPr>
          <w:lang w:val="fr-FR"/>
        </w:rPr>
        <w:t xml:space="preserve"> </w:t>
      </w:r>
      <w:hyperlink r:id="rId10" w:history="1">
        <w:r w:rsidRPr="00F8049D">
          <w:rPr>
            <w:rStyle w:val="Hyperlink"/>
            <w:color w:val="0563C1"/>
            <w:lang w:val="fr-FR"/>
          </w:rPr>
          <w:t>geraligqpi@mice.gov.cv</w:t>
        </w:r>
      </w:hyperlink>
    </w:p>
    <w:p w:rsidR="007E440E" w:rsidRDefault="007E440E" w:rsidP="007E440E">
      <w:pPr>
        <w:pStyle w:val="ONUMFS"/>
        <w:rPr>
          <w:lang w:val="fr-FR"/>
        </w:rPr>
      </w:pPr>
      <w:r w:rsidRPr="00F8049D">
        <w:rPr>
          <w:lang w:val="fr-FR"/>
        </w:rPr>
        <w:t xml:space="preserve">Conformément à la règle 4.3) du règlement d’exécution commun, l’administration compétente visée au paragraphe 4 communiquera les informations relatives aux procédures applicables sur son territoire concernant la contestation et l’application des droits sur les appellations d’origine et les indications géographiques.  Ces informations seront publiées à l’adresse </w:t>
      </w:r>
      <w:hyperlink r:id="rId11" w:history="1">
        <w:r w:rsidRPr="00453A36">
          <w:rPr>
            <w:rStyle w:val="Hyperlink"/>
            <w:color w:val="0563C1"/>
            <w:lang w:val="fr-CH"/>
          </w:rPr>
          <w:t>https://www.wipo.int/lisbon/fr/applicable_procedures.html</w:t>
        </w:r>
      </w:hyperlink>
      <w:r w:rsidRPr="00D23C50">
        <w:rPr>
          <w:color w:val="008000"/>
          <w:lang w:val="fr-FR"/>
        </w:rPr>
        <w:t>.</w:t>
      </w:r>
    </w:p>
    <w:p w:rsidR="001B77F1" w:rsidRDefault="007E440E" w:rsidP="007E440E">
      <w:pPr>
        <w:pStyle w:val="ONUMFS"/>
        <w:rPr>
          <w:lang w:val="fr-CH"/>
        </w:rPr>
      </w:pPr>
      <w:r w:rsidRPr="00F8049D">
        <w:rPr>
          <w:szCs w:val="22"/>
          <w:lang w:val="fr-FR"/>
        </w:rPr>
        <w:t>L’Acte de Genève de l’Arrangement de Lisbonne entrera en vigueur à l’égard</w:t>
      </w:r>
      <w:r>
        <w:rPr>
          <w:szCs w:val="22"/>
          <w:lang w:val="fr-FR"/>
        </w:rPr>
        <w:t xml:space="preserve"> de Cabo </w:t>
      </w:r>
      <w:r w:rsidRPr="00F8049D">
        <w:rPr>
          <w:szCs w:val="22"/>
          <w:lang w:val="fr-FR"/>
        </w:rPr>
        <w:t>Verde le 6 juillet 2022.</w:t>
      </w:r>
    </w:p>
    <w:p w:rsidR="00E25414" w:rsidRPr="007161E8" w:rsidRDefault="00681AEB" w:rsidP="00096EA4">
      <w:pPr>
        <w:pStyle w:val="ONUME"/>
        <w:numPr>
          <w:ilvl w:val="0"/>
          <w:numId w:val="0"/>
        </w:numPr>
        <w:spacing w:before="480" w:after="0"/>
        <w:ind w:left="5534"/>
      </w:pPr>
      <w:r>
        <w:rPr>
          <w:lang w:eastAsia="ja-JP"/>
        </w:rPr>
        <w:t>Le 12</w:t>
      </w:r>
      <w:r w:rsidR="007E440E">
        <w:rPr>
          <w:lang w:eastAsia="ja-JP"/>
        </w:rPr>
        <w:t> </w:t>
      </w:r>
      <w:r w:rsidR="001C32BE">
        <w:rPr>
          <w:lang w:eastAsia="ja-JP"/>
        </w:rPr>
        <w:t>m</w:t>
      </w:r>
      <w:r w:rsidR="007E440E">
        <w:rPr>
          <w:lang w:eastAsia="ja-JP"/>
        </w:rPr>
        <w:t>ai</w:t>
      </w:r>
      <w:r w:rsidR="006F18C8" w:rsidRPr="007161E8">
        <w:rPr>
          <w:lang w:eastAsia="ja-JP"/>
        </w:rPr>
        <w:t> </w:t>
      </w:r>
      <w:r w:rsidR="00AD1B68" w:rsidRPr="007161E8">
        <w:rPr>
          <w:lang w:eastAsia="ja-JP"/>
        </w:rPr>
        <w:t>20</w:t>
      </w:r>
      <w:r w:rsidR="00096EA4">
        <w:rPr>
          <w:lang w:eastAsia="ja-JP"/>
        </w:rPr>
        <w:t>2</w:t>
      </w:r>
      <w:r w:rsidR="007E440E">
        <w:rPr>
          <w:lang w:eastAsia="ja-JP"/>
        </w:rPr>
        <w:t>2</w:t>
      </w:r>
    </w:p>
    <w:sectPr w:rsidR="00E25414" w:rsidRPr="007161E8" w:rsidSect="00096EA4">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40E" w:rsidRDefault="007E440E">
      <w:r>
        <w:separator/>
      </w:r>
    </w:p>
  </w:endnote>
  <w:endnote w:type="continuationSeparator" w:id="0">
    <w:p w:rsidR="007E440E" w:rsidRDefault="007E440E" w:rsidP="00A326CA">
      <w:r>
        <w:separator/>
      </w:r>
    </w:p>
    <w:p w:rsidR="007E440E" w:rsidRPr="00A326CA" w:rsidRDefault="007E440E" w:rsidP="00A326CA">
      <w:r>
        <w:rPr>
          <w:sz w:val="17"/>
        </w:rPr>
        <w:t>[Endnote continued from previous page]</w:t>
      </w:r>
    </w:p>
  </w:endnote>
  <w:endnote w:type="continuationNotice" w:id="1">
    <w:p w:rsidR="007E440E" w:rsidRPr="00A326CA" w:rsidRDefault="007E440E"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A36" w:rsidRDefault="00453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A36" w:rsidRDefault="00453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A36" w:rsidRDefault="00453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40E" w:rsidRDefault="007E440E">
      <w:r>
        <w:separator/>
      </w:r>
    </w:p>
  </w:footnote>
  <w:footnote w:type="continuationSeparator" w:id="0">
    <w:p w:rsidR="007E440E" w:rsidRDefault="007E440E" w:rsidP="00A326CA">
      <w:r>
        <w:separator/>
      </w:r>
    </w:p>
    <w:p w:rsidR="007E440E" w:rsidRPr="00A326CA" w:rsidRDefault="007E440E" w:rsidP="00A326CA">
      <w:pPr>
        <w:spacing w:after="60"/>
        <w:rPr>
          <w:sz w:val="17"/>
          <w:szCs w:val="17"/>
        </w:rPr>
      </w:pPr>
      <w:r w:rsidRPr="00ED77FB">
        <w:rPr>
          <w:sz w:val="17"/>
          <w:szCs w:val="17"/>
        </w:rPr>
        <w:t>[Footnot</w:t>
      </w:r>
      <w:r>
        <w:rPr>
          <w:sz w:val="17"/>
          <w:szCs w:val="17"/>
        </w:rPr>
        <w:t>e continued from previous page]</w:t>
      </w:r>
    </w:p>
  </w:footnote>
  <w:footnote w:type="continuationNotice" w:id="1">
    <w:p w:rsidR="007E440E" w:rsidRPr="00A326CA" w:rsidRDefault="007E440E"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4" w:rsidRPr="00DD4C78" w:rsidRDefault="00096EA4" w:rsidP="007E440E">
    <w:pPr>
      <w:pStyle w:val="Header"/>
      <w:spacing w:before="240" w:after="240"/>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27745E">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9A3" w:rsidRDefault="007E440E" w:rsidP="00DD4C78">
    <w:pPr>
      <w:pStyle w:val="Header"/>
      <w:jc w:val="right"/>
      <w:rPr>
        <w:lang w:val="fr-CH"/>
      </w:rPr>
    </w:pPr>
    <w:r>
      <w:rPr>
        <w:noProof/>
        <w:lang w:eastAsia="en-US"/>
      </w:rPr>
      <mc:AlternateContent>
        <mc:Choice Requires="wps">
          <w:drawing>
            <wp:anchor distT="558800" distB="0" distL="114300" distR="114300" simplePos="0" relativeHeight="251658752" behindDoc="0" locked="0" layoutInCell="0" allowOverlap="1">
              <wp:simplePos x="0" y="0"/>
              <wp:positionH relativeFrom="page">
                <wp:posOffset>0</wp:posOffset>
              </wp:positionH>
              <wp:positionV relativeFrom="page">
                <wp:posOffset>558800</wp:posOffset>
              </wp:positionV>
              <wp:extent cx="7620000" cy="317500"/>
              <wp:effectExtent l="0" t="0" r="0" b="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58752;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" o:allowincell="f" filled="f" stroked="f">
              <v:textbox>
                <w:txbxContent>
                  <w:p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lang w:eastAsia="en-US"/>
      </w:rPr>
      <mc:AlternateContent>
        <mc:Choice Requires="wps">
          <w:drawing>
            <wp:anchor distT="558800" distB="0" distL="114300" distR="114300" simplePos="0" relativeHeight="251657728" behindDoc="0" locked="0" layoutInCell="0" allowOverlap="1">
              <wp:simplePos x="0" y="0"/>
              <wp:positionH relativeFrom="page">
                <wp:posOffset>0</wp:posOffset>
              </wp:positionH>
              <wp:positionV relativeFrom="page">
                <wp:posOffset>558800</wp:posOffset>
              </wp:positionV>
              <wp:extent cx="7620000" cy="317500"/>
              <wp:effectExtent l="0" t="0" r="0" b="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ITUSO1footer" o:spid="_x0000_s1027" type="#_x0000_t202" style="position:absolute;left:0;text-align:left;margin-left:0;margin-top:44pt;width:600pt;height:25pt;z-index:251657728;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" o:allowincell="f" filled="f" stroked="f">
              <v:textbox>
                <w:txbxContent>
                  <w:p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lang w:eastAsia="en-US"/>
      </w:rPr>
      <mc:AlternateContent>
        <mc:Choice Requires="wps">
          <w:drawing>
            <wp:anchor distT="558800" distB="0" distL="114300" distR="114300" simplePos="0" relativeHeight="251656704" behindDoc="0" locked="0" layoutInCell="0" allowOverlap="1">
              <wp:simplePos x="0" y="0"/>
              <wp:positionH relativeFrom="page">
                <wp:posOffset>0</wp:posOffset>
              </wp:positionH>
              <wp:positionV relativeFrom="page">
                <wp:posOffset>558800</wp:posOffset>
              </wp:positionV>
              <wp:extent cx="7620000" cy="317500"/>
              <wp:effectExtent l="0" t="0" r="0" b="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ITUSF1footer" o:spid="_x0000_s1028" type="#_x0000_t202" style="position:absolute;left:0;text-align:left;margin-left:0;margin-top:44pt;width:600pt;height:25pt;z-index:251656704;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" o:allowincell="f" filled="f" stroked="f">
              <v:textbox>
                <w:txbxContent>
                  <w:p w:rsidR="00096EA4" w:rsidRDefault="00096EA4" w:rsidP="00096EA4">
                    <w:pPr>
                      <w:jc w:val="center"/>
                    </w:pPr>
                    <w:r w:rsidRPr="00096EA4">
                      <w:rPr>
                        <w:color w:val="000000"/>
                        <w:sz w:val="17"/>
                      </w:rPr>
                      <w:t>WIPO FOR OFFICIAL USE ONLY</w:t>
                    </w:r>
                  </w:p>
                </w:txbxContent>
              </v:textbox>
              <w10:wrap anchorx="page" anchory="page"/>
            </v:shape>
          </w:pict>
        </mc:Fallback>
      </mc:AlternateContent>
    </w:r>
  </w:p>
  <w:p w:rsidR="004921F7" w:rsidRDefault="004921F7" w:rsidP="00DD4C78">
    <w:pPr>
      <w:pStyle w:val="Head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453A36">
      <w:rPr>
        <w:rStyle w:val="PageNumber"/>
        <w:noProof/>
      </w:rPr>
      <w:t>1</w:t>
    </w:r>
    <w:r>
      <w:rPr>
        <w:rStyle w:val="PageNumber"/>
      </w:rPr>
      <w:fldChar w:fldCharType="end"/>
    </w:r>
  </w:p>
  <w:p w:rsidR="004921F7" w:rsidRPr="00DD4C78" w:rsidRDefault="004921F7" w:rsidP="00DD4C78">
    <w:pPr>
      <w:pStyle w:val="Heade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A36" w:rsidRDefault="00453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8B2236"/>
    <w:multiLevelType w:val="hybridMultilevel"/>
    <w:tmpl w:val="38B028B4"/>
    <w:lvl w:ilvl="0" w:tplc="A28A0116">
      <w:start w:val="1"/>
      <w:numFmt w:val="bullet"/>
      <w:pStyle w:val="Tablebulleted"/>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6EE215A0"/>
    <w:multiLevelType w:val="hybridMultilevel"/>
    <w:tmpl w:val="6D1AEE50"/>
    <w:lvl w:ilvl="0" w:tplc="09AC894A">
      <w:numFmt w:val="bullet"/>
      <w:lvlText w:val="–"/>
      <w:lvlJc w:val="left"/>
      <w:pPr>
        <w:ind w:left="1137" w:hanging="57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10"/>
  </w:num>
  <w:num w:numId="8">
    <w:abstractNumId w:val="2"/>
  </w:num>
  <w:num w:numId="9">
    <w:abstractNumId w:val="7"/>
  </w:num>
  <w:num w:numId="10">
    <w:abstractNumId w:val="5"/>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7E440E"/>
    <w:rsid w:val="0000121D"/>
    <w:rsid w:val="00002628"/>
    <w:rsid w:val="00010053"/>
    <w:rsid w:val="0001121D"/>
    <w:rsid w:val="00026397"/>
    <w:rsid w:val="00030BB4"/>
    <w:rsid w:val="00033B61"/>
    <w:rsid w:val="0004379E"/>
    <w:rsid w:val="00064EFA"/>
    <w:rsid w:val="0007642A"/>
    <w:rsid w:val="000777BD"/>
    <w:rsid w:val="00081827"/>
    <w:rsid w:val="00094D3C"/>
    <w:rsid w:val="00096EA4"/>
    <w:rsid w:val="000C20E6"/>
    <w:rsid w:val="000C26B7"/>
    <w:rsid w:val="000C4F36"/>
    <w:rsid w:val="000D679A"/>
    <w:rsid w:val="000D74A8"/>
    <w:rsid w:val="000E451B"/>
    <w:rsid w:val="000E4932"/>
    <w:rsid w:val="000E6A7E"/>
    <w:rsid w:val="000E6C47"/>
    <w:rsid w:val="000F376E"/>
    <w:rsid w:val="000F5E56"/>
    <w:rsid w:val="00103AFE"/>
    <w:rsid w:val="001041E0"/>
    <w:rsid w:val="00105079"/>
    <w:rsid w:val="00111D84"/>
    <w:rsid w:val="001129D5"/>
    <w:rsid w:val="00113653"/>
    <w:rsid w:val="0012154F"/>
    <w:rsid w:val="00123D9D"/>
    <w:rsid w:val="0012557D"/>
    <w:rsid w:val="001273B0"/>
    <w:rsid w:val="001319B3"/>
    <w:rsid w:val="00131D68"/>
    <w:rsid w:val="001358C5"/>
    <w:rsid w:val="0014002E"/>
    <w:rsid w:val="00145B81"/>
    <w:rsid w:val="0015324E"/>
    <w:rsid w:val="0016034A"/>
    <w:rsid w:val="00165C8B"/>
    <w:rsid w:val="00165F53"/>
    <w:rsid w:val="00167584"/>
    <w:rsid w:val="00170258"/>
    <w:rsid w:val="0017702B"/>
    <w:rsid w:val="001847E8"/>
    <w:rsid w:val="00185D5F"/>
    <w:rsid w:val="001A23AF"/>
    <w:rsid w:val="001B6596"/>
    <w:rsid w:val="001B77F1"/>
    <w:rsid w:val="001C1337"/>
    <w:rsid w:val="001C31EA"/>
    <w:rsid w:val="001C32BE"/>
    <w:rsid w:val="001C43BF"/>
    <w:rsid w:val="001D222D"/>
    <w:rsid w:val="001D4433"/>
    <w:rsid w:val="001D4D6E"/>
    <w:rsid w:val="001D5A19"/>
    <w:rsid w:val="001E14AA"/>
    <w:rsid w:val="001E35D3"/>
    <w:rsid w:val="001F1C3B"/>
    <w:rsid w:val="001F3CFD"/>
    <w:rsid w:val="00224137"/>
    <w:rsid w:val="00227CED"/>
    <w:rsid w:val="00231577"/>
    <w:rsid w:val="002445FB"/>
    <w:rsid w:val="00246BF1"/>
    <w:rsid w:val="002473D1"/>
    <w:rsid w:val="0027745E"/>
    <w:rsid w:val="002920A5"/>
    <w:rsid w:val="00294534"/>
    <w:rsid w:val="00295BAA"/>
    <w:rsid w:val="00297FCC"/>
    <w:rsid w:val="002A65C1"/>
    <w:rsid w:val="002E202E"/>
    <w:rsid w:val="002F6356"/>
    <w:rsid w:val="002F67F6"/>
    <w:rsid w:val="00300122"/>
    <w:rsid w:val="003030B7"/>
    <w:rsid w:val="00307E98"/>
    <w:rsid w:val="00313032"/>
    <w:rsid w:val="003171DB"/>
    <w:rsid w:val="0032095F"/>
    <w:rsid w:val="00321EF7"/>
    <w:rsid w:val="00323DED"/>
    <w:rsid w:val="003320F1"/>
    <w:rsid w:val="00332496"/>
    <w:rsid w:val="00335F34"/>
    <w:rsid w:val="003509BA"/>
    <w:rsid w:val="00351A99"/>
    <w:rsid w:val="0035459E"/>
    <w:rsid w:val="003560D7"/>
    <w:rsid w:val="00362FA0"/>
    <w:rsid w:val="0036403C"/>
    <w:rsid w:val="00372B2A"/>
    <w:rsid w:val="00373C38"/>
    <w:rsid w:val="00381CA6"/>
    <w:rsid w:val="0038618A"/>
    <w:rsid w:val="003904B6"/>
    <w:rsid w:val="00393056"/>
    <w:rsid w:val="003934B8"/>
    <w:rsid w:val="00393B6C"/>
    <w:rsid w:val="003A1028"/>
    <w:rsid w:val="003A37B2"/>
    <w:rsid w:val="003A5D6B"/>
    <w:rsid w:val="003C2136"/>
    <w:rsid w:val="003C334B"/>
    <w:rsid w:val="003C36AC"/>
    <w:rsid w:val="003D0A71"/>
    <w:rsid w:val="003D0A7E"/>
    <w:rsid w:val="003D22AF"/>
    <w:rsid w:val="0040386E"/>
    <w:rsid w:val="004132B9"/>
    <w:rsid w:val="0041796E"/>
    <w:rsid w:val="00421DAF"/>
    <w:rsid w:val="0042403F"/>
    <w:rsid w:val="00426EA2"/>
    <w:rsid w:val="00432B5B"/>
    <w:rsid w:val="00453A36"/>
    <w:rsid w:val="00456CF9"/>
    <w:rsid w:val="00461332"/>
    <w:rsid w:val="00462FE1"/>
    <w:rsid w:val="004828C8"/>
    <w:rsid w:val="0048340F"/>
    <w:rsid w:val="0049146B"/>
    <w:rsid w:val="004921F7"/>
    <w:rsid w:val="00494CC4"/>
    <w:rsid w:val="004B0C77"/>
    <w:rsid w:val="004B2BB3"/>
    <w:rsid w:val="004B73AF"/>
    <w:rsid w:val="004C3E72"/>
    <w:rsid w:val="004C5A42"/>
    <w:rsid w:val="004D26D3"/>
    <w:rsid w:val="004E4A92"/>
    <w:rsid w:val="004E592E"/>
    <w:rsid w:val="00504205"/>
    <w:rsid w:val="0051291E"/>
    <w:rsid w:val="00521DAC"/>
    <w:rsid w:val="00530150"/>
    <w:rsid w:val="00530187"/>
    <w:rsid w:val="005473CD"/>
    <w:rsid w:val="0057245E"/>
    <w:rsid w:val="0057360E"/>
    <w:rsid w:val="00576A06"/>
    <w:rsid w:val="0058229E"/>
    <w:rsid w:val="00582B32"/>
    <w:rsid w:val="005839D1"/>
    <w:rsid w:val="0058636A"/>
    <w:rsid w:val="00587374"/>
    <w:rsid w:val="005B46B4"/>
    <w:rsid w:val="005B4D0E"/>
    <w:rsid w:val="005B56FB"/>
    <w:rsid w:val="005B5842"/>
    <w:rsid w:val="005D18EC"/>
    <w:rsid w:val="005D3893"/>
    <w:rsid w:val="005D697E"/>
    <w:rsid w:val="005D7B22"/>
    <w:rsid w:val="005E1DB8"/>
    <w:rsid w:val="005E2774"/>
    <w:rsid w:val="005E284E"/>
    <w:rsid w:val="005F1619"/>
    <w:rsid w:val="005F1FE0"/>
    <w:rsid w:val="00600BD9"/>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0091"/>
    <w:rsid w:val="00663AFE"/>
    <w:rsid w:val="00674445"/>
    <w:rsid w:val="00681AEB"/>
    <w:rsid w:val="00683EA2"/>
    <w:rsid w:val="006A1DE6"/>
    <w:rsid w:val="006A3CA1"/>
    <w:rsid w:val="006B2AD7"/>
    <w:rsid w:val="006B6251"/>
    <w:rsid w:val="006B71AB"/>
    <w:rsid w:val="006C7BC4"/>
    <w:rsid w:val="006D1AD0"/>
    <w:rsid w:val="006D20CD"/>
    <w:rsid w:val="006D6EBA"/>
    <w:rsid w:val="006E230F"/>
    <w:rsid w:val="006F18C8"/>
    <w:rsid w:val="006F53C2"/>
    <w:rsid w:val="00713BA1"/>
    <w:rsid w:val="00715D12"/>
    <w:rsid w:val="007161E8"/>
    <w:rsid w:val="007343C9"/>
    <w:rsid w:val="00734F71"/>
    <w:rsid w:val="007464CA"/>
    <w:rsid w:val="007536B7"/>
    <w:rsid w:val="0076301A"/>
    <w:rsid w:val="00781245"/>
    <w:rsid w:val="00781CF5"/>
    <w:rsid w:val="0079613E"/>
    <w:rsid w:val="007A2251"/>
    <w:rsid w:val="007A2586"/>
    <w:rsid w:val="007A7D7C"/>
    <w:rsid w:val="007A7F65"/>
    <w:rsid w:val="007B1E7C"/>
    <w:rsid w:val="007B5CAC"/>
    <w:rsid w:val="007B61C5"/>
    <w:rsid w:val="007C0305"/>
    <w:rsid w:val="007C5AD4"/>
    <w:rsid w:val="007C7BA9"/>
    <w:rsid w:val="007D4799"/>
    <w:rsid w:val="007D47B6"/>
    <w:rsid w:val="007E40F8"/>
    <w:rsid w:val="007E440E"/>
    <w:rsid w:val="007F099A"/>
    <w:rsid w:val="007F2AE0"/>
    <w:rsid w:val="007F3140"/>
    <w:rsid w:val="007F444E"/>
    <w:rsid w:val="007F4704"/>
    <w:rsid w:val="007F4BC9"/>
    <w:rsid w:val="00805942"/>
    <w:rsid w:val="008145F6"/>
    <w:rsid w:val="00815D8E"/>
    <w:rsid w:val="00816984"/>
    <w:rsid w:val="00820CAA"/>
    <w:rsid w:val="008233C2"/>
    <w:rsid w:val="00841EC6"/>
    <w:rsid w:val="00842923"/>
    <w:rsid w:val="00842CE9"/>
    <w:rsid w:val="00853A00"/>
    <w:rsid w:val="008600B9"/>
    <w:rsid w:val="00872100"/>
    <w:rsid w:val="00880F71"/>
    <w:rsid w:val="008A7155"/>
    <w:rsid w:val="008A7F15"/>
    <w:rsid w:val="008B425E"/>
    <w:rsid w:val="008D64B7"/>
    <w:rsid w:val="008D7F6B"/>
    <w:rsid w:val="008E6468"/>
    <w:rsid w:val="00907F4A"/>
    <w:rsid w:val="0091724D"/>
    <w:rsid w:val="00930665"/>
    <w:rsid w:val="009319A3"/>
    <w:rsid w:val="00933F8C"/>
    <w:rsid w:val="00934458"/>
    <w:rsid w:val="009402DE"/>
    <w:rsid w:val="009832F2"/>
    <w:rsid w:val="00987802"/>
    <w:rsid w:val="00995692"/>
    <w:rsid w:val="00997877"/>
    <w:rsid w:val="009A287B"/>
    <w:rsid w:val="009B0B61"/>
    <w:rsid w:val="009C1EEA"/>
    <w:rsid w:val="009C216E"/>
    <w:rsid w:val="009D65A7"/>
    <w:rsid w:val="009E45AB"/>
    <w:rsid w:val="009E4E37"/>
    <w:rsid w:val="009F0C26"/>
    <w:rsid w:val="009F428A"/>
    <w:rsid w:val="009F4EF4"/>
    <w:rsid w:val="00A00EA1"/>
    <w:rsid w:val="00A01E5D"/>
    <w:rsid w:val="00A06472"/>
    <w:rsid w:val="00A066E7"/>
    <w:rsid w:val="00A07274"/>
    <w:rsid w:val="00A13ECE"/>
    <w:rsid w:val="00A16459"/>
    <w:rsid w:val="00A243BA"/>
    <w:rsid w:val="00A2580D"/>
    <w:rsid w:val="00A323F9"/>
    <w:rsid w:val="00A326CA"/>
    <w:rsid w:val="00A3459C"/>
    <w:rsid w:val="00A41F5B"/>
    <w:rsid w:val="00A42F34"/>
    <w:rsid w:val="00A5423E"/>
    <w:rsid w:val="00A570CF"/>
    <w:rsid w:val="00A726F7"/>
    <w:rsid w:val="00A90F3B"/>
    <w:rsid w:val="00A9519F"/>
    <w:rsid w:val="00A953E1"/>
    <w:rsid w:val="00A97FF2"/>
    <w:rsid w:val="00AA15D6"/>
    <w:rsid w:val="00AA35D3"/>
    <w:rsid w:val="00AC2688"/>
    <w:rsid w:val="00AD1B68"/>
    <w:rsid w:val="00AD293D"/>
    <w:rsid w:val="00AD6E2D"/>
    <w:rsid w:val="00AD7D54"/>
    <w:rsid w:val="00AE08FC"/>
    <w:rsid w:val="00AE0A3F"/>
    <w:rsid w:val="00AE7468"/>
    <w:rsid w:val="00AF2751"/>
    <w:rsid w:val="00B03D5A"/>
    <w:rsid w:val="00B04D1A"/>
    <w:rsid w:val="00B100BD"/>
    <w:rsid w:val="00B1048A"/>
    <w:rsid w:val="00B16D21"/>
    <w:rsid w:val="00B178E7"/>
    <w:rsid w:val="00B22443"/>
    <w:rsid w:val="00B32412"/>
    <w:rsid w:val="00B5280B"/>
    <w:rsid w:val="00B63FE0"/>
    <w:rsid w:val="00B67083"/>
    <w:rsid w:val="00B70FCF"/>
    <w:rsid w:val="00B741B4"/>
    <w:rsid w:val="00B74A7B"/>
    <w:rsid w:val="00B7558D"/>
    <w:rsid w:val="00B75893"/>
    <w:rsid w:val="00B76D42"/>
    <w:rsid w:val="00B77243"/>
    <w:rsid w:val="00B77794"/>
    <w:rsid w:val="00B84D37"/>
    <w:rsid w:val="00B900CC"/>
    <w:rsid w:val="00B92372"/>
    <w:rsid w:val="00B9617C"/>
    <w:rsid w:val="00B96799"/>
    <w:rsid w:val="00BA25D9"/>
    <w:rsid w:val="00BA48EE"/>
    <w:rsid w:val="00BB0D42"/>
    <w:rsid w:val="00BB1956"/>
    <w:rsid w:val="00BB2622"/>
    <w:rsid w:val="00BB7FA3"/>
    <w:rsid w:val="00BD3AB2"/>
    <w:rsid w:val="00BE3D7E"/>
    <w:rsid w:val="00BE6A20"/>
    <w:rsid w:val="00BF12DC"/>
    <w:rsid w:val="00BF1458"/>
    <w:rsid w:val="00BF5E09"/>
    <w:rsid w:val="00BF6F5E"/>
    <w:rsid w:val="00C05AD1"/>
    <w:rsid w:val="00C10DDF"/>
    <w:rsid w:val="00C2151D"/>
    <w:rsid w:val="00C30669"/>
    <w:rsid w:val="00C52D12"/>
    <w:rsid w:val="00C5527E"/>
    <w:rsid w:val="00C55400"/>
    <w:rsid w:val="00C82F85"/>
    <w:rsid w:val="00C85F30"/>
    <w:rsid w:val="00C90726"/>
    <w:rsid w:val="00CA4EED"/>
    <w:rsid w:val="00CB3CB8"/>
    <w:rsid w:val="00CC017F"/>
    <w:rsid w:val="00CC672B"/>
    <w:rsid w:val="00CC7C1C"/>
    <w:rsid w:val="00CD2134"/>
    <w:rsid w:val="00CD3318"/>
    <w:rsid w:val="00CD57F7"/>
    <w:rsid w:val="00CD6034"/>
    <w:rsid w:val="00CD7CFA"/>
    <w:rsid w:val="00CE39D2"/>
    <w:rsid w:val="00CF38C8"/>
    <w:rsid w:val="00D04BAC"/>
    <w:rsid w:val="00D05838"/>
    <w:rsid w:val="00D1442A"/>
    <w:rsid w:val="00D24AFC"/>
    <w:rsid w:val="00D41C60"/>
    <w:rsid w:val="00D423D8"/>
    <w:rsid w:val="00D4481A"/>
    <w:rsid w:val="00D46A92"/>
    <w:rsid w:val="00D510D3"/>
    <w:rsid w:val="00D529C4"/>
    <w:rsid w:val="00D54B03"/>
    <w:rsid w:val="00D733AB"/>
    <w:rsid w:val="00D73759"/>
    <w:rsid w:val="00D872E7"/>
    <w:rsid w:val="00D92B47"/>
    <w:rsid w:val="00DA000D"/>
    <w:rsid w:val="00DA0453"/>
    <w:rsid w:val="00DA071B"/>
    <w:rsid w:val="00DA7B8A"/>
    <w:rsid w:val="00DB0A0E"/>
    <w:rsid w:val="00DB28AE"/>
    <w:rsid w:val="00DB60CA"/>
    <w:rsid w:val="00DC7C2D"/>
    <w:rsid w:val="00DD4C78"/>
    <w:rsid w:val="00DE5A4F"/>
    <w:rsid w:val="00DE6474"/>
    <w:rsid w:val="00DF37E6"/>
    <w:rsid w:val="00E01FAA"/>
    <w:rsid w:val="00E23D7C"/>
    <w:rsid w:val="00E25414"/>
    <w:rsid w:val="00E37946"/>
    <w:rsid w:val="00E43EB6"/>
    <w:rsid w:val="00E46284"/>
    <w:rsid w:val="00E5062D"/>
    <w:rsid w:val="00E67A5E"/>
    <w:rsid w:val="00E74749"/>
    <w:rsid w:val="00E763D5"/>
    <w:rsid w:val="00E86E5D"/>
    <w:rsid w:val="00E8708F"/>
    <w:rsid w:val="00E903C8"/>
    <w:rsid w:val="00EA2BCF"/>
    <w:rsid w:val="00EA7FDD"/>
    <w:rsid w:val="00EB0E89"/>
    <w:rsid w:val="00EB5EF3"/>
    <w:rsid w:val="00EE0442"/>
    <w:rsid w:val="00EE1300"/>
    <w:rsid w:val="00EE6096"/>
    <w:rsid w:val="00EF1CA7"/>
    <w:rsid w:val="00EF4D91"/>
    <w:rsid w:val="00F00A8C"/>
    <w:rsid w:val="00F0133E"/>
    <w:rsid w:val="00F01B52"/>
    <w:rsid w:val="00F12A6E"/>
    <w:rsid w:val="00F2226C"/>
    <w:rsid w:val="00F36068"/>
    <w:rsid w:val="00F36FD2"/>
    <w:rsid w:val="00F41529"/>
    <w:rsid w:val="00F45796"/>
    <w:rsid w:val="00F50021"/>
    <w:rsid w:val="00F6061D"/>
    <w:rsid w:val="00F64645"/>
    <w:rsid w:val="00F7095D"/>
    <w:rsid w:val="00F80F11"/>
    <w:rsid w:val="00F82596"/>
    <w:rsid w:val="00F836C9"/>
    <w:rsid w:val="00FA1DC8"/>
    <w:rsid w:val="00FB6472"/>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8CF8BEFD-406B-4A30-A855-D9B40B15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D4481A"/>
    <w:rPr>
      <w:sz w:val="28"/>
      <w:szCs w:val="28"/>
      <w:lang w:val="en-GB" w:eastAsia="ja-JP"/>
    </w:rPr>
  </w:style>
  <w:style w:type="paragraph" w:customStyle="1" w:styleId="Tablebulleted">
    <w:name w:val="Table bulleted"/>
    <w:basedOn w:val="Normal"/>
    <w:rsid w:val="007E440E"/>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ipo.int/lisbon/fr/applicable_procedures.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geraligqpi@mice.gov.c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7C32B-E9D2-4A0D-A545-0B84C21E3860}">
  <ds:schemaRefs>
    <ds:schemaRef ds:uri="http://schemas.openxmlformats.org/officeDocument/2006/bibliography"/>
  </ds:schemaRefs>
</ds:datastoreItem>
</file>

<file path=customXml/itemProps2.xml><?xml version="1.0" encoding="utf-8"?>
<ds:datastoreItem xmlns:ds="http://schemas.openxmlformats.org/officeDocument/2006/customXml" ds:itemID="{2BCFA2AD-1FB6-4CEA-8C6C-2B1514F00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480</Words>
  <Characters>2757</Characters>
  <Application>Microsoft Office Word</Application>
  <DocSecurity>0</DocSecurity>
  <Lines>51</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OLIVIÉ Karen</dc:creator>
  <cp:keywords>FOR OFFICIAL USE ONLY</cp:keywords>
  <cp:lastModifiedBy>ROJAL Florence</cp:lastModifiedBy>
  <cp:revision>5</cp:revision>
  <cp:lastPrinted>2022-05-12T14:33:00Z</cp:lastPrinted>
  <dcterms:created xsi:type="dcterms:W3CDTF">2022-05-10T06:45:00Z</dcterms:created>
  <dcterms:modified xsi:type="dcterms:W3CDTF">2022-05-12T14:34:00Z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