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C37ECD" w14:paraId="1318EF7A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4E419F79" w14:textId="77777777" w:rsidR="00A953E1" w:rsidRPr="00C37ECD" w:rsidRDefault="00A953E1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468FBB80" w14:textId="2D973D50" w:rsidR="00A953E1" w:rsidRPr="00C37ECD" w:rsidRDefault="00B5005D">
            <w:pPr>
              <w:rPr>
                <w:lang w:val="fr-FR"/>
              </w:rPr>
            </w:pPr>
            <w:r w:rsidRPr="00C37ECD">
              <w:rPr>
                <w:noProof/>
                <w:lang w:val="fr-FR"/>
              </w:rPr>
              <w:drawing>
                <wp:inline distT="0" distB="0" distL="0" distR="0" wp14:anchorId="2F8EC245" wp14:editId="1E17FA6F">
                  <wp:extent cx="1858010" cy="1323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A7C3DB" w14:textId="2B561462" w:rsidR="00E25414" w:rsidRPr="00C37ECD" w:rsidRDefault="005E284E" w:rsidP="00096EA4">
      <w:pPr>
        <w:spacing w:before="240" w:after="1600"/>
        <w:jc w:val="right"/>
        <w:rPr>
          <w:lang w:val="fr-FR"/>
        </w:rPr>
      </w:pPr>
      <w:r w:rsidRPr="00C37ECD">
        <w:rPr>
          <w:rFonts w:ascii="Arial Black" w:hAnsi="Arial Black"/>
          <w:sz w:val="15"/>
          <w:szCs w:val="15"/>
          <w:lang w:val="fr-FR"/>
        </w:rPr>
        <w:t>AVIS</w:t>
      </w:r>
      <w:r w:rsidR="00715D12" w:rsidRPr="00C37ECD">
        <w:rPr>
          <w:rFonts w:ascii="Arial Black" w:hAnsi="Arial Black"/>
          <w:sz w:val="15"/>
          <w:szCs w:val="15"/>
          <w:lang w:val="fr-FR"/>
        </w:rPr>
        <w:t xml:space="preserve"> N</w:t>
      </w:r>
      <w:r w:rsidR="003632BB" w:rsidRPr="003632BB">
        <w:rPr>
          <w:rFonts w:ascii="Arial Black" w:hAnsi="Arial Black"/>
          <w:sz w:val="15"/>
          <w:szCs w:val="15"/>
          <w:vertAlign w:val="superscript"/>
          <w:lang w:val="fr-FR"/>
        </w:rPr>
        <w:t>o</w:t>
      </w:r>
      <w:r w:rsidRPr="00C37ECD">
        <w:rPr>
          <w:rFonts w:ascii="Arial Black" w:hAnsi="Arial Black"/>
          <w:sz w:val="15"/>
          <w:szCs w:val="15"/>
          <w:lang w:val="fr-FR"/>
        </w:rPr>
        <w:t> </w:t>
      </w:r>
      <w:r w:rsidR="00B5005D" w:rsidRPr="00C37ECD">
        <w:rPr>
          <w:rFonts w:ascii="Arial Black" w:hAnsi="Arial Black"/>
          <w:sz w:val="15"/>
          <w:szCs w:val="15"/>
          <w:lang w:val="fr-FR"/>
        </w:rPr>
        <w:t>4</w:t>
      </w:r>
      <w:r w:rsidR="00715D12" w:rsidRPr="00C37ECD">
        <w:rPr>
          <w:rFonts w:ascii="Arial Black" w:hAnsi="Arial Black"/>
          <w:sz w:val="15"/>
          <w:szCs w:val="15"/>
          <w:lang w:val="fr-FR"/>
        </w:rPr>
        <w:t>/20</w:t>
      </w:r>
      <w:r w:rsidR="00B5005D" w:rsidRPr="00C37ECD">
        <w:rPr>
          <w:rFonts w:ascii="Arial Black" w:hAnsi="Arial Black"/>
          <w:sz w:val="15"/>
          <w:szCs w:val="15"/>
          <w:lang w:val="fr-FR"/>
        </w:rPr>
        <w:t>25</w:t>
      </w:r>
    </w:p>
    <w:p w14:paraId="45118CAA" w14:textId="51151882" w:rsidR="00E25414" w:rsidRPr="00C37ECD" w:rsidRDefault="00B5005D" w:rsidP="00096EA4">
      <w:pPr>
        <w:spacing w:after="720"/>
        <w:rPr>
          <w:b/>
          <w:sz w:val="28"/>
          <w:szCs w:val="28"/>
          <w:lang w:val="fr-FR"/>
        </w:rPr>
      </w:pPr>
      <w:r w:rsidRPr="00C37ECD">
        <w:rPr>
          <w:b/>
          <w:sz w:val="28"/>
          <w:szCs w:val="28"/>
          <w:lang w:val="fr-FR"/>
        </w:rPr>
        <w:t>Acte de Genève de l</w:t>
      </w:r>
      <w:r w:rsidR="00DB0878" w:rsidRPr="00C37ECD">
        <w:rPr>
          <w:b/>
          <w:sz w:val="28"/>
          <w:szCs w:val="28"/>
          <w:lang w:val="fr-FR"/>
        </w:rPr>
        <w:t>’</w:t>
      </w:r>
      <w:r w:rsidRPr="00C37ECD">
        <w:rPr>
          <w:b/>
          <w:sz w:val="28"/>
          <w:szCs w:val="28"/>
          <w:lang w:val="fr-FR"/>
        </w:rPr>
        <w:t>Arrangement de Lisbonne sur les appellations d</w:t>
      </w:r>
      <w:r w:rsidR="00DB0878" w:rsidRPr="00C37ECD">
        <w:rPr>
          <w:b/>
          <w:sz w:val="28"/>
          <w:szCs w:val="28"/>
          <w:lang w:val="fr-FR"/>
        </w:rPr>
        <w:t>’</w:t>
      </w:r>
      <w:r w:rsidRPr="00C37ECD">
        <w:rPr>
          <w:b/>
          <w:sz w:val="28"/>
          <w:szCs w:val="28"/>
          <w:lang w:val="fr-FR"/>
        </w:rPr>
        <w:t>origine et les indications géographiques</w:t>
      </w:r>
    </w:p>
    <w:p w14:paraId="4D4E2302" w14:textId="55058DCB" w:rsidR="00C2151D" w:rsidRPr="00C37ECD" w:rsidRDefault="00B5005D" w:rsidP="00096EA4">
      <w:pPr>
        <w:spacing w:after="480"/>
        <w:rPr>
          <w:b/>
          <w:sz w:val="24"/>
          <w:szCs w:val="24"/>
          <w:lang w:val="fr-FR"/>
        </w:rPr>
      </w:pPr>
      <w:r w:rsidRPr="00C37ECD">
        <w:rPr>
          <w:b/>
          <w:sz w:val="24"/>
          <w:szCs w:val="24"/>
          <w:lang w:val="fr-FR"/>
        </w:rPr>
        <w:t>Adhésion de la Géorgie</w:t>
      </w:r>
    </w:p>
    <w:p w14:paraId="7130E3C5" w14:textId="54A6996D" w:rsidR="00B5005D" w:rsidRPr="00C37ECD" w:rsidRDefault="00B5005D" w:rsidP="00B5005D">
      <w:pPr>
        <w:pStyle w:val="ONUMFS"/>
        <w:tabs>
          <w:tab w:val="clear" w:pos="567"/>
          <w:tab w:val="num" w:pos="0"/>
        </w:tabs>
        <w:rPr>
          <w:lang w:val="fr-FR"/>
        </w:rPr>
      </w:pPr>
      <w:r w:rsidRPr="00C37ECD">
        <w:rPr>
          <w:lang w:val="fr-FR"/>
        </w:rPr>
        <w:t>Le 14 </w:t>
      </w:r>
      <w:r w:rsidR="00DB0878" w:rsidRPr="00C37ECD">
        <w:rPr>
          <w:lang w:val="fr-FR"/>
        </w:rPr>
        <w:t>juillet 20</w:t>
      </w:r>
      <w:r w:rsidRPr="00C37ECD">
        <w:rPr>
          <w:lang w:val="fr-FR"/>
        </w:rPr>
        <w:t>25, le Gouvernement de la Géorgie a déposé auprès du Directeur général de l</w:t>
      </w:r>
      <w:r w:rsidR="00DB0878" w:rsidRPr="00C37ECD">
        <w:rPr>
          <w:lang w:val="fr-FR"/>
        </w:rPr>
        <w:t>’</w:t>
      </w:r>
      <w:r w:rsidRPr="00C37ECD">
        <w:rPr>
          <w:lang w:val="fr-FR"/>
        </w:rPr>
        <w:t>Organisation Mondiale de la Propriété Intellectuelle (OMPI) son instrument d</w:t>
      </w:r>
      <w:r w:rsidR="00DB0878" w:rsidRPr="00C37ECD">
        <w:rPr>
          <w:lang w:val="fr-FR"/>
        </w:rPr>
        <w:t>’</w:t>
      </w:r>
      <w:r w:rsidRPr="00C37ECD">
        <w:rPr>
          <w:lang w:val="fr-FR"/>
        </w:rPr>
        <w:t>adhésion à l</w:t>
      </w:r>
      <w:r w:rsidR="00DB0878" w:rsidRPr="00C37ECD">
        <w:rPr>
          <w:lang w:val="fr-FR"/>
        </w:rPr>
        <w:t>’</w:t>
      </w:r>
      <w:r w:rsidRPr="00C37ECD">
        <w:rPr>
          <w:lang w:val="fr-FR"/>
        </w:rPr>
        <w:t>Acte de Genève de l</w:t>
      </w:r>
      <w:r w:rsidR="00DB0878" w:rsidRPr="00C37ECD">
        <w:rPr>
          <w:lang w:val="fr-FR"/>
        </w:rPr>
        <w:t>’</w:t>
      </w:r>
      <w:r w:rsidRPr="00C37ECD">
        <w:rPr>
          <w:lang w:val="fr-FR"/>
        </w:rPr>
        <w:t>Arrangement de Lisbonne sur les appellations d</w:t>
      </w:r>
      <w:r w:rsidR="00DB0878" w:rsidRPr="00C37ECD">
        <w:rPr>
          <w:lang w:val="fr-FR"/>
        </w:rPr>
        <w:t>’</w:t>
      </w:r>
      <w:r w:rsidRPr="00C37ECD">
        <w:rPr>
          <w:lang w:val="fr-FR"/>
        </w:rPr>
        <w:t>origine et les indications géographiques (ci</w:t>
      </w:r>
      <w:r w:rsidR="00C37ECD">
        <w:rPr>
          <w:lang w:val="fr-FR"/>
        </w:rPr>
        <w:noBreakHyphen/>
      </w:r>
      <w:r w:rsidRPr="00C37ECD">
        <w:rPr>
          <w:lang w:val="fr-FR"/>
        </w:rPr>
        <w:t>après dénommé “Acte de Genève”), adopté à Genève le 20 </w:t>
      </w:r>
      <w:r w:rsidR="00DB0878" w:rsidRPr="00C37ECD">
        <w:rPr>
          <w:lang w:val="fr-FR"/>
        </w:rPr>
        <w:t>mai 20</w:t>
      </w:r>
      <w:r w:rsidRPr="00C37ECD">
        <w:rPr>
          <w:lang w:val="fr-FR"/>
        </w:rPr>
        <w:t>15.</w:t>
      </w:r>
    </w:p>
    <w:p w14:paraId="7B9EF1AD" w14:textId="672CC615" w:rsidR="00B5005D" w:rsidRPr="00C37ECD" w:rsidRDefault="00B5005D" w:rsidP="00B5005D">
      <w:pPr>
        <w:pStyle w:val="ONUMFS"/>
        <w:tabs>
          <w:tab w:val="clear" w:pos="567"/>
          <w:tab w:val="num" w:pos="0"/>
        </w:tabs>
        <w:rPr>
          <w:lang w:val="fr-FR"/>
        </w:rPr>
      </w:pPr>
      <w:r w:rsidRPr="00C37ECD">
        <w:rPr>
          <w:lang w:val="fr-FR"/>
        </w:rPr>
        <w:t>Conformément à la règle 4.1) du règlement d</w:t>
      </w:r>
      <w:r w:rsidR="00DB0878" w:rsidRPr="00C37ECD">
        <w:rPr>
          <w:lang w:val="fr-FR"/>
        </w:rPr>
        <w:t>’</w:t>
      </w:r>
      <w:r w:rsidRPr="00C37ECD">
        <w:rPr>
          <w:lang w:val="fr-FR"/>
        </w:rPr>
        <w:t>exécution commun à l</w:t>
      </w:r>
      <w:r w:rsidR="00DB0878" w:rsidRPr="00C37ECD">
        <w:rPr>
          <w:lang w:val="fr-FR"/>
        </w:rPr>
        <w:t>’</w:t>
      </w:r>
      <w:r w:rsidRPr="00C37ECD">
        <w:rPr>
          <w:lang w:val="fr-FR"/>
        </w:rPr>
        <w:t>Arrangement de Lisbonne concernant la protection des appellations d</w:t>
      </w:r>
      <w:r w:rsidR="00DB0878" w:rsidRPr="00C37ECD">
        <w:rPr>
          <w:lang w:val="fr-FR"/>
        </w:rPr>
        <w:t>’</w:t>
      </w:r>
      <w:r w:rsidRPr="00C37ECD">
        <w:rPr>
          <w:lang w:val="fr-FR"/>
        </w:rPr>
        <w:t>origine et leur enregistrement international et à l</w:t>
      </w:r>
      <w:r w:rsidR="00DB0878" w:rsidRPr="00C37ECD">
        <w:rPr>
          <w:lang w:val="fr-FR"/>
        </w:rPr>
        <w:t>’</w:t>
      </w:r>
      <w:r w:rsidRPr="00C37ECD">
        <w:rPr>
          <w:lang w:val="fr-FR"/>
        </w:rPr>
        <w:t>Acte de Genève de l</w:t>
      </w:r>
      <w:r w:rsidR="00DB0878" w:rsidRPr="00C37ECD">
        <w:rPr>
          <w:lang w:val="fr-FR"/>
        </w:rPr>
        <w:t>’</w:t>
      </w:r>
      <w:r w:rsidRPr="00C37ECD">
        <w:rPr>
          <w:lang w:val="fr-FR"/>
        </w:rPr>
        <w:t>Arrangement de Lisbonne sur les appellations d</w:t>
      </w:r>
      <w:r w:rsidR="00DB0878" w:rsidRPr="00C37ECD">
        <w:rPr>
          <w:lang w:val="fr-FR"/>
        </w:rPr>
        <w:t>’</w:t>
      </w:r>
      <w:r w:rsidRPr="00C37ECD">
        <w:rPr>
          <w:lang w:val="fr-FR"/>
        </w:rPr>
        <w:t>origine et les indications géographiques (ci</w:t>
      </w:r>
      <w:r w:rsidR="00C37ECD">
        <w:rPr>
          <w:lang w:val="fr-FR"/>
        </w:rPr>
        <w:noBreakHyphen/>
      </w:r>
      <w:r w:rsidRPr="00C37ECD">
        <w:rPr>
          <w:lang w:val="fr-FR"/>
        </w:rPr>
        <w:t>après dénommé “règlement d</w:t>
      </w:r>
      <w:r w:rsidR="00DB0878" w:rsidRPr="00C37ECD">
        <w:rPr>
          <w:lang w:val="fr-FR"/>
        </w:rPr>
        <w:t>’</w:t>
      </w:r>
      <w:r w:rsidRPr="00C37ECD">
        <w:rPr>
          <w:lang w:val="fr-FR"/>
        </w:rPr>
        <w:t>exécution commun”), le Gouvernement de la Géorgie a notifié le nom et les coordonnées de son administration compétente aux fins des procédures prévues par l</w:t>
      </w:r>
      <w:r w:rsidR="00DB0878" w:rsidRPr="00C37ECD">
        <w:rPr>
          <w:lang w:val="fr-FR"/>
        </w:rPr>
        <w:t>’</w:t>
      </w:r>
      <w:r w:rsidRPr="00C37ECD">
        <w:rPr>
          <w:lang w:val="fr-FR"/>
        </w:rPr>
        <w:t>Acte de Genève</w:t>
      </w:r>
      <w:r w:rsidR="00AE5651" w:rsidRPr="00C37ECD">
        <w:rPr>
          <w:lang w:val="fr-FR"/>
        </w:rPr>
        <w:t> </w:t>
      </w:r>
      <w:r w:rsidRPr="00C37ECD">
        <w:rPr>
          <w:lang w:val="fr-FR"/>
        </w:rPr>
        <w:t>:</w:t>
      </w:r>
    </w:p>
    <w:p w14:paraId="1BAA7675" w14:textId="5DF8F8A0" w:rsidR="00B5005D" w:rsidRPr="0075414F" w:rsidRDefault="00B5005D" w:rsidP="00B5005D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FR"/>
        </w:rPr>
      </w:pPr>
      <w:r w:rsidRPr="0075414F">
        <w:rPr>
          <w:lang w:val="fr-FR"/>
        </w:rPr>
        <w:t>Centre national de la propriété intellectuelle</w:t>
      </w:r>
      <w:r w:rsidR="0075414F" w:rsidRPr="0075414F">
        <w:rPr>
          <w:lang w:val="fr-FR"/>
        </w:rPr>
        <w:t xml:space="preserve"> de la Géorgie –</w:t>
      </w:r>
      <w:r w:rsidRPr="0075414F">
        <w:rPr>
          <w:lang w:val="fr-FR"/>
        </w:rPr>
        <w:t xml:space="preserve"> SAKPATENTI</w:t>
      </w:r>
    </w:p>
    <w:p w14:paraId="758F1CAD" w14:textId="0F853368" w:rsidR="00B5005D" w:rsidRPr="0075414F" w:rsidRDefault="00B5005D" w:rsidP="00B5005D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FR"/>
        </w:rPr>
      </w:pPr>
      <w:proofErr w:type="spellStart"/>
      <w:r w:rsidRPr="0075414F">
        <w:rPr>
          <w:lang w:val="fr-FR"/>
        </w:rPr>
        <w:t>Antioch</w:t>
      </w:r>
      <w:proofErr w:type="spellEnd"/>
      <w:r w:rsidRPr="0075414F">
        <w:rPr>
          <w:lang w:val="fr-FR"/>
        </w:rPr>
        <w:t xml:space="preserve"> st. 5</w:t>
      </w:r>
    </w:p>
    <w:p w14:paraId="0E4BFF34" w14:textId="77777777" w:rsidR="00B5005D" w:rsidRPr="0075414F" w:rsidRDefault="00B5005D" w:rsidP="00B5005D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FR"/>
        </w:rPr>
      </w:pPr>
      <w:r w:rsidRPr="0075414F">
        <w:rPr>
          <w:lang w:val="fr-FR"/>
        </w:rPr>
        <w:t xml:space="preserve">3300 </w:t>
      </w:r>
      <w:proofErr w:type="spellStart"/>
      <w:r w:rsidRPr="0075414F">
        <w:rPr>
          <w:lang w:val="fr-FR"/>
        </w:rPr>
        <w:t>Mtskheta</w:t>
      </w:r>
      <w:proofErr w:type="spellEnd"/>
    </w:p>
    <w:p w14:paraId="148A262A" w14:textId="77777777" w:rsidR="00B5005D" w:rsidRPr="0075414F" w:rsidRDefault="00B5005D" w:rsidP="00B5005D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FR"/>
        </w:rPr>
      </w:pPr>
      <w:r w:rsidRPr="0075414F">
        <w:rPr>
          <w:lang w:val="fr-FR"/>
        </w:rPr>
        <w:t>Géorgie</w:t>
      </w:r>
    </w:p>
    <w:p w14:paraId="12E6DC8C" w14:textId="3DE49DD1" w:rsidR="00B5005D" w:rsidRPr="0075414F" w:rsidRDefault="00B5005D" w:rsidP="00B5005D">
      <w:pPr>
        <w:keepNext/>
        <w:tabs>
          <w:tab w:val="left" w:pos="3272"/>
          <w:tab w:val="left" w:pos="3345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FR"/>
        </w:rPr>
      </w:pPr>
      <w:r w:rsidRPr="0075414F">
        <w:rPr>
          <w:lang w:val="fr-FR"/>
        </w:rPr>
        <w:t>Tél</w:t>
      </w:r>
      <w:r w:rsidR="00AE5651" w:rsidRPr="0075414F">
        <w:rPr>
          <w:lang w:val="fr-FR"/>
        </w:rPr>
        <w:t xml:space="preserve">. : </w:t>
      </w:r>
      <w:r w:rsidRPr="0075414F">
        <w:rPr>
          <w:lang w:val="fr-FR"/>
        </w:rPr>
        <w:tab/>
        <w:t>(+995) 32</w:t>
      </w:r>
      <w:r w:rsidR="00AE5651" w:rsidRPr="0075414F">
        <w:rPr>
          <w:lang w:val="fr-FR"/>
        </w:rPr>
        <w:t> </w:t>
      </w:r>
      <w:r w:rsidRPr="0075414F">
        <w:rPr>
          <w:lang w:val="fr-FR"/>
        </w:rPr>
        <w:t>225 25 33</w:t>
      </w:r>
    </w:p>
    <w:p w14:paraId="3DA79EAE" w14:textId="616A5327" w:rsidR="00B5005D" w:rsidRPr="0075414F" w:rsidRDefault="00B5005D" w:rsidP="00B5005D">
      <w:pPr>
        <w:keepNext/>
        <w:tabs>
          <w:tab w:val="left" w:pos="3272"/>
          <w:tab w:val="left" w:pos="3345"/>
        </w:tabs>
        <w:spacing w:line="260" w:lineRule="exact"/>
        <w:ind w:left="2268"/>
        <w:jc w:val="both"/>
        <w:rPr>
          <w:lang w:val="fr-FR"/>
        </w:rPr>
      </w:pPr>
      <w:r w:rsidRPr="0075414F">
        <w:rPr>
          <w:lang w:val="fr-FR"/>
        </w:rPr>
        <w:t>Mél.</w:t>
      </w:r>
      <w:r w:rsidR="00DB0878" w:rsidRPr="0075414F">
        <w:rPr>
          <w:lang w:val="fr-FR"/>
        </w:rPr>
        <w:t> :</w:t>
      </w:r>
      <w:r w:rsidR="00AE5651" w:rsidRPr="0075414F">
        <w:rPr>
          <w:lang w:val="fr-FR"/>
        </w:rPr>
        <w:t xml:space="preserve"> </w:t>
      </w:r>
      <w:r w:rsidRPr="0075414F">
        <w:rPr>
          <w:lang w:val="fr-FR"/>
        </w:rPr>
        <w:tab/>
      </w:r>
      <w:r w:rsidRPr="0075414F">
        <w:rPr>
          <w:rStyle w:val="Hyperlink"/>
          <w:color w:val="auto"/>
          <w:lang w:val="fr-FR"/>
        </w:rPr>
        <w:t>info@sakpatenti.org.ge</w:t>
      </w:r>
    </w:p>
    <w:p w14:paraId="627F5F69" w14:textId="06873106" w:rsidR="00B5005D" w:rsidRPr="00C37ECD" w:rsidRDefault="00B5005D" w:rsidP="00B5005D">
      <w:pPr>
        <w:keepNext/>
        <w:tabs>
          <w:tab w:val="left" w:pos="3272"/>
          <w:tab w:val="left" w:pos="3345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FR"/>
        </w:rPr>
      </w:pPr>
      <w:r w:rsidRPr="0075414F">
        <w:rPr>
          <w:lang w:val="fr-FR"/>
        </w:rPr>
        <w:t>Site</w:t>
      </w:r>
      <w:r w:rsidR="00AE5651" w:rsidRPr="0075414F">
        <w:rPr>
          <w:lang w:val="fr-FR"/>
        </w:rPr>
        <w:t> </w:t>
      </w:r>
      <w:r w:rsidRPr="0075414F">
        <w:rPr>
          <w:lang w:val="fr-FR"/>
        </w:rPr>
        <w:t>Web</w:t>
      </w:r>
      <w:r w:rsidR="00DB0878" w:rsidRPr="0075414F">
        <w:rPr>
          <w:lang w:val="fr-FR"/>
        </w:rPr>
        <w:t> :</w:t>
      </w:r>
      <w:r w:rsidR="00AE5651" w:rsidRPr="0075414F">
        <w:rPr>
          <w:lang w:val="fr-FR"/>
        </w:rPr>
        <w:t xml:space="preserve"> </w:t>
      </w:r>
      <w:r w:rsidRPr="0075414F">
        <w:rPr>
          <w:lang w:val="fr-FR"/>
        </w:rPr>
        <w:tab/>
      </w:r>
      <w:hyperlink r:id="rId10" w:history="1">
        <w:r w:rsidRPr="0075414F">
          <w:rPr>
            <w:rStyle w:val="Hyperlink"/>
            <w:color w:val="auto"/>
            <w:lang w:val="fr-FR"/>
          </w:rPr>
          <w:t>https://www.sakpatenti.gov.ge</w:t>
        </w:r>
      </w:hyperlink>
    </w:p>
    <w:p w14:paraId="4B7C360E" w14:textId="77777777" w:rsidR="00B5005D" w:rsidRPr="00C37ECD" w:rsidRDefault="00B5005D" w:rsidP="00B5005D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fr-FR" w:eastAsia="en-US"/>
        </w:rPr>
      </w:pPr>
    </w:p>
    <w:p w14:paraId="77329B0A" w14:textId="0B705B58" w:rsidR="00B5005D" w:rsidRPr="00C37ECD" w:rsidRDefault="00B5005D" w:rsidP="00B5005D">
      <w:pPr>
        <w:pStyle w:val="ONUMFS"/>
        <w:rPr>
          <w:lang w:val="fr-FR"/>
        </w:rPr>
      </w:pPr>
      <w:r w:rsidRPr="00C37ECD">
        <w:rPr>
          <w:lang w:val="fr-FR"/>
        </w:rPr>
        <w:t>Conformément à la règle 4.3) du règlement d</w:t>
      </w:r>
      <w:r w:rsidR="00DB0878" w:rsidRPr="00C37ECD">
        <w:rPr>
          <w:lang w:val="fr-FR"/>
        </w:rPr>
        <w:t>’</w:t>
      </w:r>
      <w:r w:rsidRPr="00C37ECD">
        <w:rPr>
          <w:lang w:val="fr-FR"/>
        </w:rPr>
        <w:t>exécution commun, l</w:t>
      </w:r>
      <w:r w:rsidR="00DB0878" w:rsidRPr="00C37ECD">
        <w:rPr>
          <w:lang w:val="fr-FR"/>
        </w:rPr>
        <w:t>’</w:t>
      </w:r>
      <w:r w:rsidRPr="00C37ECD">
        <w:rPr>
          <w:lang w:val="fr-FR"/>
        </w:rPr>
        <w:t>administration compétente visée au paragraphe 2 communiquera les informations relatives aux procédures applicables sur son territoire concernant la contestation et l</w:t>
      </w:r>
      <w:r w:rsidR="00DB0878" w:rsidRPr="00C37ECD">
        <w:rPr>
          <w:lang w:val="fr-FR"/>
        </w:rPr>
        <w:t>’</w:t>
      </w:r>
      <w:r w:rsidRPr="00C37ECD">
        <w:rPr>
          <w:lang w:val="fr-FR"/>
        </w:rPr>
        <w:t>application des droits sur les appellations d</w:t>
      </w:r>
      <w:r w:rsidR="00DB0878" w:rsidRPr="00C37ECD">
        <w:rPr>
          <w:lang w:val="fr-FR"/>
        </w:rPr>
        <w:t>’</w:t>
      </w:r>
      <w:r w:rsidRPr="00C37ECD">
        <w:rPr>
          <w:lang w:val="fr-FR"/>
        </w:rPr>
        <w:t>origine et les indications géographiqu</w:t>
      </w:r>
      <w:r w:rsidR="00C37ECD" w:rsidRPr="00C37ECD">
        <w:rPr>
          <w:lang w:val="fr-FR"/>
        </w:rPr>
        <w:t>es.  Ce</w:t>
      </w:r>
      <w:r w:rsidRPr="00C37ECD">
        <w:rPr>
          <w:lang w:val="fr-FR"/>
        </w:rPr>
        <w:t>s informations seront publiées à l</w:t>
      </w:r>
      <w:r w:rsidR="00DB0878" w:rsidRPr="00C37ECD">
        <w:rPr>
          <w:lang w:val="fr-FR"/>
        </w:rPr>
        <w:t>’</w:t>
      </w:r>
      <w:r w:rsidRPr="00C37ECD">
        <w:rPr>
          <w:lang w:val="fr-FR"/>
        </w:rPr>
        <w:t>adresse</w:t>
      </w:r>
      <w:r w:rsidR="00DB0878" w:rsidRPr="00C37ECD">
        <w:rPr>
          <w:lang w:val="fr-FR"/>
        </w:rPr>
        <w:t> :</w:t>
      </w:r>
      <w:r w:rsidRPr="00C37ECD">
        <w:rPr>
          <w:lang w:val="fr-FR"/>
        </w:rPr>
        <w:t xml:space="preserve"> </w:t>
      </w:r>
      <w:hyperlink r:id="rId11" w:history="1">
        <w:r w:rsidRPr="00C37ECD">
          <w:rPr>
            <w:rStyle w:val="Hyperlink"/>
            <w:color w:val="auto"/>
            <w:lang w:val="fr-FR"/>
          </w:rPr>
          <w:t>https://www.wipo.int/lisbon/fr/applicable_procedures.html</w:t>
        </w:r>
      </w:hyperlink>
      <w:r w:rsidRPr="00C37ECD">
        <w:rPr>
          <w:lang w:val="fr-FR"/>
        </w:rPr>
        <w:t>.</w:t>
      </w:r>
    </w:p>
    <w:p w14:paraId="6B72B44F" w14:textId="7BC0B4CB" w:rsidR="00B5005D" w:rsidRPr="00C37ECD" w:rsidRDefault="00B5005D" w:rsidP="00DB0878">
      <w:pPr>
        <w:pStyle w:val="ONUMFS"/>
        <w:rPr>
          <w:lang w:val="fr-FR"/>
        </w:rPr>
      </w:pPr>
      <w:r w:rsidRPr="00C37ECD">
        <w:rPr>
          <w:lang w:val="fr-FR"/>
        </w:rPr>
        <w:t>L</w:t>
      </w:r>
      <w:r w:rsidR="00DB0878" w:rsidRPr="00C37ECD">
        <w:rPr>
          <w:lang w:val="fr-FR"/>
        </w:rPr>
        <w:t>’</w:t>
      </w:r>
      <w:r w:rsidRPr="00C37ECD">
        <w:rPr>
          <w:lang w:val="fr-FR"/>
        </w:rPr>
        <w:t xml:space="preserve">Acte de Genève entrera en vigueur </w:t>
      </w:r>
      <w:r w:rsidR="00DB0878" w:rsidRPr="00C37ECD">
        <w:rPr>
          <w:lang w:val="fr-FR"/>
        </w:rPr>
        <w:t>à l’égard</w:t>
      </w:r>
      <w:r w:rsidRPr="00C37ECD">
        <w:rPr>
          <w:lang w:val="fr-FR"/>
        </w:rPr>
        <w:t xml:space="preserve"> de la Géorgie le 14 </w:t>
      </w:r>
      <w:r w:rsidR="00DB0878" w:rsidRPr="00C37ECD">
        <w:rPr>
          <w:lang w:val="fr-FR"/>
        </w:rPr>
        <w:t>octobre 20</w:t>
      </w:r>
      <w:r w:rsidRPr="00C37ECD">
        <w:rPr>
          <w:lang w:val="fr-FR"/>
        </w:rPr>
        <w:t>25.</w:t>
      </w:r>
    </w:p>
    <w:p w14:paraId="634D635F" w14:textId="6889E24F" w:rsidR="001B77F1" w:rsidRPr="00C37ECD" w:rsidRDefault="00B5005D" w:rsidP="00DB0878">
      <w:pPr>
        <w:pStyle w:val="Endofdocument-Annex"/>
        <w:spacing w:before="480"/>
        <w:rPr>
          <w:lang w:val="fr-FR"/>
        </w:rPr>
      </w:pPr>
      <w:r w:rsidRPr="00C37ECD">
        <w:rPr>
          <w:lang w:val="fr-FR"/>
        </w:rPr>
        <w:t>Le</w:t>
      </w:r>
      <w:r w:rsidR="00C37ECD">
        <w:rPr>
          <w:lang w:val="fr-FR"/>
        </w:rPr>
        <w:t> </w:t>
      </w:r>
      <w:r w:rsidR="0075414F">
        <w:rPr>
          <w:lang w:val="fr-FR"/>
        </w:rPr>
        <w:t>11</w:t>
      </w:r>
      <w:r w:rsidR="00C37ECD">
        <w:rPr>
          <w:lang w:val="fr-FR"/>
        </w:rPr>
        <w:t> </w:t>
      </w:r>
      <w:r w:rsidR="00DB0878" w:rsidRPr="00C37ECD">
        <w:rPr>
          <w:lang w:val="fr-FR"/>
        </w:rPr>
        <w:t>août 20</w:t>
      </w:r>
      <w:r w:rsidRPr="00C37ECD">
        <w:rPr>
          <w:lang w:val="fr-FR"/>
        </w:rPr>
        <w:t>25</w:t>
      </w:r>
    </w:p>
    <w:sectPr w:rsidR="001B77F1" w:rsidRPr="00C37ECD" w:rsidSect="00096E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1FA4F" w14:textId="77777777" w:rsidR="00B5005D" w:rsidRDefault="00B5005D">
      <w:r>
        <w:separator/>
      </w:r>
    </w:p>
  </w:endnote>
  <w:endnote w:type="continuationSeparator" w:id="0">
    <w:p w14:paraId="563C160E" w14:textId="77777777" w:rsidR="00B5005D" w:rsidRDefault="00B5005D" w:rsidP="00A326CA">
      <w:r>
        <w:separator/>
      </w:r>
    </w:p>
    <w:p w14:paraId="5A26EC0E" w14:textId="77777777" w:rsidR="00B5005D" w:rsidRPr="00A326CA" w:rsidRDefault="00B5005D" w:rsidP="00A326CA">
      <w:r>
        <w:rPr>
          <w:sz w:val="17"/>
        </w:rPr>
        <w:t>[Endnote continued from previous page]</w:t>
      </w:r>
    </w:p>
  </w:endnote>
  <w:endnote w:type="continuationNotice" w:id="1">
    <w:p w14:paraId="4038CD10" w14:textId="77777777" w:rsidR="00B5005D" w:rsidRPr="00A326CA" w:rsidRDefault="00B5005D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7767" w14:textId="77777777" w:rsidR="00C37ECD" w:rsidRDefault="00C37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DF90" w14:textId="77777777" w:rsidR="00C37ECD" w:rsidRDefault="00C37E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40E3" w14:textId="77777777" w:rsidR="00C37ECD" w:rsidRDefault="00C37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916A9" w14:textId="77777777" w:rsidR="00B5005D" w:rsidRDefault="00B5005D">
      <w:r>
        <w:separator/>
      </w:r>
    </w:p>
  </w:footnote>
  <w:footnote w:type="continuationSeparator" w:id="0">
    <w:p w14:paraId="4FA3F429" w14:textId="77777777" w:rsidR="00B5005D" w:rsidRDefault="00B5005D" w:rsidP="00A326CA">
      <w:r>
        <w:separator/>
      </w:r>
    </w:p>
    <w:p w14:paraId="5FDA97CB" w14:textId="77777777" w:rsidR="00B5005D" w:rsidRPr="00A326CA" w:rsidRDefault="00B5005D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34BEBA73" w14:textId="77777777" w:rsidR="00B5005D" w:rsidRPr="00A326CA" w:rsidRDefault="00B5005D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AC35" w14:textId="77777777" w:rsidR="00096EA4" w:rsidRDefault="00096EA4" w:rsidP="00096EA4">
    <w:pPr>
      <w:pStyle w:val="Header"/>
      <w:jc w:val="right"/>
      <w:rPr>
        <w:lang w:val="fr-CH"/>
      </w:rPr>
    </w:pPr>
  </w:p>
  <w:p w14:paraId="78760F7E" w14:textId="465C3D5A" w:rsidR="00096EA4" w:rsidRDefault="00096EA4" w:rsidP="00096EA4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 w:rsidR="00C37ECD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3D555A" w14:textId="77777777"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40C9" w14:textId="181FF190" w:rsidR="009319A3" w:rsidRDefault="00B5005D" w:rsidP="00DD4C78">
    <w:pPr>
      <w:pStyle w:val="Header"/>
      <w:jc w:val="right"/>
      <w:rPr>
        <w:lang w:val="fr-CH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 wp14:anchorId="743ABA7E" wp14:editId="4A22122C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740867565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59751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ABA7E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75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" o:allowincell="f" filled="f" stroked="f">
              <v:textbox>
                <w:txbxContent>
                  <w:p w14:paraId="52A59751" w14:textId="77777777"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 wp14:anchorId="0C117B52" wp14:editId="030B87FF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37680156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C5629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117B52" id="TITUSO1footer" o:spid="_x0000_s1027" type="#_x0000_t202" style="position:absolute;left:0;text-align:left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" o:allowincell="f" filled="f" stroked="f">
              <v:textbox>
                <w:txbxContent>
                  <w:p w14:paraId="795C5629" w14:textId="77777777"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6704" behindDoc="0" locked="0" layoutInCell="0" allowOverlap="1" wp14:anchorId="15B4C2E5" wp14:editId="27EC61B2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785706655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C4DC7" w14:textId="77777777"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B4C2E5" id="TITUSF1footer" o:spid="_x0000_s1028" type="#_x0000_t202" style="position:absolute;left:0;text-align:left;margin-left:0;margin-top:44pt;width:600pt;height:25pt;z-index:25165670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" o:allowincell="f" filled="f" stroked="f">
              <v:textbox>
                <w:txbxContent>
                  <w:p w14:paraId="66FC4DC7" w14:textId="77777777"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062BD2" w14:textId="61A77EB6" w:rsidR="004921F7" w:rsidRDefault="004921F7" w:rsidP="00DD4C78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 w:rsidR="00C37ECD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CBF819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D0B4" w14:textId="77777777" w:rsidR="00C37ECD" w:rsidRDefault="00C37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801420014">
    <w:abstractNumId w:val="3"/>
  </w:num>
  <w:num w:numId="2" w16cid:durableId="2054498318">
    <w:abstractNumId w:val="6"/>
  </w:num>
  <w:num w:numId="3" w16cid:durableId="1625501973">
    <w:abstractNumId w:val="0"/>
  </w:num>
  <w:num w:numId="4" w16cid:durableId="692144846">
    <w:abstractNumId w:val="8"/>
  </w:num>
  <w:num w:numId="5" w16cid:durableId="340549010">
    <w:abstractNumId w:val="1"/>
  </w:num>
  <w:num w:numId="6" w16cid:durableId="1998072930">
    <w:abstractNumId w:val="4"/>
  </w:num>
  <w:num w:numId="7" w16cid:durableId="1909143345">
    <w:abstractNumId w:val="9"/>
  </w:num>
  <w:num w:numId="8" w16cid:durableId="99762105">
    <w:abstractNumId w:val="2"/>
  </w:num>
  <w:num w:numId="9" w16cid:durableId="1547908151">
    <w:abstractNumId w:val="7"/>
  </w:num>
  <w:num w:numId="10" w16cid:durableId="1308628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B5005D"/>
    <w:rsid w:val="0000121D"/>
    <w:rsid w:val="00002628"/>
    <w:rsid w:val="00010053"/>
    <w:rsid w:val="0001121D"/>
    <w:rsid w:val="00026397"/>
    <w:rsid w:val="00030BB4"/>
    <w:rsid w:val="00033B61"/>
    <w:rsid w:val="0004379E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477AF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32BB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828C8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3E5F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5414F"/>
    <w:rsid w:val="0076301A"/>
    <w:rsid w:val="00781245"/>
    <w:rsid w:val="00781CF5"/>
    <w:rsid w:val="0079613E"/>
    <w:rsid w:val="007A2251"/>
    <w:rsid w:val="007A2586"/>
    <w:rsid w:val="007A7234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402DE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5651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5005D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37ECD"/>
    <w:rsid w:val="00C52D12"/>
    <w:rsid w:val="00C5527E"/>
    <w:rsid w:val="00C55400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5DA0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878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2FFE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79C0B2"/>
  <w15:chartTrackingRefBased/>
  <w15:docId w15:val="{44914055-6CBC-4204-AE52-72684DF3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ipo.int/lisbon/fr/applicable_procedures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sakpatenti.gov.g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76A2E-EF62-4D39-AA03-B09E50EE3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BE03AB-90A6-4DDA-999C-57B25F670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N° 4/2025</dc:title>
  <dc:subject/>
  <dc:creator>OLIVIÉ Karen</dc:creator>
  <cp:keywords>FOR OFFICIAL USE ONLY</cp:keywords>
  <cp:lastModifiedBy>MAILLARD Amber</cp:lastModifiedBy>
  <cp:revision>3</cp:revision>
  <cp:lastPrinted>2013-12-12T12:33:00Z</cp:lastPrinted>
  <dcterms:created xsi:type="dcterms:W3CDTF">2025-08-11T12:09:00Z</dcterms:created>
  <dcterms:modified xsi:type="dcterms:W3CDTF">2025-08-11T12:09:00Z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2025-08-04T06:43:01Z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88fde5f5-7e39-45eb-9fa7-f43f04ce9149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