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86B773" w14:textId="76BD2D2C" w:rsidR="00774130" w:rsidRPr="00B62BDE" w:rsidRDefault="009C0FAB" w:rsidP="005E647E">
      <w:pPr>
        <w:spacing w:after="240"/>
        <w:ind w:left="4500"/>
        <w:rPr>
          <w:lang w:val="es-419"/>
        </w:rPr>
      </w:pPr>
      <w:bookmarkStart w:id="0" w:name="_GoBack"/>
      <w:bookmarkEnd w:id="0"/>
      <w:r w:rsidRPr="00B62BDE">
        <w:rPr>
          <w:noProof/>
          <w:szCs w:val="22"/>
          <w:lang w:val="en-US" w:eastAsia="en-US"/>
        </w:rPr>
        <w:drawing>
          <wp:inline distT="0" distB="0" distL="0" distR="0" wp14:anchorId="527AEF2A" wp14:editId="5135F39A">
            <wp:extent cx="2060575" cy="1331912"/>
            <wp:effectExtent l="0" t="0" r="0" b="1905"/>
            <wp:docPr id="7" name="Picture 3" descr="Las líneas curvas ascendentes del logotipo de la Organización Mundial de la Propiedad Intelectual evocan el progreso humano impulsado por la innovación y la creatividad." title="WIPO Logo"/>
            <wp:cNvGraphicFramePr/>
            <a:graphic xmlns:a="http://schemas.openxmlformats.org/drawingml/2006/main">
              <a:graphicData uri="http://schemas.openxmlformats.org/drawingml/2006/picture">
                <pic:pic xmlns:pic="http://schemas.openxmlformats.org/drawingml/2006/picture">
                  <pic:nvPicPr>
                    <pic:cNvPr id="4" name="Picture 3" descr="Las líneas curvas ascendentes del logotipo de la Organización Mundial de la Propiedad Intelectual evocan el progreso humano impulsado por la innovación y la creatividad." title="WIPO Logo"/>
                    <pic:cNvPicPr/>
                  </pic:nvPicPr>
                  <pic:blipFill rotWithShape="1">
                    <a:blip r:embed="rId8"/>
                    <a:srcRect r="31664" b="5603"/>
                    <a:stretch/>
                  </pic:blipFill>
                  <pic:spPr bwMode="auto">
                    <a:xfrm>
                      <a:off x="0" y="0"/>
                      <a:ext cx="2060575" cy="1331912"/>
                    </a:xfrm>
                    <a:prstGeom prst="rect">
                      <a:avLst/>
                    </a:prstGeom>
                    <a:ln>
                      <a:noFill/>
                    </a:ln>
                    <a:extLst>
                      <a:ext uri="{53640926-AAD7-44D8-BBD7-CCE9431645EC}">
                        <a14:shadowObscured xmlns:a14="http://schemas.microsoft.com/office/drawing/2010/main"/>
                      </a:ext>
                    </a:extLst>
                  </pic:spPr>
                </pic:pic>
              </a:graphicData>
            </a:graphic>
          </wp:inline>
        </w:drawing>
      </w:r>
    </w:p>
    <w:p w14:paraId="7B389AE1" w14:textId="6EA39431" w:rsidR="00774130" w:rsidRPr="00B62BDE" w:rsidRDefault="00D0358F" w:rsidP="00C5396E">
      <w:pPr>
        <w:spacing w:before="120" w:after="1200"/>
        <w:jc w:val="right"/>
        <w:rPr>
          <w:lang w:val="es-419"/>
        </w:rPr>
      </w:pPr>
      <w:bookmarkStart w:id="1" w:name="Langue"/>
      <w:r w:rsidRPr="00B62BDE">
        <w:rPr>
          <w:rFonts w:ascii="Arial Black" w:hAnsi="Arial Black"/>
          <w:sz w:val="15"/>
          <w:lang w:val="es-419"/>
        </w:rPr>
        <w:t>AVISO N.° 1/2023</w:t>
      </w:r>
    </w:p>
    <w:bookmarkEnd w:id="1"/>
    <w:p w14:paraId="459A9D5A" w14:textId="77777777" w:rsidR="007D5792" w:rsidRPr="00B62BDE" w:rsidRDefault="007D5792" w:rsidP="00FB46BF">
      <w:pPr>
        <w:pStyle w:val="Heading1"/>
        <w:rPr>
          <w:lang w:val="es-419"/>
        </w:rPr>
      </w:pPr>
      <w:r w:rsidRPr="00B62BDE">
        <w:rPr>
          <w:lang w:val="es-419"/>
        </w:rPr>
        <w:t>Acta de Ginebra del Arreglo de Lisboa relativo a las Denominaciones de Origen y las Indicaciones Geográficas</w:t>
      </w:r>
    </w:p>
    <w:p w14:paraId="57936A06" w14:textId="1347969D" w:rsidR="007D5792" w:rsidRPr="00B62BDE" w:rsidRDefault="00000F96" w:rsidP="00C5396E">
      <w:pPr>
        <w:pStyle w:val="Heading2"/>
        <w:rPr>
          <w:lang w:val="es-419"/>
        </w:rPr>
      </w:pPr>
      <w:r w:rsidRPr="00B62BDE">
        <w:rPr>
          <w:noProof/>
          <w:lang w:val="en-US" w:eastAsia="en-US"/>
        </w:rPr>
        <mc:AlternateContent>
          <mc:Choice Requires="wps">
            <w:drawing>
              <wp:anchor distT="0" distB="0" distL="114300" distR="114300" simplePos="0" relativeHeight="251657216" behindDoc="1" locked="1" layoutInCell="0" allowOverlap="1" wp14:anchorId="396764F5" wp14:editId="6D4E87CA">
                <wp:simplePos x="0" y="0"/>
                <wp:positionH relativeFrom="margin">
                  <wp:posOffset>-3810</wp:posOffset>
                </wp:positionH>
                <wp:positionV relativeFrom="margin">
                  <wp:posOffset>1406525</wp:posOffset>
                </wp:positionV>
                <wp:extent cx="5932170" cy="0"/>
                <wp:effectExtent l="0" t="0" r="30480" b="1905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217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CD92E7" id="Line 6"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pt,110.75pt" to="466.8pt,1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Bl+Eg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" o:allowincell="f" strokeweight=".5pt">
                <w10:wrap anchorx="margin" anchory="margin"/>
                <w10:anchorlock/>
              </v:line>
            </w:pict>
          </mc:Fallback>
        </mc:AlternateContent>
      </w:r>
      <w:r w:rsidRPr="00B62BDE">
        <w:rPr>
          <w:lang w:val="es-419"/>
        </w:rPr>
        <w:t>Adhesión de la Organización Africana de la Propiedad Intelectual (OAPI)</w:t>
      </w:r>
    </w:p>
    <w:p w14:paraId="4D574A56" w14:textId="20A88151" w:rsidR="00774130" w:rsidRPr="00B62BDE" w:rsidRDefault="007D5792" w:rsidP="00C5396E">
      <w:pPr>
        <w:pStyle w:val="ONUMFS"/>
        <w:tabs>
          <w:tab w:val="clear" w:pos="567"/>
          <w:tab w:val="num" w:pos="0"/>
        </w:tabs>
        <w:rPr>
          <w:lang w:val="es-419"/>
        </w:rPr>
      </w:pPr>
      <w:r w:rsidRPr="00B62BDE">
        <w:rPr>
          <w:lang w:val="es-419"/>
        </w:rPr>
        <w:t>El 15 de diciembre de 2022, la Organización Africana de la Propiedad Intelectual (OAPI) depositó ante el director general de la Organización Mundial de la Propiedad Intelectual (OMPI) su instrumento de adhesión al Acta de Ginebra del Arreglo de Lisboa relativo a las Denominaciones de Origen y a las Indicaciones Geográficas, adoptada en Ginebra el 20 de mayo de 2015.</w:t>
      </w:r>
    </w:p>
    <w:p w14:paraId="28CB9D23" w14:textId="745EBA2F" w:rsidR="00774130" w:rsidRPr="00B62BDE" w:rsidRDefault="00B37EDD" w:rsidP="00774130">
      <w:pPr>
        <w:pStyle w:val="ONUMFS"/>
        <w:rPr>
          <w:lang w:val="es-419"/>
        </w:rPr>
      </w:pPr>
      <w:proofErr w:type="gramStart"/>
      <w:r>
        <w:rPr>
          <w:lang w:val="es-419"/>
        </w:rPr>
        <w:t xml:space="preserve">El </w:t>
      </w:r>
      <w:r w:rsidR="007D5792" w:rsidRPr="00B62BDE">
        <w:rPr>
          <w:lang w:val="es-419"/>
        </w:rPr>
        <w:t xml:space="preserve"> instrumento</w:t>
      </w:r>
      <w:proofErr w:type="gramEnd"/>
      <w:r w:rsidR="007D5792" w:rsidRPr="00B62BDE">
        <w:rPr>
          <w:lang w:val="es-419"/>
        </w:rPr>
        <w:t xml:space="preserve"> de adhesión </w:t>
      </w:r>
      <w:r>
        <w:rPr>
          <w:lang w:val="es-419"/>
        </w:rPr>
        <w:t xml:space="preserve">estuvo acompañado </w:t>
      </w:r>
      <w:r w:rsidR="007D5792" w:rsidRPr="00B62BDE">
        <w:rPr>
          <w:lang w:val="es-419"/>
        </w:rPr>
        <w:t>de las siguientes declaraciones:</w:t>
      </w:r>
    </w:p>
    <w:p w14:paraId="2657FDAA" w14:textId="2F4F47FF" w:rsidR="00B02F2E" w:rsidRPr="00B62BDE" w:rsidRDefault="00893B56" w:rsidP="00A441DB">
      <w:pPr>
        <w:pStyle w:val="ONUMFS"/>
        <w:numPr>
          <w:ilvl w:val="0"/>
          <w:numId w:val="15"/>
        </w:numPr>
        <w:ind w:left="540" w:firstLine="0"/>
        <w:rPr>
          <w:lang w:val="es-419"/>
        </w:rPr>
      </w:pPr>
      <w:r w:rsidRPr="00B62BDE">
        <w:rPr>
          <w:lang w:val="es-419"/>
        </w:rPr>
        <w:t xml:space="preserve">la declaración mencionada en el Artículo </w:t>
      </w:r>
      <w:proofErr w:type="gramStart"/>
      <w:r w:rsidRPr="00B62BDE">
        <w:rPr>
          <w:lang w:val="es-419"/>
        </w:rPr>
        <w:t>28.1)iii</w:t>
      </w:r>
      <w:proofErr w:type="gramEnd"/>
      <w:r w:rsidRPr="00B62BDE">
        <w:rPr>
          <w:lang w:val="es-419"/>
        </w:rPr>
        <w:t xml:space="preserve">) del Acta de Ginebra del Arreglo de Lisboa, por la que la OAPI declara que ha sido debidamente autorizada, de conformidad con su procedimiento interno, a ser parte del Acta de Ginebra del Arreglo de Lisboa y que, en virtud del Acta de 14 de diciembre de 2015 del Acuerdo de Bangui por el que se crea la OAPI, se aplica el anexo VI, según el cual pueden obtenerse títulos regionales de protección con respecto a las indicaciones geográficas  </w:t>
      </w:r>
    </w:p>
    <w:p w14:paraId="18AB3435" w14:textId="611749B3" w:rsidR="00893B56" w:rsidRPr="00B62BDE" w:rsidRDefault="00B02F2E" w:rsidP="00A441DB">
      <w:pPr>
        <w:pStyle w:val="ONUMFS"/>
        <w:numPr>
          <w:ilvl w:val="0"/>
          <w:numId w:val="15"/>
        </w:numPr>
        <w:ind w:left="540" w:firstLine="0"/>
        <w:rPr>
          <w:lang w:val="es-419"/>
        </w:rPr>
      </w:pPr>
      <w:r w:rsidRPr="00B62BDE">
        <w:rPr>
          <w:lang w:val="es-419"/>
        </w:rPr>
        <w:t xml:space="preserve">la declaración mencionada en el Artículo 7.4) del Acta de Ginebra del Arreglo de Lisboa, </w:t>
      </w:r>
      <w:r w:rsidR="00B37EDD">
        <w:rPr>
          <w:lang w:val="es-419"/>
        </w:rPr>
        <w:t xml:space="preserve">en virtud de la </w:t>
      </w:r>
      <w:r w:rsidRPr="00B62BDE">
        <w:rPr>
          <w:lang w:val="es-419"/>
        </w:rPr>
        <w:t xml:space="preserve">cual la OAPI declara que la protección resultante del registro internacional de cada denominación de origen </w:t>
      </w:r>
      <w:r w:rsidR="00B37EDD">
        <w:rPr>
          <w:lang w:val="es-419"/>
        </w:rPr>
        <w:t xml:space="preserve">y </w:t>
      </w:r>
      <w:proofErr w:type="gramStart"/>
      <w:r w:rsidR="00B37EDD">
        <w:rPr>
          <w:lang w:val="es-419"/>
        </w:rPr>
        <w:t xml:space="preserve">cada </w:t>
      </w:r>
      <w:r w:rsidRPr="00B62BDE">
        <w:rPr>
          <w:lang w:val="es-419"/>
        </w:rPr>
        <w:t xml:space="preserve"> indicación</w:t>
      </w:r>
      <w:proofErr w:type="gramEnd"/>
      <w:r w:rsidRPr="00B62BDE">
        <w:rPr>
          <w:lang w:val="es-419"/>
        </w:rPr>
        <w:t xml:space="preserve"> geográfica solo se extiende a la OAPI si se abona una tasa para cubrir el cost</w:t>
      </w:r>
      <w:r w:rsidR="00B37EDD">
        <w:rPr>
          <w:lang w:val="es-419"/>
        </w:rPr>
        <w:t>o</w:t>
      </w:r>
      <w:r w:rsidRPr="00B62BDE">
        <w:rPr>
          <w:lang w:val="es-419"/>
        </w:rPr>
        <w:t xml:space="preserve"> del examen de fondo del registro internacional</w:t>
      </w:r>
    </w:p>
    <w:p w14:paraId="7AFE99BC" w14:textId="557343D9" w:rsidR="005C6E31" w:rsidRPr="00B62BDE" w:rsidRDefault="00893B56" w:rsidP="00A441DB">
      <w:pPr>
        <w:pStyle w:val="ONUMFS"/>
        <w:numPr>
          <w:ilvl w:val="0"/>
          <w:numId w:val="15"/>
        </w:numPr>
        <w:ind w:left="540" w:firstLine="0"/>
        <w:rPr>
          <w:lang w:val="es-419"/>
        </w:rPr>
      </w:pPr>
      <w:r w:rsidRPr="00B62BDE">
        <w:rPr>
          <w:lang w:val="es-419"/>
        </w:rPr>
        <w:t xml:space="preserve">la declaración mencionada en el Artículo 29.4) del Acta de Ginebra del Arreglo de Lisboa, </w:t>
      </w:r>
      <w:r w:rsidR="00B37EDD">
        <w:rPr>
          <w:lang w:val="es-419"/>
        </w:rPr>
        <w:t xml:space="preserve">en virtud de la cual </w:t>
      </w:r>
      <w:r w:rsidRPr="00B62BDE">
        <w:rPr>
          <w:lang w:val="es-419"/>
        </w:rPr>
        <w:t>la OAPI declara que prorrogará por un año el plazo mencionado en el Artículo 15.1) de dicha Acta, y los plazos mencionados en el Artículo 17 del Acta de Ginebra del Arreglo de Lisboa, de conformidad con los procedimientos prescritos en el Reglamento Común del Arreglo de Lisboa relativo a la Protección de las Denominaciones de Origen y su Registro Internacional y el Acta de Ginebra del Arreglo de Lisboa relativo a las Denominaciones de Origen y las Indicaciones Geográficas (Reglamento Común);</w:t>
      </w:r>
      <w:r w:rsidRPr="00B62BDE">
        <w:rPr>
          <w:color w:val="3B3B3B"/>
          <w:shd w:val="clear" w:color="auto" w:fill="FAFAFA"/>
          <w:lang w:val="es-419"/>
        </w:rPr>
        <w:t xml:space="preserve"> </w:t>
      </w:r>
    </w:p>
    <w:p w14:paraId="3A4BC516" w14:textId="760F2486" w:rsidR="00B25CDF" w:rsidRPr="00B62BDE" w:rsidRDefault="00436D9C" w:rsidP="00A441DB">
      <w:pPr>
        <w:pStyle w:val="ONUMFS"/>
        <w:numPr>
          <w:ilvl w:val="0"/>
          <w:numId w:val="15"/>
        </w:numPr>
        <w:ind w:left="540" w:firstLine="0"/>
        <w:rPr>
          <w:lang w:val="es-419"/>
        </w:rPr>
      </w:pPr>
      <w:r w:rsidRPr="00B62BDE">
        <w:rPr>
          <w:lang w:val="es-419"/>
        </w:rPr>
        <w:t xml:space="preserve">la declaración mencionada en la Regla 5.3)a) del Reglamento Común, </w:t>
      </w:r>
      <w:r w:rsidR="003E5CFA">
        <w:rPr>
          <w:lang w:val="es-419"/>
        </w:rPr>
        <w:t xml:space="preserve">en virtud de </w:t>
      </w:r>
      <w:r w:rsidRPr="00B62BDE">
        <w:rPr>
          <w:lang w:val="es-419"/>
        </w:rPr>
        <w:t xml:space="preserve">la cual la OAPI exige, </w:t>
      </w:r>
      <w:r w:rsidR="003E5CFA">
        <w:rPr>
          <w:lang w:val="es-419"/>
        </w:rPr>
        <w:t xml:space="preserve">como requisito para proteger </w:t>
      </w:r>
      <w:r w:rsidRPr="00B62BDE">
        <w:rPr>
          <w:lang w:val="es-419"/>
        </w:rPr>
        <w:t xml:space="preserve">una denominación de origen o indicación geográfica </w:t>
      </w:r>
      <w:r w:rsidR="003E5CFA">
        <w:rPr>
          <w:lang w:val="es-419"/>
        </w:rPr>
        <w:t xml:space="preserve"> en el</w:t>
      </w:r>
      <w:r w:rsidR="00CB07A2">
        <w:rPr>
          <w:lang w:val="es-419"/>
        </w:rPr>
        <w:t xml:space="preserve"> </w:t>
      </w:r>
      <w:r w:rsidRPr="00B62BDE">
        <w:rPr>
          <w:lang w:val="es-419"/>
        </w:rPr>
        <w:t>territorio</w:t>
      </w:r>
      <w:r w:rsidR="003E5CFA">
        <w:rPr>
          <w:lang w:val="es-419"/>
        </w:rPr>
        <w:t xml:space="preserve"> de la OAPI</w:t>
      </w:r>
      <w:r w:rsidRPr="00B62BDE">
        <w:rPr>
          <w:lang w:val="es-419"/>
        </w:rPr>
        <w:t xml:space="preserve">, que en la solicitud </w:t>
      </w:r>
      <w:r w:rsidR="003E5CFA">
        <w:rPr>
          <w:lang w:val="es-419"/>
        </w:rPr>
        <w:t xml:space="preserve">se indiquen </w:t>
      </w:r>
      <w:r w:rsidRPr="00B62BDE">
        <w:rPr>
          <w:lang w:val="es-419"/>
        </w:rPr>
        <w:t xml:space="preserve">, además del contenido obligatorio </w:t>
      </w:r>
      <w:r w:rsidR="003E5CFA">
        <w:rPr>
          <w:lang w:val="es-419"/>
        </w:rPr>
        <w:t xml:space="preserve">establecido </w:t>
      </w:r>
      <w:r w:rsidRPr="00B62BDE">
        <w:rPr>
          <w:lang w:val="es-419"/>
        </w:rPr>
        <w:t xml:space="preserve">en la Regla 5.2) del Reglamento Común, datos relativos, en el caso de una denominación de origen, a la calidad o las características del producto y al vínculo con el entorno de la zona geográfica de producción y, en el caso de </w:t>
      </w:r>
      <w:r w:rsidRPr="00B62BDE">
        <w:rPr>
          <w:lang w:val="es-419"/>
        </w:rPr>
        <w:lastRenderedPageBreak/>
        <w:t>una indicación geográfica, a la calidad, la reputación u otras características del producto y al vínculo con la zona geográfica de origen.</w:t>
      </w:r>
    </w:p>
    <w:p w14:paraId="369AF03D" w14:textId="5673AADF" w:rsidR="00B25CDF" w:rsidRPr="00B62BDE" w:rsidRDefault="00B25CDF" w:rsidP="009E3338">
      <w:pPr>
        <w:pStyle w:val="ONUMFS"/>
        <w:tabs>
          <w:tab w:val="clear" w:pos="567"/>
        </w:tabs>
        <w:rPr>
          <w:lang w:val="es-419"/>
        </w:rPr>
      </w:pPr>
      <w:r w:rsidRPr="00B62BDE">
        <w:rPr>
          <w:lang w:val="es-419"/>
        </w:rPr>
        <w:t xml:space="preserve">El importe de la tasa individual, indicado por la OAPI en virtud del Artículo </w:t>
      </w:r>
      <w:proofErr w:type="gramStart"/>
      <w:r w:rsidRPr="00B62BDE">
        <w:rPr>
          <w:lang w:val="es-419"/>
        </w:rPr>
        <w:t>7.4)a</w:t>
      </w:r>
      <w:proofErr w:type="gramEnd"/>
      <w:r w:rsidRPr="00B62BDE">
        <w:rPr>
          <w:lang w:val="es-419"/>
        </w:rPr>
        <w:t>) del Acta de Ginebra del Arreglo de Lisboa, será objeto de</w:t>
      </w:r>
      <w:r w:rsidR="00224D04">
        <w:rPr>
          <w:lang w:val="es-419"/>
        </w:rPr>
        <w:t xml:space="preserve"> </w:t>
      </w:r>
      <w:r w:rsidR="00B37EDD">
        <w:rPr>
          <w:lang w:val="es-419"/>
        </w:rPr>
        <w:t>otro Aviso</w:t>
      </w:r>
      <w:r w:rsidRPr="00B62BDE">
        <w:rPr>
          <w:lang w:val="es-419"/>
        </w:rPr>
        <w:t>.</w:t>
      </w:r>
    </w:p>
    <w:p w14:paraId="7AC6FD26" w14:textId="2F4EABE9" w:rsidR="00891F02" w:rsidRPr="00B62BDE" w:rsidRDefault="007D5792" w:rsidP="009E3338">
      <w:pPr>
        <w:pStyle w:val="ONUMFS"/>
        <w:tabs>
          <w:tab w:val="clear" w:pos="567"/>
          <w:tab w:val="num" w:pos="0"/>
        </w:tabs>
        <w:rPr>
          <w:lang w:val="es-419"/>
        </w:rPr>
      </w:pPr>
      <w:r w:rsidRPr="00B62BDE">
        <w:rPr>
          <w:lang w:val="es-419"/>
        </w:rPr>
        <w:t>De conformidad con la Regla 4.1) del Reglamento Común, la OAPI ha notificado el nombre y los datos de contacto de su administración competente a efectos de los procedimientos previstos en el Acta de Ginebra del Arreglo de Lisboa:</w:t>
      </w:r>
    </w:p>
    <w:p w14:paraId="3EEA8F05" w14:textId="77777777" w:rsidR="003573D8" w:rsidRPr="00B62BDE" w:rsidRDefault="003573D8" w:rsidP="003573D8">
      <w:pPr>
        <w:keepNext/>
        <w:tabs>
          <w:tab w:val="left" w:pos="2268"/>
        </w:tabs>
        <w:spacing w:line="260" w:lineRule="exact"/>
        <w:ind w:left="2268"/>
        <w:jc w:val="both"/>
        <w:rPr>
          <w:rFonts w:eastAsia="Times New Roman" w:cs="Times New Roman"/>
          <w:szCs w:val="22"/>
          <w:lang w:val="es-419"/>
        </w:rPr>
      </w:pPr>
      <w:r w:rsidRPr="00B62BDE">
        <w:rPr>
          <w:lang w:val="es-419"/>
        </w:rPr>
        <w:t>Organización Africana de la Propiedad Intelectual (OAPI)</w:t>
      </w:r>
    </w:p>
    <w:p w14:paraId="477D822A" w14:textId="77777777" w:rsidR="003573D8" w:rsidRPr="00B37EDD" w:rsidRDefault="003573D8" w:rsidP="003573D8">
      <w:pPr>
        <w:keepNext/>
        <w:tabs>
          <w:tab w:val="left" w:pos="2268"/>
        </w:tabs>
        <w:spacing w:line="260" w:lineRule="exact"/>
        <w:ind w:left="2268"/>
        <w:jc w:val="both"/>
        <w:rPr>
          <w:rFonts w:eastAsia="Times New Roman" w:cs="Times New Roman"/>
          <w:szCs w:val="22"/>
          <w:lang w:val="fr-CH"/>
        </w:rPr>
      </w:pPr>
      <w:r w:rsidRPr="00B37EDD">
        <w:rPr>
          <w:lang w:val="fr-CH"/>
        </w:rPr>
        <w:t xml:space="preserve">Rue </w:t>
      </w:r>
      <w:proofErr w:type="spellStart"/>
      <w:r w:rsidRPr="00B37EDD">
        <w:rPr>
          <w:lang w:val="fr-CH"/>
        </w:rPr>
        <w:t>Hyppodrome</w:t>
      </w:r>
      <w:proofErr w:type="spellEnd"/>
      <w:r w:rsidRPr="00B37EDD">
        <w:rPr>
          <w:lang w:val="fr-CH"/>
        </w:rPr>
        <w:t xml:space="preserve"> 158</w:t>
      </w:r>
    </w:p>
    <w:p w14:paraId="34F76CCF" w14:textId="77777777" w:rsidR="003573D8" w:rsidRPr="00B37EDD" w:rsidRDefault="003573D8" w:rsidP="003573D8">
      <w:pPr>
        <w:keepNext/>
        <w:tabs>
          <w:tab w:val="left" w:pos="2268"/>
        </w:tabs>
        <w:spacing w:line="260" w:lineRule="exact"/>
        <w:ind w:left="2268"/>
        <w:jc w:val="both"/>
        <w:rPr>
          <w:rFonts w:eastAsia="Times New Roman" w:cs="Times New Roman"/>
          <w:szCs w:val="22"/>
          <w:lang w:val="fr-CH"/>
        </w:rPr>
      </w:pPr>
      <w:r w:rsidRPr="00B37EDD">
        <w:rPr>
          <w:lang w:val="fr-CH"/>
        </w:rPr>
        <w:t>Place de la Préfecture</w:t>
      </w:r>
    </w:p>
    <w:p w14:paraId="13161C17" w14:textId="02E94B86" w:rsidR="003573D8" w:rsidRPr="00B62BDE" w:rsidRDefault="000009CC" w:rsidP="003573D8">
      <w:pPr>
        <w:keepNext/>
        <w:tabs>
          <w:tab w:val="left" w:pos="2268"/>
        </w:tabs>
        <w:spacing w:line="260" w:lineRule="exact"/>
        <w:ind w:left="2268"/>
        <w:jc w:val="both"/>
        <w:rPr>
          <w:rFonts w:eastAsia="Times New Roman" w:cs="Times New Roman"/>
          <w:szCs w:val="22"/>
          <w:lang w:val="es-419"/>
        </w:rPr>
      </w:pPr>
      <w:r w:rsidRPr="00B62BDE">
        <w:rPr>
          <w:lang w:val="es-419"/>
        </w:rPr>
        <w:t>B.P. 887</w:t>
      </w:r>
    </w:p>
    <w:p w14:paraId="7DC80F73" w14:textId="77777777" w:rsidR="00BF7D2A" w:rsidRPr="00B62BDE" w:rsidRDefault="00BF7D2A" w:rsidP="003573D8">
      <w:pPr>
        <w:keepNext/>
        <w:tabs>
          <w:tab w:val="left" w:pos="2268"/>
        </w:tabs>
        <w:spacing w:line="260" w:lineRule="exact"/>
        <w:ind w:left="2268"/>
        <w:jc w:val="both"/>
        <w:rPr>
          <w:rFonts w:eastAsia="Times New Roman" w:cs="Times New Roman"/>
          <w:szCs w:val="22"/>
          <w:lang w:val="es-419"/>
        </w:rPr>
      </w:pPr>
      <w:r w:rsidRPr="00B62BDE">
        <w:rPr>
          <w:lang w:val="es-419"/>
        </w:rPr>
        <w:t>Yaoundé</w:t>
      </w:r>
    </w:p>
    <w:p w14:paraId="52405E7E" w14:textId="013F8B1A" w:rsidR="003573D8" w:rsidRPr="00B62BDE" w:rsidRDefault="003573D8" w:rsidP="003573D8">
      <w:pPr>
        <w:keepNext/>
        <w:tabs>
          <w:tab w:val="left" w:pos="2268"/>
        </w:tabs>
        <w:spacing w:line="260" w:lineRule="exact"/>
        <w:ind w:left="2268"/>
        <w:jc w:val="both"/>
        <w:rPr>
          <w:rFonts w:eastAsia="Times New Roman" w:cs="Times New Roman"/>
          <w:szCs w:val="22"/>
          <w:lang w:val="es-419"/>
        </w:rPr>
      </w:pPr>
      <w:r w:rsidRPr="00B62BDE">
        <w:rPr>
          <w:lang w:val="es-419"/>
        </w:rPr>
        <w:t>Camerún</w:t>
      </w:r>
    </w:p>
    <w:p w14:paraId="0A75F433" w14:textId="7700A075" w:rsidR="003573D8" w:rsidRPr="00B62BDE" w:rsidRDefault="00702198" w:rsidP="003573D8">
      <w:pPr>
        <w:keepNext/>
        <w:tabs>
          <w:tab w:val="left" w:pos="2268"/>
        </w:tabs>
        <w:spacing w:line="260" w:lineRule="exact"/>
        <w:ind w:left="2268"/>
        <w:jc w:val="both"/>
        <w:rPr>
          <w:rFonts w:eastAsia="Times New Roman" w:cs="Times New Roman"/>
          <w:szCs w:val="22"/>
          <w:lang w:val="es-419"/>
        </w:rPr>
      </w:pPr>
      <w:r w:rsidRPr="00B62BDE">
        <w:rPr>
          <w:lang w:val="es-419"/>
        </w:rPr>
        <w:t>Tel.: (237 2) 222 057 00</w:t>
      </w:r>
    </w:p>
    <w:p w14:paraId="6A25F5A2" w14:textId="09D0ABCF" w:rsidR="003573D8" w:rsidRPr="00B62BDE" w:rsidRDefault="003573D8" w:rsidP="003573D8">
      <w:pPr>
        <w:keepNext/>
        <w:tabs>
          <w:tab w:val="left" w:pos="2268"/>
        </w:tabs>
        <w:spacing w:line="260" w:lineRule="exact"/>
        <w:ind w:left="2268"/>
        <w:jc w:val="both"/>
        <w:rPr>
          <w:rFonts w:eastAsia="Times New Roman" w:cs="Times New Roman"/>
          <w:szCs w:val="22"/>
          <w:lang w:val="es-419"/>
        </w:rPr>
      </w:pPr>
      <w:r w:rsidRPr="00B62BDE">
        <w:rPr>
          <w:lang w:val="es-419"/>
        </w:rPr>
        <w:t>8239 KN</w:t>
      </w:r>
    </w:p>
    <w:p w14:paraId="4D4D2F07" w14:textId="07B742D0" w:rsidR="003573D8" w:rsidRPr="00B62BDE" w:rsidRDefault="00702198" w:rsidP="003573D8">
      <w:pPr>
        <w:keepNext/>
        <w:tabs>
          <w:tab w:val="left" w:pos="2268"/>
        </w:tabs>
        <w:spacing w:line="260" w:lineRule="exact"/>
        <w:ind w:left="2268"/>
        <w:jc w:val="both"/>
        <w:rPr>
          <w:rFonts w:eastAsia="Times New Roman" w:cs="Times New Roman"/>
          <w:szCs w:val="22"/>
          <w:lang w:val="es-419"/>
        </w:rPr>
      </w:pPr>
      <w:r w:rsidRPr="00B62BDE">
        <w:rPr>
          <w:lang w:val="es-419"/>
        </w:rPr>
        <w:t xml:space="preserve">Correo electrónico: </w:t>
      </w:r>
      <w:hyperlink r:id="rId9" w:history="1">
        <w:r w:rsidRPr="00B62BDE">
          <w:rPr>
            <w:rStyle w:val="Hyperlink"/>
            <w:color w:val="auto"/>
            <w:lang w:val="es-419"/>
          </w:rPr>
          <w:t>oapi@oapi.int</w:t>
        </w:r>
      </w:hyperlink>
      <w:r w:rsidRPr="00B62BDE">
        <w:rPr>
          <w:lang w:val="es-419"/>
        </w:rPr>
        <w:t xml:space="preserve"> </w:t>
      </w:r>
    </w:p>
    <w:p w14:paraId="2511FDF4" w14:textId="1C8ADF43" w:rsidR="003573D8" w:rsidRPr="00B62BDE" w:rsidRDefault="00702198" w:rsidP="003573D8">
      <w:pPr>
        <w:keepNext/>
        <w:tabs>
          <w:tab w:val="left" w:pos="2268"/>
        </w:tabs>
        <w:spacing w:line="260" w:lineRule="exact"/>
        <w:ind w:left="2268"/>
        <w:jc w:val="both"/>
        <w:rPr>
          <w:rFonts w:eastAsia="Times New Roman" w:cs="Times New Roman"/>
          <w:szCs w:val="22"/>
          <w:lang w:val="es-419"/>
        </w:rPr>
      </w:pPr>
      <w:r w:rsidRPr="00B62BDE">
        <w:rPr>
          <w:lang w:val="es-419"/>
        </w:rPr>
        <w:t xml:space="preserve">Sitio web: </w:t>
      </w:r>
      <w:hyperlink r:id="rId10" w:history="1">
        <w:r w:rsidRPr="00B62BDE">
          <w:rPr>
            <w:rStyle w:val="Hyperlink"/>
            <w:color w:val="auto"/>
            <w:lang w:val="es-419"/>
          </w:rPr>
          <w:t>http://www.oapi.int/</w:t>
        </w:r>
      </w:hyperlink>
    </w:p>
    <w:p w14:paraId="3E484E63" w14:textId="77777777" w:rsidR="003573D8" w:rsidRPr="00B62BDE" w:rsidRDefault="003573D8" w:rsidP="003573D8">
      <w:pPr>
        <w:keepNext/>
        <w:tabs>
          <w:tab w:val="left" w:pos="2268"/>
        </w:tabs>
        <w:spacing w:line="260" w:lineRule="exact"/>
        <w:ind w:left="2268"/>
        <w:jc w:val="both"/>
        <w:rPr>
          <w:rFonts w:eastAsia="Times New Roman" w:cs="Times New Roman"/>
          <w:szCs w:val="22"/>
          <w:lang w:val="es-419" w:eastAsia="en-US"/>
        </w:rPr>
      </w:pPr>
    </w:p>
    <w:p w14:paraId="76F3F026" w14:textId="16A3BB93" w:rsidR="00774130" w:rsidRPr="00B62BDE" w:rsidRDefault="00082378" w:rsidP="001600E5">
      <w:pPr>
        <w:pStyle w:val="ONUMFS"/>
        <w:rPr>
          <w:lang w:val="es-419"/>
        </w:rPr>
      </w:pPr>
      <w:r w:rsidRPr="00B62BDE">
        <w:rPr>
          <w:lang w:val="es-419"/>
        </w:rPr>
        <w:t>De conformidad con la Regla 4.3 del Reglamento Común, la administración competente mencionada en el párrafo 4 comunicará la información sobre los procedimientos aplicables en su territorio en materia de impugnación y defensa de los derechos relativos a las denominaciones de origen y a las indicaciones geográficas</w:t>
      </w:r>
      <w:r w:rsidR="00B62BDE">
        <w:rPr>
          <w:lang w:val="es-419"/>
        </w:rPr>
        <w:t xml:space="preserve">. </w:t>
      </w:r>
      <w:r w:rsidRPr="00B62BDE">
        <w:rPr>
          <w:lang w:val="es-419"/>
        </w:rPr>
        <w:t xml:space="preserve">Esta información se publicará en </w:t>
      </w:r>
      <w:hyperlink r:id="rId11" w:history="1">
        <w:r w:rsidRPr="00B62BDE">
          <w:rPr>
            <w:rStyle w:val="Hyperlink"/>
            <w:color w:val="auto"/>
            <w:lang w:val="es-419"/>
          </w:rPr>
          <w:t>https://www.wipo.int/lisbon/es/applicable_procedures.html.</w:t>
        </w:r>
      </w:hyperlink>
    </w:p>
    <w:p w14:paraId="0750C6E3" w14:textId="2E407CF7" w:rsidR="007D5792" w:rsidRPr="00B62BDE" w:rsidRDefault="00953EDB" w:rsidP="00A82614">
      <w:pPr>
        <w:pStyle w:val="ONUMFS"/>
        <w:tabs>
          <w:tab w:val="clear" w:pos="567"/>
          <w:tab w:val="num" w:pos="0"/>
        </w:tabs>
        <w:rPr>
          <w:lang w:val="es-419"/>
        </w:rPr>
      </w:pPr>
      <w:r w:rsidRPr="00B62BDE">
        <w:rPr>
          <w:lang w:val="es-419"/>
        </w:rPr>
        <w:t>El Acta de Ginebra del Arreglo de Lisboa entrará en vigor respecto a la OAPI el 15 de marzo de 2023.</w:t>
      </w:r>
    </w:p>
    <w:p w14:paraId="40EAA74A" w14:textId="37F56059" w:rsidR="007D5792" w:rsidRPr="00B62BDE" w:rsidRDefault="003A6125" w:rsidP="00774130">
      <w:pPr>
        <w:pStyle w:val="Endofdocument-Annex"/>
        <w:rPr>
          <w:lang w:val="es-419"/>
        </w:rPr>
      </w:pPr>
      <w:r>
        <w:rPr>
          <w:lang w:val="es-419"/>
        </w:rPr>
        <w:t>2</w:t>
      </w:r>
      <w:r w:rsidR="005243B0">
        <w:rPr>
          <w:lang w:val="es-419"/>
        </w:rPr>
        <w:t>4</w:t>
      </w:r>
      <w:r w:rsidR="00E4497F" w:rsidRPr="00B62BDE">
        <w:rPr>
          <w:lang w:val="es-419"/>
        </w:rPr>
        <w:t xml:space="preserve"> de febrero de 2023</w:t>
      </w:r>
    </w:p>
    <w:sectPr w:rsidR="007D5792" w:rsidRPr="00B62BDE" w:rsidSect="00A46727">
      <w:headerReference w:type="even" r:id="rId12"/>
      <w:headerReference w:type="default" r:id="rId13"/>
      <w:footerReference w:type="even" r:id="rId14"/>
      <w:footerReference w:type="default" r:id="rId15"/>
      <w:headerReference w:type="first" r:id="rId16"/>
      <w:footerReference w:type="first" r:id="rId17"/>
      <w:pgSz w:w="11907" w:h="16840" w:code="9"/>
      <w:pgMar w:top="288" w:right="1138" w:bottom="288" w:left="1411" w:header="504" w:footer="102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6B370B" w14:textId="77777777" w:rsidR="00A971AF" w:rsidRDefault="00A971AF">
      <w:r>
        <w:separator/>
      </w:r>
    </w:p>
  </w:endnote>
  <w:endnote w:type="continuationSeparator" w:id="0">
    <w:p w14:paraId="13658B59" w14:textId="77777777" w:rsidR="00A971AF" w:rsidRDefault="00A971AF">
      <w:r>
        <w:separator/>
      </w:r>
    </w:p>
    <w:p w14:paraId="399F807E" w14:textId="77777777" w:rsidR="00A971AF" w:rsidRPr="0013458A" w:rsidRDefault="00A971AF">
      <w:pPr>
        <w:pStyle w:val="Footer"/>
        <w:spacing w:after="60"/>
        <w:rPr>
          <w:sz w:val="17"/>
          <w:lang w:val="en-US"/>
        </w:rPr>
      </w:pPr>
      <w:r w:rsidRPr="0013458A">
        <w:rPr>
          <w:sz w:val="17"/>
          <w:lang w:val="en-US"/>
        </w:rPr>
        <w:t>[Endnote continued from previous page]</w:t>
      </w:r>
    </w:p>
  </w:endnote>
  <w:endnote w:type="continuationNotice" w:id="1">
    <w:p w14:paraId="2900E08A" w14:textId="77777777" w:rsidR="00A971AF" w:rsidRPr="0013458A" w:rsidRDefault="00A971AF">
      <w:pPr>
        <w:spacing w:before="60"/>
        <w:jc w:val="right"/>
        <w:rPr>
          <w:sz w:val="17"/>
          <w:lang w:val="en-US"/>
        </w:rPr>
      </w:pPr>
      <w:r w:rsidRPr="0013458A">
        <w:rPr>
          <w:sz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8072A9" w14:textId="77777777" w:rsidR="005D566A" w:rsidRDefault="005D566A" w:rsidP="005D566A">
    <w:pPr>
      <w:pStyle w:val="Footer"/>
      <w:jc w:val="right"/>
      <w:rPr>
        <w:color w:val="000000"/>
        <w:sz w:val="17"/>
      </w:rPr>
    </w:pPr>
    <w:r>
      <w:rPr>
        <w:color w:val="000000"/>
        <w:sz w:val="17"/>
      </w:rPr>
      <w:t xml:space="preserve">  </w:t>
    </w:r>
  </w:p>
  <w:p w14:paraId="5ABB5ED0" w14:textId="77777777" w:rsidR="000D3864" w:rsidRDefault="00015C4C" w:rsidP="005D566A">
    <w:pPr>
      <w:pStyle w:val="Footer"/>
      <w:jc w:val="right"/>
      <w:rPr>
        <w:color w:val="000000"/>
        <w:sz w:val="17"/>
      </w:rPr>
    </w:pPr>
    <w:r>
      <w:rPr>
        <w:color w:val="000000"/>
        <w:sz w:val="17"/>
      </w:rPr>
      <w:t xml:space="preserve">  </w:t>
    </w:r>
  </w:p>
  <w:p w14:paraId="61312BDA" w14:textId="77777777" w:rsidR="00015C4C" w:rsidRDefault="00015C4C" w:rsidP="00015C4C">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6CD7FF" w14:textId="77777777" w:rsidR="001600E5" w:rsidRDefault="001600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859620" w14:textId="77777777" w:rsidR="001600E5" w:rsidRDefault="001600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82163C" w14:textId="77777777" w:rsidR="00A971AF" w:rsidRDefault="00A971AF">
      <w:r>
        <w:separator/>
      </w:r>
    </w:p>
  </w:footnote>
  <w:footnote w:type="continuationSeparator" w:id="0">
    <w:p w14:paraId="062C393D" w14:textId="77777777" w:rsidR="00A971AF" w:rsidRDefault="00A971AF">
      <w:r>
        <w:separator/>
      </w:r>
    </w:p>
    <w:p w14:paraId="699C8E48" w14:textId="77777777" w:rsidR="00A971AF" w:rsidRPr="0013458A" w:rsidRDefault="00A971AF">
      <w:pPr>
        <w:pStyle w:val="Footer"/>
        <w:spacing w:after="60"/>
        <w:rPr>
          <w:sz w:val="17"/>
          <w:lang w:val="en-US"/>
        </w:rPr>
      </w:pPr>
      <w:r w:rsidRPr="0013458A">
        <w:rPr>
          <w:sz w:val="17"/>
          <w:lang w:val="en-US"/>
        </w:rPr>
        <w:t>[Footnote continued from previous page]</w:t>
      </w:r>
    </w:p>
  </w:footnote>
  <w:footnote w:type="continuationNotice" w:id="1">
    <w:p w14:paraId="6C3D6972" w14:textId="77777777" w:rsidR="00A971AF" w:rsidRPr="0013458A" w:rsidRDefault="00A971AF">
      <w:pPr>
        <w:spacing w:before="60"/>
        <w:jc w:val="right"/>
        <w:rPr>
          <w:sz w:val="17"/>
          <w:lang w:val="en-US"/>
        </w:rPr>
      </w:pPr>
      <w:r w:rsidRPr="0013458A">
        <w:rPr>
          <w:sz w:val="17"/>
          <w:lang w:val="en-US"/>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0458E0" w14:textId="77777777" w:rsidR="000D3864" w:rsidRDefault="005D566A" w:rsidP="005D566A">
    <w:pPr>
      <w:jc w:val="right"/>
      <w:rPr>
        <w:color w:val="000000"/>
        <w:sz w:val="17"/>
      </w:rPr>
    </w:pPr>
    <w:bookmarkStart w:id="2" w:name="TITUS1HeaderEvenPages"/>
    <w:r>
      <w:rPr>
        <w:color w:val="000000"/>
        <w:sz w:val="17"/>
      </w:rPr>
      <w:t xml:space="preserve">  </w:t>
    </w:r>
  </w:p>
  <w:bookmarkEnd w:id="2"/>
  <w:p w14:paraId="02D2513C" w14:textId="0896291C" w:rsidR="000D3864" w:rsidRDefault="000D3864" w:rsidP="000D3864">
    <w:pPr>
      <w:jc w:val="center"/>
    </w:pPr>
    <w:r>
      <w:t xml:space="preserve">página </w:t>
    </w:r>
    <w:r>
      <w:fldChar w:fldCharType="begin"/>
    </w:r>
    <w:r>
      <w:instrText xml:space="preserve"> PAGE  \* MERGEFORMAT </w:instrText>
    </w:r>
    <w:r>
      <w:fldChar w:fldCharType="separate"/>
    </w:r>
    <w:r w:rsidR="00B77283">
      <w:rPr>
        <w:noProof/>
      </w:rPr>
      <w:t>2</w:t>
    </w:r>
    <w:r>
      <w:fldChar w:fldCharType="end"/>
    </w:r>
  </w:p>
  <w:p w14:paraId="598325B0" w14:textId="77777777" w:rsidR="000D3864" w:rsidRDefault="000D3864" w:rsidP="000D3864">
    <w:pP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960A04" w14:textId="7F6321D7" w:rsidR="00774130" w:rsidRDefault="00774130" w:rsidP="00774130">
    <w:pPr>
      <w:pStyle w:val="Header"/>
      <w:jc w:val="right"/>
    </w:pPr>
    <w:r>
      <w:t xml:space="preserve">página </w:t>
    </w:r>
    <w:r>
      <w:fldChar w:fldCharType="begin"/>
    </w:r>
    <w:r>
      <w:instrText>PAGE   \* MERGEFORMAT</w:instrText>
    </w:r>
    <w:r>
      <w:fldChar w:fldCharType="separate"/>
    </w:r>
    <w:r w:rsidR="00B77283">
      <w:rPr>
        <w:noProof/>
      </w:rPr>
      <w:t>2</w:t>
    </w:r>
    <w:r>
      <w:fldChar w:fldCharType="end"/>
    </w:r>
  </w:p>
  <w:p w14:paraId="0B0AFF57" w14:textId="77777777" w:rsidR="00774130" w:rsidRDefault="00774130" w:rsidP="00774130">
    <w:pPr>
      <w:pStyle w:val="Header"/>
      <w:jc w:val="right"/>
    </w:pPr>
  </w:p>
  <w:p w14:paraId="3FF275D0" w14:textId="77777777" w:rsidR="001E5D18" w:rsidRDefault="001E5D18" w:rsidP="00774130">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6CC24E" w14:textId="77777777" w:rsidR="001600E5" w:rsidRDefault="001600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5F302C2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27D54471"/>
    <w:multiLevelType w:val="hybridMultilevel"/>
    <w:tmpl w:val="CBBA5D3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FD16DD5"/>
    <w:multiLevelType w:val="hybridMultilevel"/>
    <w:tmpl w:val="63F40F68"/>
    <w:lvl w:ilvl="0" w:tplc="4832F45E">
      <w:start w:val="2"/>
      <w:numFmt w:val="bullet"/>
      <w:lvlText w:val="-"/>
      <w:lvlJc w:val="left"/>
      <w:pPr>
        <w:ind w:left="2070" w:hanging="360"/>
      </w:pPr>
      <w:rPr>
        <w:rFonts w:ascii="Arial" w:eastAsia="Times New Roman" w:hAnsi="Arial" w:cs="Aria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5" w15:restartNumberingAfterBreak="0">
    <w:nsid w:val="415761F5"/>
    <w:multiLevelType w:val="hybridMultilevel"/>
    <w:tmpl w:val="F0CA28FC"/>
    <w:lvl w:ilvl="0" w:tplc="9BCC64E0">
      <w:start w:val="1"/>
      <w:numFmt w:val="bullet"/>
      <w:lvlText w:val="–"/>
      <w:lvlJc w:val="left"/>
      <w:pPr>
        <w:ind w:left="720" w:hanging="360"/>
      </w:pPr>
      <w:rPr>
        <w:rFonts w:ascii="Arial" w:hAnsi="Arial" w:hint="default"/>
      </w:rPr>
    </w:lvl>
    <w:lvl w:ilvl="1" w:tplc="987EB658">
      <w:start w:val="6"/>
      <w:numFmt w:val="bullet"/>
      <w:lvlText w:val="-"/>
      <w:lvlJc w:val="left"/>
      <w:pPr>
        <w:ind w:left="1440" w:hanging="360"/>
      </w:pPr>
      <w:rPr>
        <w:rFonts w:ascii="Arial" w:eastAsia="SimSun"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4B635A2"/>
    <w:multiLevelType w:val="hybridMultilevel"/>
    <w:tmpl w:val="919213A6"/>
    <w:lvl w:ilvl="0" w:tplc="9BCC64E0">
      <w:start w:val="1"/>
      <w:numFmt w:val="bullet"/>
      <w:lvlText w:val="–"/>
      <w:lvlJc w:val="left"/>
      <w:pPr>
        <w:ind w:left="720" w:hanging="360"/>
      </w:pPr>
      <w:rPr>
        <w:rFonts w:ascii="Arial" w:hAnsi="Arial" w:hint="default"/>
      </w:rPr>
    </w:lvl>
    <w:lvl w:ilvl="1" w:tplc="9BCC64E0">
      <w:start w:val="1"/>
      <w:numFmt w:val="bullet"/>
      <w:lvlText w:val="–"/>
      <w:lvlJc w:val="left"/>
      <w:pPr>
        <w:ind w:left="1440" w:hanging="360"/>
      </w:pPr>
      <w:rPr>
        <w:rFonts w:ascii="Arial" w:hAnsi="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AA36407"/>
    <w:multiLevelType w:val="hybridMultilevel"/>
    <w:tmpl w:val="88BACAD6"/>
    <w:lvl w:ilvl="0" w:tplc="16B8D554">
      <w:start w:val="1"/>
      <w:numFmt w:val="decimal"/>
      <w:lvlText w:val="%1."/>
      <w:lvlJc w:val="left"/>
      <w:pPr>
        <w:ind w:left="930" w:hanging="5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6AE92D84"/>
    <w:multiLevelType w:val="hybridMultilevel"/>
    <w:tmpl w:val="F06ACA50"/>
    <w:lvl w:ilvl="0" w:tplc="4832F45E">
      <w:start w:val="2"/>
      <w:numFmt w:val="bullet"/>
      <w:lvlText w:val="-"/>
      <w:lvlJc w:val="left"/>
      <w:pPr>
        <w:ind w:left="1571" w:hanging="360"/>
      </w:pPr>
      <w:rPr>
        <w:rFonts w:ascii="Arial" w:eastAsia="Times New Roman" w:hAnsi="Arial" w:cs="Aria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0" w15:restartNumberingAfterBreak="0">
    <w:nsid w:val="6CD15F08"/>
    <w:multiLevelType w:val="hybridMultilevel"/>
    <w:tmpl w:val="2514F9E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num>
  <w:num w:numId="2">
    <w:abstractNumId w:val="0"/>
  </w:num>
  <w:num w:numId="3">
    <w:abstractNumId w:val="7"/>
  </w:num>
  <w:num w:numId="4">
    <w:abstractNumId w:val="1"/>
  </w:num>
  <w:num w:numId="5">
    <w:abstractNumId w:val="2"/>
  </w:num>
  <w:num w:numId="6">
    <w:abstractNumId w:val="9"/>
  </w:num>
  <w:num w:numId="7">
    <w:abstractNumId w:val="7"/>
  </w:num>
  <w:num w:numId="8">
    <w:abstractNumId w:val="1"/>
  </w:num>
  <w:num w:numId="9">
    <w:abstractNumId w:val="2"/>
  </w:num>
  <w:num w:numId="10">
    <w:abstractNumId w:val="7"/>
  </w:num>
  <w:num w:numId="11">
    <w:abstractNumId w:val="1"/>
  </w:num>
  <w:num w:numId="12">
    <w:abstractNumId w:val="2"/>
  </w:num>
  <w:num w:numId="13">
    <w:abstractNumId w:val="10"/>
  </w:num>
  <w:num w:numId="14">
    <w:abstractNumId w:val="8"/>
  </w:num>
  <w:num w:numId="15">
    <w:abstractNumId w:val="5"/>
  </w:num>
  <w:num w:numId="16">
    <w:abstractNumId w:val="3"/>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stylePaneFormatFilter w:val="2F01" w:allStyles="1" w:customStyles="0" w:latentStyles="0" w:stylesInUse="0" w:headingStyles="0" w:numberingStyles="0" w:tableStyles="0" w:directFormattingOnRuns="1" w:directFormattingOnParagraphs="1" w:directFormattingOnNumbering="1" w:directFormattingOnTables="1" w:clearFormatting="0"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WIPOLDTERM"/>
    <w:docVar w:name="TermBaseURL" w:val="empty"/>
    <w:docVar w:name="TextBases" w:val="Team Server TMs\French|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am Server TMs\French|TextBase TMs\WorkspaceFTS\Ad-hoc\Assemblies|TextBase TMs\WorkspaceFTS\Ad-hoc\Glossaires|TextBase TMs\WorkspaceFTS\Administration &amp; Finance\Administration|TextBase TMs\WorkspaceFTS\Brands, Designs &amp; DN\AMC|TextBase TMs\WorkspaceFTS\Brands, Designs &amp; DN\Brands|TextBase TMs\WorkspaceFTS\Brands, Designs &amp; DN\Hague|TextBase TMs\WorkspaceFTS\Brands, Designs &amp; DN\Lisbon|TextBase TMs\WorkspaceFTS\Brands, Designs &amp; DN\Madrid|TextBase TMs\WorkspaceFTS\Development\Development|TextBase TMs\WorkspaceFTS\GRTKF\GRTKF|TextBase TMs\WorkspaceFTS\Outreach\Academy|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am Server TMs\French|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am Server TMs\French|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Patents &amp; Innovation\Budapest|TextBase TMs\WorkspaceFTS\Patents &amp; Innovation\CWS|TextBase TMs\WorkspaceFTS\Patents &amp; Innovation\IPC|TextBase TMs\WorkspaceFTS\Patents &amp; Innovation\Patents|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am Server TMs\French|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dministrative|TextBase TMs\WorkspaceFTS\xLegacy\Budget and Finance|TextBase TMs\WorkspaceFTS\xLegacy\Copyright|TextBase TMs\WorkspaceFTS\xLegacy\IP_Press_Other|TextBase TMs\WorkspaceFTS\xLegacy\Patents|TextBase TMs\WorkspaceFTS\xLegacy\Trademarks|Team Server TMs\French|TextBase TMs\WorkspaceFTS\Ad-hoc\Assembli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am Server TMs\French|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am Server TMs\French|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am Server TMs\French|Team Server TMs\French|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am Server TMs\French|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am Server TMs\French|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am Server TMs\French|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am Server TMs\French|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am Server TMs\French|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
    <w:docVar w:name="TextBaseURL" w:val="empty"/>
    <w:docVar w:name="UILng" w:val="en"/>
  </w:docVars>
  <w:rsids>
    <w:rsidRoot w:val="00EA01D2"/>
    <w:rsid w:val="0000006A"/>
    <w:rsid w:val="000009CC"/>
    <w:rsid w:val="000009F0"/>
    <w:rsid w:val="00000F96"/>
    <w:rsid w:val="000072EE"/>
    <w:rsid w:val="00015C4C"/>
    <w:rsid w:val="00022440"/>
    <w:rsid w:val="00023E8B"/>
    <w:rsid w:val="00040425"/>
    <w:rsid w:val="00042BD2"/>
    <w:rsid w:val="00082378"/>
    <w:rsid w:val="000A5742"/>
    <w:rsid w:val="000B6D65"/>
    <w:rsid w:val="000C774D"/>
    <w:rsid w:val="000D3864"/>
    <w:rsid w:val="000D7AA9"/>
    <w:rsid w:val="000E072A"/>
    <w:rsid w:val="000F52A8"/>
    <w:rsid w:val="0010608E"/>
    <w:rsid w:val="00106BAE"/>
    <w:rsid w:val="0013458A"/>
    <w:rsid w:val="00150CF6"/>
    <w:rsid w:val="001600E5"/>
    <w:rsid w:val="00191E44"/>
    <w:rsid w:val="001920D6"/>
    <w:rsid w:val="00197C7C"/>
    <w:rsid w:val="001A2E00"/>
    <w:rsid w:val="001B1DDA"/>
    <w:rsid w:val="001B534E"/>
    <w:rsid w:val="001B69E2"/>
    <w:rsid w:val="001C2975"/>
    <w:rsid w:val="001E4857"/>
    <w:rsid w:val="001E5D18"/>
    <w:rsid w:val="001E647B"/>
    <w:rsid w:val="001F5A8E"/>
    <w:rsid w:val="00200976"/>
    <w:rsid w:val="00212F6B"/>
    <w:rsid w:val="00224D04"/>
    <w:rsid w:val="00230DF4"/>
    <w:rsid w:val="00237A67"/>
    <w:rsid w:val="00261D19"/>
    <w:rsid w:val="00264E42"/>
    <w:rsid w:val="002705C5"/>
    <w:rsid w:val="00275EA3"/>
    <w:rsid w:val="00291C02"/>
    <w:rsid w:val="0029704F"/>
    <w:rsid w:val="002A012E"/>
    <w:rsid w:val="002C69D9"/>
    <w:rsid w:val="002E1745"/>
    <w:rsid w:val="002E48C8"/>
    <w:rsid w:val="002E5E82"/>
    <w:rsid w:val="00305A8F"/>
    <w:rsid w:val="00321300"/>
    <w:rsid w:val="0032621F"/>
    <w:rsid w:val="00343428"/>
    <w:rsid w:val="00345F13"/>
    <w:rsid w:val="003500BE"/>
    <w:rsid w:val="003555F4"/>
    <w:rsid w:val="003573D8"/>
    <w:rsid w:val="00361F8F"/>
    <w:rsid w:val="00377D89"/>
    <w:rsid w:val="00381D52"/>
    <w:rsid w:val="0038753D"/>
    <w:rsid w:val="003A032E"/>
    <w:rsid w:val="003A1368"/>
    <w:rsid w:val="003A4806"/>
    <w:rsid w:val="003A4DB2"/>
    <w:rsid w:val="003A6125"/>
    <w:rsid w:val="003B2C0D"/>
    <w:rsid w:val="003B4808"/>
    <w:rsid w:val="003C4B01"/>
    <w:rsid w:val="003C75F2"/>
    <w:rsid w:val="003D13C7"/>
    <w:rsid w:val="003D341E"/>
    <w:rsid w:val="003E4FB2"/>
    <w:rsid w:val="003E5CFA"/>
    <w:rsid w:val="003F2264"/>
    <w:rsid w:val="003F2BCD"/>
    <w:rsid w:val="003F4553"/>
    <w:rsid w:val="003F73CD"/>
    <w:rsid w:val="0040765D"/>
    <w:rsid w:val="00424BEF"/>
    <w:rsid w:val="00436D9C"/>
    <w:rsid w:val="00444D9B"/>
    <w:rsid w:val="00457669"/>
    <w:rsid w:val="004760B4"/>
    <w:rsid w:val="00481003"/>
    <w:rsid w:val="00487125"/>
    <w:rsid w:val="004D040D"/>
    <w:rsid w:val="004D38FC"/>
    <w:rsid w:val="004F4110"/>
    <w:rsid w:val="004F5DAB"/>
    <w:rsid w:val="005029BB"/>
    <w:rsid w:val="005126E1"/>
    <w:rsid w:val="00517500"/>
    <w:rsid w:val="005243B0"/>
    <w:rsid w:val="00531395"/>
    <w:rsid w:val="005712E6"/>
    <w:rsid w:val="00594394"/>
    <w:rsid w:val="005B3167"/>
    <w:rsid w:val="005B4881"/>
    <w:rsid w:val="005B5CBA"/>
    <w:rsid w:val="005C050E"/>
    <w:rsid w:val="005C2889"/>
    <w:rsid w:val="005C6E31"/>
    <w:rsid w:val="005D566A"/>
    <w:rsid w:val="005E0C9B"/>
    <w:rsid w:val="005E647E"/>
    <w:rsid w:val="00602E39"/>
    <w:rsid w:val="00606B9A"/>
    <w:rsid w:val="006210A3"/>
    <w:rsid w:val="00641EDA"/>
    <w:rsid w:val="00646A36"/>
    <w:rsid w:val="00663C08"/>
    <w:rsid w:val="00665CEB"/>
    <w:rsid w:val="006776ED"/>
    <w:rsid w:val="00683DEF"/>
    <w:rsid w:val="0069384C"/>
    <w:rsid w:val="00694945"/>
    <w:rsid w:val="006A731A"/>
    <w:rsid w:val="006B10E1"/>
    <w:rsid w:val="006B1C22"/>
    <w:rsid w:val="006C2BE9"/>
    <w:rsid w:val="006D0A46"/>
    <w:rsid w:val="006D7C44"/>
    <w:rsid w:val="006E734B"/>
    <w:rsid w:val="00702198"/>
    <w:rsid w:val="00702FCB"/>
    <w:rsid w:val="007161AF"/>
    <w:rsid w:val="0072286E"/>
    <w:rsid w:val="0072508E"/>
    <w:rsid w:val="00730F6A"/>
    <w:rsid w:val="007650B4"/>
    <w:rsid w:val="00765841"/>
    <w:rsid w:val="00774130"/>
    <w:rsid w:val="007921E8"/>
    <w:rsid w:val="007C0638"/>
    <w:rsid w:val="007D3C4E"/>
    <w:rsid w:val="007D47E6"/>
    <w:rsid w:val="007D5792"/>
    <w:rsid w:val="007D6437"/>
    <w:rsid w:val="007F0A7A"/>
    <w:rsid w:val="007F5046"/>
    <w:rsid w:val="00800A9B"/>
    <w:rsid w:val="008116BA"/>
    <w:rsid w:val="00831A26"/>
    <w:rsid w:val="0083486C"/>
    <w:rsid w:val="00842AB1"/>
    <w:rsid w:val="0084410A"/>
    <w:rsid w:val="00856B5E"/>
    <w:rsid w:val="0086291A"/>
    <w:rsid w:val="00871A37"/>
    <w:rsid w:val="00876D7C"/>
    <w:rsid w:val="00885998"/>
    <w:rsid w:val="00886D3A"/>
    <w:rsid w:val="00891F02"/>
    <w:rsid w:val="00893B56"/>
    <w:rsid w:val="008A42FA"/>
    <w:rsid w:val="008B5910"/>
    <w:rsid w:val="008D6245"/>
    <w:rsid w:val="008E183B"/>
    <w:rsid w:val="008F33F5"/>
    <w:rsid w:val="008F55E4"/>
    <w:rsid w:val="009046C6"/>
    <w:rsid w:val="00915416"/>
    <w:rsid w:val="00916252"/>
    <w:rsid w:val="00922A50"/>
    <w:rsid w:val="009337CE"/>
    <w:rsid w:val="00953EDB"/>
    <w:rsid w:val="009646FA"/>
    <w:rsid w:val="0097265A"/>
    <w:rsid w:val="009958B7"/>
    <w:rsid w:val="009A3CD4"/>
    <w:rsid w:val="009A4966"/>
    <w:rsid w:val="009A6B40"/>
    <w:rsid w:val="009C024E"/>
    <w:rsid w:val="009C0FAB"/>
    <w:rsid w:val="009C13E0"/>
    <w:rsid w:val="009C2AD1"/>
    <w:rsid w:val="009D2534"/>
    <w:rsid w:val="009E0489"/>
    <w:rsid w:val="009E185D"/>
    <w:rsid w:val="009E3338"/>
    <w:rsid w:val="00A0608E"/>
    <w:rsid w:val="00A07D2D"/>
    <w:rsid w:val="00A441DB"/>
    <w:rsid w:val="00A46727"/>
    <w:rsid w:val="00A5573D"/>
    <w:rsid w:val="00A63F09"/>
    <w:rsid w:val="00A72B6D"/>
    <w:rsid w:val="00A746A0"/>
    <w:rsid w:val="00A82614"/>
    <w:rsid w:val="00A971AF"/>
    <w:rsid w:val="00AC68C3"/>
    <w:rsid w:val="00AC6D89"/>
    <w:rsid w:val="00AD03FA"/>
    <w:rsid w:val="00AD34E9"/>
    <w:rsid w:val="00B00F73"/>
    <w:rsid w:val="00B02F2E"/>
    <w:rsid w:val="00B05311"/>
    <w:rsid w:val="00B06A0C"/>
    <w:rsid w:val="00B14807"/>
    <w:rsid w:val="00B246BF"/>
    <w:rsid w:val="00B25CDF"/>
    <w:rsid w:val="00B37EDD"/>
    <w:rsid w:val="00B62BDE"/>
    <w:rsid w:val="00B62C6F"/>
    <w:rsid w:val="00B702C1"/>
    <w:rsid w:val="00B77283"/>
    <w:rsid w:val="00B833E5"/>
    <w:rsid w:val="00B85527"/>
    <w:rsid w:val="00BA0C38"/>
    <w:rsid w:val="00BB1EDC"/>
    <w:rsid w:val="00BB68A2"/>
    <w:rsid w:val="00BB750D"/>
    <w:rsid w:val="00BC34F6"/>
    <w:rsid w:val="00BC544A"/>
    <w:rsid w:val="00BD1AE0"/>
    <w:rsid w:val="00BE7D73"/>
    <w:rsid w:val="00BF5D1B"/>
    <w:rsid w:val="00BF7D2A"/>
    <w:rsid w:val="00C07D94"/>
    <w:rsid w:val="00C37291"/>
    <w:rsid w:val="00C5396E"/>
    <w:rsid w:val="00C61213"/>
    <w:rsid w:val="00C7431C"/>
    <w:rsid w:val="00C74AC2"/>
    <w:rsid w:val="00CA3902"/>
    <w:rsid w:val="00CB07A2"/>
    <w:rsid w:val="00CC479A"/>
    <w:rsid w:val="00CD3C70"/>
    <w:rsid w:val="00CE4F7F"/>
    <w:rsid w:val="00D0358F"/>
    <w:rsid w:val="00D06BE2"/>
    <w:rsid w:val="00D07D28"/>
    <w:rsid w:val="00D21A15"/>
    <w:rsid w:val="00D55F36"/>
    <w:rsid w:val="00D61292"/>
    <w:rsid w:val="00D61452"/>
    <w:rsid w:val="00D91EF7"/>
    <w:rsid w:val="00DB0343"/>
    <w:rsid w:val="00DC50A8"/>
    <w:rsid w:val="00DC5733"/>
    <w:rsid w:val="00DE5C8D"/>
    <w:rsid w:val="00E02550"/>
    <w:rsid w:val="00E11C88"/>
    <w:rsid w:val="00E17632"/>
    <w:rsid w:val="00E37455"/>
    <w:rsid w:val="00E4161C"/>
    <w:rsid w:val="00E4497F"/>
    <w:rsid w:val="00E47591"/>
    <w:rsid w:val="00E54EFB"/>
    <w:rsid w:val="00E77AA5"/>
    <w:rsid w:val="00E8230D"/>
    <w:rsid w:val="00E92BEC"/>
    <w:rsid w:val="00E950BD"/>
    <w:rsid w:val="00EA01D2"/>
    <w:rsid w:val="00EB3E9F"/>
    <w:rsid w:val="00EC39FE"/>
    <w:rsid w:val="00EE2556"/>
    <w:rsid w:val="00EE4D0F"/>
    <w:rsid w:val="00EE7293"/>
    <w:rsid w:val="00EF43B9"/>
    <w:rsid w:val="00F000AF"/>
    <w:rsid w:val="00F025C8"/>
    <w:rsid w:val="00F02659"/>
    <w:rsid w:val="00F15381"/>
    <w:rsid w:val="00F21C00"/>
    <w:rsid w:val="00F25ED6"/>
    <w:rsid w:val="00F322C9"/>
    <w:rsid w:val="00F534D4"/>
    <w:rsid w:val="00F648DE"/>
    <w:rsid w:val="00F76C94"/>
    <w:rsid w:val="00F770E2"/>
    <w:rsid w:val="00FA272A"/>
    <w:rsid w:val="00FB46BF"/>
    <w:rsid w:val="00FB4F2F"/>
    <w:rsid w:val="00FB6740"/>
    <w:rsid w:val="00FF5C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20CEE804"/>
  <w15:chartTrackingRefBased/>
  <w15:docId w15:val="{9323C79B-82EE-43EF-A26B-9F69CD8DD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head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4130"/>
    <w:rPr>
      <w:rFonts w:ascii="Arial" w:eastAsia="SimSun" w:hAnsi="Arial" w:cs="Arial"/>
      <w:sz w:val="22"/>
      <w:lang w:eastAsia="zh-CN"/>
    </w:rPr>
  </w:style>
  <w:style w:type="paragraph" w:styleId="Heading1">
    <w:name w:val="heading 1"/>
    <w:basedOn w:val="Normal"/>
    <w:next w:val="Normal"/>
    <w:autoRedefine/>
    <w:qFormat/>
    <w:rsid w:val="00FB46BF"/>
    <w:pPr>
      <w:keepNext/>
      <w:spacing w:after="720"/>
      <w:outlineLvl w:val="0"/>
    </w:pPr>
    <w:rPr>
      <w:b/>
      <w:bCs/>
      <w:kern w:val="32"/>
      <w:sz w:val="28"/>
      <w:szCs w:val="32"/>
    </w:rPr>
  </w:style>
  <w:style w:type="paragraph" w:styleId="Heading2">
    <w:name w:val="heading 2"/>
    <w:basedOn w:val="Normal"/>
    <w:next w:val="Normal"/>
    <w:autoRedefine/>
    <w:qFormat/>
    <w:rsid w:val="00C5396E"/>
    <w:pPr>
      <w:keepNext/>
      <w:tabs>
        <w:tab w:val="left" w:pos="8056"/>
      </w:tabs>
      <w:spacing w:before="240" w:after="360"/>
      <w:outlineLvl w:val="1"/>
    </w:pPr>
    <w:rPr>
      <w:b/>
      <w:bCs/>
      <w:iCs/>
      <w:sz w:val="24"/>
      <w:szCs w:val="24"/>
    </w:rPr>
  </w:style>
  <w:style w:type="paragraph" w:styleId="Heading3">
    <w:name w:val="heading 3"/>
    <w:basedOn w:val="Normal"/>
    <w:next w:val="Normal"/>
    <w:qFormat/>
    <w:rsid w:val="00774130"/>
    <w:pPr>
      <w:keepNext/>
      <w:spacing w:before="240" w:after="280"/>
      <w:outlineLvl w:val="2"/>
    </w:pPr>
    <w:rPr>
      <w:bCs/>
      <w:caps/>
      <w:szCs w:val="26"/>
    </w:rPr>
  </w:style>
  <w:style w:type="paragraph" w:styleId="Heading4">
    <w:name w:val="heading 4"/>
    <w:basedOn w:val="Normal"/>
    <w:next w:val="Normal"/>
    <w:autoRedefine/>
    <w:qFormat/>
    <w:rsid w:val="00774130"/>
    <w:pPr>
      <w:keepNext/>
      <w:spacing w:before="240" w:after="280"/>
      <w:outlineLvl w:val="3"/>
    </w:pPr>
    <w:rPr>
      <w:bCs/>
      <w:szCs w:val="28"/>
      <w:u w:val="single"/>
    </w:rPr>
  </w:style>
  <w:style w:type="paragraph" w:styleId="Heading5">
    <w:name w:val="heading 5"/>
    <w:basedOn w:val="Normal"/>
    <w:next w:val="Normal"/>
    <w:qFormat/>
    <w:pPr>
      <w:outlineLvl w:val="4"/>
    </w:pPr>
  </w:style>
  <w:style w:type="paragraph" w:styleId="Heading6">
    <w:name w:val="heading 6"/>
    <w:basedOn w:val="Normal"/>
    <w:next w:val="Normal"/>
    <w:qFormat/>
    <w:pPr>
      <w:outlineLvl w:val="5"/>
    </w:pPr>
  </w:style>
  <w:style w:type="paragraph" w:styleId="Heading9">
    <w:name w:val="heading 9"/>
    <w:basedOn w:val="Normal"/>
    <w:next w:val="Normal"/>
    <w:qFormat/>
    <w:pPr>
      <w:spacing w:before="240" w:after="6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774130"/>
    <w:rPr>
      <w:sz w:val="18"/>
    </w:rPr>
  </w:style>
  <w:style w:type="paragraph" w:styleId="BodyText">
    <w:name w:val="Body Text"/>
    <w:basedOn w:val="Normal"/>
    <w:link w:val="BodyTextChar"/>
    <w:rsid w:val="00774130"/>
    <w:pPr>
      <w:spacing w:after="220"/>
    </w:pPr>
  </w:style>
  <w:style w:type="paragraph" w:styleId="BodyTextIndent">
    <w:name w:val="Body Text Indent"/>
    <w:basedOn w:val="Normal"/>
    <w:semiHidden/>
    <w:pPr>
      <w:ind w:left="567"/>
    </w:pPr>
  </w:style>
  <w:style w:type="paragraph" w:styleId="Closing">
    <w:name w:val="Closing"/>
    <w:basedOn w:val="Normal"/>
    <w:semiHidden/>
    <w:pPr>
      <w:ind w:left="4536"/>
      <w:jc w:val="center"/>
    </w:pPr>
  </w:style>
  <w:style w:type="paragraph" w:customStyle="1" w:styleId="Committee">
    <w:name w:val="Committee"/>
    <w:basedOn w:val="Normal"/>
    <w:semiHidden/>
    <w:pPr>
      <w:spacing w:after="300"/>
      <w:jc w:val="center"/>
    </w:pPr>
    <w:rPr>
      <w:b/>
      <w:caps/>
      <w:kern w:val="28"/>
      <w:sz w:val="30"/>
    </w:rPr>
  </w:style>
  <w:style w:type="paragraph" w:customStyle="1" w:styleId="DecisionInvitingPara">
    <w:name w:val="Decision Inviting Para."/>
    <w:basedOn w:val="Normal"/>
    <w:semiHidden/>
    <w:pPr>
      <w:ind w:left="4536"/>
    </w:pPr>
    <w:rPr>
      <w:i/>
    </w:rPr>
  </w:style>
  <w:style w:type="character" w:styleId="EndnoteReference">
    <w:name w:val="endnote reference"/>
    <w:semiHidden/>
    <w:rPr>
      <w:vertAlign w:val="superscript"/>
    </w:rPr>
  </w:style>
  <w:style w:type="paragraph" w:customStyle="1" w:styleId="Endofdocument">
    <w:name w:val="End of document"/>
    <w:basedOn w:val="Normal"/>
    <w:semiHidden/>
    <w:pPr>
      <w:ind w:left="4536"/>
      <w:jc w:val="center"/>
    </w:pPr>
  </w:style>
  <w:style w:type="paragraph" w:styleId="EndnoteText">
    <w:name w:val="endnote text"/>
    <w:basedOn w:val="Normal"/>
    <w:semiHidden/>
    <w:rsid w:val="00774130"/>
    <w:rPr>
      <w:sz w:val="18"/>
    </w:rPr>
  </w:style>
  <w:style w:type="paragraph" w:styleId="Footer">
    <w:name w:val="footer"/>
    <w:basedOn w:val="Normal"/>
    <w:semiHidden/>
    <w:rsid w:val="00774130"/>
    <w:pPr>
      <w:tabs>
        <w:tab w:val="center" w:pos="4320"/>
        <w:tab w:val="right" w:pos="8640"/>
      </w:tabs>
    </w:pPr>
  </w:style>
  <w:style w:type="character" w:styleId="FootnoteReference">
    <w:name w:val="footnote reference"/>
    <w:semiHidden/>
    <w:rPr>
      <w:vertAlign w:val="superscript"/>
    </w:rPr>
  </w:style>
  <w:style w:type="paragraph" w:styleId="FootnoteText">
    <w:name w:val="footnote text"/>
    <w:basedOn w:val="Normal"/>
    <w:semiHidden/>
    <w:rsid w:val="00774130"/>
    <w:rPr>
      <w:sz w:val="18"/>
    </w:rPr>
  </w:style>
  <w:style w:type="paragraph" w:styleId="Header">
    <w:name w:val="header"/>
    <w:basedOn w:val="Normal"/>
    <w:link w:val="HeaderChar"/>
    <w:uiPriority w:val="99"/>
    <w:rsid w:val="00774130"/>
    <w:pPr>
      <w:tabs>
        <w:tab w:val="center" w:pos="4536"/>
        <w:tab w:val="right" w:pos="9072"/>
      </w:tabs>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customStyle="1" w:styleId="Organizer">
    <w:name w:val="Organizer"/>
    <w:basedOn w:val="Normal"/>
    <w:semiHidden/>
    <w:pPr>
      <w:spacing w:after="600"/>
      <w:ind w:left="-992" w:right="-992"/>
      <w:jc w:val="center"/>
    </w:pPr>
    <w:rPr>
      <w:b/>
      <w:caps/>
      <w:kern w:val="26"/>
      <w:sz w:val="26"/>
    </w:rPr>
  </w:style>
  <w:style w:type="paragraph" w:customStyle="1" w:styleId="preparedby">
    <w:name w:val="prepared by"/>
    <w:basedOn w:val="Normal"/>
    <w:semiHidden/>
    <w:pPr>
      <w:spacing w:before="600" w:after="600"/>
      <w:jc w:val="center"/>
    </w:pPr>
    <w:rPr>
      <w:i/>
    </w:rPr>
  </w:style>
  <w:style w:type="paragraph" w:customStyle="1" w:styleId="Session">
    <w:name w:val="Session"/>
    <w:basedOn w:val="Normal"/>
    <w:semiHidden/>
    <w:pPr>
      <w:spacing w:before="60"/>
      <w:jc w:val="center"/>
    </w:pPr>
    <w:rPr>
      <w:b/>
      <w:sz w:val="30"/>
    </w:rPr>
  </w:style>
  <w:style w:type="paragraph" w:styleId="Signature">
    <w:name w:val="Signature"/>
    <w:basedOn w:val="Normal"/>
    <w:semiHidden/>
    <w:rsid w:val="00774130"/>
    <w:pPr>
      <w:ind w:left="5250"/>
    </w:pPr>
  </w:style>
  <w:style w:type="paragraph" w:styleId="Title">
    <w:name w:val="Title"/>
    <w:basedOn w:val="Normal"/>
    <w:qFormat/>
    <w:pPr>
      <w:spacing w:after="300"/>
      <w:jc w:val="center"/>
    </w:pPr>
    <w:rPr>
      <w:b/>
      <w:caps/>
      <w:kern w:val="28"/>
      <w:sz w:val="30"/>
    </w:rPr>
  </w:style>
  <w:style w:type="paragraph" w:customStyle="1" w:styleId="TitleofDoc">
    <w:name w:val="Title of Doc"/>
    <w:basedOn w:val="Normal"/>
    <w:semiHidden/>
    <w:pPr>
      <w:spacing w:before="1200"/>
      <w:jc w:val="center"/>
    </w:pPr>
    <w:rPr>
      <w:caps/>
    </w:rPr>
  </w:style>
  <w:style w:type="paragraph" w:customStyle="1" w:styleId="TESToriginal">
    <w:name w:val="TESToriginal"/>
    <w:basedOn w:val="Normal"/>
    <w:next w:val="Normal"/>
    <w:semiHidden/>
    <w:rsid w:val="00AD03FA"/>
    <w:pPr>
      <w:spacing w:after="1320"/>
      <w:contextualSpacing/>
      <w:jc w:val="right"/>
    </w:pPr>
    <w:rPr>
      <w:b/>
      <w:caps/>
      <w:sz w:val="15"/>
    </w:rPr>
  </w:style>
  <w:style w:type="paragraph" w:customStyle="1" w:styleId="TESTlettrelangue">
    <w:name w:val="TESTlettrelangue"/>
    <w:basedOn w:val="Normal"/>
    <w:next w:val="Normal"/>
    <w:autoRedefine/>
    <w:semiHidden/>
    <w:rsid w:val="00AD03FA"/>
    <w:pPr>
      <w:spacing w:line="340" w:lineRule="atLeast"/>
      <w:jc w:val="right"/>
    </w:pPr>
    <w:rPr>
      <w:b/>
      <w:caps/>
      <w:sz w:val="40"/>
    </w:rPr>
  </w:style>
  <w:style w:type="paragraph" w:customStyle="1" w:styleId="TESTcode">
    <w:name w:val="TEST code"/>
    <w:basedOn w:val="TESToriginal"/>
    <w:semiHidden/>
    <w:rsid w:val="00AD03FA"/>
    <w:pPr>
      <w:spacing w:before="240" w:after="0"/>
    </w:pPr>
  </w:style>
  <w:style w:type="character" w:customStyle="1" w:styleId="CommentTextChar">
    <w:name w:val="Comment Text Char"/>
    <w:link w:val="CommentText"/>
    <w:semiHidden/>
    <w:rsid w:val="003A032E"/>
    <w:rPr>
      <w:rFonts w:ascii="Arial" w:eastAsia="SimSun" w:hAnsi="Arial" w:cs="Arial"/>
      <w:sz w:val="18"/>
      <w:lang w:val="es-ES" w:eastAsia="zh-CN"/>
    </w:rPr>
  </w:style>
  <w:style w:type="character" w:styleId="CommentReference">
    <w:name w:val="annotation reference"/>
    <w:unhideWhenUsed/>
    <w:rsid w:val="003A032E"/>
    <w:rPr>
      <w:sz w:val="16"/>
      <w:szCs w:val="16"/>
    </w:rPr>
  </w:style>
  <w:style w:type="paragraph" w:styleId="BalloonText">
    <w:name w:val="Balloon Text"/>
    <w:basedOn w:val="Normal"/>
    <w:link w:val="BalloonTextChar"/>
    <w:rsid w:val="003A032E"/>
    <w:rPr>
      <w:rFonts w:ascii="Tahoma" w:hAnsi="Tahoma" w:cs="Tahoma"/>
      <w:sz w:val="16"/>
      <w:szCs w:val="16"/>
    </w:rPr>
  </w:style>
  <w:style w:type="character" w:customStyle="1" w:styleId="BalloonTextChar">
    <w:name w:val="Balloon Text Char"/>
    <w:link w:val="BalloonText"/>
    <w:rsid w:val="003A032E"/>
    <w:rPr>
      <w:rFonts w:ascii="Tahoma" w:hAnsi="Tahoma" w:cs="Tahoma"/>
      <w:sz w:val="16"/>
      <w:szCs w:val="16"/>
    </w:rPr>
  </w:style>
  <w:style w:type="character" w:styleId="Hyperlink">
    <w:name w:val="Hyperlink"/>
    <w:uiPriority w:val="99"/>
    <w:unhideWhenUsed/>
    <w:rsid w:val="003C75F2"/>
    <w:rPr>
      <w:color w:val="0000FF"/>
      <w:u w:val="single"/>
    </w:rPr>
  </w:style>
  <w:style w:type="character" w:styleId="FollowedHyperlink">
    <w:name w:val="FollowedHyperlink"/>
    <w:rsid w:val="00381D52"/>
    <w:rPr>
      <w:color w:val="954F72"/>
      <w:u w:val="single"/>
    </w:rPr>
  </w:style>
  <w:style w:type="paragraph" w:customStyle="1" w:styleId="Endofdocument-Annex">
    <w:name w:val="[End of document - Annex]"/>
    <w:basedOn w:val="Normal"/>
    <w:rsid w:val="00774130"/>
    <w:pPr>
      <w:spacing w:before="720"/>
      <w:ind w:left="5534"/>
    </w:pPr>
  </w:style>
  <w:style w:type="character" w:customStyle="1" w:styleId="BodyTextChar">
    <w:name w:val="Body Text Char"/>
    <w:basedOn w:val="DefaultParagraphFont"/>
    <w:link w:val="BodyText"/>
    <w:rsid w:val="00774130"/>
    <w:rPr>
      <w:rFonts w:ascii="Arial" w:eastAsia="SimSun" w:hAnsi="Arial" w:cs="Arial"/>
      <w:sz w:val="22"/>
      <w:lang w:val="es-ES" w:eastAsia="zh-CN"/>
    </w:rPr>
  </w:style>
  <w:style w:type="paragraph" w:styleId="Caption">
    <w:name w:val="caption"/>
    <w:basedOn w:val="Normal"/>
    <w:next w:val="Normal"/>
    <w:qFormat/>
    <w:rsid w:val="00774130"/>
    <w:rPr>
      <w:b/>
      <w:bCs/>
      <w:sz w:val="18"/>
    </w:rPr>
  </w:style>
  <w:style w:type="paragraph" w:styleId="ListNumber">
    <w:name w:val="List Number"/>
    <w:basedOn w:val="Normal"/>
    <w:rsid w:val="00774130"/>
    <w:pPr>
      <w:numPr>
        <w:numId w:val="10"/>
      </w:numPr>
    </w:pPr>
  </w:style>
  <w:style w:type="paragraph" w:styleId="ListParagraph">
    <w:name w:val="List Paragraph"/>
    <w:basedOn w:val="Normal"/>
    <w:uiPriority w:val="34"/>
    <w:qFormat/>
    <w:rsid w:val="00774130"/>
    <w:pPr>
      <w:ind w:left="720"/>
      <w:contextualSpacing/>
    </w:pPr>
  </w:style>
  <w:style w:type="paragraph" w:customStyle="1" w:styleId="ONUME">
    <w:name w:val="ONUM E"/>
    <w:basedOn w:val="BodyText"/>
    <w:rsid w:val="00774130"/>
    <w:pPr>
      <w:numPr>
        <w:numId w:val="11"/>
      </w:numPr>
    </w:pPr>
  </w:style>
  <w:style w:type="paragraph" w:customStyle="1" w:styleId="ONUMFS">
    <w:name w:val="ONUM FS"/>
    <w:basedOn w:val="BodyText"/>
    <w:rsid w:val="00774130"/>
    <w:pPr>
      <w:numPr>
        <w:numId w:val="12"/>
      </w:numPr>
    </w:pPr>
  </w:style>
  <w:style w:type="paragraph" w:styleId="Salutation">
    <w:name w:val="Salutation"/>
    <w:basedOn w:val="Normal"/>
    <w:next w:val="Normal"/>
    <w:link w:val="SalutationChar"/>
    <w:rsid w:val="00774130"/>
  </w:style>
  <w:style w:type="character" w:customStyle="1" w:styleId="SalutationChar">
    <w:name w:val="Salutation Char"/>
    <w:basedOn w:val="DefaultParagraphFont"/>
    <w:link w:val="Salutation"/>
    <w:rsid w:val="00B06A0C"/>
    <w:rPr>
      <w:rFonts w:ascii="Arial" w:eastAsia="SimSun" w:hAnsi="Arial" w:cs="Arial"/>
      <w:sz w:val="22"/>
      <w:lang w:val="es-ES" w:eastAsia="zh-CN"/>
    </w:rPr>
  </w:style>
  <w:style w:type="paragraph" w:customStyle="1" w:styleId="Meetingplacedate">
    <w:name w:val="Meeting place &amp; date"/>
    <w:basedOn w:val="Normal"/>
    <w:next w:val="Normal"/>
    <w:rsid w:val="00774130"/>
    <w:pPr>
      <w:spacing w:line="336" w:lineRule="exact"/>
      <w:ind w:left="1021"/>
    </w:pPr>
    <w:rPr>
      <w:rFonts w:eastAsia="Times New Roman" w:cs="Times New Roman"/>
      <w:b/>
      <w:sz w:val="24"/>
      <w:lang w:eastAsia="en-US"/>
    </w:rPr>
  </w:style>
  <w:style w:type="paragraph" w:customStyle="1" w:styleId="Meetingtitle">
    <w:name w:val="Meeting title"/>
    <w:basedOn w:val="Normal"/>
    <w:next w:val="Normal"/>
    <w:rsid w:val="00774130"/>
    <w:pPr>
      <w:spacing w:line="336" w:lineRule="exact"/>
      <w:ind w:left="1021"/>
    </w:pPr>
    <w:rPr>
      <w:rFonts w:eastAsia="Times New Roman" w:cs="Times New Roman"/>
      <w:b/>
      <w:sz w:val="28"/>
      <w:lang w:eastAsia="en-US"/>
    </w:rPr>
  </w:style>
  <w:style w:type="character" w:customStyle="1" w:styleId="HeaderChar">
    <w:name w:val="Header Char"/>
    <w:link w:val="Header"/>
    <w:uiPriority w:val="99"/>
    <w:rsid w:val="00774130"/>
    <w:rPr>
      <w:rFonts w:ascii="Arial" w:eastAsia="SimSun" w:hAnsi="Arial" w:cs="Arial"/>
      <w:sz w:val="22"/>
      <w:lang w:val="es-ES" w:eastAsia="zh-CN"/>
    </w:rPr>
  </w:style>
  <w:style w:type="paragraph" w:styleId="CommentSubject">
    <w:name w:val="annotation subject"/>
    <w:basedOn w:val="CommentText"/>
    <w:next w:val="CommentText"/>
    <w:link w:val="CommentSubjectChar"/>
    <w:rsid w:val="00F02659"/>
    <w:rPr>
      <w:b/>
      <w:bCs/>
      <w:sz w:val="20"/>
    </w:rPr>
  </w:style>
  <w:style w:type="character" w:customStyle="1" w:styleId="CommentSubjectChar">
    <w:name w:val="Comment Subject Char"/>
    <w:basedOn w:val="CommentTextChar"/>
    <w:link w:val="CommentSubject"/>
    <w:rsid w:val="00F02659"/>
    <w:rPr>
      <w:rFonts w:ascii="Arial" w:eastAsia="SimSun" w:hAnsi="Arial" w:cs="Arial"/>
      <w:b/>
      <w:bCs/>
      <w:sz w:val="18"/>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3025416">
      <w:bodyDiv w:val="1"/>
      <w:marLeft w:val="0"/>
      <w:marRight w:val="0"/>
      <w:marTop w:val="0"/>
      <w:marBottom w:val="0"/>
      <w:divBdr>
        <w:top w:val="none" w:sz="0" w:space="0" w:color="auto"/>
        <w:left w:val="none" w:sz="0" w:space="0" w:color="auto"/>
        <w:bottom w:val="none" w:sz="0" w:space="0" w:color="auto"/>
        <w:right w:val="none" w:sz="0" w:space="0" w:color="auto"/>
      </w:divBdr>
    </w:div>
    <w:div w:id="2074230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lisbon/es/applicable_procedures.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oapi.in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oapi@oapi.in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0E1A1A-B0E4-4F7D-9A79-7575250FC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644</Words>
  <Characters>3275</Characters>
  <Application>Microsoft Office Word</Application>
  <DocSecurity>0</DocSecurity>
  <Lines>62</Lines>
  <Paragraphs>24</Paragraphs>
  <ScaleCrop>false</ScaleCrop>
  <HeadingPairs>
    <vt:vector size="2" baseType="variant">
      <vt:variant>
        <vt:lpstr>Title</vt:lpstr>
      </vt:variant>
      <vt:variant>
        <vt:i4>1</vt:i4>
      </vt:variant>
    </vt:vector>
  </HeadingPairs>
  <TitlesOfParts>
    <vt:vector size="1" baseType="lpstr">
      <vt:lpstr>Lisbon Information Notice No. 1/2023</vt:lpstr>
    </vt:vector>
  </TitlesOfParts>
  <Manager>Lähdesmäki</Manager>
  <Company>WIPO</Company>
  <LinksUpToDate>false</LinksUpToDate>
  <CharactersWithSpaces>3906</CharactersWithSpaces>
  <SharedDoc>false</SharedDoc>
  <HLinks>
    <vt:vector size="18" baseType="variant">
      <vt:variant>
        <vt:i4>6422568</vt:i4>
      </vt:variant>
      <vt:variant>
        <vt:i4>8</vt:i4>
      </vt:variant>
      <vt:variant>
        <vt:i4>0</vt:i4>
      </vt:variant>
      <vt:variant>
        <vt:i4>5</vt:i4>
      </vt:variant>
      <vt:variant>
        <vt:lpwstr>https://www.wipo.int/lisbon/en/</vt:lpwstr>
      </vt:variant>
      <vt:variant>
        <vt:lpwstr/>
      </vt:variant>
      <vt:variant>
        <vt:i4>5046364</vt:i4>
      </vt:variant>
      <vt:variant>
        <vt:i4>5</vt:i4>
      </vt:variant>
      <vt:variant>
        <vt:i4>0</vt:i4>
      </vt:variant>
      <vt:variant>
        <vt:i4>5</vt:i4>
      </vt:variant>
      <vt:variant>
        <vt:lpwstr>http://www.cambodiaip.gov.kh/</vt:lpwstr>
      </vt:variant>
      <vt:variant>
        <vt:lpwstr/>
      </vt:variant>
      <vt:variant>
        <vt:i4>4259873</vt:i4>
      </vt:variant>
      <vt:variant>
        <vt:i4>2</vt:i4>
      </vt:variant>
      <vt:variant>
        <vt:i4>0</vt:i4>
      </vt:variant>
      <vt:variant>
        <vt:i4>5</vt:i4>
      </vt:variant>
      <vt:variant>
        <vt:lpwstr>mailto:cambodiaip.dip@gmail.com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Lisbon Information Notice No. 1/2023</dc:title>
  <dc:subject>Change in the Amounts of the Individual Fee:  European Union</dc:subject>
  <dc:creator>CleaveleyA</dc:creator>
  <cp:keywords>FOR OFFICIAL USE ONLY</cp:keywords>
  <cp:lastModifiedBy>NDAYA Odlie</cp:lastModifiedBy>
  <cp:revision>12</cp:revision>
  <cp:lastPrinted>2023-02-24T09:08:00Z</cp:lastPrinted>
  <dcterms:created xsi:type="dcterms:W3CDTF">2023-02-22T09:04:00Z</dcterms:created>
  <dcterms:modified xsi:type="dcterms:W3CDTF">2023-02-24T09:08:00Z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60243123-ac99-49eb-a003-06941eaf5b57</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