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03FA" w:rsidRPr="006F3247" w:rsidRDefault="001611D0" w:rsidP="00AD03FA">
      <w:pPr>
        <w:rPr>
          <w:lang w:val="es-ES_tradnl"/>
        </w:rPr>
      </w:pPr>
      <w:bookmarkStart w:id="0" w:name="_GoBack"/>
      <w:bookmarkEnd w:id="0"/>
      <w:r w:rsidRPr="006F3247">
        <w:rPr>
          <w:noProof/>
        </w:rPr>
        <w:drawing>
          <wp:anchor distT="0" distB="0" distL="114300" distR="114300" simplePos="0" relativeHeight="251659264" behindDoc="1" locked="0" layoutInCell="1" allowOverlap="1" wp14:anchorId="4D988923" wp14:editId="6FD1EEB6">
            <wp:simplePos x="0" y="0"/>
            <wp:positionH relativeFrom="column">
              <wp:posOffset>2751438</wp:posOffset>
            </wp:positionH>
            <wp:positionV relativeFrom="paragraph">
              <wp:posOffset>-41824</wp:posOffset>
            </wp:positionV>
            <wp:extent cx="1855470" cy="1326515"/>
            <wp:effectExtent l="0" t="0" r="0" b="6985"/>
            <wp:wrapNone/>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anchor>
        </w:drawing>
      </w:r>
    </w:p>
    <w:p w:rsidR="00AD03FA" w:rsidRPr="006F3247" w:rsidRDefault="00AD03FA" w:rsidP="00AD03FA">
      <w:pPr>
        <w:rPr>
          <w:lang w:val="es-ES_tradnl"/>
        </w:rPr>
      </w:pPr>
    </w:p>
    <w:p w:rsidR="00AD03FA" w:rsidRPr="006F3247" w:rsidRDefault="00AD03FA" w:rsidP="00AD03FA">
      <w:pPr>
        <w:rPr>
          <w:lang w:val="es-ES_tradnl"/>
        </w:rPr>
      </w:pPr>
    </w:p>
    <w:p w:rsidR="00AD03FA" w:rsidRPr="006F3247" w:rsidRDefault="00AD03FA" w:rsidP="00AD03FA">
      <w:pPr>
        <w:rPr>
          <w:lang w:val="es-ES_tradnl"/>
        </w:rPr>
      </w:pPr>
    </w:p>
    <w:p w:rsidR="00AD03FA" w:rsidRPr="006F3247" w:rsidRDefault="00AD03FA" w:rsidP="00AD03FA">
      <w:pPr>
        <w:rPr>
          <w:lang w:val="es-ES_tradnl"/>
        </w:rPr>
      </w:pPr>
    </w:p>
    <w:p w:rsidR="000E072A" w:rsidRPr="006F3247" w:rsidRDefault="000E072A" w:rsidP="00AD03FA">
      <w:pPr>
        <w:rPr>
          <w:lang w:val="es-ES_tradnl"/>
        </w:rPr>
      </w:pPr>
    </w:p>
    <w:p w:rsidR="003B4808" w:rsidRPr="006F3247" w:rsidRDefault="001611D0" w:rsidP="002936FF">
      <w:pPr>
        <w:spacing w:after="360"/>
        <w:jc w:val="right"/>
        <w:rPr>
          <w:rFonts w:ascii="Arial Black" w:hAnsi="Arial Black"/>
          <w:b/>
          <w:sz w:val="15"/>
          <w:szCs w:val="15"/>
          <w:lang w:val="es-ES_tradnl"/>
        </w:rPr>
      </w:pPr>
      <w:r w:rsidRPr="006F3247">
        <w:rPr>
          <w:rFonts w:ascii="Arial Black" w:hAnsi="Arial Black"/>
          <w:b/>
          <w:sz w:val="15"/>
          <w:szCs w:val="15"/>
          <w:lang w:val="es-ES_tradnl"/>
        </w:rPr>
        <w:t>Aviso N</w:t>
      </w:r>
      <w:r w:rsidR="007650B4" w:rsidRPr="006F3247">
        <w:rPr>
          <w:rFonts w:ascii="Arial Black" w:hAnsi="Arial Black"/>
          <w:b/>
          <w:sz w:val="15"/>
          <w:szCs w:val="15"/>
          <w:lang w:val="es-ES_tradnl"/>
        </w:rPr>
        <w:t>.</w:t>
      </w:r>
      <w:r w:rsidRPr="006F3247">
        <w:rPr>
          <w:rFonts w:ascii="Arial Black" w:hAnsi="Arial Black"/>
          <w:b/>
          <w:sz w:val="15"/>
          <w:szCs w:val="15"/>
          <w:lang w:val="es-ES_tradnl"/>
        </w:rPr>
        <w:t>º</w:t>
      </w:r>
      <w:r w:rsidR="007650B4" w:rsidRPr="006F3247">
        <w:rPr>
          <w:rFonts w:ascii="Arial Black" w:hAnsi="Arial Black"/>
          <w:b/>
          <w:sz w:val="15"/>
          <w:szCs w:val="15"/>
          <w:lang w:val="es-ES_tradnl"/>
        </w:rPr>
        <w:t xml:space="preserve"> </w:t>
      </w:r>
      <w:r w:rsidR="004224E1" w:rsidRPr="006F3247">
        <w:rPr>
          <w:rFonts w:ascii="Arial Black" w:hAnsi="Arial Black"/>
          <w:b/>
          <w:sz w:val="15"/>
          <w:szCs w:val="15"/>
          <w:lang w:val="es-ES_tradnl"/>
        </w:rPr>
        <w:t>4</w:t>
      </w:r>
      <w:r w:rsidR="00AB131E" w:rsidRPr="006F3247">
        <w:rPr>
          <w:rFonts w:ascii="Arial Black" w:hAnsi="Arial Black"/>
          <w:b/>
          <w:sz w:val="15"/>
          <w:szCs w:val="15"/>
          <w:lang w:val="es-ES_tradnl"/>
        </w:rPr>
        <w:t>/2020</w:t>
      </w:r>
    </w:p>
    <w:p w:rsidR="001611D0" w:rsidRPr="006F3247" w:rsidRDefault="001611D0" w:rsidP="002936FF">
      <w:pPr>
        <w:spacing w:before="960" w:after="480"/>
        <w:ind w:left="992"/>
        <w:rPr>
          <w:b/>
          <w:sz w:val="28"/>
          <w:szCs w:val="28"/>
          <w:lang w:val="es-ES_tradnl"/>
        </w:rPr>
      </w:pPr>
      <w:r w:rsidRPr="006F3247">
        <w:rPr>
          <w:b/>
          <w:sz w:val="28"/>
          <w:szCs w:val="28"/>
          <w:lang w:val="es-ES_tradnl"/>
        </w:rPr>
        <w:t>Acta de Ginebra del Arreglo de Lisboa relativo a las Denominaciones de Origen y las Indicaciones Geográficas</w:t>
      </w:r>
    </w:p>
    <w:p w:rsidR="001611D0" w:rsidRPr="006F3247" w:rsidRDefault="001611D0" w:rsidP="001611D0">
      <w:pPr>
        <w:spacing w:after="360"/>
        <w:rPr>
          <w:b/>
          <w:sz w:val="22"/>
          <w:szCs w:val="22"/>
          <w:lang w:val="es-ES_tradnl"/>
        </w:rPr>
      </w:pPr>
      <w:r w:rsidRPr="006F3247">
        <w:rPr>
          <w:b/>
          <w:noProof/>
          <w:sz w:val="22"/>
          <w:szCs w:val="22"/>
        </w:rPr>
        <mc:AlternateContent>
          <mc:Choice Requires="wps">
            <w:drawing>
              <wp:anchor distT="0" distB="0" distL="114300" distR="114300" simplePos="0" relativeHeight="251661312" behindDoc="1" locked="1" layoutInCell="0" allowOverlap="1" wp14:anchorId="00DB9B49" wp14:editId="03E10189">
                <wp:simplePos x="0" y="0"/>
                <wp:positionH relativeFrom="margin">
                  <wp:posOffset>0</wp:posOffset>
                </wp:positionH>
                <wp:positionV relativeFrom="margin">
                  <wp:posOffset>1403985</wp:posOffset>
                </wp:positionV>
                <wp:extent cx="6120130" cy="0"/>
                <wp:effectExtent l="0" t="0" r="0" b="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3D7F6" id="Line 6" o:spid="_x0000_s1026" style="position:absolute;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110.55pt" to="481.9pt,1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On3EQIAACgEAAAOAAAAZHJzL2Uyb0RvYy54bWysU8GO2jAQvVfqP1i+QxLIUj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" o:allowincell="f" strokeweight=".5pt">
                <w10:wrap anchorx="margin" anchory="margin"/>
                <w10:anchorlock/>
              </v:line>
            </w:pict>
          </mc:Fallback>
        </mc:AlternateContent>
      </w:r>
      <w:r w:rsidRPr="006F3247">
        <w:rPr>
          <w:b/>
          <w:sz w:val="22"/>
          <w:szCs w:val="22"/>
          <w:lang w:val="es-ES_tradnl"/>
        </w:rPr>
        <w:t>ADHESIÓN DE LA UNIÓN EUROPEA</w:t>
      </w:r>
    </w:p>
    <w:p w:rsidR="001611D0" w:rsidRPr="006F3247" w:rsidRDefault="00EA01D2" w:rsidP="006F3247">
      <w:pPr>
        <w:spacing w:after="240"/>
        <w:ind w:left="1701" w:hanging="680"/>
        <w:rPr>
          <w:sz w:val="22"/>
          <w:szCs w:val="22"/>
          <w:lang w:val="es-ES_tradnl"/>
        </w:rPr>
      </w:pPr>
      <w:r w:rsidRPr="006F3247">
        <w:rPr>
          <w:sz w:val="22"/>
          <w:szCs w:val="22"/>
          <w:lang w:val="es-ES_tradnl"/>
        </w:rPr>
        <w:fldChar w:fldCharType="begin"/>
      </w:r>
      <w:r w:rsidRPr="006F3247">
        <w:rPr>
          <w:sz w:val="22"/>
          <w:szCs w:val="22"/>
          <w:lang w:val="es-ES_tradnl"/>
        </w:rPr>
        <w:instrText xml:space="preserve"> AUTONUM  </w:instrText>
      </w:r>
      <w:r w:rsidRPr="006F3247">
        <w:rPr>
          <w:sz w:val="22"/>
          <w:szCs w:val="22"/>
          <w:lang w:val="es-ES_tradnl"/>
        </w:rPr>
        <w:fldChar w:fldCharType="end"/>
      </w:r>
      <w:r w:rsidR="006F3247" w:rsidRPr="006F3247">
        <w:rPr>
          <w:sz w:val="22"/>
          <w:szCs w:val="22"/>
          <w:lang w:val="es-ES_tradnl"/>
        </w:rPr>
        <w:t xml:space="preserve"> </w:t>
      </w:r>
      <w:r w:rsidRPr="006F3247">
        <w:rPr>
          <w:sz w:val="22"/>
          <w:szCs w:val="22"/>
          <w:lang w:val="es-ES_tradnl"/>
        </w:rPr>
        <w:tab/>
      </w:r>
      <w:r w:rsidR="001611D0" w:rsidRPr="006F3247">
        <w:rPr>
          <w:sz w:val="22"/>
          <w:szCs w:val="22"/>
          <w:lang w:val="es-ES_tradnl"/>
        </w:rPr>
        <w:t>El 26 de noviembre de 2019, la Unión Europea depositó en poder del director general de la Organización Mundial de la Propiedad Intelectual (OMPI) su instrumento de adhesión al Acta de Ginebra del Arreglo de Lisboa relativo a las Denominaciones de Origen y las Indicaciones Geográficas (el “Acta de Ginebra del Arreglo de Lisboa”), adoptada en Ginebra el 20 de mayo de 2015.</w:t>
      </w:r>
    </w:p>
    <w:p w:rsidR="00E02550" w:rsidRPr="006F3247" w:rsidRDefault="00E02550" w:rsidP="006F3247">
      <w:pPr>
        <w:spacing w:after="240"/>
        <w:ind w:left="1701" w:hanging="680"/>
        <w:rPr>
          <w:sz w:val="22"/>
          <w:szCs w:val="22"/>
          <w:lang w:val="es-ES_tradnl"/>
        </w:rPr>
      </w:pPr>
      <w:r w:rsidRPr="006F3247">
        <w:rPr>
          <w:sz w:val="22"/>
          <w:szCs w:val="22"/>
          <w:lang w:val="es-ES_tradnl"/>
        </w:rPr>
        <w:t>2.</w:t>
      </w:r>
      <w:r w:rsidR="006F3247" w:rsidRPr="006F3247">
        <w:rPr>
          <w:sz w:val="22"/>
          <w:szCs w:val="22"/>
          <w:lang w:val="es-ES_tradnl"/>
        </w:rPr>
        <w:t xml:space="preserve"> </w:t>
      </w:r>
      <w:r w:rsidRPr="006F3247">
        <w:rPr>
          <w:sz w:val="22"/>
          <w:szCs w:val="22"/>
          <w:lang w:val="es-ES_tradnl"/>
        </w:rPr>
        <w:tab/>
      </w:r>
      <w:r w:rsidR="001611D0" w:rsidRPr="006F3247">
        <w:rPr>
          <w:sz w:val="22"/>
          <w:szCs w:val="22"/>
          <w:lang w:val="es-ES_tradnl"/>
        </w:rPr>
        <w:t>El instrumento de adhesión estuvo acompañado de las siguientes declaraciones</w:t>
      </w:r>
      <w:r w:rsidRPr="006F3247">
        <w:rPr>
          <w:sz w:val="22"/>
          <w:szCs w:val="22"/>
          <w:lang w:val="es-ES_tradnl"/>
        </w:rPr>
        <w:t>:</w:t>
      </w:r>
      <w:r w:rsidR="002936FF">
        <w:rPr>
          <w:sz w:val="22"/>
          <w:szCs w:val="22"/>
          <w:lang w:val="es-ES_tradnl"/>
        </w:rPr>
        <w:t xml:space="preserve">  </w:t>
      </w:r>
    </w:p>
    <w:p w:rsidR="001611D0" w:rsidRPr="006F3247" w:rsidRDefault="001611D0" w:rsidP="006F3247">
      <w:pPr>
        <w:numPr>
          <w:ilvl w:val="0"/>
          <w:numId w:val="1"/>
        </w:numPr>
        <w:spacing w:after="240"/>
        <w:ind w:left="2069" w:hanging="357"/>
        <w:rPr>
          <w:sz w:val="22"/>
          <w:szCs w:val="22"/>
          <w:lang w:val="es-ES_tradnl"/>
        </w:rPr>
      </w:pPr>
      <w:r w:rsidRPr="006F3247">
        <w:rPr>
          <w:sz w:val="22"/>
          <w:szCs w:val="22"/>
          <w:lang w:val="es-ES_tradnl"/>
        </w:rPr>
        <w:t xml:space="preserve">la declaración mencionada en el Artículo 29.4) del Acta de Ginebra del Arreglo de Lisboa, </w:t>
      </w:r>
      <w:r w:rsidR="00D319AE" w:rsidRPr="006F3247">
        <w:rPr>
          <w:sz w:val="22"/>
          <w:szCs w:val="22"/>
          <w:lang w:val="es-ES_tradnl"/>
        </w:rPr>
        <w:t>en el sentido de que</w:t>
      </w:r>
      <w:r w:rsidRPr="006F3247">
        <w:rPr>
          <w:sz w:val="22"/>
          <w:szCs w:val="22"/>
          <w:lang w:val="es-ES_tradnl"/>
        </w:rPr>
        <w:t xml:space="preserve"> la Unión Europea</w:t>
      </w:r>
      <w:r w:rsidR="007F70BD" w:rsidRPr="006F3247">
        <w:rPr>
          <w:sz w:val="22"/>
          <w:szCs w:val="22"/>
          <w:lang w:val="es-ES_tradnl"/>
        </w:rPr>
        <w:t xml:space="preserve"> amplía un año el plazo al que se refiere el Artículo 15.1) del Acta de Ginebra y los períodos mencionados en el Artículo 17 del Acta de Ginebra, de conformidad con los procedimientos previstos en el Reglamento Común del Arreglo de Lisboa relativo a la Protección de las Denominaciones de Origen y su Registro Internacional y del Acta de Ginebra del Arreglo de Lisboa (el “Reglamento Común”);</w:t>
      </w:r>
    </w:p>
    <w:p w:rsidR="007F70BD" w:rsidRPr="006F3247" w:rsidRDefault="007F70BD" w:rsidP="006F3247">
      <w:pPr>
        <w:numPr>
          <w:ilvl w:val="0"/>
          <w:numId w:val="1"/>
        </w:numPr>
        <w:spacing w:after="240"/>
        <w:ind w:left="2069" w:hanging="357"/>
        <w:rPr>
          <w:bCs/>
          <w:sz w:val="22"/>
          <w:szCs w:val="22"/>
          <w:lang w:val="es-ES_tradnl"/>
        </w:rPr>
      </w:pPr>
      <w:r w:rsidRPr="006F3247">
        <w:rPr>
          <w:sz w:val="22"/>
          <w:szCs w:val="22"/>
          <w:lang w:val="es-ES_tradnl"/>
        </w:rPr>
        <w:t xml:space="preserve">la declaración mencionada en la Regla 5.3)a) del Reglamento Común, </w:t>
      </w:r>
      <w:r w:rsidR="00503A95" w:rsidRPr="006F3247">
        <w:rPr>
          <w:sz w:val="22"/>
          <w:szCs w:val="22"/>
          <w:lang w:val="es-ES_tradnl"/>
        </w:rPr>
        <w:t xml:space="preserve">en virtud de la </w:t>
      </w:r>
      <w:r w:rsidR="00D319AE" w:rsidRPr="006F3247">
        <w:rPr>
          <w:sz w:val="22"/>
          <w:szCs w:val="22"/>
          <w:lang w:val="es-ES_tradnl"/>
        </w:rPr>
        <w:t>cual</w:t>
      </w:r>
      <w:r w:rsidRPr="006F3247">
        <w:rPr>
          <w:sz w:val="22"/>
          <w:szCs w:val="22"/>
          <w:lang w:val="es-ES_tradnl"/>
        </w:rPr>
        <w:t xml:space="preserve"> la Unión Europea exige, </w:t>
      </w:r>
      <w:r w:rsidR="00503A95" w:rsidRPr="006F3247">
        <w:rPr>
          <w:sz w:val="22"/>
          <w:szCs w:val="22"/>
          <w:lang w:val="es-ES_tradnl"/>
        </w:rPr>
        <w:t>como requisito para proteger</w:t>
      </w:r>
      <w:r w:rsidRPr="006F3247">
        <w:rPr>
          <w:sz w:val="22"/>
          <w:szCs w:val="22"/>
          <w:lang w:val="es-ES_tradnl"/>
        </w:rPr>
        <w:t xml:space="preserve"> u</w:t>
      </w:r>
      <w:r w:rsidR="006C3508" w:rsidRPr="006F3247">
        <w:rPr>
          <w:sz w:val="22"/>
          <w:szCs w:val="22"/>
          <w:lang w:val="es-ES_tradnl"/>
        </w:rPr>
        <w:t>na denominación de origen o</w:t>
      </w:r>
      <w:r w:rsidR="00503A95" w:rsidRPr="006F3247">
        <w:rPr>
          <w:sz w:val="22"/>
          <w:szCs w:val="22"/>
          <w:lang w:val="es-ES_tradnl"/>
        </w:rPr>
        <w:t xml:space="preserve"> una</w:t>
      </w:r>
      <w:r w:rsidR="006C3508" w:rsidRPr="006F3247">
        <w:rPr>
          <w:sz w:val="22"/>
          <w:szCs w:val="22"/>
          <w:lang w:val="es-ES_tradnl"/>
        </w:rPr>
        <w:t xml:space="preserve"> indicación geográfica en el territorio de la Unión Europea, que en la solicitud </w:t>
      </w:r>
      <w:r w:rsidR="00503A95" w:rsidRPr="006F3247">
        <w:rPr>
          <w:sz w:val="22"/>
          <w:szCs w:val="22"/>
          <w:lang w:val="es-ES_tradnl"/>
        </w:rPr>
        <w:t>se indiquen</w:t>
      </w:r>
      <w:r w:rsidR="006C3508" w:rsidRPr="006F3247">
        <w:rPr>
          <w:sz w:val="22"/>
          <w:szCs w:val="22"/>
          <w:lang w:val="es-ES_tradnl"/>
        </w:rPr>
        <w:t xml:space="preserve">, además de los contenidos obligatorios establecidos en la Regla 5.2) del Reglamento Común, detalles </w:t>
      </w:r>
      <w:r w:rsidR="00510BF7" w:rsidRPr="006F3247">
        <w:rPr>
          <w:sz w:val="22"/>
          <w:szCs w:val="22"/>
          <w:lang w:val="es-ES_tradnl"/>
        </w:rPr>
        <w:t>acerca de, en el caso de una denominación de origen, la calidad o las características del producto y su vínculo con el entorno geográfico de la zona geográfica de producción y, en el caso de una indicación geográfica, la calidad, la reputación u otras características del producto y su vínculo con la zona geográfica de origen.</w:t>
      </w:r>
    </w:p>
    <w:p w:rsidR="003A032E" w:rsidRPr="006F3247" w:rsidRDefault="004224E1" w:rsidP="006F3247">
      <w:pPr>
        <w:spacing w:after="240"/>
        <w:ind w:left="1712" w:hanging="720"/>
        <w:rPr>
          <w:sz w:val="22"/>
          <w:szCs w:val="22"/>
          <w:lang w:val="es-ES_tradnl"/>
        </w:rPr>
      </w:pPr>
      <w:r w:rsidRPr="006F3247">
        <w:rPr>
          <w:sz w:val="22"/>
          <w:szCs w:val="22"/>
          <w:lang w:val="es-ES_tradnl"/>
        </w:rPr>
        <w:br w:type="page"/>
      </w:r>
      <w:r w:rsidR="00607130" w:rsidRPr="006F3247">
        <w:rPr>
          <w:sz w:val="22"/>
          <w:szCs w:val="22"/>
          <w:lang w:val="es-ES_tradnl"/>
        </w:rPr>
        <w:lastRenderedPageBreak/>
        <w:t>3</w:t>
      </w:r>
      <w:r w:rsidR="003A032E" w:rsidRPr="006F3247">
        <w:rPr>
          <w:sz w:val="22"/>
          <w:szCs w:val="22"/>
          <w:lang w:val="es-ES_tradnl"/>
        </w:rPr>
        <w:t>.</w:t>
      </w:r>
      <w:r w:rsidR="006F3247" w:rsidRPr="006F3247">
        <w:rPr>
          <w:sz w:val="22"/>
          <w:szCs w:val="22"/>
          <w:lang w:val="es-ES_tradnl"/>
        </w:rPr>
        <w:t xml:space="preserve"> </w:t>
      </w:r>
      <w:r w:rsidR="003A032E" w:rsidRPr="006F3247">
        <w:rPr>
          <w:sz w:val="22"/>
          <w:szCs w:val="22"/>
          <w:lang w:val="es-ES_tradnl"/>
        </w:rPr>
        <w:tab/>
      </w:r>
      <w:r w:rsidR="00510BF7" w:rsidRPr="006F3247">
        <w:rPr>
          <w:sz w:val="22"/>
          <w:szCs w:val="22"/>
          <w:lang w:val="es-ES_tradnl"/>
        </w:rPr>
        <w:t>De conformidad con la Regla 4.1) del Reglamento Común, y a los fines de los procedimientos en virtud de dicha Acta, la Unión Europea ha notificado el nombre y la dirección siguientes correspondientes a su Administración competente</w:t>
      </w:r>
      <w:r w:rsidR="006F3247" w:rsidRPr="006F3247">
        <w:rPr>
          <w:sz w:val="22"/>
          <w:szCs w:val="22"/>
          <w:lang w:val="es-ES_tradnl"/>
        </w:rPr>
        <w:t>:</w:t>
      </w:r>
    </w:p>
    <w:p w:rsidR="00023B90" w:rsidRPr="006F3247" w:rsidRDefault="00510BF7" w:rsidP="006F3247">
      <w:pPr>
        <w:tabs>
          <w:tab w:val="left" w:pos="2268"/>
        </w:tabs>
        <w:spacing w:after="0"/>
        <w:ind w:left="2268"/>
        <w:jc w:val="both"/>
        <w:rPr>
          <w:sz w:val="22"/>
          <w:szCs w:val="22"/>
          <w:lang w:val="es-ES_tradnl"/>
        </w:rPr>
      </w:pPr>
      <w:r w:rsidRPr="006F3247">
        <w:rPr>
          <w:sz w:val="22"/>
          <w:szCs w:val="22"/>
          <w:lang w:val="es-ES_tradnl"/>
        </w:rPr>
        <w:t>Comisión Europea</w:t>
      </w:r>
    </w:p>
    <w:p w:rsidR="000808B1" w:rsidRPr="006F3247" w:rsidRDefault="00510BF7" w:rsidP="006F3247">
      <w:pPr>
        <w:tabs>
          <w:tab w:val="left" w:pos="2268"/>
        </w:tabs>
        <w:spacing w:after="0"/>
        <w:ind w:left="2268"/>
        <w:jc w:val="both"/>
        <w:rPr>
          <w:sz w:val="22"/>
          <w:szCs w:val="22"/>
          <w:lang w:val="es-ES_tradnl"/>
        </w:rPr>
      </w:pPr>
      <w:r w:rsidRPr="006F3247">
        <w:rPr>
          <w:sz w:val="22"/>
          <w:szCs w:val="22"/>
          <w:lang w:val="es-ES_tradnl"/>
        </w:rPr>
        <w:t>Dirección General de Agricultura y Desarrollo Rural</w:t>
      </w:r>
    </w:p>
    <w:p w:rsidR="00F84197" w:rsidRPr="006F3247" w:rsidRDefault="00510BF7" w:rsidP="006F3247">
      <w:pPr>
        <w:tabs>
          <w:tab w:val="left" w:pos="2268"/>
        </w:tabs>
        <w:spacing w:after="0"/>
        <w:ind w:left="2268"/>
        <w:jc w:val="both"/>
        <w:rPr>
          <w:sz w:val="22"/>
          <w:szCs w:val="22"/>
          <w:lang w:val="es-ES_tradnl"/>
        </w:rPr>
      </w:pPr>
      <w:r w:rsidRPr="006F3247">
        <w:rPr>
          <w:sz w:val="22"/>
          <w:szCs w:val="22"/>
          <w:lang w:val="es-ES_tradnl"/>
        </w:rPr>
        <w:t>Dirección</w:t>
      </w:r>
      <w:r w:rsidR="00503A95" w:rsidRPr="006F3247">
        <w:rPr>
          <w:sz w:val="22"/>
          <w:szCs w:val="22"/>
          <w:lang w:val="es-ES_tradnl"/>
        </w:rPr>
        <w:t xml:space="preserve"> B.</w:t>
      </w:r>
      <w:r w:rsidRPr="006F3247">
        <w:rPr>
          <w:sz w:val="22"/>
          <w:szCs w:val="22"/>
          <w:lang w:val="es-ES_tradnl"/>
        </w:rPr>
        <w:t> </w:t>
      </w:r>
      <w:hyperlink r:id="rId8" w:history="1">
        <w:r w:rsidRPr="006F3247">
          <w:rPr>
            <w:sz w:val="22"/>
            <w:szCs w:val="22"/>
            <w:lang w:val="es-ES_tradnl"/>
          </w:rPr>
          <w:t>Calidad, Investigación e Innovación, y Divulgación</w:t>
        </w:r>
      </w:hyperlink>
    </w:p>
    <w:p w:rsidR="00F84197" w:rsidRPr="006C088D" w:rsidRDefault="00BF1D99" w:rsidP="006F3247">
      <w:pPr>
        <w:tabs>
          <w:tab w:val="left" w:pos="2268"/>
        </w:tabs>
        <w:spacing w:after="0"/>
        <w:ind w:left="2268"/>
        <w:jc w:val="both"/>
        <w:rPr>
          <w:sz w:val="22"/>
          <w:szCs w:val="22"/>
          <w:lang w:val="fr-CH"/>
        </w:rPr>
      </w:pPr>
      <w:r w:rsidRPr="006C088D">
        <w:rPr>
          <w:sz w:val="22"/>
          <w:szCs w:val="22"/>
          <w:lang w:val="fr-CH"/>
        </w:rPr>
        <w:t xml:space="preserve">Rue de la Loi / </w:t>
      </w:r>
      <w:proofErr w:type="spellStart"/>
      <w:r w:rsidR="00F84197" w:rsidRPr="006C088D">
        <w:rPr>
          <w:sz w:val="22"/>
          <w:szCs w:val="22"/>
          <w:lang w:val="fr-CH"/>
        </w:rPr>
        <w:t>Wetstraat</w:t>
      </w:r>
      <w:proofErr w:type="spellEnd"/>
      <w:r w:rsidR="00F84197" w:rsidRPr="006C088D">
        <w:rPr>
          <w:sz w:val="22"/>
          <w:szCs w:val="22"/>
          <w:lang w:val="fr-CH"/>
        </w:rPr>
        <w:t xml:space="preserve"> 130</w:t>
      </w:r>
    </w:p>
    <w:p w:rsidR="000808B1" w:rsidRPr="006F3247" w:rsidRDefault="000808B1" w:rsidP="006F3247">
      <w:pPr>
        <w:tabs>
          <w:tab w:val="left" w:pos="2268"/>
        </w:tabs>
        <w:spacing w:after="0"/>
        <w:ind w:left="2268"/>
        <w:jc w:val="both"/>
        <w:rPr>
          <w:sz w:val="22"/>
          <w:szCs w:val="22"/>
          <w:lang w:val="es-ES_tradnl"/>
        </w:rPr>
      </w:pPr>
      <w:r w:rsidRPr="006F3247">
        <w:rPr>
          <w:sz w:val="22"/>
          <w:szCs w:val="22"/>
          <w:lang w:val="es-ES_tradnl"/>
        </w:rPr>
        <w:t xml:space="preserve">1040 </w:t>
      </w:r>
      <w:proofErr w:type="spellStart"/>
      <w:r w:rsidRPr="006F3247">
        <w:rPr>
          <w:sz w:val="22"/>
          <w:szCs w:val="22"/>
          <w:lang w:val="es-ES_tradnl"/>
        </w:rPr>
        <w:t>Bruxelles</w:t>
      </w:r>
      <w:proofErr w:type="spellEnd"/>
      <w:r w:rsidR="00BF1D99" w:rsidRPr="006F3247">
        <w:rPr>
          <w:sz w:val="22"/>
          <w:szCs w:val="22"/>
          <w:lang w:val="es-ES_tradnl"/>
        </w:rPr>
        <w:t xml:space="preserve"> </w:t>
      </w:r>
      <w:r w:rsidRPr="006F3247">
        <w:rPr>
          <w:sz w:val="22"/>
          <w:szCs w:val="22"/>
          <w:lang w:val="es-ES_tradnl"/>
        </w:rPr>
        <w:t xml:space="preserve">/ </w:t>
      </w:r>
      <w:proofErr w:type="spellStart"/>
      <w:r w:rsidRPr="006F3247">
        <w:rPr>
          <w:sz w:val="22"/>
          <w:szCs w:val="22"/>
          <w:lang w:val="es-ES_tradnl"/>
        </w:rPr>
        <w:t>Brussel</w:t>
      </w:r>
      <w:proofErr w:type="spellEnd"/>
    </w:p>
    <w:p w:rsidR="003A032E" w:rsidRPr="006F3247" w:rsidRDefault="006F3247" w:rsidP="006F3247">
      <w:pPr>
        <w:tabs>
          <w:tab w:val="left" w:pos="2268"/>
        </w:tabs>
        <w:spacing w:after="0"/>
        <w:ind w:left="2268"/>
        <w:jc w:val="both"/>
        <w:rPr>
          <w:sz w:val="22"/>
          <w:szCs w:val="22"/>
          <w:lang w:val="es-ES_tradnl"/>
        </w:rPr>
      </w:pPr>
      <w:r>
        <w:rPr>
          <w:sz w:val="22"/>
          <w:szCs w:val="22"/>
          <w:lang w:val="es-ES_tradnl"/>
        </w:rPr>
        <w:t>Te</w:t>
      </w:r>
      <w:r w:rsidR="003A032E" w:rsidRPr="006F3247">
        <w:rPr>
          <w:sz w:val="22"/>
          <w:szCs w:val="22"/>
          <w:lang w:val="es-ES_tradnl"/>
        </w:rPr>
        <w:t>l</w:t>
      </w:r>
      <w:r>
        <w:rPr>
          <w:sz w:val="22"/>
          <w:szCs w:val="22"/>
          <w:lang w:val="es-ES_tradnl"/>
        </w:rPr>
        <w:t>.</w:t>
      </w:r>
      <w:r w:rsidR="003A032E" w:rsidRPr="006F3247">
        <w:rPr>
          <w:sz w:val="22"/>
          <w:szCs w:val="22"/>
          <w:lang w:val="es-ES_tradnl"/>
        </w:rPr>
        <w:t>:</w:t>
      </w:r>
      <w:r w:rsidR="00BF1D99" w:rsidRPr="006F3247">
        <w:rPr>
          <w:sz w:val="22"/>
          <w:szCs w:val="22"/>
          <w:lang w:val="es-ES_tradnl"/>
        </w:rPr>
        <w:t xml:space="preserve"> </w:t>
      </w:r>
      <w:r w:rsidR="002936FF">
        <w:rPr>
          <w:sz w:val="22"/>
          <w:szCs w:val="22"/>
          <w:lang w:val="es-ES_tradnl"/>
        </w:rPr>
        <w:t xml:space="preserve"> </w:t>
      </w:r>
      <w:r w:rsidR="00F84197" w:rsidRPr="006F3247">
        <w:rPr>
          <w:sz w:val="22"/>
          <w:szCs w:val="22"/>
          <w:lang w:val="es-ES_tradnl"/>
        </w:rPr>
        <w:t>+32 2</w:t>
      </w:r>
      <w:r w:rsidR="0087270E" w:rsidRPr="006F3247">
        <w:rPr>
          <w:sz w:val="22"/>
          <w:szCs w:val="22"/>
          <w:lang w:val="es-ES_tradnl"/>
        </w:rPr>
        <w:t xml:space="preserve"> </w:t>
      </w:r>
      <w:r w:rsidR="00F84197" w:rsidRPr="006F3247">
        <w:rPr>
          <w:sz w:val="22"/>
          <w:szCs w:val="22"/>
          <w:lang w:val="es-ES_tradnl"/>
        </w:rPr>
        <w:t>299</w:t>
      </w:r>
      <w:r w:rsidR="0087270E" w:rsidRPr="006F3247">
        <w:rPr>
          <w:sz w:val="22"/>
          <w:szCs w:val="22"/>
          <w:lang w:val="es-ES_tradnl"/>
        </w:rPr>
        <w:t xml:space="preserve"> </w:t>
      </w:r>
      <w:r w:rsidR="00F84197" w:rsidRPr="006F3247">
        <w:rPr>
          <w:sz w:val="22"/>
          <w:szCs w:val="22"/>
          <w:lang w:val="es-ES_tradnl"/>
        </w:rPr>
        <w:t>11</w:t>
      </w:r>
      <w:r w:rsidR="0087270E" w:rsidRPr="006F3247">
        <w:rPr>
          <w:sz w:val="22"/>
          <w:szCs w:val="22"/>
          <w:lang w:val="es-ES_tradnl"/>
        </w:rPr>
        <w:t xml:space="preserve"> </w:t>
      </w:r>
      <w:r w:rsidR="00F84197" w:rsidRPr="006F3247">
        <w:rPr>
          <w:sz w:val="22"/>
          <w:szCs w:val="22"/>
          <w:lang w:val="es-ES_tradnl"/>
        </w:rPr>
        <w:t>11</w:t>
      </w:r>
    </w:p>
    <w:p w:rsidR="003A032E" w:rsidRPr="006F3247" w:rsidRDefault="003A032E" w:rsidP="006F3247">
      <w:pPr>
        <w:tabs>
          <w:tab w:val="left" w:pos="2268"/>
        </w:tabs>
        <w:spacing w:after="0"/>
        <w:ind w:left="2268"/>
        <w:jc w:val="both"/>
        <w:rPr>
          <w:sz w:val="22"/>
          <w:szCs w:val="22"/>
          <w:lang w:val="es-ES_tradnl"/>
        </w:rPr>
      </w:pPr>
      <w:r w:rsidRPr="006F3247">
        <w:rPr>
          <w:sz w:val="22"/>
          <w:szCs w:val="22"/>
          <w:lang w:val="es-ES_tradnl"/>
        </w:rPr>
        <w:t>Fax:</w:t>
      </w:r>
      <w:r w:rsidR="00045DD2" w:rsidRPr="006F3247">
        <w:rPr>
          <w:sz w:val="22"/>
          <w:szCs w:val="22"/>
          <w:lang w:val="es-ES_tradnl"/>
        </w:rPr>
        <w:t xml:space="preserve"> </w:t>
      </w:r>
      <w:r w:rsidR="002936FF">
        <w:rPr>
          <w:sz w:val="22"/>
          <w:szCs w:val="22"/>
          <w:lang w:val="es-ES_tradnl"/>
        </w:rPr>
        <w:t xml:space="preserve"> </w:t>
      </w:r>
      <w:r w:rsidR="00045DD2" w:rsidRPr="006F3247">
        <w:rPr>
          <w:sz w:val="22"/>
          <w:szCs w:val="22"/>
          <w:lang w:val="es-ES_tradnl"/>
        </w:rPr>
        <w:t>/</w:t>
      </w:r>
    </w:p>
    <w:p w:rsidR="003A032E" w:rsidRPr="006F3247" w:rsidRDefault="00510BF7" w:rsidP="006F3247">
      <w:pPr>
        <w:tabs>
          <w:tab w:val="left" w:pos="2268"/>
        </w:tabs>
        <w:spacing w:after="0"/>
        <w:ind w:left="2268"/>
        <w:jc w:val="both"/>
        <w:rPr>
          <w:sz w:val="22"/>
          <w:szCs w:val="22"/>
          <w:lang w:val="es-ES_tradnl"/>
        </w:rPr>
      </w:pPr>
      <w:r w:rsidRPr="006F3247">
        <w:rPr>
          <w:sz w:val="22"/>
          <w:szCs w:val="22"/>
          <w:lang w:val="es-ES_tradnl"/>
        </w:rPr>
        <w:t>Correo electrónico</w:t>
      </w:r>
      <w:r w:rsidR="003A032E" w:rsidRPr="006F3247">
        <w:rPr>
          <w:sz w:val="22"/>
          <w:szCs w:val="22"/>
          <w:lang w:val="es-ES_tradnl"/>
        </w:rPr>
        <w:t>:</w:t>
      </w:r>
      <w:r w:rsidR="00045DD2" w:rsidRPr="006F3247">
        <w:rPr>
          <w:sz w:val="22"/>
          <w:szCs w:val="22"/>
          <w:lang w:val="es-ES_tradnl"/>
        </w:rPr>
        <w:t xml:space="preserve"> </w:t>
      </w:r>
      <w:r w:rsidR="002936FF">
        <w:rPr>
          <w:sz w:val="22"/>
          <w:szCs w:val="22"/>
          <w:lang w:val="es-ES_tradnl"/>
        </w:rPr>
        <w:t xml:space="preserve"> </w:t>
      </w:r>
      <w:hyperlink r:id="rId9" w:history="1">
        <w:r w:rsidR="00045DD2" w:rsidRPr="006F3247">
          <w:rPr>
            <w:rStyle w:val="Hyperlink"/>
            <w:sz w:val="22"/>
            <w:szCs w:val="22"/>
            <w:lang w:val="es-ES_tradnl"/>
          </w:rPr>
          <w:t>AGRI-B3-GENEVA@ec.europa.eu</w:t>
        </w:r>
      </w:hyperlink>
    </w:p>
    <w:p w:rsidR="00EC0898" w:rsidRPr="006F3247" w:rsidRDefault="00510BF7" w:rsidP="006F3247">
      <w:pPr>
        <w:tabs>
          <w:tab w:val="left" w:pos="2268"/>
        </w:tabs>
        <w:spacing w:after="240"/>
        <w:ind w:left="2268"/>
        <w:jc w:val="both"/>
        <w:rPr>
          <w:lang w:val="es-ES_tradnl"/>
        </w:rPr>
      </w:pPr>
      <w:r w:rsidRPr="006F3247">
        <w:rPr>
          <w:sz w:val="22"/>
          <w:szCs w:val="22"/>
          <w:lang w:val="es-ES_tradnl"/>
        </w:rPr>
        <w:t>Sitio web</w:t>
      </w:r>
      <w:r w:rsidR="003A032E" w:rsidRPr="006F3247">
        <w:rPr>
          <w:sz w:val="22"/>
          <w:szCs w:val="22"/>
          <w:lang w:val="es-ES_tradnl"/>
        </w:rPr>
        <w:t>:</w:t>
      </w:r>
      <w:r w:rsidR="00BF1D99" w:rsidRPr="006F3247">
        <w:rPr>
          <w:sz w:val="22"/>
          <w:szCs w:val="22"/>
          <w:lang w:val="es-ES_tradnl"/>
        </w:rPr>
        <w:t xml:space="preserve"> </w:t>
      </w:r>
      <w:r w:rsidR="002936FF">
        <w:rPr>
          <w:sz w:val="22"/>
          <w:szCs w:val="22"/>
          <w:lang w:val="es-ES_tradnl"/>
        </w:rPr>
        <w:t xml:space="preserve"> </w:t>
      </w:r>
      <w:hyperlink r:id="rId10" w:history="1">
        <w:r w:rsidRPr="006F3247">
          <w:rPr>
            <w:rStyle w:val="Hyperlink"/>
            <w:sz w:val="22"/>
            <w:szCs w:val="22"/>
            <w:lang w:val="es-ES_tradnl"/>
          </w:rPr>
          <w:t>https://ec.europa.eu/agriculture/index_es</w:t>
        </w:r>
      </w:hyperlink>
    </w:p>
    <w:p w:rsidR="00EC0898" w:rsidRPr="006F3247" w:rsidRDefault="00BB7CF0" w:rsidP="006F3247">
      <w:pPr>
        <w:spacing w:after="240"/>
        <w:ind w:left="1696" w:hanging="675"/>
        <w:rPr>
          <w:sz w:val="22"/>
          <w:szCs w:val="22"/>
          <w:lang w:val="es-ES_tradnl"/>
        </w:rPr>
      </w:pPr>
      <w:r w:rsidRPr="006F3247">
        <w:rPr>
          <w:sz w:val="22"/>
          <w:szCs w:val="22"/>
          <w:lang w:val="es-ES_tradnl"/>
        </w:rPr>
        <w:t>4</w:t>
      </w:r>
      <w:r w:rsidR="00EC0898" w:rsidRPr="006F3247">
        <w:rPr>
          <w:sz w:val="22"/>
          <w:szCs w:val="22"/>
          <w:lang w:val="es-ES_tradnl"/>
        </w:rPr>
        <w:t xml:space="preserve">. </w:t>
      </w:r>
      <w:r w:rsidR="00EC0898" w:rsidRPr="006F3247">
        <w:rPr>
          <w:sz w:val="22"/>
          <w:szCs w:val="22"/>
          <w:lang w:val="es-ES_tradnl"/>
        </w:rPr>
        <w:tab/>
      </w:r>
      <w:r w:rsidR="00D319AE" w:rsidRPr="006F3247">
        <w:rPr>
          <w:sz w:val="22"/>
          <w:szCs w:val="22"/>
          <w:lang w:val="es-ES_tradnl"/>
        </w:rPr>
        <w:t>De conformidad con la Regla 4.3) del Reglamento Común, la Administración Competente mencionada en el párrafo 3 pondrá a disposición información sobre los procedimientos vigentes en su territorio para la impugnación y la observancia de derechos sobre denominaciones de ori</w:t>
      </w:r>
      <w:r w:rsidR="00503A95" w:rsidRPr="006F3247">
        <w:rPr>
          <w:sz w:val="22"/>
          <w:szCs w:val="22"/>
          <w:lang w:val="es-ES_tradnl"/>
        </w:rPr>
        <w:t>gen e indicaciones geográficas.</w:t>
      </w:r>
      <w:r w:rsidR="00D319AE" w:rsidRPr="006F3247">
        <w:rPr>
          <w:sz w:val="22"/>
          <w:szCs w:val="22"/>
          <w:lang w:val="es-ES_tradnl"/>
        </w:rPr>
        <w:t xml:space="preserve"> </w:t>
      </w:r>
      <w:r w:rsidR="002936FF">
        <w:rPr>
          <w:sz w:val="22"/>
          <w:szCs w:val="22"/>
          <w:lang w:val="es-ES_tradnl"/>
        </w:rPr>
        <w:t xml:space="preserve"> </w:t>
      </w:r>
      <w:r w:rsidR="00D319AE" w:rsidRPr="006F3247">
        <w:rPr>
          <w:sz w:val="22"/>
          <w:szCs w:val="22"/>
          <w:lang w:val="es-ES_tradnl"/>
        </w:rPr>
        <w:t xml:space="preserve">Esa información será publicada en </w:t>
      </w:r>
      <w:hyperlink r:id="rId11" w:history="1">
        <w:r w:rsidR="00D319AE" w:rsidRPr="006F3247">
          <w:rPr>
            <w:rStyle w:val="Hyperlink"/>
            <w:sz w:val="22"/>
            <w:szCs w:val="22"/>
            <w:lang w:val="es-ES_tradnl"/>
          </w:rPr>
          <w:t>https://www.wipo.int/lisbon/es/index.html</w:t>
        </w:r>
      </w:hyperlink>
      <w:r w:rsidR="00D319AE" w:rsidRPr="006F3247">
        <w:rPr>
          <w:sz w:val="22"/>
          <w:szCs w:val="22"/>
          <w:lang w:val="es-ES_tradnl"/>
        </w:rPr>
        <w:t>.</w:t>
      </w:r>
    </w:p>
    <w:p w:rsidR="006F3247" w:rsidRPr="006F3247" w:rsidRDefault="00BB7CF0" w:rsidP="006F3247">
      <w:pPr>
        <w:spacing w:after="240"/>
        <w:ind w:left="1701" w:hanging="567"/>
        <w:rPr>
          <w:sz w:val="22"/>
          <w:szCs w:val="22"/>
          <w:lang w:val="es-ES_tradnl"/>
        </w:rPr>
      </w:pPr>
      <w:r w:rsidRPr="006F3247">
        <w:rPr>
          <w:sz w:val="22"/>
          <w:szCs w:val="22"/>
          <w:lang w:val="es-ES_tradnl"/>
        </w:rPr>
        <w:t>5</w:t>
      </w:r>
      <w:r w:rsidR="00EC0898" w:rsidRPr="006F3247">
        <w:rPr>
          <w:sz w:val="22"/>
          <w:szCs w:val="22"/>
          <w:lang w:val="es-ES_tradnl"/>
        </w:rPr>
        <w:t>.</w:t>
      </w:r>
      <w:r w:rsidR="006F3247" w:rsidRPr="006F3247">
        <w:rPr>
          <w:sz w:val="22"/>
          <w:szCs w:val="22"/>
          <w:lang w:val="es-ES_tradnl"/>
        </w:rPr>
        <w:t xml:space="preserve"> </w:t>
      </w:r>
      <w:r w:rsidR="00EC0898" w:rsidRPr="006F3247">
        <w:rPr>
          <w:sz w:val="22"/>
          <w:szCs w:val="22"/>
          <w:lang w:val="es-ES_tradnl"/>
        </w:rPr>
        <w:tab/>
      </w:r>
      <w:r w:rsidR="00D319AE" w:rsidRPr="006F3247">
        <w:rPr>
          <w:sz w:val="22"/>
          <w:szCs w:val="22"/>
          <w:lang w:val="es-ES_tradnl"/>
        </w:rPr>
        <w:t>Cabe recordar que, en lo que respecta al Acta de Ginebra del Arreglo de Lisboa, han sido depositados los siguientes instrumentos de ratificación o adhesión:</w:t>
      </w:r>
    </w:p>
    <w:p w:rsidR="00D319AE" w:rsidRPr="006F3247" w:rsidRDefault="00D319AE" w:rsidP="00D319AE">
      <w:pPr>
        <w:pStyle w:val="ListParagraph"/>
        <w:numPr>
          <w:ilvl w:val="0"/>
          <w:numId w:val="2"/>
        </w:numPr>
        <w:spacing w:after="0"/>
        <w:ind w:left="1701" w:firstLine="0"/>
        <w:rPr>
          <w:sz w:val="22"/>
          <w:szCs w:val="22"/>
          <w:lang w:val="es-ES_tradnl"/>
        </w:rPr>
      </w:pPr>
      <w:r w:rsidRPr="006F3247">
        <w:rPr>
          <w:sz w:val="22"/>
          <w:szCs w:val="22"/>
          <w:lang w:val="es-ES_tradnl"/>
        </w:rPr>
        <w:t>el 9 de marzo de 2018, por el Reino de Camboya;</w:t>
      </w:r>
    </w:p>
    <w:p w:rsidR="00D319AE" w:rsidRPr="006F3247" w:rsidRDefault="00D319AE" w:rsidP="00D319AE">
      <w:pPr>
        <w:pStyle w:val="ListParagraph"/>
        <w:numPr>
          <w:ilvl w:val="0"/>
          <w:numId w:val="2"/>
        </w:numPr>
        <w:spacing w:after="0"/>
        <w:ind w:left="1701" w:firstLine="0"/>
        <w:rPr>
          <w:sz w:val="22"/>
          <w:szCs w:val="22"/>
          <w:lang w:val="es-ES_tradnl"/>
        </w:rPr>
      </w:pPr>
      <w:r w:rsidRPr="006F3247">
        <w:rPr>
          <w:sz w:val="22"/>
          <w:szCs w:val="22"/>
          <w:lang w:val="es-ES_tradnl"/>
        </w:rPr>
        <w:t>el 26 de junio de 2019, por la República de Albania;</w:t>
      </w:r>
    </w:p>
    <w:p w:rsidR="00D319AE" w:rsidRPr="006F3247" w:rsidRDefault="00D319AE" w:rsidP="00D319AE">
      <w:pPr>
        <w:pStyle w:val="ListParagraph"/>
        <w:numPr>
          <w:ilvl w:val="0"/>
          <w:numId w:val="2"/>
        </w:numPr>
        <w:spacing w:after="0"/>
        <w:ind w:left="1701" w:firstLine="0"/>
        <w:rPr>
          <w:sz w:val="22"/>
          <w:szCs w:val="22"/>
          <w:lang w:val="es-ES_tradnl"/>
        </w:rPr>
      </w:pPr>
      <w:r w:rsidRPr="006F3247">
        <w:rPr>
          <w:sz w:val="22"/>
          <w:szCs w:val="22"/>
          <w:lang w:val="es-ES_tradnl"/>
        </w:rPr>
        <w:t>el 2 de octubre de 2019, por el Estado Independiente de Samoa;</w:t>
      </w:r>
    </w:p>
    <w:p w:rsidR="00D319AE" w:rsidRPr="006F3247" w:rsidRDefault="00D319AE" w:rsidP="00D319AE">
      <w:pPr>
        <w:pStyle w:val="ListParagraph"/>
        <w:numPr>
          <w:ilvl w:val="0"/>
          <w:numId w:val="2"/>
        </w:numPr>
        <w:spacing w:after="0"/>
        <w:ind w:left="1701" w:firstLine="0"/>
        <w:rPr>
          <w:sz w:val="22"/>
          <w:szCs w:val="22"/>
          <w:lang w:val="es-ES_tradnl"/>
        </w:rPr>
      </w:pPr>
      <w:r w:rsidRPr="006F3247">
        <w:rPr>
          <w:sz w:val="22"/>
          <w:szCs w:val="22"/>
          <w:lang w:val="es-ES_tradnl"/>
        </w:rPr>
        <w:t>el 8 octubre de 2019, por la República Popular Democrática de Corea;</w:t>
      </w:r>
    </w:p>
    <w:p w:rsidR="00D319AE" w:rsidRPr="006F3247" w:rsidRDefault="00D319AE" w:rsidP="006F3247">
      <w:pPr>
        <w:pStyle w:val="ListParagraph"/>
        <w:numPr>
          <w:ilvl w:val="0"/>
          <w:numId w:val="2"/>
        </w:numPr>
        <w:spacing w:after="240"/>
        <w:ind w:left="1701" w:firstLine="0"/>
        <w:rPr>
          <w:sz w:val="22"/>
          <w:szCs w:val="22"/>
          <w:lang w:val="es-ES_tradnl"/>
        </w:rPr>
      </w:pPr>
      <w:r w:rsidRPr="006F3247">
        <w:rPr>
          <w:sz w:val="22"/>
          <w:szCs w:val="22"/>
          <w:lang w:val="es-ES_tradnl"/>
        </w:rPr>
        <w:t>el 26 de noviembre de 2019, por la Unión Europea.</w:t>
      </w:r>
    </w:p>
    <w:p w:rsidR="00D319AE" w:rsidRPr="006F3247" w:rsidRDefault="00D319AE" w:rsidP="006F3247">
      <w:pPr>
        <w:spacing w:after="840"/>
        <w:ind w:left="1701"/>
        <w:rPr>
          <w:sz w:val="22"/>
          <w:szCs w:val="22"/>
          <w:lang w:val="es-ES_tradnl"/>
        </w:rPr>
      </w:pPr>
      <w:r w:rsidRPr="006F3247">
        <w:rPr>
          <w:sz w:val="22"/>
          <w:szCs w:val="22"/>
          <w:lang w:val="es-ES_tradnl"/>
        </w:rPr>
        <w:t>Por consiguiente, de conformidad con lo dispuesto en el Artículo 29.2), dicha Acta entrará en vigor el 26 de febrero de 2020 con respecto a los cinco Estados y la organización intergubernamental mencionados</w:t>
      </w:r>
      <w:r w:rsidR="000C3F08" w:rsidRPr="006F3247">
        <w:rPr>
          <w:sz w:val="22"/>
          <w:szCs w:val="22"/>
          <w:lang w:val="es-ES_tradnl"/>
        </w:rPr>
        <w:t xml:space="preserve"> anteriormente</w:t>
      </w:r>
      <w:r w:rsidRPr="006F3247">
        <w:rPr>
          <w:sz w:val="22"/>
          <w:szCs w:val="22"/>
          <w:lang w:val="es-ES_tradnl"/>
        </w:rPr>
        <w:t>.</w:t>
      </w:r>
    </w:p>
    <w:p w:rsidR="00EA01D2" w:rsidRPr="006F3247" w:rsidRDefault="002936FF" w:rsidP="006F3247">
      <w:pPr>
        <w:spacing w:after="0"/>
        <w:ind w:left="5529"/>
        <w:rPr>
          <w:sz w:val="22"/>
          <w:szCs w:val="22"/>
          <w:lang w:val="es-ES_tradnl"/>
        </w:rPr>
      </w:pPr>
      <w:r>
        <w:rPr>
          <w:sz w:val="22"/>
          <w:szCs w:val="22"/>
          <w:lang w:val="es-ES_tradnl"/>
        </w:rPr>
        <w:t>27</w:t>
      </w:r>
      <w:r w:rsidR="00D319AE" w:rsidRPr="006F3247">
        <w:rPr>
          <w:sz w:val="22"/>
          <w:szCs w:val="22"/>
          <w:lang w:val="es-ES_tradnl"/>
        </w:rPr>
        <w:t xml:space="preserve"> de febrero de 2020</w:t>
      </w:r>
    </w:p>
    <w:sectPr w:rsidR="00EA01D2" w:rsidRPr="006F3247" w:rsidSect="003F5DB6">
      <w:headerReference w:type="even" r:id="rId12"/>
      <w:headerReference w:type="default" r:id="rId13"/>
      <w:footerReference w:type="even" r:id="rId14"/>
      <w:footerReference w:type="default" r:id="rId15"/>
      <w:headerReference w:type="first" r:id="rId16"/>
      <w:pgSz w:w="11907" w:h="16840" w:code="9"/>
      <w:pgMar w:top="567" w:right="851" w:bottom="1418" w:left="1418" w:header="510" w:footer="102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5588" w:rsidRDefault="00975588">
      <w:r>
        <w:separator/>
      </w:r>
    </w:p>
  </w:endnote>
  <w:endnote w:type="continuationSeparator" w:id="0">
    <w:p w:rsidR="00975588" w:rsidRDefault="00975588">
      <w:r>
        <w:separator/>
      </w:r>
    </w:p>
    <w:p w:rsidR="00975588" w:rsidRDefault="00975588">
      <w:pPr>
        <w:pStyle w:val="Footer"/>
        <w:spacing w:after="60"/>
        <w:rPr>
          <w:sz w:val="17"/>
        </w:rPr>
      </w:pPr>
      <w:r>
        <w:rPr>
          <w:sz w:val="17"/>
        </w:rPr>
        <w:t>[Endnote continued from previous page]</w:t>
      </w:r>
    </w:p>
  </w:endnote>
  <w:endnote w:type="continuationNotice" w:id="1">
    <w:p w:rsidR="00975588" w:rsidRDefault="00975588">
      <w:pPr>
        <w:spacing w:before="60"/>
        <w:jc w:val="right"/>
        <w:rPr>
          <w:sz w:val="17"/>
        </w:rPr>
      </w:pPr>
      <w:r>
        <w:rPr>
          <w:sz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00"/>
    <w:family w:val="roman"/>
    <w:pitch w:val="variable"/>
    <w:sig w:usb0="00000000"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Cordia New">
    <w:altName w:val="Microsoft Sans Serif"/>
    <w:panose1 w:val="020B0304020202020204"/>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5DB6" w:rsidRDefault="003A1C81" w:rsidP="003A1C81">
    <w:pPr>
      <w:pStyle w:val="Footer"/>
      <w:jc w:val="right"/>
      <w:rPr>
        <w:color w:val="000000"/>
        <w:sz w:val="17"/>
      </w:rPr>
    </w:pPr>
    <w:r w:rsidRPr="003A1C81">
      <w:rPr>
        <w:color w:val="000000"/>
        <w:sz w:val="17"/>
      </w:rPr>
      <w:t xml:space="preserve">  </w:t>
    </w:r>
  </w:p>
  <w:p w:rsidR="003A1C81" w:rsidRDefault="003A1C81" w:rsidP="003A1C81">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5DB6" w:rsidRDefault="003A1C81" w:rsidP="003A1C81">
    <w:pPr>
      <w:pStyle w:val="Footer"/>
      <w:spacing w:after="0"/>
      <w:rPr>
        <w:color w:val="000000"/>
        <w:sz w:val="17"/>
      </w:rPr>
    </w:pPr>
    <w:bookmarkStart w:id="2" w:name="TITUS1FooterPrimary"/>
    <w:r>
      <w:rPr>
        <w:color w:val="000000"/>
        <w:sz w:val="17"/>
      </w:rPr>
      <w:t xml:space="preserve">  </w:t>
    </w:r>
  </w:p>
  <w:bookmarkEnd w:id="2"/>
  <w:p w:rsidR="003F5DB6" w:rsidRDefault="003F5D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5588" w:rsidRDefault="00975588">
      <w:r>
        <w:separator/>
      </w:r>
    </w:p>
  </w:footnote>
  <w:footnote w:type="continuationSeparator" w:id="0">
    <w:p w:rsidR="00975588" w:rsidRDefault="00975588">
      <w:r>
        <w:separator/>
      </w:r>
    </w:p>
    <w:p w:rsidR="00975588" w:rsidRDefault="00975588">
      <w:pPr>
        <w:pStyle w:val="Footer"/>
        <w:spacing w:after="60"/>
        <w:rPr>
          <w:sz w:val="17"/>
        </w:rPr>
      </w:pPr>
      <w:r>
        <w:rPr>
          <w:sz w:val="17"/>
        </w:rPr>
        <w:t>[Footnote continued from previous page]</w:t>
      </w:r>
    </w:p>
  </w:footnote>
  <w:footnote w:type="continuationNotice" w:id="1">
    <w:p w:rsidR="00975588" w:rsidRDefault="00975588">
      <w:pPr>
        <w:spacing w:before="60"/>
        <w:jc w:val="right"/>
        <w:rPr>
          <w:sz w:val="17"/>
        </w:rPr>
      </w:pPr>
      <w:r>
        <w:rPr>
          <w:sz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5DB6" w:rsidRPr="006F3247" w:rsidRDefault="00D319AE" w:rsidP="004224E1">
    <w:pPr>
      <w:spacing w:after="0"/>
      <w:jc w:val="right"/>
      <w:rPr>
        <w:sz w:val="22"/>
        <w:szCs w:val="22"/>
        <w:lang w:val="es-ES_tradnl"/>
      </w:rPr>
    </w:pPr>
    <w:r w:rsidRPr="006F3247">
      <w:rPr>
        <w:sz w:val="22"/>
        <w:szCs w:val="22"/>
        <w:lang w:val="es-ES_tradnl"/>
      </w:rPr>
      <w:t>página</w:t>
    </w:r>
    <w:r w:rsidR="003F5DB6" w:rsidRPr="006F3247">
      <w:rPr>
        <w:sz w:val="22"/>
        <w:szCs w:val="22"/>
        <w:lang w:val="es-ES_tradnl"/>
      </w:rPr>
      <w:t xml:space="preserve"> </w:t>
    </w:r>
    <w:r w:rsidR="003F5DB6" w:rsidRPr="006F3247">
      <w:rPr>
        <w:sz w:val="22"/>
        <w:szCs w:val="22"/>
        <w:lang w:val="es-ES_tradnl"/>
      </w:rPr>
      <w:fldChar w:fldCharType="begin"/>
    </w:r>
    <w:r w:rsidR="003F5DB6" w:rsidRPr="006F3247">
      <w:rPr>
        <w:sz w:val="22"/>
        <w:szCs w:val="22"/>
        <w:lang w:val="es-ES_tradnl"/>
      </w:rPr>
      <w:instrText xml:space="preserve"> PAGE  \* MERGEFORMAT </w:instrText>
    </w:r>
    <w:r w:rsidR="003F5DB6" w:rsidRPr="006F3247">
      <w:rPr>
        <w:sz w:val="22"/>
        <w:szCs w:val="22"/>
        <w:lang w:val="es-ES_tradnl"/>
      </w:rPr>
      <w:fldChar w:fldCharType="separate"/>
    </w:r>
    <w:r w:rsidR="00F11E92">
      <w:rPr>
        <w:noProof/>
        <w:sz w:val="22"/>
        <w:szCs w:val="22"/>
        <w:lang w:val="es-ES_tradnl"/>
      </w:rPr>
      <w:t>2</w:t>
    </w:r>
    <w:r w:rsidR="003F5DB6" w:rsidRPr="006F3247">
      <w:rPr>
        <w:sz w:val="22"/>
        <w:szCs w:val="22"/>
        <w:lang w:val="es-ES_tradnl"/>
      </w:rPr>
      <w:fldChar w:fldCharType="end"/>
    </w:r>
  </w:p>
  <w:p w:rsidR="003F5DB6" w:rsidRDefault="003F5DB6" w:rsidP="006F3247">
    <w:pPr>
      <w:jc w:val="right"/>
      <w:rPr>
        <w:lang w:val="es-ES_tradnl"/>
      </w:rPr>
    </w:pPr>
  </w:p>
  <w:p w:rsidR="002936FF" w:rsidRPr="006F3247" w:rsidRDefault="002936FF" w:rsidP="006F3247">
    <w:pPr>
      <w:jc w:val="right"/>
      <w:rPr>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5DB6" w:rsidRDefault="003A1C81" w:rsidP="003A1C81">
    <w:pPr>
      <w:spacing w:after="0"/>
      <w:jc w:val="right"/>
      <w:rPr>
        <w:color w:val="000000"/>
        <w:sz w:val="17"/>
      </w:rPr>
    </w:pPr>
    <w:bookmarkStart w:id="1" w:name="TITUS1HeaderPrimary"/>
    <w:r>
      <w:rPr>
        <w:color w:val="000000"/>
        <w:sz w:val="17"/>
      </w:rPr>
      <w:t xml:space="preserve"> </w:t>
    </w:r>
  </w:p>
  <w:bookmarkEnd w:id="1"/>
  <w:p w:rsidR="007921E8" w:rsidRDefault="007921E8">
    <w:pPr>
      <w:jc w:val="center"/>
    </w:pPr>
    <w:proofErr w:type="gramStart"/>
    <w:r>
      <w:t>page</w:t>
    </w:r>
    <w:proofErr w:type="gramEnd"/>
    <w:r>
      <w:t xml:space="preserve"> </w:t>
    </w:r>
    <w:r>
      <w:fldChar w:fldCharType="begin"/>
    </w:r>
    <w:r>
      <w:instrText xml:space="preserve"> PAGE  \* MERGEFORMAT </w:instrText>
    </w:r>
    <w:r>
      <w:fldChar w:fldCharType="separate"/>
    </w:r>
    <w:r w:rsidR="006F3247">
      <w:rPr>
        <w:noProof/>
      </w:rPr>
      <w:t>3</w:t>
    </w:r>
    <w:r>
      <w:fldChar w:fldCharType="end"/>
    </w:r>
  </w:p>
  <w:p w:rsidR="007921E8" w:rsidRDefault="007921E8">
    <w:pP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6FF" w:rsidRDefault="002936FF" w:rsidP="002936FF">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DC0A89"/>
    <w:multiLevelType w:val="hybridMultilevel"/>
    <w:tmpl w:val="7938B648"/>
    <w:lvl w:ilvl="0" w:tplc="D14C088E">
      <w:start w:val="2"/>
      <w:numFmt w:val="bullet"/>
      <w:lvlText w:val="-"/>
      <w:lvlJc w:val="left"/>
      <w:pPr>
        <w:ind w:left="2070" w:hanging="360"/>
      </w:pPr>
      <w:rPr>
        <w:rFonts w:ascii="Arial" w:eastAsia="Times New Roman" w:hAnsi="Arial" w:cs="Arial" w:hint="default"/>
      </w:rPr>
    </w:lvl>
    <w:lvl w:ilvl="1" w:tplc="04090003">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 w15:restartNumberingAfterBreak="0">
    <w:nsid w:val="6397539E"/>
    <w:multiLevelType w:val="hybridMultilevel"/>
    <w:tmpl w:val="5AC0EE70"/>
    <w:lvl w:ilvl="0" w:tplc="C77A47A2">
      <w:start w:val="1"/>
      <w:numFmt w:val="bullet"/>
      <w:lvlText w:val=""/>
      <w:lvlJc w:val="left"/>
      <w:pPr>
        <w:ind w:left="2430" w:hanging="360"/>
      </w:pPr>
      <w:rPr>
        <w:rFonts w:ascii="Symbol" w:hAnsi="Symbol" w:hint="default"/>
      </w:rPr>
    </w:lvl>
    <w:lvl w:ilvl="1" w:tplc="0C0A0003" w:tentative="1">
      <w:start w:val="1"/>
      <w:numFmt w:val="bullet"/>
      <w:lvlText w:val="o"/>
      <w:lvlJc w:val="left"/>
      <w:pPr>
        <w:ind w:left="3150" w:hanging="360"/>
      </w:pPr>
      <w:rPr>
        <w:rFonts w:ascii="Courier New" w:hAnsi="Courier New" w:cs="Courier New" w:hint="default"/>
      </w:rPr>
    </w:lvl>
    <w:lvl w:ilvl="2" w:tplc="0C0A0005" w:tentative="1">
      <w:start w:val="1"/>
      <w:numFmt w:val="bullet"/>
      <w:lvlText w:val=""/>
      <w:lvlJc w:val="left"/>
      <w:pPr>
        <w:ind w:left="3870" w:hanging="360"/>
      </w:pPr>
      <w:rPr>
        <w:rFonts w:ascii="Wingdings" w:hAnsi="Wingdings" w:hint="default"/>
      </w:rPr>
    </w:lvl>
    <w:lvl w:ilvl="3" w:tplc="0C0A0001" w:tentative="1">
      <w:start w:val="1"/>
      <w:numFmt w:val="bullet"/>
      <w:lvlText w:val=""/>
      <w:lvlJc w:val="left"/>
      <w:pPr>
        <w:ind w:left="4590" w:hanging="360"/>
      </w:pPr>
      <w:rPr>
        <w:rFonts w:ascii="Symbol" w:hAnsi="Symbol" w:hint="default"/>
      </w:rPr>
    </w:lvl>
    <w:lvl w:ilvl="4" w:tplc="0C0A0003" w:tentative="1">
      <w:start w:val="1"/>
      <w:numFmt w:val="bullet"/>
      <w:lvlText w:val="o"/>
      <w:lvlJc w:val="left"/>
      <w:pPr>
        <w:ind w:left="5310" w:hanging="360"/>
      </w:pPr>
      <w:rPr>
        <w:rFonts w:ascii="Courier New" w:hAnsi="Courier New" w:cs="Courier New" w:hint="default"/>
      </w:rPr>
    </w:lvl>
    <w:lvl w:ilvl="5" w:tplc="0C0A0005" w:tentative="1">
      <w:start w:val="1"/>
      <w:numFmt w:val="bullet"/>
      <w:lvlText w:val=""/>
      <w:lvlJc w:val="left"/>
      <w:pPr>
        <w:ind w:left="6030" w:hanging="360"/>
      </w:pPr>
      <w:rPr>
        <w:rFonts w:ascii="Wingdings" w:hAnsi="Wingdings" w:hint="default"/>
      </w:rPr>
    </w:lvl>
    <w:lvl w:ilvl="6" w:tplc="0C0A0001" w:tentative="1">
      <w:start w:val="1"/>
      <w:numFmt w:val="bullet"/>
      <w:lvlText w:val=""/>
      <w:lvlJc w:val="left"/>
      <w:pPr>
        <w:ind w:left="6750" w:hanging="360"/>
      </w:pPr>
      <w:rPr>
        <w:rFonts w:ascii="Symbol" w:hAnsi="Symbol" w:hint="default"/>
      </w:rPr>
    </w:lvl>
    <w:lvl w:ilvl="7" w:tplc="0C0A0003" w:tentative="1">
      <w:start w:val="1"/>
      <w:numFmt w:val="bullet"/>
      <w:lvlText w:val="o"/>
      <w:lvlJc w:val="left"/>
      <w:pPr>
        <w:ind w:left="7470" w:hanging="360"/>
      </w:pPr>
      <w:rPr>
        <w:rFonts w:ascii="Courier New" w:hAnsi="Courier New" w:cs="Courier New" w:hint="default"/>
      </w:rPr>
    </w:lvl>
    <w:lvl w:ilvl="8" w:tplc="0C0A0005" w:tentative="1">
      <w:start w:val="1"/>
      <w:numFmt w:val="bullet"/>
      <w:lvlText w:val=""/>
      <w:lvlJc w:val="left"/>
      <w:pPr>
        <w:ind w:left="819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2F01" w:allStyles="1" w:customStyles="0" w:latentStyles="0" w:stylesInUse="0" w:headingStyles="0" w:numberingStyles="0" w:tableStyles="0" w:directFormattingOnRuns="1" w:directFormattingOnParagraphs="1" w:directFormattingOnNumbering="1" w:directFormattingOnTables="1" w:clearFormatting="0"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7_GENERAL DOCUMENTS (ENGLISH)"/>
  </w:docVars>
  <w:rsids>
    <w:rsidRoot w:val="00EA01D2"/>
    <w:rsid w:val="000009F0"/>
    <w:rsid w:val="000072EE"/>
    <w:rsid w:val="00014048"/>
    <w:rsid w:val="00023B90"/>
    <w:rsid w:val="00023E8B"/>
    <w:rsid w:val="00024579"/>
    <w:rsid w:val="00026462"/>
    <w:rsid w:val="00040425"/>
    <w:rsid w:val="00042BD2"/>
    <w:rsid w:val="00045DD2"/>
    <w:rsid w:val="00051B8C"/>
    <w:rsid w:val="00052326"/>
    <w:rsid w:val="00072DA9"/>
    <w:rsid w:val="000808B1"/>
    <w:rsid w:val="000B6D65"/>
    <w:rsid w:val="000C3F08"/>
    <w:rsid w:val="000C6ECD"/>
    <w:rsid w:val="000C774D"/>
    <w:rsid w:val="000E072A"/>
    <w:rsid w:val="00101D0C"/>
    <w:rsid w:val="00106BAE"/>
    <w:rsid w:val="00150CF6"/>
    <w:rsid w:val="001611D0"/>
    <w:rsid w:val="0018729E"/>
    <w:rsid w:val="00190F89"/>
    <w:rsid w:val="00191E44"/>
    <w:rsid w:val="00197C7C"/>
    <w:rsid w:val="001A2E00"/>
    <w:rsid w:val="001B534E"/>
    <w:rsid w:val="001F5A8E"/>
    <w:rsid w:val="00200976"/>
    <w:rsid w:val="00212F6B"/>
    <w:rsid w:val="00230DF4"/>
    <w:rsid w:val="00261D19"/>
    <w:rsid w:val="00264E42"/>
    <w:rsid w:val="00274363"/>
    <w:rsid w:val="00291DCB"/>
    <w:rsid w:val="002936FF"/>
    <w:rsid w:val="00296329"/>
    <w:rsid w:val="0029704F"/>
    <w:rsid w:val="002B4AEA"/>
    <w:rsid w:val="002C173C"/>
    <w:rsid w:val="002C69D9"/>
    <w:rsid w:val="002C6B0C"/>
    <w:rsid w:val="002D7DD4"/>
    <w:rsid w:val="002E1745"/>
    <w:rsid w:val="002E48C8"/>
    <w:rsid w:val="002E5E82"/>
    <w:rsid w:val="00305A8F"/>
    <w:rsid w:val="00305BFA"/>
    <w:rsid w:val="00333C34"/>
    <w:rsid w:val="00343428"/>
    <w:rsid w:val="00345F13"/>
    <w:rsid w:val="003555F4"/>
    <w:rsid w:val="00364DCC"/>
    <w:rsid w:val="00377D89"/>
    <w:rsid w:val="003A032E"/>
    <w:rsid w:val="003A1368"/>
    <w:rsid w:val="003A1C81"/>
    <w:rsid w:val="003A4806"/>
    <w:rsid w:val="003B2C0D"/>
    <w:rsid w:val="003B46C4"/>
    <w:rsid w:val="003B4808"/>
    <w:rsid w:val="003C4B01"/>
    <w:rsid w:val="003D341E"/>
    <w:rsid w:val="003F1D2F"/>
    <w:rsid w:val="003F2264"/>
    <w:rsid w:val="003F4553"/>
    <w:rsid w:val="003F5DB6"/>
    <w:rsid w:val="003F73CD"/>
    <w:rsid w:val="0040366A"/>
    <w:rsid w:val="004224E1"/>
    <w:rsid w:val="004322F9"/>
    <w:rsid w:val="004344DC"/>
    <w:rsid w:val="00444D9B"/>
    <w:rsid w:val="0044741E"/>
    <w:rsid w:val="00457669"/>
    <w:rsid w:val="00464123"/>
    <w:rsid w:val="00475074"/>
    <w:rsid w:val="00481003"/>
    <w:rsid w:val="004C692C"/>
    <w:rsid w:val="004D040D"/>
    <w:rsid w:val="004D38FC"/>
    <w:rsid w:val="004F4110"/>
    <w:rsid w:val="004F5DAB"/>
    <w:rsid w:val="00503450"/>
    <w:rsid w:val="00503A95"/>
    <w:rsid w:val="00510BF7"/>
    <w:rsid w:val="00517500"/>
    <w:rsid w:val="00530958"/>
    <w:rsid w:val="00531395"/>
    <w:rsid w:val="005712E6"/>
    <w:rsid w:val="005B5CBA"/>
    <w:rsid w:val="005B6D99"/>
    <w:rsid w:val="005C050E"/>
    <w:rsid w:val="005E0C9B"/>
    <w:rsid w:val="005F193E"/>
    <w:rsid w:val="005F3F43"/>
    <w:rsid w:val="00605DF2"/>
    <w:rsid w:val="00606B9A"/>
    <w:rsid w:val="00607130"/>
    <w:rsid w:val="00614C20"/>
    <w:rsid w:val="006210A3"/>
    <w:rsid w:val="006457BC"/>
    <w:rsid w:val="00663C08"/>
    <w:rsid w:val="00665CEB"/>
    <w:rsid w:val="00683DEF"/>
    <w:rsid w:val="00690708"/>
    <w:rsid w:val="00694945"/>
    <w:rsid w:val="006C088D"/>
    <w:rsid w:val="006C3508"/>
    <w:rsid w:val="006D0A46"/>
    <w:rsid w:val="006D7C44"/>
    <w:rsid w:val="006F3247"/>
    <w:rsid w:val="00702FCB"/>
    <w:rsid w:val="007161AF"/>
    <w:rsid w:val="0072508E"/>
    <w:rsid w:val="007650B4"/>
    <w:rsid w:val="00765841"/>
    <w:rsid w:val="00782BDB"/>
    <w:rsid w:val="007862D3"/>
    <w:rsid w:val="007921E8"/>
    <w:rsid w:val="007D47E6"/>
    <w:rsid w:val="007D6437"/>
    <w:rsid w:val="007D6890"/>
    <w:rsid w:val="007F0A7A"/>
    <w:rsid w:val="007F5046"/>
    <w:rsid w:val="007F70BD"/>
    <w:rsid w:val="008116BA"/>
    <w:rsid w:val="00831A26"/>
    <w:rsid w:val="00832770"/>
    <w:rsid w:val="0083393B"/>
    <w:rsid w:val="00842AB1"/>
    <w:rsid w:val="00856B5E"/>
    <w:rsid w:val="0086291A"/>
    <w:rsid w:val="0087270E"/>
    <w:rsid w:val="00885998"/>
    <w:rsid w:val="00886D3A"/>
    <w:rsid w:val="008A42FA"/>
    <w:rsid w:val="008E183B"/>
    <w:rsid w:val="008F55E4"/>
    <w:rsid w:val="00916252"/>
    <w:rsid w:val="00922A50"/>
    <w:rsid w:val="009500B9"/>
    <w:rsid w:val="0097265A"/>
    <w:rsid w:val="00975588"/>
    <w:rsid w:val="009A3CD4"/>
    <w:rsid w:val="009A4966"/>
    <w:rsid w:val="009A6B40"/>
    <w:rsid w:val="009C024E"/>
    <w:rsid w:val="009C2AD1"/>
    <w:rsid w:val="009C4D2D"/>
    <w:rsid w:val="009D2534"/>
    <w:rsid w:val="009E0489"/>
    <w:rsid w:val="009E185D"/>
    <w:rsid w:val="00A30A3F"/>
    <w:rsid w:val="00A5573D"/>
    <w:rsid w:val="00A56566"/>
    <w:rsid w:val="00A56BF7"/>
    <w:rsid w:val="00A63F09"/>
    <w:rsid w:val="00AB131E"/>
    <w:rsid w:val="00AB669D"/>
    <w:rsid w:val="00AC693F"/>
    <w:rsid w:val="00AD03FA"/>
    <w:rsid w:val="00B0500B"/>
    <w:rsid w:val="00B05311"/>
    <w:rsid w:val="00B1697D"/>
    <w:rsid w:val="00B321B9"/>
    <w:rsid w:val="00B833E5"/>
    <w:rsid w:val="00BA2FE6"/>
    <w:rsid w:val="00BA68D4"/>
    <w:rsid w:val="00BB1EDC"/>
    <w:rsid w:val="00BB750D"/>
    <w:rsid w:val="00BB7CF0"/>
    <w:rsid w:val="00BC0B64"/>
    <w:rsid w:val="00BC34F6"/>
    <w:rsid w:val="00BC544A"/>
    <w:rsid w:val="00BD1AE0"/>
    <w:rsid w:val="00BF1D99"/>
    <w:rsid w:val="00C2030B"/>
    <w:rsid w:val="00C7431C"/>
    <w:rsid w:val="00C74AC2"/>
    <w:rsid w:val="00CA3902"/>
    <w:rsid w:val="00CC479A"/>
    <w:rsid w:val="00CD293E"/>
    <w:rsid w:val="00CD3C70"/>
    <w:rsid w:val="00CE4F7F"/>
    <w:rsid w:val="00D21A15"/>
    <w:rsid w:val="00D319AE"/>
    <w:rsid w:val="00D4445D"/>
    <w:rsid w:val="00D475AE"/>
    <w:rsid w:val="00D55F36"/>
    <w:rsid w:val="00D7237A"/>
    <w:rsid w:val="00D868A4"/>
    <w:rsid w:val="00DA22D2"/>
    <w:rsid w:val="00DB0343"/>
    <w:rsid w:val="00DB4916"/>
    <w:rsid w:val="00DC4A20"/>
    <w:rsid w:val="00DC5733"/>
    <w:rsid w:val="00DE5C8D"/>
    <w:rsid w:val="00E02550"/>
    <w:rsid w:val="00E064F1"/>
    <w:rsid w:val="00E11C88"/>
    <w:rsid w:val="00E207BF"/>
    <w:rsid w:val="00E27C33"/>
    <w:rsid w:val="00E47591"/>
    <w:rsid w:val="00E54EFB"/>
    <w:rsid w:val="00E77AA5"/>
    <w:rsid w:val="00E8230D"/>
    <w:rsid w:val="00E87326"/>
    <w:rsid w:val="00E950BD"/>
    <w:rsid w:val="00EA01D2"/>
    <w:rsid w:val="00EB3E9F"/>
    <w:rsid w:val="00EB5111"/>
    <w:rsid w:val="00EB7087"/>
    <w:rsid w:val="00EC0898"/>
    <w:rsid w:val="00EC39FE"/>
    <w:rsid w:val="00EE0509"/>
    <w:rsid w:val="00EE2556"/>
    <w:rsid w:val="00EE4D0F"/>
    <w:rsid w:val="00EF4DFD"/>
    <w:rsid w:val="00F000AF"/>
    <w:rsid w:val="00F012AE"/>
    <w:rsid w:val="00F11E92"/>
    <w:rsid w:val="00F25ED6"/>
    <w:rsid w:val="00F47AD4"/>
    <w:rsid w:val="00F5157C"/>
    <w:rsid w:val="00F76C94"/>
    <w:rsid w:val="00F84197"/>
    <w:rsid w:val="00FA272A"/>
    <w:rsid w:val="00FB4F2F"/>
    <w:rsid w:val="00FF5CF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chartTrackingRefBased/>
  <w15:docId w15:val="{63FF35B6-4164-4AF0-A7BF-40660099B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C9B"/>
    <w:pPr>
      <w:spacing w:after="120" w:line="260" w:lineRule="exact"/>
      <w:ind w:left="1021"/>
    </w:pPr>
    <w:rPr>
      <w:rFonts w:ascii="Arial" w:hAnsi="Arial"/>
      <w:lang w:eastAsia="en-US"/>
    </w:rPr>
  </w:style>
  <w:style w:type="paragraph" w:styleId="Heading1">
    <w:name w:val="heading 1"/>
    <w:basedOn w:val="Normal"/>
    <w:next w:val="Normal"/>
    <w:qFormat/>
    <w:pPr>
      <w:keepNext/>
      <w:outlineLvl w:val="0"/>
    </w:pPr>
    <w:rPr>
      <w:caps/>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outlineLvl w:val="2"/>
    </w:pPr>
  </w:style>
  <w:style w:type="paragraph" w:styleId="Heading4">
    <w:name w:val="heading 4"/>
    <w:basedOn w:val="Normal"/>
    <w:next w:val="Normal"/>
    <w:qFormat/>
    <w:pPr>
      <w:keepNext/>
      <w:outlineLvl w:val="3"/>
    </w:p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9">
    <w:name w:val="heading 9"/>
    <w:basedOn w:val="Normal"/>
    <w:next w:val="Normal"/>
    <w:qFormat/>
    <w:pPr>
      <w:spacing w:before="240" w:after="60"/>
      <w:outlineLvl w:val="8"/>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Pr>
      <w:sz w:val="22"/>
    </w:rPr>
  </w:style>
  <w:style w:type="paragraph" w:styleId="BodyText">
    <w:name w:val="Body Text"/>
    <w:basedOn w:val="Normal"/>
    <w:semiHidden/>
  </w:style>
  <w:style w:type="paragraph" w:styleId="BodyTextIndent">
    <w:name w:val="Body Text Indent"/>
    <w:basedOn w:val="Normal"/>
    <w:semiHidden/>
    <w:pPr>
      <w:ind w:left="567"/>
    </w:pPr>
  </w:style>
  <w:style w:type="paragraph" w:styleId="Closing">
    <w:name w:val="Closing"/>
    <w:basedOn w:val="Normal"/>
    <w:semiHidden/>
    <w:pPr>
      <w:ind w:left="4536"/>
      <w:jc w:val="center"/>
    </w:pPr>
  </w:style>
  <w:style w:type="paragraph" w:customStyle="1" w:styleId="Committee">
    <w:name w:val="Committee"/>
    <w:basedOn w:val="Normal"/>
    <w:semiHidden/>
    <w:pPr>
      <w:spacing w:after="300"/>
      <w:jc w:val="center"/>
    </w:pPr>
    <w:rPr>
      <w:b/>
      <w:caps/>
      <w:kern w:val="28"/>
      <w:sz w:val="30"/>
    </w:rPr>
  </w:style>
  <w:style w:type="paragraph" w:customStyle="1" w:styleId="DecisionInvitingPara">
    <w:name w:val="Decision Inviting Para."/>
    <w:basedOn w:val="Normal"/>
    <w:semiHidden/>
    <w:pPr>
      <w:ind w:left="4536"/>
    </w:pPr>
    <w:rPr>
      <w:i/>
    </w:rPr>
  </w:style>
  <w:style w:type="character" w:styleId="EndnoteReference">
    <w:name w:val="endnote reference"/>
    <w:semiHidden/>
    <w:rPr>
      <w:vertAlign w:val="superscript"/>
    </w:rPr>
  </w:style>
  <w:style w:type="paragraph" w:customStyle="1" w:styleId="Endofdocument">
    <w:name w:val="End of document"/>
    <w:basedOn w:val="Normal"/>
    <w:semiHidden/>
    <w:pPr>
      <w:ind w:left="4536"/>
      <w:jc w:val="center"/>
    </w:pPr>
  </w:style>
  <w:style w:type="paragraph" w:styleId="EndnoteText">
    <w:name w:val="endnote text"/>
    <w:basedOn w:val="Normal"/>
    <w:semiHidden/>
    <w:pPr>
      <w:ind w:left="567" w:hanging="567"/>
    </w:pPr>
    <w:rPr>
      <w:sz w:val="22"/>
    </w:rPr>
  </w:style>
  <w:style w:type="paragraph" w:styleId="Footer">
    <w:name w:val="footer"/>
    <w:basedOn w:val="Normal"/>
    <w:semiHidden/>
    <w:pPr>
      <w:tabs>
        <w:tab w:val="center" w:pos="4536"/>
        <w:tab w:val="right" w:pos="9072"/>
      </w:tabs>
    </w:pPr>
  </w:style>
  <w:style w:type="character" w:styleId="FootnoteReference">
    <w:name w:val="footnote reference"/>
    <w:semiHidden/>
    <w:rPr>
      <w:vertAlign w:val="superscript"/>
    </w:rPr>
  </w:style>
  <w:style w:type="paragraph" w:styleId="FootnoteText">
    <w:name w:val="footnote text"/>
    <w:basedOn w:val="Normal"/>
    <w:semiHidden/>
    <w:pPr>
      <w:ind w:left="567" w:hanging="567"/>
    </w:pPr>
    <w:rPr>
      <w:sz w:val="22"/>
    </w:rPr>
  </w:style>
  <w:style w:type="paragraph" w:styleId="Header">
    <w:name w:val="header"/>
    <w:basedOn w:val="Normal"/>
    <w:link w:val="HeaderChar"/>
    <w:uiPriority w:val="99"/>
    <w:pPr>
      <w:tabs>
        <w:tab w:val="center" w:pos="4536"/>
        <w:tab w:val="right" w:pos="9072"/>
      </w:tabs>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paragraph" w:customStyle="1" w:styleId="Organizer">
    <w:name w:val="Organizer"/>
    <w:basedOn w:val="Normal"/>
    <w:semiHidden/>
    <w:pPr>
      <w:spacing w:after="600"/>
      <w:ind w:left="-992" w:right="-992"/>
      <w:jc w:val="center"/>
    </w:pPr>
    <w:rPr>
      <w:b/>
      <w:caps/>
      <w:kern w:val="26"/>
      <w:sz w:val="26"/>
    </w:rPr>
  </w:style>
  <w:style w:type="paragraph" w:customStyle="1" w:styleId="preparedby">
    <w:name w:val="prepared by"/>
    <w:basedOn w:val="Normal"/>
    <w:semiHidden/>
    <w:pPr>
      <w:spacing w:before="600" w:after="600"/>
      <w:jc w:val="center"/>
    </w:pPr>
    <w:rPr>
      <w:i/>
    </w:rPr>
  </w:style>
  <w:style w:type="paragraph" w:customStyle="1" w:styleId="Session">
    <w:name w:val="Session"/>
    <w:basedOn w:val="Normal"/>
    <w:semiHidden/>
    <w:pPr>
      <w:spacing w:before="60"/>
      <w:jc w:val="center"/>
    </w:pPr>
    <w:rPr>
      <w:b/>
      <w:sz w:val="30"/>
    </w:rPr>
  </w:style>
  <w:style w:type="paragraph" w:styleId="Signature">
    <w:name w:val="Signature"/>
    <w:basedOn w:val="Normal"/>
    <w:semiHidden/>
    <w:pPr>
      <w:ind w:left="4536"/>
      <w:jc w:val="center"/>
    </w:pPr>
  </w:style>
  <w:style w:type="paragraph" w:styleId="Title">
    <w:name w:val="Title"/>
    <w:basedOn w:val="Normal"/>
    <w:qFormat/>
    <w:pPr>
      <w:spacing w:after="300"/>
      <w:jc w:val="center"/>
    </w:pPr>
    <w:rPr>
      <w:b/>
      <w:caps/>
      <w:kern w:val="28"/>
      <w:sz w:val="30"/>
    </w:rPr>
  </w:style>
  <w:style w:type="paragraph" w:customStyle="1" w:styleId="TitleofDoc">
    <w:name w:val="Title of Doc"/>
    <w:basedOn w:val="Normal"/>
    <w:semiHidden/>
    <w:pPr>
      <w:spacing w:before="1200"/>
      <w:jc w:val="center"/>
    </w:pPr>
    <w:rPr>
      <w:caps/>
    </w:rPr>
  </w:style>
  <w:style w:type="paragraph" w:customStyle="1" w:styleId="TESToriginal">
    <w:name w:val="TESToriginal"/>
    <w:basedOn w:val="Normal"/>
    <w:next w:val="Normal"/>
    <w:semiHidden/>
    <w:rsid w:val="00AD03FA"/>
    <w:pPr>
      <w:spacing w:after="1320"/>
      <w:contextualSpacing/>
      <w:jc w:val="right"/>
    </w:pPr>
    <w:rPr>
      <w:b/>
      <w:caps/>
      <w:sz w:val="15"/>
      <w:lang w:val="fr-FR"/>
    </w:rPr>
  </w:style>
  <w:style w:type="paragraph" w:customStyle="1" w:styleId="TESTlettrelangue">
    <w:name w:val="TESTlettrelangue"/>
    <w:basedOn w:val="Normal"/>
    <w:next w:val="Normal"/>
    <w:autoRedefine/>
    <w:semiHidden/>
    <w:rsid w:val="00AD03FA"/>
    <w:pPr>
      <w:spacing w:line="340" w:lineRule="atLeast"/>
      <w:jc w:val="right"/>
    </w:pPr>
    <w:rPr>
      <w:b/>
      <w:caps/>
      <w:sz w:val="40"/>
      <w:lang w:val="pt-BR"/>
    </w:rPr>
  </w:style>
  <w:style w:type="paragraph" w:customStyle="1" w:styleId="TESTcode">
    <w:name w:val="TEST code"/>
    <w:basedOn w:val="TESToriginal"/>
    <w:semiHidden/>
    <w:rsid w:val="00AD03FA"/>
    <w:pPr>
      <w:spacing w:before="240" w:after="0"/>
    </w:pPr>
  </w:style>
  <w:style w:type="character" w:customStyle="1" w:styleId="CommentTextChar">
    <w:name w:val="Comment Text Char"/>
    <w:link w:val="CommentText"/>
    <w:semiHidden/>
    <w:rsid w:val="003A032E"/>
    <w:rPr>
      <w:rFonts w:ascii="Arial" w:hAnsi="Arial"/>
      <w:sz w:val="22"/>
    </w:rPr>
  </w:style>
  <w:style w:type="character" w:styleId="CommentReference">
    <w:name w:val="annotation reference"/>
    <w:unhideWhenUsed/>
    <w:rsid w:val="003A032E"/>
    <w:rPr>
      <w:sz w:val="16"/>
      <w:szCs w:val="16"/>
    </w:rPr>
  </w:style>
  <w:style w:type="paragraph" w:styleId="BalloonText">
    <w:name w:val="Balloon Text"/>
    <w:basedOn w:val="Normal"/>
    <w:link w:val="BalloonTextChar"/>
    <w:rsid w:val="003A032E"/>
    <w:pPr>
      <w:spacing w:after="0" w:line="240" w:lineRule="auto"/>
    </w:pPr>
    <w:rPr>
      <w:rFonts w:ascii="Tahoma" w:hAnsi="Tahoma" w:cs="Tahoma"/>
      <w:sz w:val="16"/>
      <w:szCs w:val="16"/>
    </w:rPr>
  </w:style>
  <w:style w:type="character" w:customStyle="1" w:styleId="BalloonTextChar">
    <w:name w:val="Balloon Text Char"/>
    <w:link w:val="BalloonText"/>
    <w:rsid w:val="003A032E"/>
    <w:rPr>
      <w:rFonts w:ascii="Tahoma" w:hAnsi="Tahoma" w:cs="Tahoma"/>
      <w:sz w:val="16"/>
      <w:szCs w:val="16"/>
    </w:rPr>
  </w:style>
  <w:style w:type="paragraph" w:styleId="CommentSubject">
    <w:name w:val="annotation subject"/>
    <w:basedOn w:val="CommentText"/>
    <w:next w:val="CommentText"/>
    <w:link w:val="CommentSubjectChar"/>
    <w:rsid w:val="007D6890"/>
    <w:rPr>
      <w:b/>
      <w:bCs/>
      <w:sz w:val="20"/>
    </w:rPr>
  </w:style>
  <w:style w:type="character" w:customStyle="1" w:styleId="CommentSubjectChar">
    <w:name w:val="Comment Subject Char"/>
    <w:link w:val="CommentSubject"/>
    <w:rsid w:val="007D6890"/>
    <w:rPr>
      <w:rFonts w:ascii="Arial" w:hAnsi="Arial"/>
      <w:b/>
      <w:bCs/>
      <w:sz w:val="22"/>
    </w:rPr>
  </w:style>
  <w:style w:type="character" w:styleId="Hyperlink">
    <w:name w:val="Hyperlink"/>
    <w:rsid w:val="00EC0898"/>
    <w:rPr>
      <w:color w:val="0563C1"/>
      <w:u w:val="single"/>
    </w:rPr>
  </w:style>
  <w:style w:type="character" w:styleId="FollowedHyperlink">
    <w:name w:val="FollowedHyperlink"/>
    <w:rsid w:val="00530958"/>
    <w:rPr>
      <w:color w:val="954F72"/>
      <w:u w:val="single"/>
    </w:rPr>
  </w:style>
  <w:style w:type="paragraph" w:styleId="ListParagraph">
    <w:name w:val="List Paragraph"/>
    <w:basedOn w:val="Normal"/>
    <w:uiPriority w:val="34"/>
    <w:qFormat/>
    <w:rsid w:val="00D319AE"/>
    <w:pPr>
      <w:ind w:left="720"/>
      <w:contextualSpacing/>
    </w:pPr>
  </w:style>
  <w:style w:type="character" w:customStyle="1" w:styleId="HeaderChar">
    <w:name w:val="Header Char"/>
    <w:basedOn w:val="DefaultParagraphFont"/>
    <w:link w:val="Header"/>
    <w:uiPriority w:val="99"/>
    <w:rsid w:val="002936FF"/>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4230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p.europa.eu/es/web/who-is-who/organization/-/organization/AGRI/COM_CRF_203616"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po.int/lisbon/es/index.htm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ec.europa.eu/agriculture/index_es" TargetMode="External"/><Relationship Id="rId4" Type="http://schemas.openxmlformats.org/officeDocument/2006/relationships/webSettings" Target="webSettings.xml"/><Relationship Id="rId9" Type="http://schemas.openxmlformats.org/officeDocument/2006/relationships/hyperlink" Target="mailto:AGRI-B3-GENEVA@ec.europa.e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562</Words>
  <Characters>2901</Characters>
  <Application>Microsoft Office Word</Application>
  <DocSecurity>0</DocSecurity>
  <Lines>64</Lines>
  <Paragraphs>26</Paragraphs>
  <ScaleCrop>false</ScaleCrop>
  <HeadingPairs>
    <vt:vector size="2" baseType="variant">
      <vt:variant>
        <vt:lpstr>Title</vt:lpstr>
      </vt:variant>
      <vt:variant>
        <vt:i4>1</vt:i4>
      </vt:variant>
    </vt:vector>
  </HeadingPairs>
  <TitlesOfParts>
    <vt:vector size="1" baseType="lpstr">
      <vt:lpstr>Hague Information No. 3/2010</vt:lpstr>
    </vt:vector>
  </TitlesOfParts>
  <Manager>Lähdesmäki</Manager>
  <Company>WIPO</Company>
  <LinksUpToDate>false</LinksUpToDate>
  <CharactersWithSpaces>3449</CharactersWithSpaces>
  <SharedDoc>false</SharedDoc>
  <HLinks>
    <vt:vector size="18" baseType="variant">
      <vt:variant>
        <vt:i4>6422568</vt:i4>
      </vt:variant>
      <vt:variant>
        <vt:i4>8</vt:i4>
      </vt:variant>
      <vt:variant>
        <vt:i4>0</vt:i4>
      </vt:variant>
      <vt:variant>
        <vt:i4>5</vt:i4>
      </vt:variant>
      <vt:variant>
        <vt:lpwstr>https://www.wipo.int/lisbon/en/</vt:lpwstr>
      </vt:variant>
      <vt:variant>
        <vt:lpwstr/>
      </vt:variant>
      <vt:variant>
        <vt:i4>196611</vt:i4>
      </vt:variant>
      <vt:variant>
        <vt:i4>5</vt:i4>
      </vt:variant>
      <vt:variant>
        <vt:i4>0</vt:i4>
      </vt:variant>
      <vt:variant>
        <vt:i4>5</vt:i4>
      </vt:variant>
      <vt:variant>
        <vt:lpwstr>http://www.ec.europa.eu/agriculture/</vt:lpwstr>
      </vt:variant>
      <vt:variant>
        <vt:lpwstr/>
      </vt:variant>
      <vt:variant>
        <vt:i4>983103</vt:i4>
      </vt:variant>
      <vt:variant>
        <vt:i4>2</vt:i4>
      </vt:variant>
      <vt:variant>
        <vt:i4>0</vt:i4>
      </vt:variant>
      <vt:variant>
        <vt:i4>5</vt:i4>
      </vt:variant>
      <vt:variant>
        <vt:lpwstr>mailto:AGRI-B3-GENEVA@ec.europa.eu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Lisbon Information Notice No. 4/2020</dc:title>
  <dc:subject>Change in the Amounts of the Individual Fee:  European Union</dc:subject>
  <dc:creator>CleaveleyA</dc:creator>
  <cp:keywords>FOR OFFICIAL USE ONLY</cp:keywords>
  <cp:lastModifiedBy>VINCENT Anouck</cp:lastModifiedBy>
  <cp:revision>5</cp:revision>
  <cp:lastPrinted>2019-12-02T15:16:00Z</cp:lastPrinted>
  <dcterms:created xsi:type="dcterms:W3CDTF">2020-02-27T10:22:00Z</dcterms:created>
  <dcterms:modified xsi:type="dcterms:W3CDTF">2020-02-28T15:48:00Z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83522489-2f73-4417-ae4c-ac019920ba5c</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