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3D18" w14:textId="77777777" w:rsidR="00D903DD" w:rsidRPr="003D4D49" w:rsidRDefault="002766F6" w:rsidP="002766F6">
      <w:pPr>
        <w:spacing w:after="1800"/>
        <w:jc w:val="right"/>
        <w:rPr>
          <w:b/>
          <w:sz w:val="40"/>
          <w:szCs w:val="40"/>
          <w:lang w:val="es-419"/>
        </w:rPr>
      </w:pPr>
      <w:r w:rsidRPr="008E5CDF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14FD9584" wp14:editId="5F5D9ED3">
            <wp:simplePos x="0" y="0"/>
            <wp:positionH relativeFrom="column">
              <wp:posOffset>2791894</wp:posOffset>
            </wp:positionH>
            <wp:positionV relativeFrom="paragraph">
              <wp:posOffset>1632</wp:posOffset>
            </wp:positionV>
            <wp:extent cx="1855470" cy="1326515"/>
            <wp:effectExtent l="0" t="0" r="0" b="6985"/>
            <wp:wrapNone/>
            <wp:docPr id="3" name="Picture 3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13A214" w14:textId="663E3550" w:rsidR="00E515E6" w:rsidRPr="00022424" w:rsidRDefault="002B4E04" w:rsidP="00022424">
      <w:pPr>
        <w:spacing w:before="240"/>
        <w:jc w:val="right"/>
        <w:rPr>
          <w:rFonts w:ascii="Arial Black" w:hAnsi="Arial Black"/>
          <w:sz w:val="15"/>
          <w:lang w:val="es-419"/>
        </w:rPr>
      </w:pPr>
      <w:r>
        <w:rPr>
          <w:rFonts w:ascii="Arial Black" w:hAnsi="Arial Black"/>
          <w:sz w:val="15"/>
          <w:lang w:val="es-419"/>
        </w:rPr>
        <w:t>Aviso N.</w:t>
      </w:r>
      <w:r w:rsidR="00705D9A">
        <w:rPr>
          <w:rFonts w:ascii="Arial Black" w:hAnsi="Arial Black"/>
          <w:sz w:val="15"/>
          <w:vertAlign w:val="superscript"/>
          <w:lang w:val="es-419"/>
        </w:rPr>
        <w:t>O</w:t>
      </w:r>
      <w:r>
        <w:rPr>
          <w:rFonts w:ascii="Arial Black" w:hAnsi="Arial Black"/>
          <w:sz w:val="15"/>
          <w:lang w:val="es-419"/>
        </w:rPr>
        <w:t xml:space="preserve"> </w:t>
      </w:r>
      <w:r w:rsidR="000E2F3D">
        <w:rPr>
          <w:rFonts w:ascii="Arial Black" w:hAnsi="Arial Black"/>
          <w:sz w:val="15"/>
          <w:lang w:val="es-419"/>
        </w:rPr>
        <w:t>4</w:t>
      </w:r>
      <w:r w:rsidR="00070C1A" w:rsidRPr="003D4D49">
        <w:rPr>
          <w:rFonts w:ascii="Arial Black" w:hAnsi="Arial Black"/>
          <w:sz w:val="15"/>
          <w:lang w:val="es-419"/>
        </w:rPr>
        <w:t>/202</w:t>
      </w:r>
      <w:r w:rsidR="00F31EB8">
        <w:rPr>
          <w:rFonts w:ascii="Arial Black" w:hAnsi="Arial Black"/>
          <w:sz w:val="15"/>
          <w:lang w:val="es-419"/>
        </w:rPr>
        <w:t>6</w:t>
      </w:r>
    </w:p>
    <w:p w14:paraId="6F3DA35E" w14:textId="77777777" w:rsidR="00D903DD" w:rsidRPr="003D4D49" w:rsidRDefault="00044AF8" w:rsidP="00044AF8">
      <w:pPr>
        <w:spacing w:before="1200" w:after="360"/>
        <w:rPr>
          <w:b/>
          <w:sz w:val="28"/>
          <w:szCs w:val="28"/>
          <w:lang w:val="es-419"/>
        </w:rPr>
      </w:pPr>
      <w:bookmarkStart w:id="0" w:name="Original"/>
      <w:bookmarkEnd w:id="0"/>
      <w:r w:rsidRPr="003D4D49">
        <w:rPr>
          <w:b/>
          <w:sz w:val="28"/>
          <w:szCs w:val="28"/>
          <w:lang w:val="es-419"/>
        </w:rPr>
        <w:t xml:space="preserve">Acta </w:t>
      </w:r>
      <w:r w:rsidRPr="003D4D49">
        <w:rPr>
          <w:b/>
          <w:bCs/>
          <w:sz w:val="28"/>
          <w:szCs w:val="28"/>
          <w:lang w:val="es-419"/>
        </w:rPr>
        <w:t>de Ginebra del Arreglo de Lisboa relativo a las Denominaciones de Origen y las Indicaciones Geográficas</w:t>
      </w:r>
    </w:p>
    <w:p w14:paraId="2AB13FA4" w14:textId="55AE6C7B" w:rsidR="00D903DD" w:rsidRPr="00AC6530" w:rsidRDefault="00BE3DF8" w:rsidP="00616113">
      <w:pPr>
        <w:spacing w:before="720" w:after="360"/>
        <w:rPr>
          <w:b/>
          <w:sz w:val="24"/>
          <w:szCs w:val="24"/>
          <w:lang w:val="es-419"/>
        </w:rPr>
      </w:pPr>
      <w:r w:rsidRPr="00AC6530"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5A2F57F" wp14:editId="77B0D1BD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877D47" w:rsidRPr="007F34F4">
        <w:rPr>
          <w:b/>
          <w:sz w:val="24"/>
          <w:lang w:val="es-419"/>
        </w:rPr>
        <w:t xml:space="preserve">Cambio en el nombre y la dirección de la Administración competente: </w:t>
      </w:r>
      <w:r w:rsidR="00877D47">
        <w:rPr>
          <w:b/>
          <w:sz w:val="24"/>
          <w:lang w:val="es-419"/>
        </w:rPr>
        <w:t xml:space="preserve"> </w:t>
      </w:r>
      <w:r w:rsidR="000E2F3D">
        <w:rPr>
          <w:b/>
          <w:sz w:val="24"/>
          <w:lang w:val="es-419"/>
        </w:rPr>
        <w:t>Unión Europea</w:t>
      </w:r>
    </w:p>
    <w:p w14:paraId="7CBA35CF" w14:textId="68FFC044" w:rsidR="00877D47" w:rsidRPr="007F34F4" w:rsidRDefault="00877D47" w:rsidP="00877D47">
      <w:pPr>
        <w:pStyle w:val="ONUME"/>
        <w:rPr>
          <w:lang w:val="es-419"/>
        </w:rPr>
      </w:pPr>
      <w:r w:rsidRPr="007F34F4">
        <w:rPr>
          <w:lang w:val="es-419"/>
        </w:rPr>
        <w:t xml:space="preserve">Sírvase observar que han cambiado el nombre y la dirección de la Administración competente de la </w:t>
      </w:r>
      <w:r w:rsidR="000E2F3D">
        <w:rPr>
          <w:lang w:val="es-419"/>
        </w:rPr>
        <w:t>Unión Europea</w:t>
      </w:r>
      <w:r w:rsidRPr="007F34F4">
        <w:rPr>
          <w:lang w:val="es-419"/>
        </w:rPr>
        <w:t>, notificados en el párrafo</w:t>
      </w:r>
      <w:r>
        <w:rPr>
          <w:lang w:val="es-419"/>
        </w:rPr>
        <w:t> </w:t>
      </w:r>
      <w:r w:rsidRPr="007F34F4">
        <w:rPr>
          <w:lang w:val="es-419"/>
        </w:rPr>
        <w:t xml:space="preserve">2 del </w:t>
      </w:r>
      <w:hyperlink r:id="rId8" w:history="1">
        <w:r w:rsidRPr="007F34F4">
          <w:rPr>
            <w:rStyle w:val="Hyperlink"/>
            <w:color w:val="auto"/>
            <w:lang w:val="es-419"/>
          </w:rPr>
          <w:t>Aviso N.º </w:t>
        </w:r>
        <w:r w:rsidR="000E2F3D">
          <w:rPr>
            <w:rStyle w:val="Hyperlink"/>
            <w:color w:val="auto"/>
            <w:lang w:val="es-419"/>
          </w:rPr>
          <w:t>4</w:t>
        </w:r>
        <w:r w:rsidRPr="007F34F4">
          <w:rPr>
            <w:rStyle w:val="Hyperlink"/>
            <w:color w:val="auto"/>
            <w:lang w:val="es-419"/>
          </w:rPr>
          <w:t>/202</w:t>
        </w:r>
        <w:r w:rsidR="000E2F3D">
          <w:rPr>
            <w:rStyle w:val="Hyperlink"/>
            <w:color w:val="auto"/>
            <w:lang w:val="es-419"/>
          </w:rPr>
          <w:t>0</w:t>
        </w:r>
      </w:hyperlink>
      <w:r>
        <w:rPr>
          <w:lang w:val="es-419"/>
        </w:rPr>
        <w:t xml:space="preserve"> del</w:t>
      </w:r>
      <w:r w:rsidR="000E2F3D">
        <w:rPr>
          <w:lang w:val="es-419"/>
        </w:rPr>
        <w:t> </w:t>
      </w:r>
      <w:r>
        <w:rPr>
          <w:lang w:val="es-419"/>
        </w:rPr>
        <w:t>2</w:t>
      </w:r>
      <w:r w:rsidR="000E2F3D">
        <w:rPr>
          <w:lang w:val="es-419"/>
        </w:rPr>
        <w:t>7 </w:t>
      </w:r>
      <w:r>
        <w:rPr>
          <w:lang w:val="es-419"/>
        </w:rPr>
        <w:t>de</w:t>
      </w:r>
      <w:r w:rsidR="000E2F3D">
        <w:rPr>
          <w:lang w:val="es-419"/>
        </w:rPr>
        <w:t> febrero</w:t>
      </w:r>
      <w:r>
        <w:rPr>
          <w:lang w:val="es-419"/>
        </w:rPr>
        <w:t xml:space="preserve"> de 202</w:t>
      </w:r>
      <w:r w:rsidR="000E2F3D">
        <w:rPr>
          <w:lang w:val="es-419"/>
        </w:rPr>
        <w:t>0</w:t>
      </w:r>
      <w:r>
        <w:rPr>
          <w:lang w:val="es-419"/>
        </w:rPr>
        <w:t>,</w:t>
      </w:r>
      <w:r w:rsidRPr="007F34F4">
        <w:rPr>
          <w:lang w:val="es-419"/>
        </w:rPr>
        <w:t xml:space="preserve"> a los fines de los procedimientos previstos en virtud del Acta de Ginebra del</w:t>
      </w:r>
      <w:r w:rsidR="000E2F3D">
        <w:rPr>
          <w:lang w:val="es-419"/>
        </w:rPr>
        <w:t> </w:t>
      </w:r>
      <w:r w:rsidRPr="007F34F4">
        <w:rPr>
          <w:lang w:val="es-419"/>
        </w:rPr>
        <w:t>Arreglo de Lisboa.</w:t>
      </w:r>
    </w:p>
    <w:p w14:paraId="0EAF3C84" w14:textId="6D15509D" w:rsidR="00877D47" w:rsidRPr="007F34F4" w:rsidRDefault="00877D47" w:rsidP="00877D47">
      <w:pPr>
        <w:pStyle w:val="ONUME"/>
        <w:spacing w:after="240"/>
        <w:rPr>
          <w:lang w:val="es-419"/>
        </w:rPr>
      </w:pPr>
      <w:r w:rsidRPr="007F34F4">
        <w:rPr>
          <w:lang w:val="es-419"/>
        </w:rPr>
        <w:t xml:space="preserve">A </w:t>
      </w:r>
      <w:proofErr w:type="gramStart"/>
      <w:r w:rsidRPr="007F34F4">
        <w:rPr>
          <w:lang w:val="es-419"/>
        </w:rPr>
        <w:t>continuación</w:t>
      </w:r>
      <w:proofErr w:type="gramEnd"/>
      <w:r w:rsidRPr="007F34F4">
        <w:rPr>
          <w:lang w:val="es-419"/>
        </w:rPr>
        <w:t xml:space="preserve"> figuran los datos actuales de la</w:t>
      </w:r>
      <w:r w:rsidR="00616912">
        <w:rPr>
          <w:lang w:val="es-419"/>
        </w:rPr>
        <w:t>s</w:t>
      </w:r>
      <w:r w:rsidRPr="007F34F4">
        <w:rPr>
          <w:lang w:val="es-419"/>
        </w:rPr>
        <w:t xml:space="preserve"> Administraci</w:t>
      </w:r>
      <w:r w:rsidR="00616912">
        <w:rPr>
          <w:lang w:val="es-419"/>
        </w:rPr>
        <w:t>ones</w:t>
      </w:r>
      <w:r w:rsidRPr="007F34F4">
        <w:rPr>
          <w:lang w:val="es-419"/>
        </w:rPr>
        <w:t xml:space="preserve"> competente</w:t>
      </w:r>
      <w:r w:rsidR="00616912">
        <w:rPr>
          <w:lang w:val="es-419"/>
        </w:rPr>
        <w:t>s</w:t>
      </w:r>
      <w:r w:rsidRPr="007F34F4">
        <w:rPr>
          <w:lang w:val="es-419"/>
        </w:rPr>
        <w:t xml:space="preserve"> notificados por la </w:t>
      </w:r>
      <w:r w:rsidR="000E2F3D">
        <w:rPr>
          <w:lang w:val="es-419"/>
        </w:rPr>
        <w:t>Unión Europea</w:t>
      </w:r>
      <w:r w:rsidRPr="007F34F4">
        <w:rPr>
          <w:lang w:val="es-419"/>
        </w:rPr>
        <w:t>:</w:t>
      </w:r>
    </w:p>
    <w:p w14:paraId="679130B7" w14:textId="77777777" w:rsidR="000E2F3D" w:rsidRPr="007A327E" w:rsidRDefault="000E2F3D" w:rsidP="000E2F3D">
      <w:pPr>
        <w:spacing w:after="60"/>
        <w:ind w:left="1843"/>
        <w:rPr>
          <w:szCs w:val="22"/>
          <w:lang w:val="es-ES_tradnl"/>
        </w:rPr>
      </w:pPr>
      <w:r w:rsidRPr="007A327E">
        <w:rPr>
          <w:szCs w:val="22"/>
          <w:u w:val="single"/>
          <w:lang w:val="es-419"/>
        </w:rPr>
        <w:t>c</w:t>
      </w:r>
      <w:proofErr w:type="spellStart"/>
      <w:r w:rsidRPr="007A327E">
        <w:rPr>
          <w:szCs w:val="22"/>
          <w:u w:val="single"/>
          <w:lang w:val="es-ES_tradnl"/>
        </w:rPr>
        <w:t>on</w:t>
      </w:r>
      <w:proofErr w:type="spellEnd"/>
      <w:r w:rsidRPr="007A327E">
        <w:rPr>
          <w:szCs w:val="22"/>
          <w:u w:val="single"/>
          <w:lang w:val="es-ES_tradnl"/>
        </w:rPr>
        <w:t xml:space="preserve"> respecto a productos agrícolas, </w:t>
      </w:r>
      <w:r>
        <w:rPr>
          <w:szCs w:val="22"/>
          <w:u w:val="single"/>
          <w:lang w:val="es-ES_tradnl"/>
        </w:rPr>
        <w:t xml:space="preserve">productos </w:t>
      </w:r>
      <w:r w:rsidRPr="007A327E">
        <w:rPr>
          <w:szCs w:val="22"/>
          <w:u w:val="single"/>
          <w:lang w:val="es-ES_tradnl"/>
        </w:rPr>
        <w:t>aliment</w:t>
      </w:r>
      <w:r>
        <w:rPr>
          <w:szCs w:val="22"/>
          <w:u w:val="single"/>
          <w:lang w:val="es-ES_tradnl"/>
        </w:rPr>
        <w:t>icios</w:t>
      </w:r>
      <w:r w:rsidRPr="007A327E">
        <w:rPr>
          <w:szCs w:val="22"/>
          <w:u w:val="single"/>
          <w:lang w:val="es-ES_tradnl"/>
        </w:rPr>
        <w:t>, vinos y bebidas espirituosas</w:t>
      </w:r>
      <w:r w:rsidRPr="007A327E">
        <w:rPr>
          <w:szCs w:val="22"/>
          <w:lang w:val="es-ES_tradnl"/>
        </w:rPr>
        <w:t>:</w:t>
      </w:r>
    </w:p>
    <w:p w14:paraId="4806BE09" w14:textId="77777777" w:rsidR="000E2F3D" w:rsidRPr="00B11669" w:rsidRDefault="000E2F3D" w:rsidP="000E2F3D">
      <w:pPr>
        <w:pStyle w:val="ONUMFS"/>
        <w:numPr>
          <w:ilvl w:val="0"/>
          <w:numId w:val="0"/>
        </w:numPr>
        <w:spacing w:after="0"/>
        <w:ind w:left="1843"/>
        <w:rPr>
          <w:rFonts w:eastAsia="Times New Roman" w:cs="Times New Roman"/>
          <w:szCs w:val="22"/>
          <w:lang w:val="es-419"/>
        </w:rPr>
      </w:pPr>
      <w:r w:rsidRPr="00B11669">
        <w:rPr>
          <w:lang w:val="es-419"/>
        </w:rPr>
        <w:t>Comisión Europea</w:t>
      </w:r>
    </w:p>
    <w:p w14:paraId="45B54C24" w14:textId="77777777" w:rsidR="000E2F3D" w:rsidRDefault="000E2F3D" w:rsidP="000E2F3D">
      <w:pPr>
        <w:pStyle w:val="ONUMFS"/>
        <w:numPr>
          <w:ilvl w:val="0"/>
          <w:numId w:val="0"/>
        </w:numPr>
        <w:spacing w:after="0"/>
        <w:ind w:left="1843"/>
        <w:rPr>
          <w:lang w:val="es-419"/>
        </w:rPr>
      </w:pPr>
      <w:r w:rsidRPr="00B11669">
        <w:rPr>
          <w:lang w:val="es-419"/>
        </w:rPr>
        <w:t>Dirección General Agricultura y Desarrollo Rural</w:t>
      </w:r>
    </w:p>
    <w:p w14:paraId="5736D7FE" w14:textId="77777777" w:rsidR="000E2F3D" w:rsidRPr="00B11669" w:rsidRDefault="000E2F3D" w:rsidP="000E2F3D">
      <w:pPr>
        <w:pStyle w:val="ONUMFS"/>
        <w:numPr>
          <w:ilvl w:val="0"/>
          <w:numId w:val="0"/>
        </w:numPr>
        <w:spacing w:after="0"/>
        <w:ind w:left="1843"/>
        <w:rPr>
          <w:lang w:val="es-419"/>
        </w:rPr>
      </w:pPr>
      <w:r w:rsidRPr="00E55854">
        <w:rPr>
          <w:lang w:val="es-419"/>
        </w:rPr>
        <w:t>Uni</w:t>
      </w:r>
      <w:r>
        <w:rPr>
          <w:lang w:val="es-419"/>
        </w:rPr>
        <w:t xml:space="preserve">dad </w:t>
      </w:r>
      <w:r w:rsidRPr="00E55854">
        <w:rPr>
          <w:lang w:val="es-419"/>
        </w:rPr>
        <w:t xml:space="preserve">F3 </w:t>
      </w:r>
      <w:r>
        <w:rPr>
          <w:lang w:val="es-419"/>
        </w:rPr>
        <w:t xml:space="preserve">– </w:t>
      </w:r>
      <w:r w:rsidRPr="00E55854">
        <w:rPr>
          <w:lang w:val="es-419"/>
        </w:rPr>
        <w:t>Indica</w:t>
      </w:r>
      <w:r>
        <w:rPr>
          <w:lang w:val="es-419"/>
        </w:rPr>
        <w:t>ciones Geográficas</w:t>
      </w:r>
    </w:p>
    <w:p w14:paraId="6E092016" w14:textId="77777777" w:rsidR="000E2F3D" w:rsidRPr="0069335B" w:rsidRDefault="000E2F3D" w:rsidP="000E2F3D">
      <w:pPr>
        <w:pStyle w:val="ONUMFS"/>
        <w:numPr>
          <w:ilvl w:val="0"/>
          <w:numId w:val="0"/>
        </w:numPr>
        <w:spacing w:after="0"/>
        <w:ind w:left="1843"/>
        <w:rPr>
          <w:szCs w:val="22"/>
          <w:lang w:val="es-ES_tradnl"/>
        </w:rPr>
      </w:pPr>
      <w:r w:rsidRPr="0069335B">
        <w:rPr>
          <w:lang w:val="es-ES_tradnl"/>
        </w:rPr>
        <w:t xml:space="preserve">Rue de la Loi / </w:t>
      </w:r>
      <w:proofErr w:type="spellStart"/>
      <w:r w:rsidRPr="0069335B">
        <w:rPr>
          <w:lang w:val="es-ES_tradnl"/>
        </w:rPr>
        <w:t>Wetstraat</w:t>
      </w:r>
      <w:proofErr w:type="spellEnd"/>
      <w:r w:rsidRPr="0069335B">
        <w:rPr>
          <w:lang w:val="es-ES_tradnl"/>
        </w:rPr>
        <w:t xml:space="preserve"> 130</w:t>
      </w:r>
    </w:p>
    <w:p w14:paraId="6F20CCA6" w14:textId="77777777" w:rsidR="000E2F3D" w:rsidRDefault="000E2F3D" w:rsidP="000E2F3D">
      <w:pPr>
        <w:pStyle w:val="ONUMFS"/>
        <w:numPr>
          <w:ilvl w:val="0"/>
          <w:numId w:val="0"/>
        </w:numPr>
        <w:spacing w:after="0"/>
        <w:ind w:left="1843"/>
        <w:rPr>
          <w:lang w:val="es-419"/>
        </w:rPr>
      </w:pPr>
      <w:r w:rsidRPr="00B11669">
        <w:rPr>
          <w:lang w:val="es-419"/>
        </w:rPr>
        <w:t>1040 Bruselas</w:t>
      </w:r>
    </w:p>
    <w:p w14:paraId="5857E26E" w14:textId="77777777" w:rsidR="000E2F3D" w:rsidRPr="00B11669" w:rsidRDefault="000E2F3D" w:rsidP="000E2F3D">
      <w:pPr>
        <w:pStyle w:val="ONUMFS"/>
        <w:numPr>
          <w:ilvl w:val="0"/>
          <w:numId w:val="0"/>
        </w:numPr>
        <w:spacing w:after="0"/>
        <w:ind w:left="1843"/>
        <w:rPr>
          <w:szCs w:val="22"/>
          <w:lang w:val="es-419"/>
        </w:rPr>
      </w:pPr>
      <w:r>
        <w:rPr>
          <w:lang w:val="es-419"/>
        </w:rPr>
        <w:t>Bélgica</w:t>
      </w:r>
    </w:p>
    <w:p w14:paraId="3E9685FB" w14:textId="77777777" w:rsidR="000E2F3D" w:rsidRPr="00B11669" w:rsidRDefault="000E2F3D" w:rsidP="000E2F3D">
      <w:pPr>
        <w:pStyle w:val="ONUMFS"/>
        <w:numPr>
          <w:ilvl w:val="0"/>
          <w:numId w:val="0"/>
        </w:numPr>
        <w:tabs>
          <w:tab w:val="left" w:pos="2977"/>
        </w:tabs>
        <w:spacing w:after="0"/>
        <w:ind w:left="1843"/>
        <w:rPr>
          <w:szCs w:val="22"/>
          <w:lang w:val="es-419"/>
        </w:rPr>
      </w:pPr>
      <w:r w:rsidRPr="00B11669">
        <w:rPr>
          <w:lang w:val="es-419"/>
        </w:rPr>
        <w:t>Tel:</w:t>
      </w:r>
      <w:r>
        <w:rPr>
          <w:lang w:val="es-419"/>
        </w:rPr>
        <w:tab/>
        <w:t>(</w:t>
      </w:r>
      <w:r w:rsidRPr="00B11669">
        <w:rPr>
          <w:lang w:val="es-419"/>
        </w:rPr>
        <w:t>+32 2</w:t>
      </w:r>
      <w:r>
        <w:rPr>
          <w:lang w:val="es-419"/>
        </w:rPr>
        <w:t>)</w:t>
      </w:r>
      <w:r w:rsidRPr="00B11669">
        <w:rPr>
          <w:lang w:val="es-419"/>
        </w:rPr>
        <w:t xml:space="preserve"> 299 11 11</w:t>
      </w:r>
    </w:p>
    <w:p w14:paraId="2F9EB6DE" w14:textId="644151D9" w:rsidR="000E2F3D" w:rsidRPr="00C95D08" w:rsidRDefault="000E2F3D" w:rsidP="000E2F3D">
      <w:pPr>
        <w:pStyle w:val="ONUMFS"/>
        <w:numPr>
          <w:ilvl w:val="0"/>
          <w:numId w:val="0"/>
        </w:numPr>
        <w:tabs>
          <w:tab w:val="left" w:pos="2977"/>
        </w:tabs>
        <w:spacing w:after="0"/>
        <w:ind w:left="1843"/>
        <w:rPr>
          <w:szCs w:val="22"/>
          <w:lang w:val="es-419"/>
        </w:rPr>
      </w:pPr>
      <w:r w:rsidRPr="00C95D08">
        <w:rPr>
          <w:lang w:val="es-419"/>
        </w:rPr>
        <w:t>Correo-e:</w:t>
      </w:r>
      <w:r w:rsidRPr="00C95D08">
        <w:rPr>
          <w:lang w:val="es-419"/>
        </w:rPr>
        <w:tab/>
      </w:r>
      <w:hyperlink r:id="rId9" w:history="1">
        <w:r w:rsidRPr="00C95D08">
          <w:rPr>
            <w:rStyle w:val="Hyperlink"/>
            <w:color w:val="auto"/>
            <w:lang w:val="es-419"/>
          </w:rPr>
          <w:t>Agri-b3@ec.europa.eu</w:t>
        </w:r>
      </w:hyperlink>
    </w:p>
    <w:p w14:paraId="76DA1D77" w14:textId="272E549E" w:rsidR="000E2F3D" w:rsidRPr="00933EB4" w:rsidRDefault="000E2F3D" w:rsidP="000E2F3D">
      <w:pPr>
        <w:pStyle w:val="ONUMFS"/>
        <w:numPr>
          <w:ilvl w:val="0"/>
          <w:numId w:val="0"/>
        </w:numPr>
        <w:tabs>
          <w:tab w:val="left" w:pos="2977"/>
        </w:tabs>
        <w:spacing w:after="0"/>
        <w:ind w:left="1843"/>
        <w:rPr>
          <w:lang w:val="es-ES_tradnl"/>
        </w:rPr>
      </w:pPr>
      <w:r w:rsidRPr="00C95D08">
        <w:rPr>
          <w:lang w:val="es-ES_tradnl"/>
        </w:rPr>
        <w:t>Sitio w</w:t>
      </w:r>
      <w:r w:rsidRPr="00933EB4">
        <w:rPr>
          <w:lang w:val="es-ES_tradnl"/>
        </w:rPr>
        <w:t>eb:</w:t>
      </w:r>
      <w:r w:rsidRPr="00933EB4">
        <w:rPr>
          <w:lang w:val="es-ES_tradnl"/>
        </w:rPr>
        <w:tab/>
      </w:r>
      <w:hyperlink r:id="rId10" w:history="1">
        <w:r w:rsidR="00933EB4" w:rsidRPr="00933EB4">
          <w:rPr>
            <w:rStyle w:val="Hyperlink"/>
            <w:color w:val="auto"/>
            <w:lang w:val="es-ES_tradnl"/>
          </w:rPr>
          <w:t>https://agriculture.ec.europa.eu/index_es</w:t>
        </w:r>
      </w:hyperlink>
    </w:p>
    <w:p w14:paraId="023A154A" w14:textId="77777777" w:rsidR="000E2F3D" w:rsidRPr="007A327E" w:rsidRDefault="000E2F3D" w:rsidP="000E2F3D">
      <w:pPr>
        <w:spacing w:before="240" w:after="60"/>
        <w:ind w:left="1843"/>
        <w:rPr>
          <w:lang w:val="es-ES_tradnl"/>
        </w:rPr>
      </w:pPr>
      <w:r w:rsidRPr="007A327E">
        <w:rPr>
          <w:u w:val="single"/>
          <w:lang w:val="es-ES_tradnl"/>
        </w:rPr>
        <w:t>con respecto a productos artesanales e industriales</w:t>
      </w:r>
      <w:r w:rsidRPr="007A327E">
        <w:rPr>
          <w:lang w:val="es-ES_tradnl"/>
        </w:rPr>
        <w:t>:</w:t>
      </w:r>
    </w:p>
    <w:p w14:paraId="094F5E1A" w14:textId="0A8B90A1" w:rsidR="000E2F3D" w:rsidRPr="003C2D8B" w:rsidRDefault="000E2F3D" w:rsidP="000E2F3D">
      <w:pPr>
        <w:ind w:left="1843"/>
        <w:jc w:val="both"/>
        <w:rPr>
          <w:szCs w:val="22"/>
          <w:lang w:val="es-ES_tradnl"/>
        </w:rPr>
      </w:pPr>
      <w:r w:rsidRPr="003C2D8B">
        <w:rPr>
          <w:szCs w:val="22"/>
          <w:lang w:val="es-ES_tradnl"/>
        </w:rPr>
        <w:t>Oficina de Propiedad Intelectual d</w:t>
      </w:r>
      <w:r>
        <w:rPr>
          <w:szCs w:val="22"/>
          <w:lang w:val="es-ES_tradnl"/>
        </w:rPr>
        <w:t>e la Unión Europea</w:t>
      </w:r>
      <w:r w:rsidR="00933EB4">
        <w:rPr>
          <w:szCs w:val="22"/>
          <w:lang w:val="es-ES_tradnl"/>
        </w:rPr>
        <w:t xml:space="preserve"> (EUIPO)</w:t>
      </w:r>
    </w:p>
    <w:p w14:paraId="44D9B0FD" w14:textId="77777777" w:rsidR="000E2F3D" w:rsidRPr="00B042B8" w:rsidRDefault="000E2F3D" w:rsidP="000E2F3D">
      <w:pPr>
        <w:ind w:left="1843"/>
        <w:jc w:val="both"/>
        <w:rPr>
          <w:szCs w:val="22"/>
          <w:lang w:val="it-CH"/>
        </w:rPr>
      </w:pPr>
      <w:r w:rsidRPr="00B042B8">
        <w:rPr>
          <w:szCs w:val="22"/>
          <w:lang w:val="it-CH"/>
        </w:rPr>
        <w:t>Avenida de Europa, 4</w:t>
      </w:r>
    </w:p>
    <w:p w14:paraId="6E67A474" w14:textId="77777777" w:rsidR="000E2F3D" w:rsidRPr="00B042B8" w:rsidRDefault="000E2F3D" w:rsidP="000E2F3D">
      <w:pPr>
        <w:ind w:left="1843"/>
        <w:jc w:val="both"/>
        <w:rPr>
          <w:szCs w:val="22"/>
          <w:lang w:val="it-CH"/>
        </w:rPr>
      </w:pPr>
      <w:r w:rsidRPr="00B042B8">
        <w:rPr>
          <w:szCs w:val="22"/>
          <w:lang w:val="it-CH"/>
        </w:rPr>
        <w:t>03008 Alicante</w:t>
      </w:r>
    </w:p>
    <w:p w14:paraId="191CDCCC" w14:textId="77777777" w:rsidR="000E2F3D" w:rsidRPr="00B042B8" w:rsidRDefault="000E2F3D" w:rsidP="000E2F3D">
      <w:pPr>
        <w:ind w:left="1843"/>
        <w:jc w:val="both"/>
        <w:rPr>
          <w:szCs w:val="22"/>
          <w:lang w:val="it-CH"/>
        </w:rPr>
      </w:pPr>
      <w:r>
        <w:rPr>
          <w:szCs w:val="22"/>
          <w:lang w:val="it-CH"/>
        </w:rPr>
        <w:t>España</w:t>
      </w:r>
    </w:p>
    <w:p w14:paraId="034F2BE5" w14:textId="77777777" w:rsidR="000E2F3D" w:rsidRPr="00B042B8" w:rsidRDefault="000E2F3D" w:rsidP="000E2F3D">
      <w:pPr>
        <w:tabs>
          <w:tab w:val="left" w:pos="2977"/>
        </w:tabs>
        <w:ind w:left="1843"/>
        <w:jc w:val="both"/>
        <w:rPr>
          <w:szCs w:val="22"/>
          <w:lang w:val="it-CH"/>
        </w:rPr>
      </w:pPr>
      <w:r w:rsidRPr="00B042B8">
        <w:rPr>
          <w:szCs w:val="22"/>
          <w:lang w:val="it-CH"/>
        </w:rPr>
        <w:t>Tel:</w:t>
      </w:r>
      <w:r>
        <w:rPr>
          <w:szCs w:val="22"/>
          <w:lang w:val="it-CH"/>
        </w:rPr>
        <w:tab/>
      </w:r>
      <w:r w:rsidRPr="00B042B8">
        <w:rPr>
          <w:szCs w:val="22"/>
          <w:lang w:val="it-CH"/>
        </w:rPr>
        <w:t>(+34) 965 139 100</w:t>
      </w:r>
    </w:p>
    <w:p w14:paraId="0F53A2FF" w14:textId="67A85064" w:rsidR="000E2F3D" w:rsidRPr="00B042B8" w:rsidRDefault="000E2F3D" w:rsidP="000E2F3D">
      <w:pPr>
        <w:tabs>
          <w:tab w:val="left" w:pos="2977"/>
        </w:tabs>
        <w:ind w:left="1843"/>
        <w:jc w:val="both"/>
        <w:rPr>
          <w:szCs w:val="22"/>
          <w:lang w:val="it-CH"/>
        </w:rPr>
      </w:pPr>
      <w:r w:rsidRPr="00F31EB8">
        <w:rPr>
          <w:lang w:val="it-CH"/>
        </w:rPr>
        <w:t>Correo-e</w:t>
      </w:r>
      <w:r w:rsidRPr="00B042B8">
        <w:rPr>
          <w:szCs w:val="22"/>
          <w:lang w:val="it-CH"/>
        </w:rPr>
        <w:t>:</w:t>
      </w:r>
      <w:r>
        <w:rPr>
          <w:szCs w:val="22"/>
          <w:lang w:val="it-CH"/>
        </w:rPr>
        <w:tab/>
      </w:r>
      <w:hyperlink r:id="rId11" w:history="1">
        <w:r w:rsidRPr="00B042B8">
          <w:rPr>
            <w:rStyle w:val="Hyperlink"/>
            <w:color w:val="auto"/>
            <w:szCs w:val="22"/>
            <w:lang w:val="it-CH"/>
          </w:rPr>
          <w:t>customercare@euipo.europa.eu</w:t>
        </w:r>
      </w:hyperlink>
    </w:p>
    <w:p w14:paraId="16A0C9F6" w14:textId="33294EC7" w:rsidR="000E2F3D" w:rsidRPr="00933EB4" w:rsidRDefault="000E2F3D" w:rsidP="007D0674">
      <w:pPr>
        <w:tabs>
          <w:tab w:val="left" w:pos="2268"/>
          <w:tab w:val="left" w:pos="2977"/>
        </w:tabs>
        <w:ind w:left="1843"/>
        <w:jc w:val="both"/>
        <w:rPr>
          <w:szCs w:val="22"/>
          <w:u w:val="single"/>
          <w:lang w:val="es-ES_tradnl"/>
        </w:rPr>
      </w:pPr>
      <w:r w:rsidRPr="00C95D08">
        <w:rPr>
          <w:lang w:val="es-ES_tradnl"/>
        </w:rPr>
        <w:t>Sitio we</w:t>
      </w:r>
      <w:r w:rsidRPr="00933EB4">
        <w:rPr>
          <w:lang w:val="es-ES_tradnl"/>
        </w:rPr>
        <w:t>b</w:t>
      </w:r>
      <w:r w:rsidRPr="00933EB4">
        <w:rPr>
          <w:szCs w:val="22"/>
          <w:lang w:val="it-CH"/>
        </w:rPr>
        <w:t>:</w:t>
      </w:r>
      <w:r w:rsidRPr="00933EB4">
        <w:rPr>
          <w:szCs w:val="22"/>
          <w:lang w:val="it-CH"/>
        </w:rPr>
        <w:tab/>
      </w:r>
      <w:hyperlink r:id="rId12" w:history="1">
        <w:r w:rsidR="00933EB4" w:rsidRPr="00933EB4">
          <w:rPr>
            <w:rStyle w:val="Hyperlink"/>
            <w:color w:val="auto"/>
            <w:lang w:val="es-ES_tradnl"/>
          </w:rPr>
          <w:t>https://www.euipo.europa.eu/es</w:t>
        </w:r>
      </w:hyperlink>
    </w:p>
    <w:p w14:paraId="7682DA4C" w14:textId="153B756B" w:rsidR="00070C1A" w:rsidRPr="003D4D49" w:rsidRDefault="00933EB4" w:rsidP="00877D47">
      <w:pPr>
        <w:pStyle w:val="Endofdocument-Annex"/>
        <w:spacing w:before="720"/>
        <w:rPr>
          <w:szCs w:val="22"/>
          <w:lang w:val="es-419"/>
        </w:rPr>
      </w:pPr>
      <w:r>
        <w:rPr>
          <w:lang w:val="es-419"/>
        </w:rPr>
        <w:t>9</w:t>
      </w:r>
      <w:r w:rsidR="00877D47" w:rsidRPr="007F34F4">
        <w:rPr>
          <w:lang w:val="es-419"/>
        </w:rPr>
        <w:t xml:space="preserve"> de </w:t>
      </w:r>
      <w:r w:rsidR="007257B8">
        <w:rPr>
          <w:lang w:val="es-419"/>
        </w:rPr>
        <w:t>junio</w:t>
      </w:r>
      <w:r w:rsidR="00877D47" w:rsidRPr="007F34F4">
        <w:rPr>
          <w:lang w:val="es-419"/>
        </w:rPr>
        <w:t xml:space="preserve"> de 202</w:t>
      </w:r>
      <w:r w:rsidR="009666CA">
        <w:rPr>
          <w:lang w:val="es-419"/>
        </w:rPr>
        <w:t>6</w:t>
      </w:r>
    </w:p>
    <w:sectPr w:rsidR="00070C1A" w:rsidRPr="003D4D49" w:rsidSect="00255E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BF2D" w14:textId="77777777" w:rsidR="00B6680A" w:rsidRDefault="00B6680A">
      <w:r>
        <w:separator/>
      </w:r>
    </w:p>
  </w:endnote>
  <w:endnote w:type="continuationSeparator" w:id="0">
    <w:p w14:paraId="280582EC" w14:textId="77777777" w:rsidR="00B6680A" w:rsidRPr="009D30E6" w:rsidRDefault="00B6680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67C6FC6" w14:textId="77777777" w:rsidR="00B6680A" w:rsidRPr="009D30E6" w:rsidRDefault="00B6680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2765312" w14:textId="77777777" w:rsidR="00B6680A" w:rsidRPr="009D30E6" w:rsidRDefault="00B6680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4DFF" w14:textId="315DE827" w:rsidR="00830E45" w:rsidRDefault="00830E45" w:rsidP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953C699" wp14:editId="0DF6B65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52E925" w14:textId="77777777"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3C699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9RIQIAAEUEAAAOAAAAZHJzL2Uyb0RvYy54bWysU8lu2zAQvRfoPxC815IdL6lgOXATuChg&#10;JAGcImeaIi2hFIclaUvu13dIyQuSnIpeqKFmOMt7b+Z3ba3IQVhXgc7pcJBSIjSHotK7nP58WX25&#10;pcR5pgumQIucHoWjd4vPn+aNycQISlCFsASTaJc1Jqel9yZLEsdLUTM3ACM0OiXYmnm82l1SWNZg&#10;9lolozSdJg3Ywljgwjn8+9A56SLml1Jw/ySlE56onGJvPp42nttwJos5y3aWmbLifRvsH7qoWaWx&#10;6DnVA/OM7G31LlVdcQsOpB9wqBOQsuIizoDTDNM302xKZkScBcFx5gyT+39p+eNhY54t8e03aJHA&#10;OIQza+C/HGKTNMZlfUzA1GUOo8OgrbR1+OIIBB8itscznqL1hOPP2RQpStHF0XcznE3QDkkvr411&#10;/ruAmgQjpxb5ih2ww9r5LvQUEoppWFVKRc6UJk1OpzeTND44ezC50n3jXa+ha99uW3wWzC0URxzY&#10;QqcFZ/iqwuJr5vwzs0g+9ouC9k94SAVYBHqLkhLsn4/+h3jkBL2UNCimnLrfe2YFJeqHRra+Dsfj&#10;oL54GU9mI7zYa8/22qP39T2gXoe4OoZHM8R7dTKlhfoVdb8MVdHFNMfaOfUn8953Ese94WK5jEGo&#10;N8P8Wm8MP/EcoH1pX5k1Pf4emXuEk+xY9oaGLrYjYrn3IKvI0QXVHnfUamS536uwDNf3GHXZ/sVf&#10;AAAA//8DAFBLAwQUAAYACAAAACEAzfLzKNoAAAAIAQAADwAAAGRycy9kb3ducmV2LnhtbExPTU/D&#10;MAy9I/EfIiNxYykgQVWaThOCCxJCjEmIm9d4TUfilCbbyr/HO7GTn/2s91HPp+DVnsbURzZwPStA&#10;EbfR9twZWH08X5WgUka26COTgV9KMG/Oz2qsbDzwO+2XuVMiwqlCAy7nodI6tY4CplkciIXbxDFg&#10;lnXstB3xIOLB65uiuNMBexYHhwM9Omq/l7tg4L78sm47vkyrz9fFj3sbtH9CbczlxbR4AJVpyv/P&#10;cIwv0aGRTOu4Y5uUNyBFsoGylHlkxUzQWtCtnHRT69MCzR8AAAD//wMAUEsBAi0AFAAGAAgAAAAh&#10;ALaDOJL+AAAA4QEAABMAAAAAAAAAAAAAAAAAAAAAAFtDb250ZW50X1R5cGVzXS54bWxQSwECLQAU&#10;AAYACAAAACEAOP0h/9YAAACUAQAACwAAAAAAAAAAAAAAAAAvAQAAX3JlbHMvLnJlbHNQSwECLQAU&#10;AAYACAAAACEAIc3PUSECAABFBAAADgAAAAAAAAAAAAAAAAAuAgAAZHJzL2Uyb0RvYy54bWxQSwEC&#10;LQAUAAYACAAAACEAzfLzKNoAAAAIAQAADwAAAAAAAAAAAAAAAAB7BAAAZHJzL2Rvd25yZXYueG1s&#10;UEsFBgAAAAAEAAQA8wAAAIIFAAAAAA==&#10;" o:allowincell="f" filled="f" stroked="f" strokeweight=".5pt">
              <v:path arrowok="t"/>
              <v:textbox>
                <w:txbxContent>
                  <w:p w14:paraId="1952E925" w14:textId="77777777"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3DE4" w14:textId="3A53868F" w:rsidR="00830E45" w:rsidRDefault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CBD405B" wp14:editId="135AB15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305CDE" w14:textId="77777777"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D405B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BxdPhq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18305CDE" w14:textId="77777777"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3B12" w14:textId="60806FF2" w:rsidR="00257C17" w:rsidRDefault="00257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C641" w14:textId="77777777" w:rsidR="00B6680A" w:rsidRDefault="00B6680A">
      <w:r>
        <w:separator/>
      </w:r>
    </w:p>
  </w:footnote>
  <w:footnote w:type="continuationSeparator" w:id="0">
    <w:p w14:paraId="19BFA8F8" w14:textId="77777777" w:rsidR="00B6680A" w:rsidRDefault="00B6680A" w:rsidP="007461F1">
      <w:r>
        <w:separator/>
      </w:r>
    </w:p>
    <w:p w14:paraId="68C1FC92" w14:textId="77777777" w:rsidR="00B6680A" w:rsidRPr="009D30E6" w:rsidRDefault="00B6680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CED92F1" w14:textId="77777777" w:rsidR="00B6680A" w:rsidRPr="009D30E6" w:rsidRDefault="00B6680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EF63" w14:textId="77777777" w:rsidR="00830E45" w:rsidRDefault="001C7B69" w:rsidP="00830E45">
    <w:pPr>
      <w:jc w:val="right"/>
    </w:pPr>
    <w:proofErr w:type="spellStart"/>
    <w:proofErr w:type="gramStart"/>
    <w:r>
      <w:t>página</w:t>
    </w:r>
    <w:proofErr w:type="spellEnd"/>
    <w:proofErr w:type="gramEnd"/>
    <w:r w:rsidR="00830E45">
      <w:t xml:space="preserve"> </w:t>
    </w:r>
    <w:r w:rsidR="00830E45">
      <w:fldChar w:fldCharType="begin"/>
    </w:r>
    <w:r w:rsidR="00830E45">
      <w:instrText xml:space="preserve"> PAGE  \* MERGEFORMAT </w:instrText>
    </w:r>
    <w:r w:rsidR="00830E45">
      <w:fldChar w:fldCharType="separate"/>
    </w:r>
    <w:r w:rsidR="00BE62EC">
      <w:rPr>
        <w:noProof/>
      </w:rPr>
      <w:t>2</w:t>
    </w:r>
    <w:r w:rsidR="00830E45">
      <w:fldChar w:fldCharType="end"/>
    </w:r>
  </w:p>
  <w:p w14:paraId="59DD8700" w14:textId="77777777" w:rsidR="00830E45" w:rsidRDefault="00830E45" w:rsidP="00830E45">
    <w:pPr>
      <w:jc w:val="right"/>
    </w:pPr>
  </w:p>
  <w:p w14:paraId="2290E345" w14:textId="77777777" w:rsidR="008D0EC4" w:rsidRDefault="008D0EC4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44FA" w14:textId="77777777" w:rsidR="001A646F" w:rsidRDefault="001A646F" w:rsidP="00477D6B">
    <w:pPr>
      <w:jc w:val="right"/>
    </w:pPr>
  </w:p>
  <w:p w14:paraId="21BC178B" w14:textId="77777777" w:rsidR="001A646F" w:rsidRDefault="001C7B69" w:rsidP="001C7B69">
    <w:pPr>
      <w:jc w:val="right"/>
    </w:pPr>
    <w:r w:rsidRPr="001C7B69">
      <w:rPr>
        <w:color w:val="808000"/>
        <w:lang w:val="es-ES_tradnl"/>
      </w:rPr>
      <w:t>página</w:t>
    </w:r>
    <w:r w:rsidR="001A646F">
      <w:t xml:space="preserve"> </w:t>
    </w:r>
    <w:r w:rsidR="001A646F">
      <w:fldChar w:fldCharType="begin"/>
    </w:r>
    <w:r w:rsidR="001A646F">
      <w:instrText xml:space="preserve"> PAGE  \* MERGEFORMAT </w:instrText>
    </w:r>
    <w:r w:rsidR="001A646F">
      <w:fldChar w:fldCharType="separate"/>
    </w:r>
    <w:r w:rsidR="00802C4A">
      <w:rPr>
        <w:noProof/>
      </w:rPr>
      <w:t>2</w:t>
    </w:r>
    <w:r w:rsidR="001A646F">
      <w:fldChar w:fldCharType="end"/>
    </w:r>
  </w:p>
  <w:p w14:paraId="47DFF87A" w14:textId="77777777"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EEE4" w14:textId="77777777" w:rsidR="00257C17" w:rsidRDefault="00257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6910F5"/>
    <w:multiLevelType w:val="hybridMultilevel"/>
    <w:tmpl w:val="57326FAA"/>
    <w:lvl w:ilvl="0" w:tplc="040A000F">
      <w:start w:val="1"/>
      <w:numFmt w:val="decimal"/>
      <w:lvlText w:val="%1."/>
      <w:lvlJc w:val="left"/>
      <w:pPr>
        <w:ind w:left="1290" w:hanging="360"/>
      </w:pPr>
    </w:lvl>
    <w:lvl w:ilvl="1" w:tplc="040A0019" w:tentative="1">
      <w:start w:val="1"/>
      <w:numFmt w:val="lowerLetter"/>
      <w:lvlText w:val="%2."/>
      <w:lvlJc w:val="left"/>
      <w:pPr>
        <w:ind w:left="2010" w:hanging="360"/>
      </w:pPr>
    </w:lvl>
    <w:lvl w:ilvl="2" w:tplc="040A001B" w:tentative="1">
      <w:start w:val="1"/>
      <w:numFmt w:val="lowerRoman"/>
      <w:lvlText w:val="%3."/>
      <w:lvlJc w:val="right"/>
      <w:pPr>
        <w:ind w:left="2730" w:hanging="180"/>
      </w:pPr>
    </w:lvl>
    <w:lvl w:ilvl="3" w:tplc="040A000F" w:tentative="1">
      <w:start w:val="1"/>
      <w:numFmt w:val="decimal"/>
      <w:lvlText w:val="%4."/>
      <w:lvlJc w:val="left"/>
      <w:pPr>
        <w:ind w:left="3450" w:hanging="360"/>
      </w:pPr>
    </w:lvl>
    <w:lvl w:ilvl="4" w:tplc="040A0019" w:tentative="1">
      <w:start w:val="1"/>
      <w:numFmt w:val="lowerLetter"/>
      <w:lvlText w:val="%5."/>
      <w:lvlJc w:val="left"/>
      <w:pPr>
        <w:ind w:left="4170" w:hanging="360"/>
      </w:pPr>
    </w:lvl>
    <w:lvl w:ilvl="5" w:tplc="040A001B" w:tentative="1">
      <w:start w:val="1"/>
      <w:numFmt w:val="lowerRoman"/>
      <w:lvlText w:val="%6."/>
      <w:lvlJc w:val="right"/>
      <w:pPr>
        <w:ind w:left="4890" w:hanging="180"/>
      </w:pPr>
    </w:lvl>
    <w:lvl w:ilvl="6" w:tplc="040A000F" w:tentative="1">
      <w:start w:val="1"/>
      <w:numFmt w:val="decimal"/>
      <w:lvlText w:val="%7."/>
      <w:lvlJc w:val="left"/>
      <w:pPr>
        <w:ind w:left="5610" w:hanging="360"/>
      </w:pPr>
    </w:lvl>
    <w:lvl w:ilvl="7" w:tplc="040A0019" w:tentative="1">
      <w:start w:val="1"/>
      <w:numFmt w:val="lowerLetter"/>
      <w:lvlText w:val="%8."/>
      <w:lvlJc w:val="left"/>
      <w:pPr>
        <w:ind w:left="6330" w:hanging="360"/>
      </w:pPr>
    </w:lvl>
    <w:lvl w:ilvl="8" w:tplc="0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194507">
    <w:abstractNumId w:val="2"/>
  </w:num>
  <w:num w:numId="2" w16cid:durableId="503128337">
    <w:abstractNumId w:val="4"/>
  </w:num>
  <w:num w:numId="3" w16cid:durableId="1899435202">
    <w:abstractNumId w:val="0"/>
  </w:num>
  <w:num w:numId="4" w16cid:durableId="973605770">
    <w:abstractNumId w:val="6"/>
  </w:num>
  <w:num w:numId="5" w16cid:durableId="737898127">
    <w:abstractNumId w:val="1"/>
  </w:num>
  <w:num w:numId="6" w16cid:durableId="430588219">
    <w:abstractNumId w:val="3"/>
  </w:num>
  <w:num w:numId="7" w16cid:durableId="812454001">
    <w:abstractNumId w:val="1"/>
  </w:num>
  <w:num w:numId="8" w16cid:durableId="2048144153">
    <w:abstractNumId w:val="5"/>
  </w:num>
  <w:num w:numId="9" w16cid:durableId="14274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E3DF8"/>
    <w:rsid w:val="000109FB"/>
    <w:rsid w:val="00011B7D"/>
    <w:rsid w:val="00022424"/>
    <w:rsid w:val="00044AF8"/>
    <w:rsid w:val="00046B43"/>
    <w:rsid w:val="00070C1A"/>
    <w:rsid w:val="00075432"/>
    <w:rsid w:val="00086833"/>
    <w:rsid w:val="000C480D"/>
    <w:rsid w:val="000E1EDD"/>
    <w:rsid w:val="000E2F3D"/>
    <w:rsid w:val="000F0E89"/>
    <w:rsid w:val="000F5E56"/>
    <w:rsid w:val="000F7495"/>
    <w:rsid w:val="001313A9"/>
    <w:rsid w:val="0013373D"/>
    <w:rsid w:val="001362EE"/>
    <w:rsid w:val="001832A6"/>
    <w:rsid w:val="0018385C"/>
    <w:rsid w:val="00187452"/>
    <w:rsid w:val="00195C6E"/>
    <w:rsid w:val="001A646F"/>
    <w:rsid w:val="001B266A"/>
    <w:rsid w:val="001B3BA4"/>
    <w:rsid w:val="001C20A0"/>
    <w:rsid w:val="001C3B1B"/>
    <w:rsid w:val="001C7B69"/>
    <w:rsid w:val="001D0BD1"/>
    <w:rsid w:val="001D3D56"/>
    <w:rsid w:val="001D74CD"/>
    <w:rsid w:val="00202977"/>
    <w:rsid w:val="002118B5"/>
    <w:rsid w:val="002265AC"/>
    <w:rsid w:val="00240654"/>
    <w:rsid w:val="00242CC7"/>
    <w:rsid w:val="00255E53"/>
    <w:rsid w:val="00257AD5"/>
    <w:rsid w:val="00257C17"/>
    <w:rsid w:val="002629A8"/>
    <w:rsid w:val="002634C4"/>
    <w:rsid w:val="00263F10"/>
    <w:rsid w:val="002766F6"/>
    <w:rsid w:val="00283278"/>
    <w:rsid w:val="002A5967"/>
    <w:rsid w:val="002A7703"/>
    <w:rsid w:val="002B4E04"/>
    <w:rsid w:val="002C54AE"/>
    <w:rsid w:val="002E4D1A"/>
    <w:rsid w:val="002F16BC"/>
    <w:rsid w:val="002F1E84"/>
    <w:rsid w:val="002F4E68"/>
    <w:rsid w:val="00310EE3"/>
    <w:rsid w:val="00312350"/>
    <w:rsid w:val="00312C13"/>
    <w:rsid w:val="00335592"/>
    <w:rsid w:val="003404CC"/>
    <w:rsid w:val="00350042"/>
    <w:rsid w:val="003650C4"/>
    <w:rsid w:val="0038447C"/>
    <w:rsid w:val="003845C1"/>
    <w:rsid w:val="00393AC4"/>
    <w:rsid w:val="003A2AAA"/>
    <w:rsid w:val="003C0529"/>
    <w:rsid w:val="003C2D8B"/>
    <w:rsid w:val="003D4D49"/>
    <w:rsid w:val="004008A2"/>
    <w:rsid w:val="004025DF"/>
    <w:rsid w:val="00423E3E"/>
    <w:rsid w:val="00427A98"/>
    <w:rsid w:val="00427AF4"/>
    <w:rsid w:val="00432CEC"/>
    <w:rsid w:val="00445EEC"/>
    <w:rsid w:val="004647DA"/>
    <w:rsid w:val="00466D6B"/>
    <w:rsid w:val="004677C3"/>
    <w:rsid w:val="00477D6B"/>
    <w:rsid w:val="00492CAE"/>
    <w:rsid w:val="004947C8"/>
    <w:rsid w:val="004A12E1"/>
    <w:rsid w:val="004B3D20"/>
    <w:rsid w:val="004B6189"/>
    <w:rsid w:val="004C4CE6"/>
    <w:rsid w:val="004D6471"/>
    <w:rsid w:val="004F06C8"/>
    <w:rsid w:val="00525B63"/>
    <w:rsid w:val="00535B53"/>
    <w:rsid w:val="005411D9"/>
    <w:rsid w:val="00557F9C"/>
    <w:rsid w:val="00567A4C"/>
    <w:rsid w:val="005700BB"/>
    <w:rsid w:val="00595F07"/>
    <w:rsid w:val="00597185"/>
    <w:rsid w:val="005A5CFC"/>
    <w:rsid w:val="005B1669"/>
    <w:rsid w:val="005B36FD"/>
    <w:rsid w:val="005B4647"/>
    <w:rsid w:val="005B55CF"/>
    <w:rsid w:val="005C60A1"/>
    <w:rsid w:val="005E10F9"/>
    <w:rsid w:val="005E6516"/>
    <w:rsid w:val="005E73CB"/>
    <w:rsid w:val="005F1E16"/>
    <w:rsid w:val="005F735F"/>
    <w:rsid w:val="00605827"/>
    <w:rsid w:val="0061350D"/>
    <w:rsid w:val="00616113"/>
    <w:rsid w:val="00616912"/>
    <w:rsid w:val="00626D08"/>
    <w:rsid w:val="00640857"/>
    <w:rsid w:val="00657254"/>
    <w:rsid w:val="00673AA2"/>
    <w:rsid w:val="006825D1"/>
    <w:rsid w:val="00685FF9"/>
    <w:rsid w:val="00691415"/>
    <w:rsid w:val="006B0DB5"/>
    <w:rsid w:val="006B351A"/>
    <w:rsid w:val="006C037B"/>
    <w:rsid w:val="006C6E2F"/>
    <w:rsid w:val="006D79DE"/>
    <w:rsid w:val="006E3D1A"/>
    <w:rsid w:val="006F24B5"/>
    <w:rsid w:val="0070121A"/>
    <w:rsid w:val="00705D9A"/>
    <w:rsid w:val="00707847"/>
    <w:rsid w:val="0071749E"/>
    <w:rsid w:val="007257B8"/>
    <w:rsid w:val="00740CCA"/>
    <w:rsid w:val="007416C5"/>
    <w:rsid w:val="00741CC4"/>
    <w:rsid w:val="007461F1"/>
    <w:rsid w:val="00770F0B"/>
    <w:rsid w:val="00774B14"/>
    <w:rsid w:val="00785717"/>
    <w:rsid w:val="007A327E"/>
    <w:rsid w:val="007C2D86"/>
    <w:rsid w:val="007D0674"/>
    <w:rsid w:val="007D6961"/>
    <w:rsid w:val="007F07CB"/>
    <w:rsid w:val="00802C4A"/>
    <w:rsid w:val="008057F6"/>
    <w:rsid w:val="00810A10"/>
    <w:rsid w:val="00810CEF"/>
    <w:rsid w:val="0081208D"/>
    <w:rsid w:val="00830E45"/>
    <w:rsid w:val="00840684"/>
    <w:rsid w:val="00860485"/>
    <w:rsid w:val="00863705"/>
    <w:rsid w:val="00877D47"/>
    <w:rsid w:val="008823E6"/>
    <w:rsid w:val="00887901"/>
    <w:rsid w:val="00897B69"/>
    <w:rsid w:val="008B2A78"/>
    <w:rsid w:val="008B2CC1"/>
    <w:rsid w:val="008B67CF"/>
    <w:rsid w:val="008C3014"/>
    <w:rsid w:val="008D0280"/>
    <w:rsid w:val="008D0EC4"/>
    <w:rsid w:val="008D7BB0"/>
    <w:rsid w:val="008E686A"/>
    <w:rsid w:val="008E7930"/>
    <w:rsid w:val="008F1912"/>
    <w:rsid w:val="008F44BB"/>
    <w:rsid w:val="008F60E7"/>
    <w:rsid w:val="0090731E"/>
    <w:rsid w:val="00932CC4"/>
    <w:rsid w:val="00933EB4"/>
    <w:rsid w:val="009436C7"/>
    <w:rsid w:val="00951A60"/>
    <w:rsid w:val="009666CA"/>
    <w:rsid w:val="00966A22"/>
    <w:rsid w:val="00974CD6"/>
    <w:rsid w:val="009869FF"/>
    <w:rsid w:val="009925B7"/>
    <w:rsid w:val="009940E6"/>
    <w:rsid w:val="009A0BA6"/>
    <w:rsid w:val="009B1323"/>
    <w:rsid w:val="009D30E6"/>
    <w:rsid w:val="009E001C"/>
    <w:rsid w:val="009E3F6F"/>
    <w:rsid w:val="009F499F"/>
    <w:rsid w:val="00A46EF1"/>
    <w:rsid w:val="00A7203D"/>
    <w:rsid w:val="00A9115B"/>
    <w:rsid w:val="00A94EA1"/>
    <w:rsid w:val="00AB08B5"/>
    <w:rsid w:val="00AB2701"/>
    <w:rsid w:val="00AC0AE4"/>
    <w:rsid w:val="00AC5513"/>
    <w:rsid w:val="00AC6530"/>
    <w:rsid w:val="00AD297D"/>
    <w:rsid w:val="00AD61DB"/>
    <w:rsid w:val="00AE3E4D"/>
    <w:rsid w:val="00AF1C6C"/>
    <w:rsid w:val="00AF3E1E"/>
    <w:rsid w:val="00B14AE3"/>
    <w:rsid w:val="00B42D20"/>
    <w:rsid w:val="00B53D68"/>
    <w:rsid w:val="00B57988"/>
    <w:rsid w:val="00B64AAD"/>
    <w:rsid w:val="00B6680A"/>
    <w:rsid w:val="00B84C3F"/>
    <w:rsid w:val="00BB328D"/>
    <w:rsid w:val="00BC14A8"/>
    <w:rsid w:val="00BE3DF8"/>
    <w:rsid w:val="00BE62EC"/>
    <w:rsid w:val="00C34781"/>
    <w:rsid w:val="00C47009"/>
    <w:rsid w:val="00C664C8"/>
    <w:rsid w:val="00C741BC"/>
    <w:rsid w:val="00C95D08"/>
    <w:rsid w:val="00C96A57"/>
    <w:rsid w:val="00CD023B"/>
    <w:rsid w:val="00CF00E0"/>
    <w:rsid w:val="00CF0460"/>
    <w:rsid w:val="00D11791"/>
    <w:rsid w:val="00D16C22"/>
    <w:rsid w:val="00D35FD4"/>
    <w:rsid w:val="00D43E0F"/>
    <w:rsid w:val="00D45252"/>
    <w:rsid w:val="00D50CFA"/>
    <w:rsid w:val="00D6691E"/>
    <w:rsid w:val="00D671C7"/>
    <w:rsid w:val="00D71B4D"/>
    <w:rsid w:val="00D75C1E"/>
    <w:rsid w:val="00D76076"/>
    <w:rsid w:val="00D903DD"/>
    <w:rsid w:val="00D93D55"/>
    <w:rsid w:val="00DA11A5"/>
    <w:rsid w:val="00DD6A16"/>
    <w:rsid w:val="00E0091A"/>
    <w:rsid w:val="00E203AA"/>
    <w:rsid w:val="00E23D73"/>
    <w:rsid w:val="00E34318"/>
    <w:rsid w:val="00E429D5"/>
    <w:rsid w:val="00E44F10"/>
    <w:rsid w:val="00E515E6"/>
    <w:rsid w:val="00E527A5"/>
    <w:rsid w:val="00E647DC"/>
    <w:rsid w:val="00E74646"/>
    <w:rsid w:val="00E76456"/>
    <w:rsid w:val="00E854EB"/>
    <w:rsid w:val="00E85A95"/>
    <w:rsid w:val="00E9142B"/>
    <w:rsid w:val="00EA05D3"/>
    <w:rsid w:val="00EA2F18"/>
    <w:rsid w:val="00EA37E7"/>
    <w:rsid w:val="00EB22BE"/>
    <w:rsid w:val="00EC1F14"/>
    <w:rsid w:val="00ED01A0"/>
    <w:rsid w:val="00ED2803"/>
    <w:rsid w:val="00EE36DB"/>
    <w:rsid w:val="00EE71CB"/>
    <w:rsid w:val="00EF0B33"/>
    <w:rsid w:val="00F06A22"/>
    <w:rsid w:val="00F1623C"/>
    <w:rsid w:val="00F16314"/>
    <w:rsid w:val="00F16975"/>
    <w:rsid w:val="00F31E91"/>
    <w:rsid w:val="00F31EB8"/>
    <w:rsid w:val="00F32F5E"/>
    <w:rsid w:val="00F36E40"/>
    <w:rsid w:val="00F46AF9"/>
    <w:rsid w:val="00F4775A"/>
    <w:rsid w:val="00F66152"/>
    <w:rsid w:val="00F77DE8"/>
    <w:rsid w:val="00F82E5E"/>
    <w:rsid w:val="00FA0C38"/>
    <w:rsid w:val="00FA2E4F"/>
    <w:rsid w:val="00FB2FC8"/>
    <w:rsid w:val="00FC1CC9"/>
    <w:rsid w:val="00FD5109"/>
    <w:rsid w:val="00FF4371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6436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06C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02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2C4A"/>
    <w:rPr>
      <w:rFonts w:ascii="Segoe UI" w:eastAsia="SimSun" w:hAnsi="Segoe UI" w:cs="Segoe UI"/>
      <w:sz w:val="18"/>
      <w:szCs w:val="18"/>
      <w:lang w:val="fr-CH" w:eastAsia="zh-CN"/>
    </w:rPr>
  </w:style>
  <w:style w:type="paragraph" w:styleId="Revision">
    <w:name w:val="Revision"/>
    <w:hidden/>
    <w:uiPriority w:val="99"/>
    <w:semiHidden/>
    <w:rsid w:val="008D0280"/>
    <w:rPr>
      <w:rFonts w:ascii="Arial" w:eastAsia="SimSun" w:hAnsi="Arial" w:cs="Arial"/>
      <w:sz w:val="22"/>
      <w:lang w:val="fr-CH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50CFA"/>
    <w:rPr>
      <w:color w:val="605E5C"/>
      <w:shd w:val="clear" w:color="auto" w:fill="E1DFDD"/>
    </w:rPr>
  </w:style>
  <w:style w:type="character" w:customStyle="1" w:styleId="Endofdocument-AnnexChar">
    <w:name w:val="[End of document - Annex] Char"/>
    <w:link w:val="Endofdocument-Annex"/>
    <w:locked/>
    <w:rsid w:val="00877D4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lisbon/es/docs/lisbon_2020_4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uipo.europa.eu/e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euipo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griculture.ec.europa.eu/index_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ri-b3@ec.europa.eu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4/2022</vt:lpstr>
    </vt:vector>
  </TitlesOfParts>
  <Company>WIPO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informativo de Lisboa N.º 4/2026</dc:title>
  <dc:creator>ROURE Cécile</dc:creator>
  <cp:keywords>FOR OFFICIAL USE ONLY</cp:keywords>
  <cp:lastModifiedBy>MAILLARD Amber</cp:lastModifiedBy>
  <cp:revision>11</cp:revision>
  <cp:lastPrinted>2024-08-08T12:46:00Z</cp:lastPrinted>
  <dcterms:created xsi:type="dcterms:W3CDTF">2026-05-20T16:08:00Z</dcterms:created>
  <dcterms:modified xsi:type="dcterms:W3CDTF">2026-06-09T09:27:00Z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0c9563d7-6d3e-4d6b-a1ac-d2b51784f937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2024-08-08T12:45:19Z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97ad7d48-e93d-46c0-bc5e-7aff56baa015</vt:lpwstr>
  </property>
  <property fmtid="{D5CDD505-2E9C-101B-9397-08002B2CF9AE}" pid="14" name="MSIP_Label_20773ee6-353b-4fb9-a59d-0b94c8c67bea_ContentBits">
    <vt:lpwstr>0</vt:lpwstr>
  </property>
</Properties>
</file>