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B00" w:rsidRPr="00283121" w:rsidRDefault="000A7F4B" w:rsidP="000A7F4B">
      <w:pPr>
        <w:ind w:right="-1"/>
        <w:jc w:val="center"/>
        <w:rPr>
          <w:b/>
          <w:sz w:val="28"/>
          <w:szCs w:val="28"/>
          <w:lang w:val="es-419"/>
        </w:rPr>
      </w:pPr>
      <w:bookmarkStart w:id="0" w:name="_GoBack"/>
      <w:bookmarkEnd w:id="0"/>
      <w:r w:rsidRPr="00283121">
        <w:rPr>
          <w:b/>
          <w:sz w:val="28"/>
          <w:szCs w:val="28"/>
          <w:lang w:val="es-419"/>
        </w:rPr>
        <w:t>ARREGLO DE LISBOA RELATIVO A LA PROTECCIÓN DE LAS DENOMINACIONES DE ORIGEN Y SU REGISTRO INTERNACIONAL</w:t>
      </w:r>
    </w:p>
    <w:p w:rsidR="00B02B00" w:rsidRPr="00283121" w:rsidRDefault="000A7F4B" w:rsidP="000A7F4B">
      <w:pPr>
        <w:ind w:right="-1"/>
        <w:jc w:val="center"/>
        <w:rPr>
          <w:b/>
          <w:sz w:val="28"/>
          <w:szCs w:val="28"/>
          <w:lang w:val="es-419"/>
        </w:rPr>
      </w:pPr>
      <w:r w:rsidRPr="00283121">
        <w:rPr>
          <w:b/>
          <w:sz w:val="28"/>
          <w:szCs w:val="28"/>
          <w:lang w:val="es-419"/>
        </w:rPr>
        <w:t>Y</w:t>
      </w:r>
    </w:p>
    <w:p w:rsidR="00B02B00" w:rsidRPr="00283121" w:rsidRDefault="000A7F4B" w:rsidP="000A7F4B">
      <w:pPr>
        <w:ind w:right="-1"/>
        <w:jc w:val="center"/>
        <w:rPr>
          <w:b/>
          <w:sz w:val="28"/>
          <w:szCs w:val="28"/>
          <w:lang w:val="es-419"/>
        </w:rPr>
      </w:pPr>
      <w:r w:rsidRPr="00283121">
        <w:rPr>
          <w:b/>
          <w:sz w:val="28"/>
          <w:szCs w:val="28"/>
          <w:lang w:val="es-419"/>
        </w:rPr>
        <w:t>ACTA DE GINEBRA DEL ARREGLO DE LISBOA RELATIVO A LAS DENOMINACIONES DE ORIGEN Y LAS INDICACIONES GEOGRÁFICAS</w:t>
      </w:r>
    </w:p>
    <w:p w:rsidR="00B02B00" w:rsidRPr="00283121" w:rsidRDefault="00B02B00" w:rsidP="00C638B9">
      <w:pPr>
        <w:ind w:right="-1"/>
        <w:jc w:val="center"/>
        <w:rPr>
          <w:lang w:val="es-419" w:eastAsia="zh-CN"/>
        </w:rPr>
      </w:pPr>
    </w:p>
    <w:p w:rsidR="00B02B00" w:rsidRPr="00283121" w:rsidRDefault="002955AF" w:rsidP="002955AF">
      <w:pPr>
        <w:ind w:right="-1"/>
        <w:jc w:val="center"/>
        <w:rPr>
          <w:b/>
          <w:szCs w:val="24"/>
          <w:lang w:val="es-419" w:eastAsia="zh-CN"/>
        </w:rPr>
      </w:pPr>
      <w:r w:rsidRPr="00283121">
        <w:rPr>
          <w:b/>
          <w:szCs w:val="24"/>
          <w:lang w:val="es-419" w:eastAsia="zh-CN"/>
        </w:rPr>
        <w:t>CONCESIÓN DE UN PERÍODO TRANSITORIO A TERCEROS</w:t>
      </w:r>
      <w:r w:rsidRPr="00283121">
        <w:rPr>
          <w:rStyle w:val="FootnoteReference"/>
          <w:b/>
          <w:szCs w:val="24"/>
          <w:lang w:val="es-419" w:eastAsia="zh-CN"/>
        </w:rPr>
        <w:footnoteReference w:id="1"/>
      </w:r>
    </w:p>
    <w:p w:rsidR="00B02B00" w:rsidRPr="00283121" w:rsidRDefault="00B02B00" w:rsidP="00C638B9">
      <w:pPr>
        <w:ind w:right="-1"/>
        <w:jc w:val="center"/>
        <w:rPr>
          <w:sz w:val="22"/>
          <w:lang w:val="es-419" w:eastAsia="zh-CN"/>
        </w:rPr>
      </w:pPr>
    </w:p>
    <w:p w:rsidR="00B02B00" w:rsidRPr="00283121" w:rsidRDefault="000A7F4B" w:rsidP="000A7F4B">
      <w:pPr>
        <w:spacing w:line="220" w:lineRule="exact"/>
        <w:ind w:right="-1"/>
        <w:jc w:val="center"/>
        <w:rPr>
          <w:sz w:val="20"/>
          <w:lang w:val="es-419"/>
        </w:rPr>
      </w:pPr>
      <w:r w:rsidRPr="00283121">
        <w:rPr>
          <w:sz w:val="20"/>
          <w:lang w:val="es-419"/>
        </w:rPr>
        <w:t>que deberá presentarse ante la Oficina Internacional</w:t>
      </w:r>
    </w:p>
    <w:p w:rsidR="00B02B00" w:rsidRPr="00283121" w:rsidRDefault="000A7F4B" w:rsidP="000A7F4B">
      <w:pPr>
        <w:spacing w:line="220" w:lineRule="exact"/>
        <w:ind w:right="-1"/>
        <w:jc w:val="center"/>
        <w:rPr>
          <w:sz w:val="20"/>
          <w:lang w:val="es-419"/>
        </w:rPr>
      </w:pPr>
      <w:r w:rsidRPr="00283121">
        <w:rPr>
          <w:sz w:val="20"/>
          <w:lang w:val="es-419"/>
        </w:rPr>
        <w:t>de la Organización Mundial de la Propiedad Intelectual (OMPI)</w:t>
      </w:r>
    </w:p>
    <w:p w:rsidR="00B02B00" w:rsidRPr="00160190" w:rsidRDefault="000A7F4B" w:rsidP="000A7F4B">
      <w:pPr>
        <w:spacing w:line="220" w:lineRule="exact"/>
        <w:ind w:right="-1"/>
        <w:jc w:val="center"/>
        <w:rPr>
          <w:sz w:val="20"/>
          <w:lang w:val="fr-CH"/>
        </w:rPr>
      </w:pPr>
      <w:r w:rsidRPr="00160190">
        <w:rPr>
          <w:sz w:val="20"/>
          <w:lang w:val="fr-CH"/>
        </w:rPr>
        <w:t>34, ch. des Colombettes, CH-1211 Ginebra 20 (Suiza)</w:t>
      </w:r>
    </w:p>
    <w:p w:rsidR="00B02B00" w:rsidRPr="00283121" w:rsidRDefault="000A7F4B" w:rsidP="000A7F4B">
      <w:pPr>
        <w:spacing w:line="220" w:lineRule="exact"/>
        <w:ind w:right="-1"/>
        <w:jc w:val="center"/>
        <w:rPr>
          <w:sz w:val="20"/>
          <w:lang w:val="es-419"/>
        </w:rPr>
      </w:pPr>
      <w:r w:rsidRPr="00283121">
        <w:rPr>
          <w:sz w:val="20"/>
          <w:lang w:val="es-419"/>
        </w:rPr>
        <w:t>Tel.: + 41 22 338 91 11</w:t>
      </w:r>
    </w:p>
    <w:p w:rsidR="00B02B00" w:rsidRPr="00283121" w:rsidRDefault="000A7F4B" w:rsidP="000A7F4B">
      <w:pPr>
        <w:spacing w:line="220" w:lineRule="exact"/>
        <w:jc w:val="center"/>
        <w:rPr>
          <w:sz w:val="20"/>
          <w:lang w:val="es-419"/>
        </w:rPr>
      </w:pPr>
      <w:r w:rsidRPr="00283121">
        <w:rPr>
          <w:sz w:val="20"/>
          <w:lang w:val="es-419"/>
        </w:rPr>
        <w:t xml:space="preserve">Correo-e: </w:t>
      </w:r>
      <w:r w:rsidR="00BB2003">
        <w:fldChar w:fldCharType="begin"/>
      </w:r>
      <w:r w:rsidR="00BB2003" w:rsidRPr="00BB2003">
        <w:rPr>
          <w:lang w:val="es-ES"/>
        </w:rPr>
        <w:instrText xml:space="preserve"> HYPERLINK "mailto:lisbon.system@wipo.int"</w:instrText>
      </w:r>
      <w:r w:rsidR="00BB2003" w:rsidRPr="00BB2003">
        <w:rPr>
          <w:lang w:val="es-ES"/>
        </w:rPr>
        <w:instrText xml:space="preserve"> </w:instrText>
      </w:r>
      <w:r w:rsidR="00BB2003">
        <w:fldChar w:fldCharType="separate"/>
      </w:r>
      <w:r w:rsidRPr="00283121">
        <w:rPr>
          <w:rStyle w:val="Hyperlink"/>
          <w:sz w:val="20"/>
          <w:lang w:val="es-419"/>
        </w:rPr>
        <w:t>lisbon.system@wipo.int</w:t>
      </w:r>
      <w:r w:rsidR="00BB2003">
        <w:rPr>
          <w:rStyle w:val="Hyperlink"/>
          <w:sz w:val="20"/>
          <w:lang w:val="es-419"/>
        </w:rPr>
        <w:fldChar w:fldCharType="end"/>
      </w:r>
      <w:r w:rsidRPr="00283121">
        <w:rPr>
          <w:sz w:val="20"/>
          <w:lang w:val="es-419"/>
        </w:rPr>
        <w:t xml:space="preserve"> – Internet: </w:t>
      </w:r>
      <w:r w:rsidR="00BB2003">
        <w:fldChar w:fldCharType="begin"/>
      </w:r>
      <w:r w:rsidR="00BB2003" w:rsidRPr="00BB2003">
        <w:rPr>
          <w:lang w:val="es-ES"/>
        </w:rPr>
        <w:instrText xml:space="preserve"> HYPERLINK "https://www.wipo.int/lisbon" </w:instrText>
      </w:r>
      <w:r w:rsidR="00BB2003">
        <w:fldChar w:fldCharType="separate"/>
      </w:r>
      <w:r w:rsidRPr="00283121">
        <w:rPr>
          <w:rStyle w:val="Hyperlink"/>
          <w:sz w:val="20"/>
          <w:lang w:val="es-419"/>
        </w:rPr>
        <w:t>https://www.wipo.int/lisbon</w:t>
      </w:r>
      <w:r w:rsidR="00BB2003">
        <w:rPr>
          <w:rStyle w:val="Hyperlink"/>
          <w:sz w:val="20"/>
          <w:lang w:val="es-419"/>
        </w:rPr>
        <w:fldChar w:fldCharType="end"/>
      </w:r>
    </w:p>
    <w:p w:rsidR="00B02B00" w:rsidRPr="00283121" w:rsidRDefault="00B02B00">
      <w:pPr>
        <w:ind w:right="-1"/>
        <w:rPr>
          <w:lang w:val="es-419"/>
        </w:rPr>
      </w:pPr>
    </w:p>
    <w:p w:rsidR="00B02B00" w:rsidRPr="00283121" w:rsidRDefault="00B02B00">
      <w:pPr>
        <w:ind w:right="-1"/>
        <w:rPr>
          <w:lang w:val="es-419"/>
        </w:rPr>
      </w:pPr>
    </w:p>
    <w:p w:rsidR="00B02B00" w:rsidRPr="00283121" w:rsidRDefault="00B02B00">
      <w:pPr>
        <w:ind w:right="-1"/>
        <w:rPr>
          <w:lang w:val="es-419"/>
        </w:rPr>
      </w:pPr>
    </w:p>
    <w:p w:rsidR="00B02B00" w:rsidRPr="00283121" w:rsidRDefault="003522CE" w:rsidP="002955AF">
      <w:pPr>
        <w:pStyle w:val="BodyText2"/>
        <w:ind w:right="-1"/>
        <w:rPr>
          <w:szCs w:val="24"/>
          <w:lang w:val="es-419"/>
        </w:rPr>
      </w:pPr>
      <w:r w:rsidRPr="00283121">
        <w:rPr>
          <w:szCs w:val="24"/>
          <w:lang w:val="es-419"/>
        </w:rPr>
        <w:t>1.</w:t>
      </w:r>
      <w:r w:rsidRPr="00283121">
        <w:rPr>
          <w:szCs w:val="24"/>
          <w:lang w:val="es-419"/>
        </w:rPr>
        <w:tab/>
      </w:r>
      <w:r w:rsidR="002955AF" w:rsidRPr="00283121">
        <w:rPr>
          <w:szCs w:val="24"/>
          <w:lang w:val="es-419"/>
        </w:rPr>
        <w:t>Parte Contratante en la que se ha concedido un período transitorio a un tercero:</w:t>
      </w:r>
    </w:p>
    <w:p w:rsidR="00B02B00" w:rsidRPr="00283121" w:rsidRDefault="00B02B00">
      <w:pPr>
        <w:ind w:right="-1"/>
        <w:rPr>
          <w:b/>
          <w:szCs w:val="24"/>
          <w:lang w:val="es-419"/>
        </w:rPr>
      </w:pPr>
    </w:p>
    <w:p w:rsidR="00B02B00" w:rsidRPr="00283121" w:rsidRDefault="00B02B00">
      <w:pPr>
        <w:ind w:right="-1"/>
        <w:rPr>
          <w:b/>
          <w:szCs w:val="24"/>
          <w:lang w:val="es-419"/>
        </w:rPr>
      </w:pPr>
    </w:p>
    <w:p w:rsidR="00B02B00" w:rsidRDefault="00B02B00">
      <w:pPr>
        <w:ind w:right="-1"/>
        <w:rPr>
          <w:b/>
          <w:szCs w:val="24"/>
          <w:lang w:val="es-419"/>
        </w:rPr>
      </w:pPr>
    </w:p>
    <w:p w:rsidR="00664CA5" w:rsidRPr="00283121" w:rsidRDefault="00664CA5">
      <w:pPr>
        <w:ind w:right="-1"/>
        <w:rPr>
          <w:b/>
          <w:szCs w:val="24"/>
          <w:lang w:val="es-419"/>
        </w:rPr>
      </w:pPr>
    </w:p>
    <w:p w:rsidR="00B02B00" w:rsidRPr="00283121" w:rsidRDefault="002955AF" w:rsidP="002955AF">
      <w:pPr>
        <w:pStyle w:val="BodyText2"/>
        <w:ind w:right="-1"/>
        <w:rPr>
          <w:szCs w:val="24"/>
          <w:lang w:val="es-419"/>
        </w:rPr>
      </w:pPr>
      <w:r w:rsidRPr="00283121">
        <w:rPr>
          <w:szCs w:val="24"/>
          <w:lang w:val="es-419"/>
        </w:rPr>
        <w:t>2.</w:t>
      </w:r>
      <w:r w:rsidRPr="00283121">
        <w:rPr>
          <w:szCs w:val="24"/>
          <w:lang w:val="es-419"/>
        </w:rPr>
        <w:tab/>
        <w:t>Administración competente que concede el período transitorio:</w:t>
      </w:r>
    </w:p>
    <w:p w:rsidR="00B02B00" w:rsidRPr="00283121" w:rsidRDefault="002955AF" w:rsidP="002E15B1">
      <w:pPr>
        <w:pStyle w:val="BodyText3"/>
        <w:ind w:left="567" w:right="-1"/>
        <w:rPr>
          <w:b/>
          <w:sz w:val="20"/>
          <w:lang w:val="es-419"/>
        </w:rPr>
      </w:pPr>
      <w:r w:rsidRPr="00283121">
        <w:rPr>
          <w:i/>
          <w:sz w:val="20"/>
          <w:lang w:val="es-419"/>
        </w:rPr>
        <w:t>(Indique el nombre y la dirección de la Administración)</w:t>
      </w:r>
    </w:p>
    <w:p w:rsidR="00B02B00" w:rsidRPr="00283121" w:rsidRDefault="00B02B00">
      <w:pPr>
        <w:ind w:right="-1"/>
        <w:rPr>
          <w:b/>
          <w:szCs w:val="24"/>
          <w:lang w:val="es-419"/>
        </w:rPr>
      </w:pPr>
    </w:p>
    <w:p w:rsidR="00B02B00" w:rsidRPr="00283121" w:rsidRDefault="00B02B00">
      <w:pPr>
        <w:ind w:right="-1"/>
        <w:rPr>
          <w:b/>
          <w:szCs w:val="24"/>
          <w:lang w:val="es-419"/>
        </w:rPr>
      </w:pPr>
    </w:p>
    <w:p w:rsidR="00B02B00" w:rsidRDefault="00B02B00">
      <w:pPr>
        <w:ind w:right="-1"/>
        <w:rPr>
          <w:b/>
          <w:szCs w:val="24"/>
          <w:lang w:val="es-419"/>
        </w:rPr>
      </w:pPr>
    </w:p>
    <w:p w:rsidR="00664CA5" w:rsidRPr="00283121" w:rsidRDefault="00664CA5">
      <w:pPr>
        <w:ind w:right="-1"/>
        <w:rPr>
          <w:b/>
          <w:szCs w:val="24"/>
          <w:lang w:val="es-419"/>
        </w:rPr>
      </w:pPr>
    </w:p>
    <w:p w:rsidR="00B02B00" w:rsidRPr="00283121" w:rsidRDefault="001D5F40" w:rsidP="001D5F40">
      <w:pPr>
        <w:pStyle w:val="BodyText2"/>
        <w:ind w:right="-1"/>
        <w:rPr>
          <w:b w:val="0"/>
          <w:szCs w:val="24"/>
          <w:lang w:val="es-419"/>
        </w:rPr>
      </w:pPr>
      <w:r w:rsidRPr="00283121">
        <w:rPr>
          <w:szCs w:val="24"/>
          <w:lang w:val="es-419"/>
        </w:rPr>
        <w:t>3.</w:t>
      </w:r>
      <w:r w:rsidRPr="00283121">
        <w:rPr>
          <w:szCs w:val="24"/>
          <w:lang w:val="es-419"/>
        </w:rPr>
        <w:tab/>
        <w:t>Denominación de origen o indicación geográfica correspondiente</w:t>
      </w:r>
      <w:proofErr w:type="gramStart"/>
      <w:r w:rsidRPr="00283121">
        <w:rPr>
          <w:szCs w:val="24"/>
          <w:lang w:val="es-419"/>
        </w:rPr>
        <w:t xml:space="preserve">: </w:t>
      </w:r>
      <w:r w:rsidR="00664CA5">
        <w:rPr>
          <w:szCs w:val="24"/>
          <w:lang w:val="es-419"/>
        </w:rPr>
        <w:t xml:space="preserve"> </w:t>
      </w:r>
      <w:r w:rsidRPr="00283121">
        <w:rPr>
          <w:b w:val="0"/>
          <w:sz w:val="22"/>
          <w:szCs w:val="22"/>
          <w:lang w:val="es-419"/>
        </w:rPr>
        <w:t>(</w:t>
      </w:r>
      <w:proofErr w:type="gramEnd"/>
      <w:r w:rsidRPr="00283121">
        <w:rPr>
          <w:b w:val="0"/>
          <w:sz w:val="22"/>
          <w:szCs w:val="22"/>
          <w:lang w:val="es-419"/>
        </w:rPr>
        <w:t>opcional)</w:t>
      </w:r>
    </w:p>
    <w:p w:rsidR="00B02B00" w:rsidRPr="00283121" w:rsidRDefault="00B02B00">
      <w:pPr>
        <w:ind w:right="-1"/>
        <w:rPr>
          <w:b/>
          <w:szCs w:val="24"/>
          <w:lang w:val="es-419"/>
        </w:rPr>
      </w:pPr>
    </w:p>
    <w:p w:rsidR="00B02B00" w:rsidRPr="00283121" w:rsidRDefault="00B02B00">
      <w:pPr>
        <w:ind w:right="-1"/>
        <w:rPr>
          <w:b/>
          <w:szCs w:val="24"/>
          <w:lang w:val="es-419"/>
        </w:rPr>
      </w:pPr>
    </w:p>
    <w:p w:rsidR="00B02B00" w:rsidRDefault="00B02B00">
      <w:pPr>
        <w:ind w:right="-1"/>
        <w:rPr>
          <w:b/>
          <w:szCs w:val="24"/>
          <w:lang w:val="es-419"/>
        </w:rPr>
      </w:pPr>
    </w:p>
    <w:p w:rsidR="00664CA5" w:rsidRPr="00283121" w:rsidRDefault="00664CA5">
      <w:pPr>
        <w:ind w:right="-1"/>
        <w:rPr>
          <w:b/>
          <w:szCs w:val="24"/>
          <w:lang w:val="es-419"/>
        </w:rPr>
      </w:pPr>
    </w:p>
    <w:p w:rsidR="00B02B00" w:rsidRPr="00283121" w:rsidRDefault="001D5F40" w:rsidP="001D5F40">
      <w:pPr>
        <w:pStyle w:val="BodyText2"/>
        <w:ind w:right="-1"/>
        <w:rPr>
          <w:szCs w:val="24"/>
          <w:lang w:val="es-419"/>
        </w:rPr>
      </w:pPr>
      <w:r w:rsidRPr="00283121">
        <w:rPr>
          <w:szCs w:val="24"/>
          <w:lang w:val="es-419"/>
        </w:rPr>
        <w:t>4.</w:t>
      </w:r>
      <w:r w:rsidRPr="00283121">
        <w:rPr>
          <w:szCs w:val="24"/>
          <w:lang w:val="es-419"/>
        </w:rPr>
        <w:tab/>
        <w:t>Número de registro internacional correspondiente:</w:t>
      </w:r>
    </w:p>
    <w:p w:rsidR="00B02B00" w:rsidRPr="00283121" w:rsidRDefault="00B02B00">
      <w:pPr>
        <w:ind w:right="-1"/>
        <w:rPr>
          <w:b/>
          <w:szCs w:val="24"/>
          <w:lang w:val="es-419"/>
        </w:rPr>
      </w:pPr>
    </w:p>
    <w:p w:rsidR="00B02B00" w:rsidRPr="00283121" w:rsidRDefault="00B02B00">
      <w:pPr>
        <w:ind w:right="-1"/>
        <w:rPr>
          <w:b/>
          <w:szCs w:val="24"/>
          <w:lang w:val="es-419"/>
        </w:rPr>
      </w:pPr>
    </w:p>
    <w:p w:rsidR="00B02B00" w:rsidRDefault="00B02B00">
      <w:pPr>
        <w:ind w:right="-1"/>
        <w:rPr>
          <w:b/>
          <w:szCs w:val="24"/>
          <w:lang w:val="es-419"/>
        </w:rPr>
      </w:pPr>
    </w:p>
    <w:p w:rsidR="00664CA5" w:rsidRPr="00283121" w:rsidRDefault="00664CA5">
      <w:pPr>
        <w:ind w:right="-1"/>
        <w:rPr>
          <w:b/>
          <w:szCs w:val="24"/>
          <w:lang w:val="es-419"/>
        </w:rPr>
      </w:pPr>
    </w:p>
    <w:p w:rsidR="00B02B00" w:rsidRPr="00283121" w:rsidRDefault="001D5F40" w:rsidP="001D5F40">
      <w:pPr>
        <w:pStyle w:val="BodyText2"/>
        <w:ind w:left="567" w:right="-1" w:hanging="567"/>
        <w:rPr>
          <w:szCs w:val="24"/>
          <w:lang w:val="es-419"/>
        </w:rPr>
      </w:pPr>
      <w:r w:rsidRPr="00283121">
        <w:rPr>
          <w:szCs w:val="24"/>
          <w:lang w:val="es-419"/>
        </w:rPr>
        <w:t>5.</w:t>
      </w:r>
      <w:r w:rsidRPr="00283121">
        <w:rPr>
          <w:szCs w:val="24"/>
          <w:lang w:val="es-419"/>
        </w:rPr>
        <w:tab/>
        <w:t>Identidad del tercero que se beneficia del período transitorio:</w:t>
      </w:r>
    </w:p>
    <w:p w:rsidR="00B02B00" w:rsidRPr="00283121" w:rsidRDefault="00B02B00">
      <w:pPr>
        <w:ind w:right="-1"/>
        <w:rPr>
          <w:b/>
          <w:szCs w:val="24"/>
          <w:lang w:val="es-419"/>
        </w:rPr>
      </w:pPr>
    </w:p>
    <w:p w:rsidR="00B02B00" w:rsidRDefault="00B02B00">
      <w:pPr>
        <w:ind w:right="-1"/>
        <w:rPr>
          <w:b/>
          <w:szCs w:val="24"/>
          <w:lang w:val="es-419"/>
        </w:rPr>
      </w:pPr>
    </w:p>
    <w:p w:rsidR="00664CA5" w:rsidRPr="00283121" w:rsidRDefault="00664CA5">
      <w:pPr>
        <w:ind w:right="-1"/>
        <w:rPr>
          <w:b/>
          <w:szCs w:val="24"/>
          <w:lang w:val="es-419"/>
        </w:rPr>
      </w:pPr>
    </w:p>
    <w:p w:rsidR="00B02B00" w:rsidRPr="00283121" w:rsidRDefault="00B02B00">
      <w:pPr>
        <w:ind w:right="-1"/>
        <w:rPr>
          <w:b/>
          <w:szCs w:val="24"/>
          <w:lang w:val="es-419"/>
        </w:rPr>
      </w:pPr>
    </w:p>
    <w:p w:rsidR="00B02B00" w:rsidRPr="00283121" w:rsidRDefault="003522CE" w:rsidP="00B02B00">
      <w:pPr>
        <w:pStyle w:val="BodyText3"/>
        <w:ind w:left="567" w:right="-1" w:hanging="567"/>
        <w:rPr>
          <w:b/>
          <w:szCs w:val="24"/>
          <w:lang w:val="es-419"/>
        </w:rPr>
      </w:pPr>
      <w:r w:rsidRPr="00283121">
        <w:rPr>
          <w:b/>
          <w:szCs w:val="24"/>
          <w:lang w:val="es-419"/>
        </w:rPr>
        <w:t>6.</w:t>
      </w:r>
      <w:r w:rsidRPr="00283121">
        <w:rPr>
          <w:b/>
          <w:szCs w:val="24"/>
          <w:lang w:val="es-419"/>
        </w:rPr>
        <w:tab/>
      </w:r>
      <w:r w:rsidR="00B02B00" w:rsidRPr="00283121">
        <w:rPr>
          <w:b/>
          <w:szCs w:val="24"/>
          <w:lang w:val="es-419"/>
        </w:rPr>
        <w:t>Plazo concedido:</w:t>
      </w:r>
    </w:p>
    <w:p w:rsidR="00B02B00" w:rsidRPr="00283121" w:rsidRDefault="00B02B00" w:rsidP="00B02B00">
      <w:pPr>
        <w:pStyle w:val="BodyText3"/>
        <w:ind w:left="567" w:right="-1"/>
        <w:rPr>
          <w:i/>
          <w:sz w:val="20"/>
          <w:lang w:val="es-419"/>
        </w:rPr>
      </w:pPr>
      <w:r w:rsidRPr="00283121">
        <w:rPr>
          <w:i/>
          <w:sz w:val="20"/>
          <w:lang w:val="es-419"/>
        </w:rPr>
        <w:t>(Información adicional opcional:</w:t>
      </w:r>
      <w:r w:rsidR="00664CA5">
        <w:rPr>
          <w:i/>
          <w:sz w:val="20"/>
          <w:lang w:val="es-419"/>
        </w:rPr>
        <w:t xml:space="preserve"> </w:t>
      </w:r>
      <w:r w:rsidRPr="00283121">
        <w:rPr>
          <w:i/>
          <w:sz w:val="20"/>
          <w:lang w:val="es-419"/>
        </w:rPr>
        <w:t xml:space="preserve"> alcance del uso durante el período transitorio)</w:t>
      </w:r>
    </w:p>
    <w:p w:rsidR="00B02B00" w:rsidRPr="00283121" w:rsidRDefault="00B02B00">
      <w:pPr>
        <w:pStyle w:val="indenti"/>
        <w:ind w:right="-1"/>
        <w:rPr>
          <w:rFonts w:ascii="Times New Roman" w:hAnsi="Times New Roman"/>
          <w:b/>
          <w:szCs w:val="24"/>
          <w:lang w:val="es-419"/>
        </w:rPr>
      </w:pPr>
    </w:p>
    <w:p w:rsidR="00B02B00" w:rsidRPr="00283121" w:rsidRDefault="00B02B00">
      <w:pPr>
        <w:pStyle w:val="indenti"/>
        <w:ind w:right="-1"/>
        <w:rPr>
          <w:rFonts w:ascii="Times New Roman" w:hAnsi="Times New Roman"/>
          <w:b/>
          <w:szCs w:val="24"/>
          <w:lang w:val="es-419"/>
        </w:rPr>
      </w:pPr>
    </w:p>
    <w:p w:rsidR="00B02B00" w:rsidRDefault="00B02B00">
      <w:pPr>
        <w:pStyle w:val="indenti"/>
        <w:ind w:right="-1"/>
        <w:rPr>
          <w:rFonts w:ascii="Times New Roman" w:hAnsi="Times New Roman"/>
          <w:b/>
          <w:szCs w:val="24"/>
          <w:lang w:val="es-419"/>
        </w:rPr>
      </w:pPr>
    </w:p>
    <w:p w:rsidR="00664CA5" w:rsidRPr="00283121" w:rsidRDefault="00664CA5">
      <w:pPr>
        <w:pStyle w:val="indenti"/>
        <w:ind w:right="-1"/>
        <w:rPr>
          <w:rFonts w:ascii="Times New Roman" w:hAnsi="Times New Roman"/>
          <w:b/>
          <w:szCs w:val="24"/>
          <w:lang w:val="es-419"/>
        </w:rPr>
      </w:pPr>
    </w:p>
    <w:p w:rsidR="00B02B00" w:rsidRPr="00283121" w:rsidRDefault="00B02B00" w:rsidP="00B02B00">
      <w:pPr>
        <w:pStyle w:val="indenti"/>
        <w:tabs>
          <w:tab w:val="clear" w:pos="1701"/>
          <w:tab w:val="clear" w:pos="1985"/>
        </w:tabs>
        <w:ind w:left="567" w:right="-1" w:hanging="567"/>
        <w:rPr>
          <w:rFonts w:ascii="Times New Roman" w:hAnsi="Times New Roman"/>
          <w:b/>
          <w:szCs w:val="24"/>
          <w:lang w:val="es-419"/>
        </w:rPr>
      </w:pPr>
      <w:r w:rsidRPr="00283121">
        <w:rPr>
          <w:rFonts w:ascii="Times New Roman" w:hAnsi="Times New Roman"/>
          <w:b/>
          <w:szCs w:val="24"/>
          <w:lang w:val="es-419"/>
        </w:rPr>
        <w:lastRenderedPageBreak/>
        <w:t>7</w:t>
      </w:r>
      <w:r w:rsidR="002E15B1" w:rsidRPr="00283121">
        <w:rPr>
          <w:rFonts w:ascii="Times New Roman" w:hAnsi="Times New Roman"/>
          <w:b/>
          <w:szCs w:val="24"/>
          <w:lang w:val="es-419"/>
        </w:rPr>
        <w:t>.</w:t>
      </w:r>
      <w:r w:rsidRPr="00283121">
        <w:rPr>
          <w:rFonts w:ascii="Times New Roman" w:hAnsi="Times New Roman"/>
          <w:b/>
          <w:szCs w:val="24"/>
          <w:lang w:val="es-419"/>
        </w:rPr>
        <w:tab/>
        <w:t>Fecha inicial del período transitorio</w:t>
      </w:r>
      <w:r w:rsidRPr="00283121">
        <w:rPr>
          <w:rStyle w:val="FootnoteReference"/>
          <w:rFonts w:ascii="Times New Roman" w:hAnsi="Times New Roman"/>
          <w:b/>
          <w:szCs w:val="24"/>
          <w:lang w:val="es-419"/>
        </w:rPr>
        <w:footnoteReference w:id="2"/>
      </w:r>
      <w:r w:rsidRPr="00283121">
        <w:rPr>
          <w:rFonts w:ascii="Times New Roman" w:hAnsi="Times New Roman"/>
          <w:b/>
          <w:szCs w:val="24"/>
          <w:lang w:val="es-419"/>
        </w:rPr>
        <w:t>:</w:t>
      </w:r>
    </w:p>
    <w:p w:rsidR="00B02B00" w:rsidRPr="00283121" w:rsidRDefault="00B02B00">
      <w:pPr>
        <w:ind w:right="-1"/>
        <w:rPr>
          <w:b/>
          <w:szCs w:val="24"/>
          <w:lang w:val="es-419"/>
        </w:rPr>
      </w:pPr>
    </w:p>
    <w:p w:rsidR="00E36E4B" w:rsidRPr="00283121" w:rsidRDefault="00E36E4B">
      <w:pPr>
        <w:ind w:right="-1"/>
        <w:rPr>
          <w:b/>
          <w:szCs w:val="24"/>
          <w:lang w:val="es-419"/>
        </w:rPr>
        <w:sectPr w:rsidR="00E36E4B" w:rsidRPr="00283121" w:rsidSect="000635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134" w:right="1134" w:bottom="851" w:left="851" w:header="510" w:footer="1021" w:gutter="0"/>
          <w:cols w:space="113"/>
          <w:titlePg/>
          <w:docGrid w:linePitch="326"/>
        </w:sectPr>
      </w:pPr>
    </w:p>
    <w:p w:rsidR="00B02B00" w:rsidRPr="00283121" w:rsidRDefault="00B02B00" w:rsidP="008B58BE">
      <w:pPr>
        <w:tabs>
          <w:tab w:val="right" w:pos="1701"/>
          <w:tab w:val="left" w:pos="1985"/>
        </w:tabs>
        <w:ind w:right="-1"/>
        <w:rPr>
          <w:spacing w:val="-4"/>
          <w:szCs w:val="24"/>
          <w:lang w:val="es-419"/>
        </w:rPr>
      </w:pPr>
    </w:p>
    <w:p w:rsidR="00B02B00" w:rsidRPr="00283121" w:rsidRDefault="00B02B00" w:rsidP="008B58BE">
      <w:pPr>
        <w:tabs>
          <w:tab w:val="right" w:pos="1701"/>
          <w:tab w:val="left" w:pos="1985"/>
        </w:tabs>
        <w:ind w:right="-1"/>
        <w:rPr>
          <w:spacing w:val="-4"/>
          <w:szCs w:val="24"/>
          <w:lang w:val="es-419"/>
        </w:rPr>
      </w:pPr>
    </w:p>
    <w:p w:rsidR="00B02B00" w:rsidRPr="00283121" w:rsidRDefault="00B02B00" w:rsidP="008B58BE">
      <w:pPr>
        <w:tabs>
          <w:tab w:val="right" w:pos="1701"/>
          <w:tab w:val="left" w:pos="1985"/>
        </w:tabs>
        <w:ind w:right="-1"/>
        <w:rPr>
          <w:spacing w:val="-4"/>
          <w:szCs w:val="24"/>
          <w:lang w:val="es-419"/>
        </w:rPr>
      </w:pPr>
    </w:p>
    <w:p w:rsidR="002E15B1" w:rsidRPr="00283121" w:rsidRDefault="002E15B1" w:rsidP="008B58BE">
      <w:pPr>
        <w:tabs>
          <w:tab w:val="right" w:pos="1701"/>
          <w:tab w:val="left" w:pos="1985"/>
        </w:tabs>
        <w:ind w:right="-1"/>
        <w:rPr>
          <w:spacing w:val="-4"/>
          <w:szCs w:val="24"/>
          <w:lang w:val="es-419"/>
        </w:rPr>
      </w:pPr>
    </w:p>
    <w:p w:rsidR="002E15B1" w:rsidRPr="00283121" w:rsidRDefault="002E15B1" w:rsidP="008B58BE">
      <w:pPr>
        <w:tabs>
          <w:tab w:val="right" w:pos="1701"/>
          <w:tab w:val="left" w:pos="1985"/>
        </w:tabs>
        <w:ind w:right="-1"/>
        <w:rPr>
          <w:spacing w:val="-4"/>
          <w:szCs w:val="24"/>
          <w:lang w:val="es-419"/>
        </w:rPr>
      </w:pPr>
    </w:p>
    <w:p w:rsidR="00B02B00" w:rsidRPr="00283121" w:rsidRDefault="00B02B00" w:rsidP="008B58BE">
      <w:pPr>
        <w:tabs>
          <w:tab w:val="right" w:pos="1701"/>
          <w:tab w:val="left" w:pos="1985"/>
        </w:tabs>
        <w:ind w:right="-1"/>
        <w:rPr>
          <w:spacing w:val="-4"/>
          <w:szCs w:val="24"/>
          <w:lang w:val="es-419"/>
        </w:rPr>
      </w:pPr>
    </w:p>
    <w:p w:rsidR="00B02B00" w:rsidRPr="00283121" w:rsidRDefault="00B02B00" w:rsidP="008B58BE">
      <w:pPr>
        <w:tabs>
          <w:tab w:val="right" w:pos="1701"/>
          <w:tab w:val="left" w:pos="1985"/>
        </w:tabs>
        <w:ind w:right="-1"/>
        <w:rPr>
          <w:spacing w:val="-4"/>
          <w:szCs w:val="24"/>
          <w:lang w:val="es-419"/>
        </w:rPr>
      </w:pPr>
    </w:p>
    <w:p w:rsidR="00B02B00" w:rsidRDefault="00B02B00" w:rsidP="008B58BE">
      <w:pPr>
        <w:tabs>
          <w:tab w:val="right" w:pos="1701"/>
          <w:tab w:val="left" w:pos="1985"/>
        </w:tabs>
        <w:ind w:right="-1"/>
        <w:rPr>
          <w:spacing w:val="-4"/>
          <w:szCs w:val="24"/>
          <w:lang w:val="es-419"/>
        </w:rPr>
      </w:pPr>
    </w:p>
    <w:p w:rsidR="00664CA5" w:rsidRDefault="00664CA5" w:rsidP="008B58BE">
      <w:pPr>
        <w:tabs>
          <w:tab w:val="right" w:pos="1701"/>
          <w:tab w:val="left" w:pos="1985"/>
        </w:tabs>
        <w:ind w:right="-1"/>
        <w:rPr>
          <w:spacing w:val="-4"/>
          <w:szCs w:val="24"/>
          <w:lang w:val="es-419"/>
        </w:rPr>
      </w:pPr>
    </w:p>
    <w:p w:rsidR="00664CA5" w:rsidRDefault="00664CA5" w:rsidP="008B58BE">
      <w:pPr>
        <w:tabs>
          <w:tab w:val="right" w:pos="1701"/>
          <w:tab w:val="left" w:pos="1985"/>
        </w:tabs>
        <w:ind w:right="-1"/>
        <w:rPr>
          <w:spacing w:val="-4"/>
          <w:szCs w:val="24"/>
          <w:lang w:val="es-419"/>
        </w:rPr>
      </w:pPr>
    </w:p>
    <w:p w:rsidR="00664CA5" w:rsidRPr="00283121" w:rsidRDefault="00664CA5" w:rsidP="008B58BE">
      <w:pPr>
        <w:tabs>
          <w:tab w:val="right" w:pos="1701"/>
          <w:tab w:val="left" w:pos="1985"/>
        </w:tabs>
        <w:ind w:right="-1"/>
        <w:rPr>
          <w:spacing w:val="-4"/>
          <w:szCs w:val="24"/>
          <w:lang w:val="es-419"/>
        </w:rPr>
      </w:pPr>
    </w:p>
    <w:p w:rsidR="008B58BE" w:rsidRPr="00283121" w:rsidRDefault="008B58BE" w:rsidP="008B58BE">
      <w:pPr>
        <w:tabs>
          <w:tab w:val="right" w:pos="1701"/>
          <w:tab w:val="left" w:pos="1985"/>
        </w:tabs>
        <w:ind w:right="-1"/>
        <w:rPr>
          <w:spacing w:val="-4"/>
          <w:szCs w:val="24"/>
          <w:lang w:val="es-419"/>
        </w:rPr>
        <w:sectPr w:rsidR="008B58BE" w:rsidRPr="00283121" w:rsidSect="00AA34AA">
          <w:headerReference w:type="even" r:id="rId14"/>
          <w:headerReference w:type="default" r:id="rId15"/>
          <w:footerReference w:type="default" r:id="rId16"/>
          <w:headerReference w:type="first" r:id="rId17"/>
          <w:type w:val="continuous"/>
          <w:pgSz w:w="11907" w:h="16840" w:code="9"/>
          <w:pgMar w:top="1134" w:right="1134" w:bottom="851" w:left="851" w:header="510" w:footer="1021" w:gutter="0"/>
          <w:cols w:space="113"/>
          <w:titlePg/>
          <w:docGrid w:linePitch="326"/>
        </w:sectPr>
      </w:pPr>
    </w:p>
    <w:p w:rsidR="00B02B00" w:rsidRPr="00283121" w:rsidRDefault="000A7F4B" w:rsidP="000A7F4B">
      <w:pPr>
        <w:ind w:right="-1"/>
        <w:jc w:val="center"/>
        <w:rPr>
          <w:b/>
          <w:szCs w:val="24"/>
          <w:lang w:val="es-419"/>
        </w:rPr>
      </w:pPr>
      <w:r w:rsidRPr="00283121">
        <w:rPr>
          <w:b/>
          <w:szCs w:val="24"/>
          <w:lang w:val="es-419"/>
        </w:rPr>
        <w:t>Lugar:</w:t>
      </w:r>
    </w:p>
    <w:p w:rsidR="00B02B00" w:rsidRPr="00283121" w:rsidRDefault="00B02B00" w:rsidP="000A7F4B">
      <w:pPr>
        <w:ind w:right="-1"/>
        <w:rPr>
          <w:szCs w:val="24"/>
          <w:lang w:val="es-419"/>
        </w:rPr>
      </w:pPr>
    </w:p>
    <w:p w:rsidR="00B02B00" w:rsidRPr="00283121" w:rsidRDefault="00B02B00" w:rsidP="000A7F4B">
      <w:pPr>
        <w:ind w:right="-1"/>
        <w:rPr>
          <w:szCs w:val="24"/>
          <w:lang w:val="es-419"/>
        </w:rPr>
      </w:pPr>
    </w:p>
    <w:p w:rsidR="00B02B00" w:rsidRPr="00283121" w:rsidRDefault="00B02B00" w:rsidP="000A7F4B">
      <w:pPr>
        <w:ind w:right="-1"/>
        <w:rPr>
          <w:szCs w:val="24"/>
          <w:lang w:val="es-419"/>
        </w:rPr>
      </w:pPr>
    </w:p>
    <w:p w:rsidR="00B02B00" w:rsidRPr="00283121" w:rsidRDefault="000A7F4B" w:rsidP="000A7F4B">
      <w:pPr>
        <w:ind w:right="-1"/>
        <w:rPr>
          <w:szCs w:val="24"/>
          <w:lang w:val="es-419"/>
        </w:rPr>
      </w:pPr>
      <w:r w:rsidRPr="00283121">
        <w:rPr>
          <w:szCs w:val="24"/>
          <w:lang w:val="es-419"/>
        </w:rPr>
        <w:t xml:space="preserve">            ………………………..</w:t>
      </w:r>
    </w:p>
    <w:p w:rsidR="00B02B00" w:rsidRPr="00283121" w:rsidRDefault="000A7F4B" w:rsidP="000A7F4B">
      <w:pPr>
        <w:ind w:right="-1"/>
        <w:jc w:val="center"/>
        <w:rPr>
          <w:b/>
          <w:szCs w:val="24"/>
          <w:lang w:val="es-419"/>
        </w:rPr>
      </w:pPr>
      <w:r w:rsidRPr="00283121">
        <w:rPr>
          <w:b/>
          <w:szCs w:val="24"/>
          <w:lang w:val="es-419"/>
        </w:rPr>
        <w:br w:type="column"/>
      </w:r>
      <w:r w:rsidRPr="00283121">
        <w:rPr>
          <w:b/>
          <w:szCs w:val="24"/>
          <w:lang w:val="es-419"/>
        </w:rPr>
        <w:t>Fecha:</w:t>
      </w:r>
    </w:p>
    <w:p w:rsidR="00B02B00" w:rsidRPr="00283121" w:rsidRDefault="00B02B00" w:rsidP="000A7F4B">
      <w:pPr>
        <w:ind w:right="-1"/>
        <w:rPr>
          <w:szCs w:val="24"/>
          <w:lang w:val="es-419"/>
        </w:rPr>
      </w:pPr>
    </w:p>
    <w:p w:rsidR="00B02B00" w:rsidRPr="00283121" w:rsidRDefault="00B02B00" w:rsidP="000A7F4B">
      <w:pPr>
        <w:ind w:right="-1"/>
        <w:rPr>
          <w:szCs w:val="24"/>
          <w:lang w:val="es-419"/>
        </w:rPr>
      </w:pPr>
    </w:p>
    <w:p w:rsidR="00B02B00" w:rsidRPr="00283121" w:rsidRDefault="00B02B00" w:rsidP="000A7F4B">
      <w:pPr>
        <w:ind w:right="-1"/>
        <w:rPr>
          <w:szCs w:val="24"/>
          <w:lang w:val="es-419"/>
        </w:rPr>
      </w:pPr>
    </w:p>
    <w:p w:rsidR="00B02B00" w:rsidRPr="00283121" w:rsidRDefault="000A7F4B" w:rsidP="000A7F4B">
      <w:pPr>
        <w:ind w:right="-1"/>
        <w:rPr>
          <w:szCs w:val="24"/>
          <w:lang w:val="es-419"/>
        </w:rPr>
      </w:pPr>
      <w:r w:rsidRPr="00283121">
        <w:rPr>
          <w:szCs w:val="24"/>
          <w:lang w:val="es-419"/>
        </w:rPr>
        <w:t>………………………………..</w:t>
      </w:r>
    </w:p>
    <w:p w:rsidR="00B02B00" w:rsidRPr="00283121" w:rsidRDefault="000A7F4B" w:rsidP="000A7F4B">
      <w:pPr>
        <w:ind w:right="-1"/>
        <w:jc w:val="center"/>
        <w:rPr>
          <w:b/>
          <w:szCs w:val="24"/>
          <w:lang w:val="es-419"/>
        </w:rPr>
      </w:pPr>
      <w:r w:rsidRPr="00283121">
        <w:rPr>
          <w:szCs w:val="24"/>
          <w:lang w:val="es-419"/>
        </w:rPr>
        <w:br w:type="column"/>
      </w:r>
      <w:r w:rsidRPr="00283121">
        <w:rPr>
          <w:b/>
          <w:szCs w:val="24"/>
          <w:lang w:val="es-419"/>
        </w:rPr>
        <w:t>Firma de la</w:t>
      </w:r>
    </w:p>
    <w:p w:rsidR="00B02B00" w:rsidRPr="00283121" w:rsidRDefault="000A7F4B" w:rsidP="000A7F4B">
      <w:pPr>
        <w:ind w:right="-1"/>
        <w:jc w:val="center"/>
        <w:rPr>
          <w:b/>
          <w:szCs w:val="24"/>
          <w:lang w:val="es-419"/>
        </w:rPr>
      </w:pPr>
      <w:r w:rsidRPr="00283121">
        <w:rPr>
          <w:b/>
          <w:szCs w:val="24"/>
          <w:lang w:val="es-419"/>
        </w:rPr>
        <w:t>Administración competente:</w:t>
      </w:r>
    </w:p>
    <w:p w:rsidR="00B02B00" w:rsidRPr="00283121" w:rsidRDefault="00B02B00" w:rsidP="000A7F4B">
      <w:pPr>
        <w:ind w:right="595"/>
        <w:rPr>
          <w:szCs w:val="24"/>
          <w:lang w:val="es-419"/>
        </w:rPr>
      </w:pPr>
    </w:p>
    <w:p w:rsidR="00B02B00" w:rsidRPr="00283121" w:rsidRDefault="00B02B00" w:rsidP="000A7F4B">
      <w:pPr>
        <w:ind w:right="595"/>
        <w:rPr>
          <w:szCs w:val="24"/>
          <w:lang w:val="es-419"/>
        </w:rPr>
      </w:pPr>
    </w:p>
    <w:p w:rsidR="008B58BE" w:rsidRPr="00283121" w:rsidRDefault="000A7F4B" w:rsidP="002E15B1">
      <w:pPr>
        <w:ind w:right="27"/>
        <w:rPr>
          <w:szCs w:val="24"/>
          <w:lang w:val="es-419"/>
        </w:rPr>
      </w:pPr>
      <w:r w:rsidRPr="00283121">
        <w:rPr>
          <w:szCs w:val="24"/>
          <w:lang w:val="es-419"/>
        </w:rPr>
        <w:t>……………………………..</w:t>
      </w:r>
    </w:p>
    <w:sectPr w:rsidR="008B58BE" w:rsidRPr="0028312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7" w:h="16840" w:code="9"/>
      <w:pgMar w:top="1134" w:right="1134" w:bottom="851" w:left="851" w:header="510" w:footer="1021" w:gutter="0"/>
      <w:cols w:num="3" w:space="45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B79" w:rsidRDefault="00870B79">
      <w:r>
        <w:separator/>
      </w:r>
    </w:p>
  </w:endnote>
  <w:endnote w:type="continuationSeparator" w:id="0">
    <w:p w:rsidR="00870B79" w:rsidRDefault="0087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63" w:rsidRPr="00664CA5" w:rsidRDefault="00664CA5" w:rsidP="00664CA5">
    <w:pPr>
      <w:pStyle w:val="Footer"/>
      <w:jc w:val="center"/>
      <w:rPr>
        <w:lang w:val="fr-FR"/>
      </w:rPr>
    </w:pPr>
    <w:r>
      <w:rPr>
        <w:lang w:val="fr-FR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63" w:rsidRDefault="00063563" w:rsidP="00063563">
    <w:pPr>
      <w:pStyle w:val="Footer"/>
      <w:jc w:val="center"/>
      <w:rPr>
        <w:color w:val="000000"/>
        <w:sz w:val="17"/>
      </w:rPr>
    </w:pPr>
    <w:bookmarkStart w:id="3" w:name="TITUS1FooterPrimary"/>
    <w:r w:rsidRPr="00063563">
      <w:rPr>
        <w:color w:val="000000"/>
        <w:sz w:val="17"/>
      </w:rPr>
      <w:t>WIPO FOR OFFICIAL USE ONLY</w:t>
    </w:r>
  </w:p>
  <w:bookmarkEnd w:id="3"/>
  <w:p w:rsidR="00063563" w:rsidRDefault="000635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A5" w:rsidRPr="00664CA5" w:rsidRDefault="00664CA5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664CA5">
      <w:rPr>
        <w:caps/>
      </w:rPr>
      <w:fldChar w:fldCharType="begin"/>
    </w:r>
    <w:r w:rsidRPr="00664CA5">
      <w:rPr>
        <w:caps/>
      </w:rPr>
      <w:instrText xml:space="preserve"> PAGE   \* MERGEFORMAT </w:instrText>
    </w:r>
    <w:r w:rsidRPr="00664CA5">
      <w:rPr>
        <w:caps/>
      </w:rPr>
      <w:fldChar w:fldCharType="separate"/>
    </w:r>
    <w:r w:rsidR="00BB2003">
      <w:rPr>
        <w:caps/>
        <w:noProof/>
      </w:rPr>
      <w:t>1</w:t>
    </w:r>
    <w:r w:rsidRPr="00664CA5">
      <w:rPr>
        <w:caps/>
        <w:noProof/>
      </w:rPr>
      <w:fldChar w:fldCharType="end"/>
    </w:r>
  </w:p>
  <w:p w:rsidR="00E5349F" w:rsidRDefault="00E5349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8BE" w:rsidRDefault="008B58BE" w:rsidP="00AA34AA">
    <w:pPr>
      <w:pStyle w:val="Footer"/>
      <w:jc w:val="center"/>
      <w:rPr>
        <w:color w:val="000000"/>
        <w:sz w:val="17"/>
      </w:rPr>
    </w:pPr>
    <w:r w:rsidRPr="001967A6">
      <w:rPr>
        <w:color w:val="000000"/>
        <w:sz w:val="17"/>
      </w:rPr>
      <w:t>WIPO FOR OFFICIAL USE ONLY</w:t>
    </w:r>
  </w:p>
  <w:p w:rsidR="008B58BE" w:rsidRDefault="008B58B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63" w:rsidRDefault="00063563" w:rsidP="00063563">
    <w:pPr>
      <w:pStyle w:val="Footer"/>
      <w:jc w:val="center"/>
      <w:rPr>
        <w:color w:val="000000"/>
        <w:sz w:val="17"/>
      </w:rPr>
    </w:pPr>
    <w:bookmarkStart w:id="7" w:name="TITUS2FooterEvenPages"/>
    <w:r w:rsidRPr="00063563">
      <w:rPr>
        <w:color w:val="000000"/>
        <w:sz w:val="17"/>
      </w:rPr>
      <w:t>WIPO FOR OFFICIAL USE ONLY</w:t>
    </w:r>
  </w:p>
  <w:bookmarkEnd w:id="7"/>
  <w:p w:rsidR="00063563" w:rsidRDefault="00063563" w:rsidP="0006356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63" w:rsidRDefault="00063563" w:rsidP="00063563">
    <w:pPr>
      <w:pStyle w:val="Footer"/>
      <w:jc w:val="center"/>
      <w:rPr>
        <w:color w:val="000000"/>
        <w:sz w:val="17"/>
      </w:rPr>
    </w:pPr>
    <w:bookmarkStart w:id="8" w:name="TITUS2FooterPrimary"/>
    <w:r w:rsidRPr="00063563">
      <w:rPr>
        <w:color w:val="000000"/>
        <w:sz w:val="17"/>
      </w:rPr>
      <w:t>WIPO FOR OFFICIAL USE ONLY</w:t>
    </w:r>
  </w:p>
  <w:bookmarkEnd w:id="8"/>
  <w:p w:rsidR="00063563" w:rsidRDefault="0006356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63" w:rsidRDefault="00063563" w:rsidP="00063563">
    <w:pPr>
      <w:pStyle w:val="Footer"/>
      <w:jc w:val="center"/>
      <w:rPr>
        <w:color w:val="000000"/>
        <w:sz w:val="17"/>
      </w:rPr>
    </w:pPr>
    <w:bookmarkStart w:id="10" w:name="TITUS2FooterFirstPage"/>
    <w:r w:rsidRPr="00063563">
      <w:rPr>
        <w:color w:val="000000"/>
        <w:sz w:val="17"/>
      </w:rPr>
      <w:t>WIPO FOR OFFICIAL USE ONLY</w:t>
    </w:r>
  </w:p>
  <w:bookmarkEnd w:id="10"/>
  <w:p w:rsidR="00063563" w:rsidRDefault="00063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B79" w:rsidRDefault="00870B79">
      <w:r>
        <w:separator/>
      </w:r>
    </w:p>
  </w:footnote>
  <w:footnote w:type="continuationSeparator" w:id="0">
    <w:p w:rsidR="00870B79" w:rsidRDefault="00870B79">
      <w:r>
        <w:continuationSeparator/>
      </w:r>
    </w:p>
  </w:footnote>
  <w:footnote w:id="1">
    <w:p w:rsidR="002955AF" w:rsidRPr="00283121" w:rsidRDefault="002955AF" w:rsidP="00664CA5">
      <w:pPr>
        <w:pStyle w:val="FootnoteText"/>
        <w:tabs>
          <w:tab w:val="left" w:pos="0"/>
        </w:tabs>
        <w:rPr>
          <w:lang w:val="es-419"/>
        </w:rPr>
      </w:pPr>
      <w:r w:rsidRPr="00283121">
        <w:rPr>
          <w:rStyle w:val="FootnoteReference"/>
          <w:lang w:val="es-419"/>
        </w:rPr>
        <w:footnoteRef/>
      </w:r>
      <w:r w:rsidRPr="00283121">
        <w:rPr>
          <w:lang w:val="es-419"/>
        </w:rPr>
        <w:t xml:space="preserve"> </w:t>
      </w:r>
      <w:r w:rsidRPr="00283121">
        <w:rPr>
          <w:lang w:val="es-419"/>
        </w:rPr>
        <w:tab/>
        <w:t>En virtud de la Regla 14 del Reglamento Común del Arreglo de Lisboa y del Acta de Ginebra del Arreglo de Lisboa (Reglamento Común).</w:t>
      </w:r>
    </w:p>
  </w:footnote>
  <w:footnote w:id="2">
    <w:p w:rsidR="00B02B00" w:rsidRPr="00283121" w:rsidRDefault="00B02B00" w:rsidP="00664CA5">
      <w:pPr>
        <w:pStyle w:val="FootnoteText"/>
        <w:tabs>
          <w:tab w:val="left" w:pos="0"/>
        </w:tabs>
        <w:rPr>
          <w:i/>
          <w:lang w:val="es-419"/>
        </w:rPr>
      </w:pPr>
      <w:r w:rsidRPr="00283121">
        <w:rPr>
          <w:rStyle w:val="FootnoteReference"/>
          <w:i/>
          <w:lang w:val="es-419"/>
        </w:rPr>
        <w:footnoteRef/>
      </w:r>
      <w:r w:rsidRPr="00283121">
        <w:rPr>
          <w:i/>
          <w:lang w:val="es-419"/>
        </w:rPr>
        <w:t xml:space="preserve"> </w:t>
      </w:r>
      <w:r w:rsidRPr="00283121">
        <w:rPr>
          <w:i/>
          <w:lang w:val="es-419"/>
        </w:rPr>
        <w:tab/>
      </w:r>
      <w:r w:rsidR="002E15B1" w:rsidRPr="00283121">
        <w:rPr>
          <w:i/>
          <w:lang w:val="es-419"/>
        </w:rPr>
        <w:t xml:space="preserve">Esta fecha no podrá ser posterior a un año y tres meses a partir de la fecha de recepción de la notificación del registro internacional en virtud del Artículo 5.2) del Acta de 1967 o del Artículo 6.4) del Acta de Ginebra o, en el caso del Artículo 29.4) del Acta de Ginebra, a más tardar dos años y tres meses contados a partir de tal recepción; véase la </w:t>
      </w:r>
      <w:proofErr w:type="gramStart"/>
      <w:r w:rsidR="002E15B1" w:rsidRPr="00283121">
        <w:rPr>
          <w:i/>
          <w:lang w:val="es-419"/>
        </w:rPr>
        <w:t>Regla</w:t>
      </w:r>
      <w:r w:rsidR="00664CA5">
        <w:rPr>
          <w:i/>
          <w:lang w:val="es-419"/>
        </w:rPr>
        <w:t> </w:t>
      </w:r>
      <w:r w:rsidR="002E15B1" w:rsidRPr="00283121">
        <w:rPr>
          <w:i/>
          <w:lang w:val="es-419"/>
        </w:rPr>
        <w:t xml:space="preserve"> 14.1</w:t>
      </w:r>
      <w:proofErr w:type="gramEnd"/>
      <w:r w:rsidR="002E15B1" w:rsidRPr="00283121">
        <w:rPr>
          <w:i/>
          <w:lang w:val="es-419"/>
        </w:rPr>
        <w:t>)iv).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63" w:rsidRDefault="00063563" w:rsidP="00063563">
    <w:pPr>
      <w:pStyle w:val="Header"/>
      <w:jc w:val="center"/>
      <w:rPr>
        <w:color w:val="000000"/>
        <w:sz w:val="17"/>
      </w:rPr>
    </w:pPr>
    <w:bookmarkStart w:id="1" w:name="TITUS1HeaderEvenPages"/>
    <w:r w:rsidRPr="00063563">
      <w:rPr>
        <w:color w:val="000000"/>
        <w:sz w:val="17"/>
      </w:rPr>
      <w:t> </w:t>
    </w:r>
  </w:p>
  <w:bookmarkEnd w:id="1"/>
  <w:p w:rsidR="00063563" w:rsidRDefault="00063563" w:rsidP="000635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63" w:rsidRDefault="00063563" w:rsidP="00063563">
    <w:pPr>
      <w:pStyle w:val="Header"/>
      <w:jc w:val="center"/>
      <w:rPr>
        <w:color w:val="000000"/>
        <w:sz w:val="17"/>
      </w:rPr>
    </w:pPr>
    <w:bookmarkStart w:id="2" w:name="TITUS1HeaderPrimary"/>
    <w:r w:rsidRPr="00063563">
      <w:rPr>
        <w:color w:val="000000"/>
        <w:sz w:val="17"/>
      </w:rPr>
      <w:t> </w:t>
    </w:r>
  </w:p>
  <w:bookmarkEnd w:id="2"/>
  <w:p w:rsidR="00063563" w:rsidRDefault="000635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63" w:rsidRDefault="00063563" w:rsidP="00063563">
    <w:pPr>
      <w:pStyle w:val="Header"/>
      <w:jc w:val="center"/>
      <w:rPr>
        <w:color w:val="000000"/>
        <w:sz w:val="17"/>
      </w:rPr>
    </w:pPr>
    <w:bookmarkStart w:id="4" w:name="TITUS1HeaderFirstPage"/>
    <w:r w:rsidRPr="00063563">
      <w:rPr>
        <w:color w:val="000000"/>
        <w:sz w:val="17"/>
      </w:rPr>
      <w:t> </w:t>
    </w:r>
  </w:p>
  <w:bookmarkEnd w:id="4"/>
  <w:p w:rsidR="00063563" w:rsidRDefault="0006356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8BE" w:rsidRDefault="008B58BE" w:rsidP="00AA34AA">
    <w:pPr>
      <w:pStyle w:val="Header"/>
      <w:jc w:val="center"/>
      <w:rPr>
        <w:color w:val="000000"/>
        <w:sz w:val="17"/>
      </w:rPr>
    </w:pPr>
    <w:r w:rsidRPr="001967A6">
      <w:rPr>
        <w:color w:val="000000"/>
        <w:sz w:val="17"/>
      </w:rPr>
      <w:t> </w:t>
    </w:r>
  </w:p>
  <w:p w:rsidR="008B58BE" w:rsidRDefault="008B58BE" w:rsidP="00AA34A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8BE" w:rsidRDefault="008B58BE" w:rsidP="00AA34AA">
    <w:pPr>
      <w:pStyle w:val="Header"/>
      <w:jc w:val="center"/>
      <w:rPr>
        <w:color w:val="000000"/>
        <w:sz w:val="17"/>
      </w:rPr>
    </w:pPr>
    <w:r w:rsidRPr="001967A6">
      <w:rPr>
        <w:color w:val="000000"/>
        <w:sz w:val="17"/>
      </w:rPr>
      <w:t> </w:t>
    </w:r>
  </w:p>
  <w:p w:rsidR="008B58BE" w:rsidRDefault="008B58B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8BE" w:rsidRDefault="008B58BE" w:rsidP="00AA34AA">
    <w:pPr>
      <w:pStyle w:val="Header"/>
      <w:jc w:val="center"/>
      <w:rPr>
        <w:color w:val="000000"/>
        <w:sz w:val="17"/>
      </w:rPr>
    </w:pPr>
    <w:r w:rsidRPr="001967A6">
      <w:rPr>
        <w:color w:val="000000"/>
        <w:sz w:val="17"/>
      </w:rPr>
      <w:t> </w:t>
    </w:r>
  </w:p>
  <w:p w:rsidR="008B58BE" w:rsidRDefault="008B58B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63" w:rsidRDefault="00063563" w:rsidP="00063563">
    <w:pPr>
      <w:pStyle w:val="Header"/>
      <w:jc w:val="center"/>
      <w:rPr>
        <w:color w:val="000000"/>
        <w:sz w:val="17"/>
      </w:rPr>
    </w:pPr>
    <w:bookmarkStart w:id="5" w:name="TITUS2HeaderEvenPages"/>
    <w:r w:rsidRPr="00063563">
      <w:rPr>
        <w:color w:val="000000"/>
        <w:sz w:val="17"/>
      </w:rPr>
      <w:t> </w:t>
    </w:r>
  </w:p>
  <w:bookmarkEnd w:id="5"/>
  <w:p w:rsidR="00063563" w:rsidRDefault="00063563" w:rsidP="0006356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63" w:rsidRDefault="00063563" w:rsidP="00063563">
    <w:pPr>
      <w:pStyle w:val="Header"/>
      <w:jc w:val="center"/>
      <w:rPr>
        <w:color w:val="000000"/>
        <w:sz w:val="17"/>
      </w:rPr>
    </w:pPr>
    <w:bookmarkStart w:id="6" w:name="TITUS2HeaderPrimary"/>
    <w:r w:rsidRPr="00063563">
      <w:rPr>
        <w:color w:val="000000"/>
        <w:sz w:val="17"/>
      </w:rPr>
      <w:t> </w:t>
    </w:r>
  </w:p>
  <w:bookmarkEnd w:id="6"/>
  <w:p w:rsidR="00063563" w:rsidRDefault="00063563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63" w:rsidRDefault="00063563" w:rsidP="00063563">
    <w:pPr>
      <w:pStyle w:val="Header"/>
      <w:jc w:val="center"/>
      <w:rPr>
        <w:color w:val="000000"/>
        <w:sz w:val="17"/>
      </w:rPr>
    </w:pPr>
    <w:bookmarkStart w:id="9" w:name="TITUS2HeaderFirstPage"/>
    <w:r w:rsidRPr="00063563">
      <w:rPr>
        <w:color w:val="000000"/>
        <w:sz w:val="17"/>
      </w:rPr>
      <w:t> </w:t>
    </w:r>
  </w:p>
  <w:bookmarkEnd w:id="9"/>
  <w:p w:rsidR="00063563" w:rsidRDefault="000635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4D6195"/>
    <w:rsid w:val="00063563"/>
    <w:rsid w:val="000A7F4B"/>
    <w:rsid w:val="00101357"/>
    <w:rsid w:val="00160190"/>
    <w:rsid w:val="00167403"/>
    <w:rsid w:val="001D5F40"/>
    <w:rsid w:val="00205240"/>
    <w:rsid w:val="002806A4"/>
    <w:rsid w:val="0028086B"/>
    <w:rsid w:val="00283121"/>
    <w:rsid w:val="002955AF"/>
    <w:rsid w:val="002E15B1"/>
    <w:rsid w:val="00305AFD"/>
    <w:rsid w:val="003206B0"/>
    <w:rsid w:val="003522CE"/>
    <w:rsid w:val="00377072"/>
    <w:rsid w:val="0047705A"/>
    <w:rsid w:val="004D6195"/>
    <w:rsid w:val="005445C5"/>
    <w:rsid w:val="00664CA5"/>
    <w:rsid w:val="006A44C3"/>
    <w:rsid w:val="006D2F61"/>
    <w:rsid w:val="006E2150"/>
    <w:rsid w:val="006F44A0"/>
    <w:rsid w:val="00783E60"/>
    <w:rsid w:val="00791A26"/>
    <w:rsid w:val="00804E26"/>
    <w:rsid w:val="0081635D"/>
    <w:rsid w:val="00870B79"/>
    <w:rsid w:val="008B58BE"/>
    <w:rsid w:val="00A46C0B"/>
    <w:rsid w:val="00AA0E1D"/>
    <w:rsid w:val="00AA34AA"/>
    <w:rsid w:val="00AD6797"/>
    <w:rsid w:val="00B02B00"/>
    <w:rsid w:val="00BB2003"/>
    <w:rsid w:val="00C062AE"/>
    <w:rsid w:val="00C427FD"/>
    <w:rsid w:val="00C60287"/>
    <w:rsid w:val="00C638B9"/>
    <w:rsid w:val="00CF7695"/>
    <w:rsid w:val="00D6039E"/>
    <w:rsid w:val="00DB3387"/>
    <w:rsid w:val="00E36E4B"/>
    <w:rsid w:val="00E5349F"/>
    <w:rsid w:val="00FA1772"/>
    <w:rsid w:val="00FC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46878-89A5-48F4-A20D-A05D695A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customStyle="1" w:styleId="indenti">
    <w:name w:val="indent(i)"/>
    <w:basedOn w:val="Normal"/>
    <w:pPr>
      <w:tabs>
        <w:tab w:val="right" w:pos="1701"/>
        <w:tab w:val="left" w:pos="1985"/>
      </w:tabs>
    </w:pPr>
    <w:rPr>
      <w:rFonts w:ascii="TimesNewRoman" w:hAnsi="TimesNewRoman"/>
      <w:spacing w:val="-4"/>
      <w:lang w:val="fr-FR"/>
    </w:rPr>
  </w:style>
  <w:style w:type="paragraph" w:styleId="BodyText2">
    <w:name w:val="Body Text 2"/>
    <w:basedOn w:val="Normal"/>
    <w:semiHidden/>
    <w:pPr>
      <w:ind w:right="595"/>
    </w:pPr>
    <w:rPr>
      <w:b/>
      <w:lang w:val="fr-FR"/>
    </w:rPr>
  </w:style>
  <w:style w:type="paragraph" w:styleId="BodyText3">
    <w:name w:val="Body Text 3"/>
    <w:basedOn w:val="Normal"/>
    <w:semiHidden/>
    <w:pPr>
      <w:ind w:right="595"/>
    </w:pPr>
    <w:rPr>
      <w:lang w:val="fr-FR"/>
    </w:rPr>
  </w:style>
  <w:style w:type="paragraph" w:styleId="BlockText">
    <w:name w:val="Block Text"/>
    <w:basedOn w:val="Normal"/>
    <w:semiHidden/>
    <w:pPr>
      <w:ind w:left="6379" w:right="311"/>
    </w:pPr>
    <w:rPr>
      <w:sz w:val="22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0635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3563"/>
    <w:rPr>
      <w:sz w:val="24"/>
    </w:rPr>
  </w:style>
  <w:style w:type="character" w:styleId="Hyperlink">
    <w:name w:val="Hyperlink"/>
    <w:rsid w:val="00AD6797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38B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8B9"/>
  </w:style>
  <w:style w:type="character" w:styleId="FootnoteReference">
    <w:name w:val="footnote reference"/>
    <w:semiHidden/>
    <w:rsid w:val="00C638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4DEE4-0321-4874-AE83-33CAC894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1004</Characters>
  <Application>Microsoft Office Word</Application>
  <DocSecurity>0</DocSecurity>
  <Lines>80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AO/9(a)</vt:lpstr>
    </vt:vector>
  </TitlesOfParts>
  <Company>WIPO</Company>
  <LinksUpToDate>false</LinksUpToDate>
  <CharactersWithSpaces>1154</CharactersWithSpaces>
  <SharedDoc>false</SharedDoc>
  <HLinks>
    <vt:vector size="12" baseType="variant">
      <vt:variant>
        <vt:i4>2293795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https://www.wipo.int/lisbon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mailto:lisbon.system@wipo.int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AO/9(a)</dc:title>
  <dc:subject/>
  <dc:creator>Alison Zuger</dc:creator>
  <cp:keywords>FOR OFFICIAL USE ONLY</cp:keywords>
  <cp:lastModifiedBy>VINCENT Anouck</cp:lastModifiedBy>
  <cp:revision>4</cp:revision>
  <cp:lastPrinted>2020-02-07T14:57:00Z</cp:lastPrinted>
  <dcterms:created xsi:type="dcterms:W3CDTF">2020-03-20T11:01:00Z</dcterms:created>
  <dcterms:modified xsi:type="dcterms:W3CDTF">2020-03-20T17:05:00Z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a6d3799f-cf67-44cb-a41b-6b4602601324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