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256E0F6E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2455665F" w14:textId="77777777"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B451CC8" w14:textId="63C66F7E" w:rsidR="00A953E1" w:rsidRPr="007161E8" w:rsidRDefault="00795EFA">
            <w:r w:rsidRPr="007161E8">
              <w:rPr>
                <w:noProof/>
                <w:lang w:val="fr-FR"/>
              </w:rPr>
              <w:drawing>
                <wp:inline distT="0" distB="0" distL="0" distR="0" wp14:anchorId="7C8FB39C" wp14:editId="4EB02E75">
                  <wp:extent cx="185737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2C2A9" w14:textId="2DE98114" w:rsidR="00E25414" w:rsidRPr="007161E8" w:rsidRDefault="005E284E" w:rsidP="00817343">
      <w:pPr>
        <w:spacing w:before="240" w:after="1200"/>
        <w:jc w:val="right"/>
        <w:rPr>
          <w:lang w:val="fr-CH"/>
        </w:rPr>
      </w:pPr>
      <w:r w:rsidRPr="005B3B44">
        <w:rPr>
          <w:rFonts w:ascii="Arial Black" w:hAnsi="Arial Black"/>
          <w:sz w:val="15"/>
          <w:szCs w:val="15"/>
          <w:lang w:val="fr-FR"/>
        </w:rPr>
        <w:t>AVIS</w:t>
      </w:r>
      <w:r w:rsidR="00715D12" w:rsidRPr="005B3B44">
        <w:rPr>
          <w:rFonts w:ascii="Arial Black" w:hAnsi="Arial Black"/>
          <w:sz w:val="15"/>
          <w:szCs w:val="15"/>
          <w:lang w:val="fr-FR"/>
        </w:rPr>
        <w:t xml:space="preserve"> N</w:t>
      </w:r>
      <w:r w:rsidRPr="005B3B44">
        <w:rPr>
          <w:rFonts w:ascii="Arial Black" w:hAnsi="Arial Black"/>
          <w:sz w:val="15"/>
          <w:szCs w:val="15"/>
          <w:lang w:val="fr-FR"/>
        </w:rPr>
        <w:t>° </w:t>
      </w:r>
      <w:r w:rsidR="00337B5D">
        <w:rPr>
          <w:rFonts w:ascii="Arial Black" w:hAnsi="Arial Black"/>
          <w:sz w:val="15"/>
          <w:szCs w:val="15"/>
          <w:lang w:val="fr-FR"/>
        </w:rPr>
        <w:t>8</w:t>
      </w:r>
      <w:r w:rsidR="00715D12" w:rsidRPr="005B3B44">
        <w:rPr>
          <w:rFonts w:ascii="Arial Black" w:hAnsi="Arial Black"/>
          <w:sz w:val="15"/>
          <w:szCs w:val="15"/>
          <w:lang w:val="fr-FR"/>
        </w:rPr>
        <w:t>/20</w:t>
      </w:r>
      <w:r w:rsidR="00795EFA" w:rsidRPr="005B3B44">
        <w:rPr>
          <w:rFonts w:ascii="Arial Black" w:hAnsi="Arial Black"/>
          <w:sz w:val="15"/>
          <w:szCs w:val="15"/>
          <w:lang w:val="fr-FR"/>
        </w:rPr>
        <w:t>2</w:t>
      </w:r>
      <w:r w:rsidR="00792433">
        <w:rPr>
          <w:rFonts w:ascii="Arial Black" w:hAnsi="Arial Black"/>
          <w:sz w:val="15"/>
          <w:szCs w:val="15"/>
          <w:lang w:val="fr-FR"/>
        </w:rPr>
        <w:t>6</w:t>
      </w:r>
    </w:p>
    <w:p w14:paraId="24027CC0" w14:textId="13EE5D85" w:rsidR="00E25414" w:rsidRPr="007161E8" w:rsidRDefault="00795EFA" w:rsidP="00096EA4">
      <w:pPr>
        <w:spacing w:after="720"/>
        <w:rPr>
          <w:b/>
          <w:sz w:val="28"/>
          <w:szCs w:val="28"/>
          <w:lang w:val="fr-CH"/>
        </w:rPr>
      </w:pPr>
      <w:r w:rsidRPr="00795EFA">
        <w:rPr>
          <w:b/>
          <w:sz w:val="28"/>
          <w:szCs w:val="28"/>
          <w:lang w:val="fr-CH"/>
        </w:rPr>
        <w:t>Arrangement de La</w:t>
      </w:r>
      <w:r w:rsidR="004F2EB9">
        <w:rPr>
          <w:b/>
          <w:sz w:val="28"/>
          <w:szCs w:val="28"/>
          <w:lang w:val="fr-CH"/>
        </w:rPr>
        <w:t> </w:t>
      </w:r>
      <w:r w:rsidRPr="00795EFA">
        <w:rPr>
          <w:b/>
          <w:sz w:val="28"/>
          <w:szCs w:val="28"/>
          <w:lang w:val="fr-CH"/>
        </w:rPr>
        <w:t>Haye concernant l’enregistrement international des dessins et modèles industriels</w:t>
      </w:r>
    </w:p>
    <w:p w14:paraId="3C44F9CF" w14:textId="58B8A361" w:rsidR="00792433" w:rsidRPr="00337B5D" w:rsidRDefault="00795EFA" w:rsidP="00792433">
      <w:pPr>
        <w:spacing w:after="360"/>
        <w:rPr>
          <w:b/>
          <w:lang w:val="fr-FR"/>
        </w:rPr>
      </w:pPr>
      <w:r w:rsidRPr="00AC4FBC">
        <w:rPr>
          <w:b/>
          <w:lang w:val="fr-FR"/>
        </w:rPr>
        <w:t>Adhésion à l’Acte de </w:t>
      </w:r>
      <w:r w:rsidR="00792433">
        <w:rPr>
          <w:b/>
          <w:lang w:val="fr-FR"/>
        </w:rPr>
        <w:t>Genève</w:t>
      </w:r>
      <w:r w:rsidRPr="00AC4FBC">
        <w:rPr>
          <w:b/>
          <w:lang w:val="fr-FR"/>
        </w:rPr>
        <w:t xml:space="preserve"> : </w:t>
      </w:r>
      <w:r w:rsidR="009A63A9">
        <w:rPr>
          <w:b/>
          <w:lang w:val="fr-FR"/>
        </w:rPr>
        <w:t>République démocratique populaire lao</w:t>
      </w:r>
    </w:p>
    <w:p w14:paraId="004595C3" w14:textId="222F1015" w:rsidR="00795EFA" w:rsidRPr="00654C0C" w:rsidRDefault="00795EFA" w:rsidP="00654C0C">
      <w:pPr>
        <w:pStyle w:val="ListParagraph"/>
        <w:numPr>
          <w:ilvl w:val="0"/>
          <w:numId w:val="11"/>
        </w:numPr>
        <w:spacing w:after="360"/>
        <w:ind w:left="0" w:firstLine="0"/>
        <w:rPr>
          <w:szCs w:val="22"/>
          <w:lang w:val="fr-CH"/>
        </w:rPr>
      </w:pPr>
      <w:r w:rsidRPr="00654C0C">
        <w:rPr>
          <w:lang w:val="fr-CH"/>
        </w:rPr>
        <w:t>Le 1</w:t>
      </w:r>
      <w:r w:rsidR="0059355A">
        <w:rPr>
          <w:lang w:val="fr-CH"/>
        </w:rPr>
        <w:t>4</w:t>
      </w:r>
      <w:r w:rsidRPr="00654C0C">
        <w:rPr>
          <w:lang w:val="fr-CH"/>
        </w:rPr>
        <w:t> </w:t>
      </w:r>
      <w:r w:rsidR="001C2F5B" w:rsidRPr="00654C0C">
        <w:rPr>
          <w:lang w:val="fr-CH"/>
        </w:rPr>
        <w:t>juillet 2026</w:t>
      </w:r>
      <w:r w:rsidRPr="00654C0C">
        <w:rPr>
          <w:lang w:val="fr-CH"/>
        </w:rPr>
        <w:t xml:space="preserve">, </w:t>
      </w:r>
      <w:r w:rsidR="00F826C8">
        <w:rPr>
          <w:lang w:val="fr-CH"/>
        </w:rPr>
        <w:t xml:space="preserve">la </w:t>
      </w:r>
      <w:r w:rsidR="00F826C8" w:rsidRPr="00F826C8">
        <w:rPr>
          <w:bCs/>
        </w:rPr>
        <w:t>République démocratique populaire lao</w:t>
      </w:r>
      <w:r w:rsidR="00492460" w:rsidRPr="00654C0C">
        <w:t xml:space="preserve"> </w:t>
      </w:r>
      <w:r w:rsidRPr="00654C0C">
        <w:rPr>
          <w:lang w:val="fr-CH"/>
        </w:rPr>
        <w:t>a déposé auprès du Directeur général de l’Organisation Mondiale de la Propriété Intellectuelle (OMPI) son instrument d’adhésion à l’Acte de Genève de l’Arrangement de La Haye concernant l’enregistrement international des dessins et modèles industriels (“Acte de </w:t>
      </w:r>
      <w:r w:rsidR="00492460" w:rsidRPr="00654C0C">
        <w:rPr>
          <w:lang w:val="fr-CH"/>
        </w:rPr>
        <w:t>Genève</w:t>
      </w:r>
      <w:r w:rsidRPr="00654C0C">
        <w:rPr>
          <w:lang w:val="fr-CH"/>
        </w:rPr>
        <w:t>”).</w:t>
      </w:r>
    </w:p>
    <w:p w14:paraId="16BEA4A1" w14:textId="77777777" w:rsidR="00654C0C" w:rsidRPr="00654C0C" w:rsidRDefault="00654C0C" w:rsidP="00654C0C">
      <w:pPr>
        <w:pStyle w:val="ListParagraph"/>
        <w:spacing w:after="360"/>
        <w:ind w:left="360"/>
        <w:rPr>
          <w:szCs w:val="22"/>
          <w:lang w:val="fr-CH"/>
        </w:rPr>
      </w:pPr>
    </w:p>
    <w:p w14:paraId="088F0886" w14:textId="4EECDAF0" w:rsidR="00795EFA" w:rsidRPr="007D3805" w:rsidRDefault="00795EFA" w:rsidP="00795EF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zCs w:val="22"/>
        </w:rPr>
      </w:pPr>
      <w:r w:rsidRPr="00AC4FBC">
        <w:t>Ledit instrument d’adhésion était accompagné des déclarations ci</w:t>
      </w:r>
      <w:r w:rsidR="004F2EB9">
        <w:noBreakHyphen/>
      </w:r>
      <w:r w:rsidRPr="00AC4FBC">
        <w:t>après en vertu de l’Acte de </w:t>
      </w:r>
      <w:r w:rsidR="00492460">
        <w:t xml:space="preserve">Genève </w:t>
      </w:r>
      <w:r w:rsidRPr="00AC4FBC">
        <w:t>et du règlement d’exécution à l’Acte de </w:t>
      </w:r>
      <w:r w:rsidR="00492460">
        <w:t>Genève (</w:t>
      </w:r>
      <w:r w:rsidR="007E5C1A">
        <w:t>1999)</w:t>
      </w:r>
      <w:r w:rsidRPr="00AC4FBC">
        <w:t xml:space="preserve"> de l’Arrangement de La Haye (ci</w:t>
      </w:r>
      <w:r w:rsidR="004F2EB9">
        <w:noBreakHyphen/>
      </w:r>
      <w:r w:rsidRPr="00AC4FBC">
        <w:t>après dénommé “règlement d’exécution”) :</w:t>
      </w:r>
    </w:p>
    <w:p w14:paraId="14EC56E7" w14:textId="5BFEB632" w:rsidR="00795EFA" w:rsidRPr="007D3805" w:rsidRDefault="00795EFA" w:rsidP="001E490C">
      <w:pPr>
        <w:pStyle w:val="ListParagraph"/>
        <w:spacing w:after="220"/>
        <w:ind w:left="567"/>
        <w:contextualSpacing w:val="0"/>
      </w:pPr>
      <w:r w:rsidRPr="00AC4FBC">
        <w:t>–</w:t>
      </w:r>
      <w:r w:rsidRPr="00AC4FBC">
        <w:tab/>
      </w:r>
      <w:r w:rsidR="007D3805">
        <w:t>la déclaration visée à l’article 4.1)b) de l’Acte de </w:t>
      </w:r>
      <w:r w:rsidR="00412505">
        <w:t>Genève</w:t>
      </w:r>
      <w:r w:rsidR="007D3805">
        <w:t>, selon laquelle les demandes internationales ne peuvent pas être déposées par l’intermédiaire de son Office;</w:t>
      </w:r>
    </w:p>
    <w:p w14:paraId="299B78C2" w14:textId="441AADE5" w:rsidR="00795EFA" w:rsidRPr="00412505" w:rsidRDefault="00795EFA" w:rsidP="00412505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</w:r>
      <w:r w:rsidR="00412505" w:rsidRPr="00412505">
        <w:t xml:space="preserve">la déclaration visée à l’article 11.1)a) de l’Acte de </w:t>
      </w:r>
      <w:r w:rsidR="00412505">
        <w:t>Genève</w:t>
      </w:r>
      <w:r w:rsidR="00412505" w:rsidRPr="00412505">
        <w:t xml:space="preserve">, selon laquelle la période maximale d’ajournement de la publication d’un dessin ou modèle industriel prévue par </w:t>
      </w:r>
      <w:r w:rsidR="008761AA">
        <w:t>sa</w:t>
      </w:r>
      <w:r w:rsidR="00412505" w:rsidRPr="00412505">
        <w:t xml:space="preserve"> législation est de 1</w:t>
      </w:r>
      <w:r w:rsidR="00412505">
        <w:t>8</w:t>
      </w:r>
      <w:r w:rsidR="00412505" w:rsidRPr="00412505">
        <w:t xml:space="preserve"> mois</w:t>
      </w:r>
      <w:r w:rsidR="00536B91">
        <w:t xml:space="preserve"> à </w:t>
      </w:r>
      <w:r w:rsidR="00957FD3">
        <w:t>compter</w:t>
      </w:r>
      <w:r w:rsidR="00536B91">
        <w:t xml:space="preserve"> de la date d</w:t>
      </w:r>
      <w:r w:rsidR="006005F3">
        <w:t>e</w:t>
      </w:r>
      <w:r w:rsidR="00536B91">
        <w:t xml:space="preserve"> dépôt </w:t>
      </w:r>
      <w:r w:rsidR="006005F3">
        <w:t xml:space="preserve">ou, </w:t>
      </w:r>
      <w:r w:rsidR="00177C04">
        <w:t>lorsque</w:t>
      </w:r>
      <w:r w:rsidR="00536B91">
        <w:t xml:space="preserve"> </w:t>
      </w:r>
      <w:r w:rsidR="00C21BDD">
        <w:t xml:space="preserve">la priorité est revendiquée, </w:t>
      </w:r>
      <w:r w:rsidR="008736BC">
        <w:t xml:space="preserve">à </w:t>
      </w:r>
      <w:r w:rsidR="00957FD3">
        <w:t>compter</w:t>
      </w:r>
      <w:r w:rsidR="008736BC">
        <w:t xml:space="preserve"> de la date </w:t>
      </w:r>
      <w:r w:rsidR="007741B0">
        <w:t xml:space="preserve">de </w:t>
      </w:r>
      <w:r w:rsidR="006005F3">
        <w:t>p</w:t>
      </w:r>
      <w:r w:rsidR="00165441">
        <w:t>riorité</w:t>
      </w:r>
      <w:r w:rsidR="00165441" w:rsidRPr="00412505">
        <w:t>;</w:t>
      </w:r>
    </w:p>
    <w:p w14:paraId="2CBFEC34" w14:textId="1A5DB6D3" w:rsidR="00795EFA" w:rsidRPr="00AC4FBC" w:rsidRDefault="00795EFA" w:rsidP="004F2EB9">
      <w:pPr>
        <w:pStyle w:val="ListParagraph"/>
        <w:spacing w:after="220"/>
        <w:ind w:left="567"/>
        <w:contextualSpacing w:val="0"/>
      </w:pPr>
      <w:r w:rsidRPr="00AC4FBC">
        <w:t>–</w:t>
      </w:r>
      <w:r w:rsidRPr="00AC4FBC">
        <w:tab/>
        <w:t>la déclaration requise par l’article 17.3)c) de l’Acte de</w:t>
      </w:r>
      <w:r w:rsidR="00CD304B">
        <w:t xml:space="preserve"> Genève</w:t>
      </w:r>
      <w:r w:rsidRPr="00AC4FBC">
        <w:t xml:space="preserve">, précisant que la durée maximale de protection prévue par </w:t>
      </w:r>
      <w:r w:rsidR="00CE7B71">
        <w:t>s</w:t>
      </w:r>
      <w:r w:rsidRPr="00AC4FBC">
        <w:t xml:space="preserve">a législation sur les dessins et modèles industriels est de </w:t>
      </w:r>
      <w:r w:rsidR="00CE7B71">
        <w:t>1</w:t>
      </w:r>
      <w:r w:rsidRPr="00AC4FBC">
        <w:t>5 ans;</w:t>
      </w:r>
    </w:p>
    <w:p w14:paraId="2E15007A" w14:textId="5A27EE18" w:rsidR="001A4521" w:rsidRDefault="00795EFA" w:rsidP="001A4521">
      <w:pPr>
        <w:pStyle w:val="ListParagraph"/>
        <w:spacing w:after="220"/>
        <w:contextualSpacing w:val="0"/>
      </w:pPr>
      <w:r w:rsidRPr="00AC4FBC">
        <w:t>–</w:t>
      </w:r>
      <w:r w:rsidRPr="00AC4FBC">
        <w:tab/>
      </w:r>
      <w:r w:rsidR="001A4521">
        <w:t>la déclaration visée à la règle 12.1)c)i) du règlement d’exécution, précisant que le niveau deux de la taxe de désignation standard s’applique</w:t>
      </w:r>
      <w:r w:rsidR="009027CE">
        <w:t>;  et</w:t>
      </w:r>
    </w:p>
    <w:p w14:paraId="183CBAF9" w14:textId="4B5B50E9" w:rsidR="00795EFA" w:rsidRPr="000C2AFD" w:rsidRDefault="00795EFA" w:rsidP="000C2AFD">
      <w:pPr>
        <w:pStyle w:val="ListParagraph"/>
        <w:spacing w:after="220"/>
        <w:ind w:left="567"/>
        <w:contextualSpacing w:val="0"/>
        <w:rPr>
          <w:szCs w:val="22"/>
        </w:rPr>
      </w:pPr>
      <w:r w:rsidRPr="00AC4FBC">
        <w:t>–</w:t>
      </w:r>
      <w:r w:rsidRPr="00AC4FBC">
        <w:tab/>
        <w:t>la déclaration visée à la règle 18.1)b) du règlement d’exécution, selon laquelle le délai de six mois prescrit pour notifier un refus des effets d’un enregistrement international est remplacé par un délai de 12 mois</w:t>
      </w:r>
      <w:r w:rsidR="009027CE">
        <w:t>.</w:t>
      </w:r>
    </w:p>
    <w:p w14:paraId="6CDDAA3C" w14:textId="192D5569" w:rsidR="009027CE" w:rsidRDefault="00795EFA" w:rsidP="00795EFA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</w:pPr>
      <w:r w:rsidRPr="00AC4FBC">
        <w:t>Conformément à l’article 28.3)b) de l’Acte de </w:t>
      </w:r>
      <w:r w:rsidR="00654C0C">
        <w:t>Genève</w:t>
      </w:r>
      <w:r w:rsidRPr="00AC4FBC">
        <w:t>, l’Acte de </w:t>
      </w:r>
      <w:r w:rsidR="00654C0C">
        <w:t>Genève</w:t>
      </w:r>
      <w:r w:rsidRPr="00AC4FBC">
        <w:t xml:space="preserve"> entrera en vigueur à l’égard de</w:t>
      </w:r>
      <w:r w:rsidR="00933B71">
        <w:t xml:space="preserve"> la</w:t>
      </w:r>
      <w:r w:rsidRPr="00AC4FBC">
        <w:t xml:space="preserve"> </w:t>
      </w:r>
      <w:r w:rsidR="000C2AFD" w:rsidRPr="00F826C8">
        <w:rPr>
          <w:bCs/>
        </w:rPr>
        <w:t>République démocratique populaire lao</w:t>
      </w:r>
      <w:r w:rsidRPr="00AC4FBC">
        <w:t xml:space="preserve"> le </w:t>
      </w:r>
      <w:r w:rsidR="000A55FB">
        <w:t>1</w:t>
      </w:r>
      <w:r w:rsidR="000C2AFD">
        <w:t>4</w:t>
      </w:r>
      <w:r w:rsidR="000A55FB">
        <w:t xml:space="preserve"> octobre 2026</w:t>
      </w:r>
      <w:r w:rsidRPr="00AC4FBC">
        <w:t>.</w:t>
      </w:r>
      <w:r w:rsidR="009027CE">
        <w:br w:type="page"/>
      </w:r>
    </w:p>
    <w:p w14:paraId="5220823F" w14:textId="77777777" w:rsidR="00795EFA" w:rsidRPr="00AC4FBC" w:rsidRDefault="00795EFA" w:rsidP="009027CE">
      <w:pPr>
        <w:pStyle w:val="ListParagraph"/>
        <w:spacing w:after="220"/>
        <w:ind w:left="0"/>
        <w:contextualSpacing w:val="0"/>
        <w:rPr>
          <w:szCs w:val="22"/>
        </w:rPr>
      </w:pPr>
    </w:p>
    <w:p w14:paraId="596CA816" w14:textId="0E22D654" w:rsidR="00795EFA" w:rsidRPr="004F2EB9" w:rsidRDefault="00795EFA" w:rsidP="00933B71">
      <w:pPr>
        <w:pStyle w:val="ListParagraph"/>
        <w:numPr>
          <w:ilvl w:val="0"/>
          <w:numId w:val="11"/>
        </w:numPr>
        <w:spacing w:after="220"/>
        <w:ind w:left="0" w:firstLine="0"/>
        <w:contextualSpacing w:val="0"/>
        <w:rPr>
          <w:spacing w:val="-2"/>
          <w:szCs w:val="22"/>
        </w:rPr>
      </w:pPr>
      <w:r w:rsidRPr="004F2EB9">
        <w:rPr>
          <w:spacing w:val="-2"/>
        </w:rPr>
        <w:t xml:space="preserve">L’adhésion de </w:t>
      </w:r>
      <w:r w:rsidR="000C2AFD">
        <w:rPr>
          <w:spacing w:val="-2"/>
        </w:rPr>
        <w:t xml:space="preserve">la </w:t>
      </w:r>
      <w:r w:rsidR="000C2AFD" w:rsidRPr="00F826C8">
        <w:rPr>
          <w:bCs/>
        </w:rPr>
        <w:t>République démocratique populaire lao</w:t>
      </w:r>
      <w:r w:rsidRPr="004F2EB9">
        <w:rPr>
          <w:spacing w:val="-2"/>
        </w:rPr>
        <w:t xml:space="preserve"> à l’Acte de </w:t>
      </w:r>
      <w:r w:rsidR="000A55FB">
        <w:rPr>
          <w:spacing w:val="-2"/>
        </w:rPr>
        <w:t>Genève</w:t>
      </w:r>
      <w:r w:rsidRPr="004F2EB9">
        <w:rPr>
          <w:spacing w:val="-2"/>
        </w:rPr>
        <w:t xml:space="preserve"> porte à</w:t>
      </w:r>
      <w:r w:rsidR="004F2EB9" w:rsidRPr="004F2EB9">
        <w:rPr>
          <w:spacing w:val="-2"/>
        </w:rPr>
        <w:t> </w:t>
      </w:r>
      <w:r w:rsidRPr="004F2EB9">
        <w:rPr>
          <w:spacing w:val="-2"/>
        </w:rPr>
        <w:t>7</w:t>
      </w:r>
      <w:r w:rsidR="000C2AFD">
        <w:rPr>
          <w:spacing w:val="-2"/>
        </w:rPr>
        <w:t>9</w:t>
      </w:r>
      <w:r w:rsidRPr="004F2EB9">
        <w:rPr>
          <w:spacing w:val="-2"/>
        </w:rPr>
        <w:t xml:space="preserve"> le nombre de parties contractantes à cet </w:t>
      </w:r>
      <w:r w:rsidR="00AE5B0E">
        <w:rPr>
          <w:spacing w:val="-2"/>
        </w:rPr>
        <w:t>A</w:t>
      </w:r>
      <w:r w:rsidRPr="004F2EB9">
        <w:rPr>
          <w:spacing w:val="-2"/>
        </w:rPr>
        <w:t>cte et à 8</w:t>
      </w:r>
      <w:r w:rsidR="000C2AFD">
        <w:rPr>
          <w:spacing w:val="-2"/>
        </w:rPr>
        <w:t>5</w:t>
      </w:r>
      <w:r w:rsidRPr="004F2EB9">
        <w:rPr>
          <w:spacing w:val="-2"/>
        </w:rPr>
        <w:t xml:space="preserve"> le nombre total de parties contractantes à l’Arrangement de La Haye.  Une </w:t>
      </w:r>
      <w:hyperlink r:id="rId15" w:history="1">
        <w:r w:rsidRPr="004F2EB9">
          <w:rPr>
            <w:spacing w:val="-2"/>
          </w:rPr>
          <w:t>liste des parties contractantes à l’Arrangement de La Haye</w:t>
        </w:r>
      </w:hyperlink>
      <w:r w:rsidRPr="004F2EB9">
        <w:rPr>
          <w:spacing w:val="-2"/>
        </w:rPr>
        <w:t xml:space="preserve"> est disponible sur le site Web de l’OMPI, à</w:t>
      </w:r>
      <w:r w:rsidR="004F2EB9">
        <w:rPr>
          <w:spacing w:val="-2"/>
        </w:rPr>
        <w:t> </w:t>
      </w:r>
      <w:r w:rsidRPr="004F2EB9">
        <w:rPr>
          <w:spacing w:val="-2"/>
        </w:rPr>
        <w:t>l’adresse</w:t>
      </w:r>
      <w:r w:rsidR="005B3B44">
        <w:rPr>
          <w:spacing w:val="-2"/>
        </w:rPr>
        <w:t xml:space="preserve"> suivante :</w:t>
      </w:r>
      <w:r w:rsidRPr="004F2EB9">
        <w:rPr>
          <w:spacing w:val="-2"/>
        </w:rPr>
        <w:t xml:space="preserve"> </w:t>
      </w:r>
      <w:hyperlink r:id="rId16" w:history="1">
        <w:r w:rsidR="00933B71">
          <w:rPr>
            <w:rStyle w:val="Hyperlink"/>
          </w:rPr>
          <w:t>https://www.wipo.int/documents/d/treaties/docs-fr-hague.pdf</w:t>
        </w:r>
      </w:hyperlink>
      <w:r w:rsidRPr="004F2EB9">
        <w:rPr>
          <w:spacing w:val="-2"/>
        </w:rPr>
        <w:t>.</w:t>
      </w:r>
    </w:p>
    <w:p w14:paraId="387946B5" w14:textId="0B7AE1D2" w:rsidR="00795EFA" w:rsidRPr="00AC4FBC" w:rsidRDefault="00795EFA" w:rsidP="00795EFA">
      <w:pPr>
        <w:pStyle w:val="Endofdocument-Annex"/>
        <w:spacing w:before="600"/>
        <w:jc w:val="both"/>
        <w:rPr>
          <w:szCs w:val="22"/>
          <w:lang w:val="fr-FR"/>
        </w:rPr>
      </w:pPr>
      <w:r w:rsidRPr="00832F68">
        <w:rPr>
          <w:lang w:val="fr-FR"/>
        </w:rPr>
        <w:t xml:space="preserve">Le </w:t>
      </w:r>
      <w:r w:rsidR="008D7600">
        <w:rPr>
          <w:lang w:val="fr-FR"/>
        </w:rPr>
        <w:t>22</w:t>
      </w:r>
      <w:r w:rsidRPr="00832F68">
        <w:rPr>
          <w:lang w:val="fr-FR"/>
        </w:rPr>
        <w:t xml:space="preserve"> </w:t>
      </w:r>
      <w:r w:rsidR="000A55FB">
        <w:rPr>
          <w:lang w:val="fr-FR"/>
        </w:rPr>
        <w:t xml:space="preserve">juillet </w:t>
      </w:r>
      <w:r w:rsidRPr="00832F68">
        <w:rPr>
          <w:lang w:val="fr-FR"/>
        </w:rPr>
        <w:t>202</w:t>
      </w:r>
      <w:r w:rsidR="000A55FB">
        <w:rPr>
          <w:lang w:val="fr-FR"/>
        </w:rPr>
        <w:t>6</w:t>
      </w:r>
    </w:p>
    <w:sectPr w:rsidR="00795EFA" w:rsidRPr="00AC4FBC" w:rsidSect="00094FB5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567" w:right="1134" w:bottom="108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654B" w14:textId="77777777" w:rsidR="00721EFA" w:rsidRDefault="00721EFA">
      <w:r>
        <w:separator/>
      </w:r>
    </w:p>
  </w:endnote>
  <w:endnote w:type="continuationSeparator" w:id="0">
    <w:p w14:paraId="76C4EE03" w14:textId="77777777" w:rsidR="00721EFA" w:rsidRDefault="00721EFA" w:rsidP="00A326CA">
      <w:r>
        <w:separator/>
      </w:r>
    </w:p>
    <w:p w14:paraId="7BEBD642" w14:textId="77777777" w:rsidR="00721EFA" w:rsidRPr="00A326CA" w:rsidRDefault="00721EFA" w:rsidP="00A326CA">
      <w:r>
        <w:rPr>
          <w:sz w:val="17"/>
        </w:rPr>
        <w:t>[Endnote continued from previous page]</w:t>
      </w:r>
    </w:p>
  </w:endnote>
  <w:endnote w:type="continuationNotice" w:id="1">
    <w:p w14:paraId="6965E77A" w14:textId="77777777" w:rsidR="00721EFA" w:rsidRPr="00A326CA" w:rsidRDefault="00721EF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 xml:space="preserve">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3E2C" w14:textId="77777777" w:rsidR="00795EFA" w:rsidRDefault="00795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42D" w14:textId="77777777" w:rsidR="00795EFA" w:rsidRDefault="00795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8B50" w14:textId="77777777" w:rsidR="00795EFA" w:rsidRDefault="0079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14C1" w14:textId="77777777" w:rsidR="00721EFA" w:rsidRDefault="00721EFA">
      <w:r>
        <w:separator/>
      </w:r>
    </w:p>
  </w:footnote>
  <w:footnote w:type="continuationSeparator" w:id="0">
    <w:p w14:paraId="77A0198C" w14:textId="77777777" w:rsidR="00721EFA" w:rsidRDefault="00721EFA" w:rsidP="00A326CA">
      <w:r>
        <w:separator/>
      </w:r>
    </w:p>
    <w:p w14:paraId="54011874" w14:textId="77777777" w:rsidR="00721EFA" w:rsidRPr="00A326CA" w:rsidRDefault="00721EFA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E472D10" w14:textId="77777777" w:rsidR="00721EFA" w:rsidRPr="00A326CA" w:rsidRDefault="00721EF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BD2" w14:textId="33607D49" w:rsidR="00096EA4" w:rsidRDefault="00096EA4" w:rsidP="00795EFA">
    <w:pPr>
      <w:pStyle w:val="Header"/>
      <w:spacing w:after="480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795EFA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DF0" w14:textId="676585E4" w:rsidR="009319A3" w:rsidRDefault="00795EFA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313AEC5A" wp14:editId="087764DF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55804986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817E8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AEC5A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24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33C817E8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3C8A09FE" wp14:editId="48F9757B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129680650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2A77C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A09FE" id="TITUSO1footer" o:spid="_x0000_s1027" type="#_x0000_t202" style="position:absolute;left:0;text-align:left;margin-left:0;margin-top:44pt;width:600pt;height:25pt;z-index:251658241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1482A77C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6AE3230" wp14:editId="1F3F1F9A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28282487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9604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E3230" id="TITUSF1footer" o:spid="_x0000_s1028" type="#_x0000_t202" style="position:absolute;left:0;text-align:left;margin-left:0;margin-top:44pt;width:600pt;height:25pt;z-index:25165824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424D9604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D73E83" w14:textId="77777777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863162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4D095F"/>
    <w:multiLevelType w:val="hybridMultilevel"/>
    <w:tmpl w:val="D73A55B6"/>
    <w:lvl w:ilvl="0" w:tplc="5700EE48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D424F6"/>
    <w:multiLevelType w:val="hybridMultilevel"/>
    <w:tmpl w:val="0DAE14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509104136">
    <w:abstractNumId w:val="4"/>
  </w:num>
  <w:num w:numId="2" w16cid:durableId="458035904">
    <w:abstractNumId w:val="8"/>
  </w:num>
  <w:num w:numId="3" w16cid:durableId="255675362">
    <w:abstractNumId w:val="0"/>
  </w:num>
  <w:num w:numId="4" w16cid:durableId="1504199430">
    <w:abstractNumId w:val="10"/>
  </w:num>
  <w:num w:numId="5" w16cid:durableId="165484477">
    <w:abstractNumId w:val="1"/>
  </w:num>
  <w:num w:numId="6" w16cid:durableId="1846285187">
    <w:abstractNumId w:val="5"/>
  </w:num>
  <w:num w:numId="7" w16cid:durableId="1154881731">
    <w:abstractNumId w:val="11"/>
  </w:num>
  <w:num w:numId="8" w16cid:durableId="898708860">
    <w:abstractNumId w:val="3"/>
  </w:num>
  <w:num w:numId="9" w16cid:durableId="287320357">
    <w:abstractNumId w:val="9"/>
  </w:num>
  <w:num w:numId="10" w16cid:durableId="972294659">
    <w:abstractNumId w:val="7"/>
  </w:num>
  <w:num w:numId="11" w16cid:durableId="1947078871">
    <w:abstractNumId w:val="6"/>
  </w:num>
  <w:num w:numId="12" w16cid:durableId="172838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95EFA"/>
    <w:rsid w:val="0000121D"/>
    <w:rsid w:val="00002628"/>
    <w:rsid w:val="00010053"/>
    <w:rsid w:val="0001121D"/>
    <w:rsid w:val="00026397"/>
    <w:rsid w:val="00030BB4"/>
    <w:rsid w:val="00032851"/>
    <w:rsid w:val="00033B61"/>
    <w:rsid w:val="00035A9B"/>
    <w:rsid w:val="0004379E"/>
    <w:rsid w:val="00064EFA"/>
    <w:rsid w:val="0007642A"/>
    <w:rsid w:val="000777BD"/>
    <w:rsid w:val="00081827"/>
    <w:rsid w:val="000858A9"/>
    <w:rsid w:val="00094D3C"/>
    <w:rsid w:val="00094FB5"/>
    <w:rsid w:val="00096EA4"/>
    <w:rsid w:val="000A55FB"/>
    <w:rsid w:val="000B3673"/>
    <w:rsid w:val="000B73BE"/>
    <w:rsid w:val="000C20E6"/>
    <w:rsid w:val="000C26B7"/>
    <w:rsid w:val="000C2AFD"/>
    <w:rsid w:val="000C4F36"/>
    <w:rsid w:val="000D679A"/>
    <w:rsid w:val="000D74A8"/>
    <w:rsid w:val="000E451B"/>
    <w:rsid w:val="000E4932"/>
    <w:rsid w:val="000E6A7E"/>
    <w:rsid w:val="000E6C47"/>
    <w:rsid w:val="000F2FE3"/>
    <w:rsid w:val="000F376E"/>
    <w:rsid w:val="000F5E56"/>
    <w:rsid w:val="001004B8"/>
    <w:rsid w:val="00103AFE"/>
    <w:rsid w:val="001041E0"/>
    <w:rsid w:val="00105079"/>
    <w:rsid w:val="001129D5"/>
    <w:rsid w:val="00113653"/>
    <w:rsid w:val="00114F24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441"/>
    <w:rsid w:val="00165C8B"/>
    <w:rsid w:val="00165F53"/>
    <w:rsid w:val="001672D8"/>
    <w:rsid w:val="00167584"/>
    <w:rsid w:val="00170258"/>
    <w:rsid w:val="00171CC7"/>
    <w:rsid w:val="0017702B"/>
    <w:rsid w:val="00177C04"/>
    <w:rsid w:val="001847E8"/>
    <w:rsid w:val="00185D5F"/>
    <w:rsid w:val="0019009F"/>
    <w:rsid w:val="001A23AF"/>
    <w:rsid w:val="001A4521"/>
    <w:rsid w:val="001B6596"/>
    <w:rsid w:val="001B77F1"/>
    <w:rsid w:val="001C1337"/>
    <w:rsid w:val="001C2F5B"/>
    <w:rsid w:val="001C31EA"/>
    <w:rsid w:val="001C32BE"/>
    <w:rsid w:val="001C43BF"/>
    <w:rsid w:val="001D222D"/>
    <w:rsid w:val="001D4433"/>
    <w:rsid w:val="001D4D6E"/>
    <w:rsid w:val="001D5A19"/>
    <w:rsid w:val="001E14AA"/>
    <w:rsid w:val="001E1FA4"/>
    <w:rsid w:val="001E35D3"/>
    <w:rsid w:val="001E490C"/>
    <w:rsid w:val="001F1C3B"/>
    <w:rsid w:val="001F3CFD"/>
    <w:rsid w:val="002042CB"/>
    <w:rsid w:val="00224137"/>
    <w:rsid w:val="00227CED"/>
    <w:rsid w:val="00231577"/>
    <w:rsid w:val="00236892"/>
    <w:rsid w:val="002445FB"/>
    <w:rsid w:val="00246BF1"/>
    <w:rsid w:val="002473D1"/>
    <w:rsid w:val="002920A5"/>
    <w:rsid w:val="00294534"/>
    <w:rsid w:val="00295BAA"/>
    <w:rsid w:val="00297FCC"/>
    <w:rsid w:val="002A65C1"/>
    <w:rsid w:val="002D7E7B"/>
    <w:rsid w:val="002E202E"/>
    <w:rsid w:val="002F6356"/>
    <w:rsid w:val="002F67F6"/>
    <w:rsid w:val="00300122"/>
    <w:rsid w:val="0030210B"/>
    <w:rsid w:val="003030B7"/>
    <w:rsid w:val="00307E98"/>
    <w:rsid w:val="00311095"/>
    <w:rsid w:val="00313032"/>
    <w:rsid w:val="003171DB"/>
    <w:rsid w:val="0032095F"/>
    <w:rsid w:val="00321EF7"/>
    <w:rsid w:val="00323DED"/>
    <w:rsid w:val="003320F1"/>
    <w:rsid w:val="00332496"/>
    <w:rsid w:val="00335F34"/>
    <w:rsid w:val="00337AF8"/>
    <w:rsid w:val="00337B5D"/>
    <w:rsid w:val="00342AF4"/>
    <w:rsid w:val="003509BA"/>
    <w:rsid w:val="00351A99"/>
    <w:rsid w:val="0035459E"/>
    <w:rsid w:val="003560D7"/>
    <w:rsid w:val="00362FA0"/>
    <w:rsid w:val="0036403C"/>
    <w:rsid w:val="00372B2A"/>
    <w:rsid w:val="00373C38"/>
    <w:rsid w:val="00374439"/>
    <w:rsid w:val="003744CD"/>
    <w:rsid w:val="00381CA6"/>
    <w:rsid w:val="00381CDC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E46DB"/>
    <w:rsid w:val="0040386E"/>
    <w:rsid w:val="00412505"/>
    <w:rsid w:val="004132B9"/>
    <w:rsid w:val="0041796E"/>
    <w:rsid w:val="00421DAF"/>
    <w:rsid w:val="0042403F"/>
    <w:rsid w:val="00426EA2"/>
    <w:rsid w:val="00432B5B"/>
    <w:rsid w:val="00455F39"/>
    <w:rsid w:val="00456CF9"/>
    <w:rsid w:val="00461332"/>
    <w:rsid w:val="00462FE1"/>
    <w:rsid w:val="004828C8"/>
    <w:rsid w:val="0048340F"/>
    <w:rsid w:val="0049146B"/>
    <w:rsid w:val="004921F7"/>
    <w:rsid w:val="00492460"/>
    <w:rsid w:val="00494CC4"/>
    <w:rsid w:val="004B0C77"/>
    <w:rsid w:val="004B2BB3"/>
    <w:rsid w:val="004B73AF"/>
    <w:rsid w:val="004C3E72"/>
    <w:rsid w:val="004C5A42"/>
    <w:rsid w:val="004D26D3"/>
    <w:rsid w:val="004E4A92"/>
    <w:rsid w:val="004E51AC"/>
    <w:rsid w:val="004E592E"/>
    <w:rsid w:val="004E7D66"/>
    <w:rsid w:val="004F2EB9"/>
    <w:rsid w:val="00504205"/>
    <w:rsid w:val="0051291E"/>
    <w:rsid w:val="00521DAC"/>
    <w:rsid w:val="00530150"/>
    <w:rsid w:val="00530187"/>
    <w:rsid w:val="00536B91"/>
    <w:rsid w:val="005473CD"/>
    <w:rsid w:val="0057245E"/>
    <w:rsid w:val="0057360E"/>
    <w:rsid w:val="00576A06"/>
    <w:rsid w:val="00577478"/>
    <w:rsid w:val="0058229E"/>
    <w:rsid w:val="00582B32"/>
    <w:rsid w:val="005839D1"/>
    <w:rsid w:val="0058636A"/>
    <w:rsid w:val="00587374"/>
    <w:rsid w:val="00591B0B"/>
    <w:rsid w:val="0059355A"/>
    <w:rsid w:val="005B3B44"/>
    <w:rsid w:val="005B46B4"/>
    <w:rsid w:val="005B4D0E"/>
    <w:rsid w:val="005B56FB"/>
    <w:rsid w:val="005B5842"/>
    <w:rsid w:val="005B77BD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5F3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54C0C"/>
    <w:rsid w:val="00663AFE"/>
    <w:rsid w:val="00674445"/>
    <w:rsid w:val="00683EA2"/>
    <w:rsid w:val="006A1DE6"/>
    <w:rsid w:val="006A3CA1"/>
    <w:rsid w:val="006A6B5F"/>
    <w:rsid w:val="006B2AD7"/>
    <w:rsid w:val="006B6251"/>
    <w:rsid w:val="006B71AB"/>
    <w:rsid w:val="006C7BC4"/>
    <w:rsid w:val="006D1AD0"/>
    <w:rsid w:val="006D20CD"/>
    <w:rsid w:val="006D3B3E"/>
    <w:rsid w:val="006D6EBA"/>
    <w:rsid w:val="006E230F"/>
    <w:rsid w:val="006F18C8"/>
    <w:rsid w:val="006F53C2"/>
    <w:rsid w:val="00713BA1"/>
    <w:rsid w:val="00715D12"/>
    <w:rsid w:val="007161E8"/>
    <w:rsid w:val="00721EFA"/>
    <w:rsid w:val="007343C9"/>
    <w:rsid w:val="00734F71"/>
    <w:rsid w:val="007464CA"/>
    <w:rsid w:val="00747A62"/>
    <w:rsid w:val="007536B7"/>
    <w:rsid w:val="0076301A"/>
    <w:rsid w:val="007741B0"/>
    <w:rsid w:val="007777DE"/>
    <w:rsid w:val="00781245"/>
    <w:rsid w:val="00781CF5"/>
    <w:rsid w:val="00792433"/>
    <w:rsid w:val="00795121"/>
    <w:rsid w:val="00795EFA"/>
    <w:rsid w:val="0079613E"/>
    <w:rsid w:val="007A0B0B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3805"/>
    <w:rsid w:val="007D4799"/>
    <w:rsid w:val="007D47B6"/>
    <w:rsid w:val="007E40F8"/>
    <w:rsid w:val="007E5237"/>
    <w:rsid w:val="007E5C1A"/>
    <w:rsid w:val="007F099A"/>
    <w:rsid w:val="007F2AE0"/>
    <w:rsid w:val="007F3140"/>
    <w:rsid w:val="007F444E"/>
    <w:rsid w:val="007F4704"/>
    <w:rsid w:val="007F4BC9"/>
    <w:rsid w:val="00800F8D"/>
    <w:rsid w:val="00805942"/>
    <w:rsid w:val="008145F6"/>
    <w:rsid w:val="00815D8E"/>
    <w:rsid w:val="00816683"/>
    <w:rsid w:val="00816984"/>
    <w:rsid w:val="00817343"/>
    <w:rsid w:val="0081749D"/>
    <w:rsid w:val="00820CAA"/>
    <w:rsid w:val="008233C2"/>
    <w:rsid w:val="00827752"/>
    <w:rsid w:val="00832F68"/>
    <w:rsid w:val="00841EC6"/>
    <w:rsid w:val="00842923"/>
    <w:rsid w:val="00842CE9"/>
    <w:rsid w:val="008479CD"/>
    <w:rsid w:val="00853A00"/>
    <w:rsid w:val="008600B9"/>
    <w:rsid w:val="00872100"/>
    <w:rsid w:val="008736BC"/>
    <w:rsid w:val="008761AA"/>
    <w:rsid w:val="00880F71"/>
    <w:rsid w:val="008839E2"/>
    <w:rsid w:val="008A7155"/>
    <w:rsid w:val="008A7F15"/>
    <w:rsid w:val="008B425E"/>
    <w:rsid w:val="008D64B7"/>
    <w:rsid w:val="008D7600"/>
    <w:rsid w:val="008D7F6B"/>
    <w:rsid w:val="008E6468"/>
    <w:rsid w:val="009027CE"/>
    <w:rsid w:val="00907F4A"/>
    <w:rsid w:val="0091724D"/>
    <w:rsid w:val="00930665"/>
    <w:rsid w:val="009319A3"/>
    <w:rsid w:val="00933B71"/>
    <w:rsid w:val="00933F8C"/>
    <w:rsid w:val="00934458"/>
    <w:rsid w:val="009402DE"/>
    <w:rsid w:val="00957FD3"/>
    <w:rsid w:val="00970DC4"/>
    <w:rsid w:val="009832F2"/>
    <w:rsid w:val="00987802"/>
    <w:rsid w:val="00995692"/>
    <w:rsid w:val="00997877"/>
    <w:rsid w:val="009A287B"/>
    <w:rsid w:val="009A63A9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9F675B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1E27"/>
    <w:rsid w:val="00AD293D"/>
    <w:rsid w:val="00AD6E2D"/>
    <w:rsid w:val="00AD7D54"/>
    <w:rsid w:val="00AE08FC"/>
    <w:rsid w:val="00AE0A3F"/>
    <w:rsid w:val="00AE5B0E"/>
    <w:rsid w:val="00AE7468"/>
    <w:rsid w:val="00AF2751"/>
    <w:rsid w:val="00B03D5A"/>
    <w:rsid w:val="00B04D1A"/>
    <w:rsid w:val="00B100BD"/>
    <w:rsid w:val="00B16D21"/>
    <w:rsid w:val="00B16E84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0390"/>
    <w:rsid w:val="00C05AD1"/>
    <w:rsid w:val="00C06DE1"/>
    <w:rsid w:val="00C10DDF"/>
    <w:rsid w:val="00C15795"/>
    <w:rsid w:val="00C2151D"/>
    <w:rsid w:val="00C21BDD"/>
    <w:rsid w:val="00C30669"/>
    <w:rsid w:val="00C52D12"/>
    <w:rsid w:val="00C5527E"/>
    <w:rsid w:val="00C55400"/>
    <w:rsid w:val="00C821D4"/>
    <w:rsid w:val="00C82F85"/>
    <w:rsid w:val="00C85F30"/>
    <w:rsid w:val="00C90726"/>
    <w:rsid w:val="00CA4EED"/>
    <w:rsid w:val="00CA79A8"/>
    <w:rsid w:val="00CB3CB8"/>
    <w:rsid w:val="00CC017F"/>
    <w:rsid w:val="00CC672B"/>
    <w:rsid w:val="00CC7C1C"/>
    <w:rsid w:val="00CD2134"/>
    <w:rsid w:val="00CD304B"/>
    <w:rsid w:val="00CD3318"/>
    <w:rsid w:val="00CD57F7"/>
    <w:rsid w:val="00CD6034"/>
    <w:rsid w:val="00CD7CFA"/>
    <w:rsid w:val="00CE39D2"/>
    <w:rsid w:val="00CE7B71"/>
    <w:rsid w:val="00CF38C8"/>
    <w:rsid w:val="00D04BAC"/>
    <w:rsid w:val="00D05838"/>
    <w:rsid w:val="00D1442A"/>
    <w:rsid w:val="00D24AFC"/>
    <w:rsid w:val="00D41C60"/>
    <w:rsid w:val="00D423D8"/>
    <w:rsid w:val="00D4481A"/>
    <w:rsid w:val="00D464F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6305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05D3D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1AD0"/>
    <w:rsid w:val="00EB5EF3"/>
    <w:rsid w:val="00EE0442"/>
    <w:rsid w:val="00EE1300"/>
    <w:rsid w:val="00EE5B42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0EB"/>
    <w:rsid w:val="00F6061D"/>
    <w:rsid w:val="00F64645"/>
    <w:rsid w:val="00F703F2"/>
    <w:rsid w:val="00F7095D"/>
    <w:rsid w:val="00F74DF5"/>
    <w:rsid w:val="00F80F11"/>
    <w:rsid w:val="00F82596"/>
    <w:rsid w:val="00F826C8"/>
    <w:rsid w:val="00F836C9"/>
    <w:rsid w:val="00FA1DC8"/>
    <w:rsid w:val="00FB6472"/>
    <w:rsid w:val="00FD0B18"/>
    <w:rsid w:val="00FD0C23"/>
    <w:rsid w:val="00FD461F"/>
    <w:rsid w:val="00FE3CEF"/>
    <w:rsid w:val="00FE4568"/>
    <w:rsid w:val="00FE5129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A39D88"/>
  <w15:chartTrackingRefBased/>
  <w15:docId w15:val="{D242F198-675D-484D-ACFB-CBBE7AD9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795EF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795EFA"/>
    <w:pPr>
      <w:ind w:left="720"/>
      <w:contextualSpacing/>
    </w:pPr>
    <w:rPr>
      <w:rFonts w:eastAsia="Times New Roman"/>
      <w:lang w:val="fr-FR" w:eastAsia="en-US"/>
    </w:rPr>
  </w:style>
  <w:style w:type="paragraph" w:styleId="Revision">
    <w:name w:val="Revision"/>
    <w:hidden/>
    <w:uiPriority w:val="99"/>
    <w:semiHidden/>
    <w:rsid w:val="005B3B4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1672D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treaties/docs-fr-hagu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xport/sites/www/treaties/fr/documents/pdf/hague.pdf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 xsi:nil="true"/>
    <_dlc_DocId xmlns="178a353b-07a4-4986-a4a2-cbf49365616c">HAGREGBFP-1080078287-2157</_dlc_DocId>
    <_dlc_DocIdUrl xmlns="178a353b-07a4-4986-a4a2-cbf49365616c">
      <Url>https://wipoprod.sharepoint.com/sites/SPS-INT-BFP-HAGREG-WebsPubl/_layouts/15/DocIdRedir.aspx?ID=HAGREGBFP-1080078287-2157</Url>
      <Description>HAGREGBFP-1080078287-2157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61" ma:contentTypeDescription="" ma:contentTypeScope="" ma:versionID="28b1da4f96275ea38c8b837a87f8e40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E432F-6384-4F77-98CF-D682D7D3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E939B-B989-4794-BEE6-95630B3E543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56500874-bba0-4b48-9090-b201492e8473"/>
    <ds:schemaRef ds:uri="http://purl.org/dc/terms/"/>
    <ds:schemaRef ds:uri="http://schemas.openxmlformats.org/package/2006/metadata/core-properties"/>
    <ds:schemaRef ds:uri="http://purl.org/dc/dcmitype/"/>
    <ds:schemaRef ds:uri="178a353b-07a4-4986-a4a2-cbf49365616c"/>
    <ds:schemaRef ds:uri="0d6abe56-55ad-41de-8124-44420a0ee71d"/>
  </ds:schemaRefs>
</ds:datastoreItem>
</file>

<file path=customXml/itemProps4.xml><?xml version="1.0" encoding="utf-8"?>
<ds:datastoreItem xmlns:ds="http://schemas.openxmlformats.org/officeDocument/2006/customXml" ds:itemID="{ADFD7974-6516-428F-A9E3-936514C1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BB6B5-DDE0-41AE-8839-2F65A8D72B3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1D27A2-4F7B-46E1-9221-0C39A4C3533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2151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DUMITRU Elena</cp:lastModifiedBy>
  <cp:revision>2</cp:revision>
  <cp:lastPrinted>2013-12-12T12:33:00Z</cp:lastPrinted>
  <dcterms:created xsi:type="dcterms:W3CDTF">2026-07-22T09:28:00Z</dcterms:created>
  <dcterms:modified xsi:type="dcterms:W3CDTF">2026-07-22T09:28:00Z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2024-12-04T08:13:11Z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78079db6-82de-4267-b743-9b98559dd421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0x01010043A0F979BE30A3469F998CB749C11FBD006A82D3637C30AC4EB0296BB89F86EBE7</vt:lpwstr>
  </property>
  <property fmtid="{D5CDD505-2E9C-101B-9397-08002B2CF9AE}" pid="15" name="BusinessUnit">
    <vt:lpwstr>3;#The Hague Registry|790cdd2a-41c2-41e5-9c6d-a78e0e194170</vt:lpwstr>
  </property>
  <property fmtid="{D5CDD505-2E9C-101B-9397-08002B2CF9AE}" pid="16" name="RMClassification">
    <vt:lpwstr>2;#10 Hague System|225a4ffb-14e1-4e93-a807-d7a6f14a44fd</vt:lpwstr>
  </property>
  <property fmtid="{D5CDD505-2E9C-101B-9397-08002B2CF9AE}" pid="17" name="Languages">
    <vt:lpwstr>1;#English|950e6fa2-2df0-4983-a604-54e57c7a6d93</vt:lpwstr>
  </property>
  <property fmtid="{D5CDD505-2E9C-101B-9397-08002B2CF9AE}" pid="18" name="_dlc_DocIdItemGuid">
    <vt:lpwstr>6c839e0a-40c4-47ca-ad6b-e20e031a938f</vt:lpwstr>
  </property>
</Properties>
</file>