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A6D69" w:rsidRPr="00DA6D69" w:rsidTr="0032662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8B6" w:rsidRPr="00DA6D69" w:rsidRDefault="005618B6" w:rsidP="00DA6D69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8B6" w:rsidRPr="00DA6D69" w:rsidRDefault="005618B6" w:rsidP="00DA6D69">
            <w:pPr>
              <w:rPr>
                <w:lang w:val="fr-FR"/>
              </w:rPr>
            </w:pPr>
            <w:r w:rsidRPr="00DA6D69">
              <w:rPr>
                <w:noProof/>
                <w:lang w:eastAsia="en-US"/>
              </w:rPr>
              <w:drawing>
                <wp:inline distT="0" distB="0" distL="0" distR="0" wp14:anchorId="6292F3EE" wp14:editId="3AA4E69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8B6" w:rsidRPr="00DA6D69" w:rsidRDefault="005618B6" w:rsidP="00DA6D69">
            <w:pPr>
              <w:jc w:val="right"/>
              <w:rPr>
                <w:lang w:val="fr-FR"/>
              </w:rPr>
            </w:pPr>
          </w:p>
        </w:tc>
      </w:tr>
      <w:tr w:rsidR="00DA6D69" w:rsidRPr="00DA6D69" w:rsidTr="0032662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8B6" w:rsidRPr="00DA6D69" w:rsidRDefault="005618B6" w:rsidP="00DA6D6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5618B6" w:rsidRPr="00DA6D69" w:rsidTr="0032662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8B6" w:rsidRPr="00DA6D69" w:rsidRDefault="005618B6" w:rsidP="00880E8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6D69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="004345D4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4E5284" w:rsidRPr="00DA6D6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880E81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DA6D69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4345D4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DA6D6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DA6D69">
        <w:rPr>
          <w:b/>
          <w:bCs/>
          <w:sz w:val="28"/>
          <w:szCs w:val="28"/>
          <w:lang w:val="fr-FR"/>
        </w:rPr>
        <w:t>Arrangement de La Haye concernant l’enregistrement international des dessins et modèles industriels</w:t>
      </w:r>
    </w:p>
    <w:p w:rsidR="005618B6" w:rsidRPr="00DA6D69" w:rsidRDefault="005618B6" w:rsidP="00DA6D69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5618B6" w:rsidRPr="00DA6D69" w:rsidRDefault="005618B6" w:rsidP="00DA6D69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5618B6" w:rsidRPr="00DA6D69" w:rsidRDefault="005618B6" w:rsidP="00DA6D69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8D52DE" w:rsidRPr="00DA6D69" w:rsidRDefault="008D52DE" w:rsidP="00DA6D69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DA6D69">
        <w:rPr>
          <w:b/>
          <w:bCs/>
          <w:sz w:val="24"/>
          <w:szCs w:val="24"/>
          <w:lang w:val="fr-FR"/>
        </w:rPr>
        <w:t>Ratifi</w:t>
      </w:r>
      <w:r w:rsidR="004C029C" w:rsidRPr="00DA6D69">
        <w:rPr>
          <w:b/>
          <w:bCs/>
          <w:sz w:val="24"/>
          <w:szCs w:val="24"/>
          <w:lang w:val="fr-FR"/>
        </w:rPr>
        <w:t>cation de l</w:t>
      </w:r>
      <w:r w:rsidR="005618B6" w:rsidRPr="00DA6D69">
        <w:rPr>
          <w:b/>
          <w:bCs/>
          <w:sz w:val="24"/>
          <w:szCs w:val="24"/>
          <w:lang w:val="fr-FR"/>
        </w:rPr>
        <w:t>’</w:t>
      </w:r>
      <w:r w:rsidR="004C029C" w:rsidRPr="00DA6D69">
        <w:rPr>
          <w:b/>
          <w:bCs/>
          <w:sz w:val="24"/>
          <w:szCs w:val="24"/>
          <w:lang w:val="fr-FR"/>
        </w:rPr>
        <w:t xml:space="preserve">Acte </w:t>
      </w:r>
      <w:r w:rsidR="005618B6" w:rsidRPr="00DA6D69">
        <w:rPr>
          <w:b/>
          <w:bCs/>
          <w:sz w:val="24"/>
          <w:szCs w:val="24"/>
          <w:lang w:val="fr-FR"/>
        </w:rPr>
        <w:t>de 1999 :</w:t>
      </w:r>
      <w:r w:rsidR="004C029C" w:rsidRPr="00DA6D69">
        <w:rPr>
          <w:b/>
          <w:bCs/>
          <w:sz w:val="24"/>
          <w:szCs w:val="24"/>
          <w:lang w:val="fr-FR"/>
        </w:rPr>
        <w:t xml:space="preserve"> </w:t>
      </w:r>
      <w:r w:rsidRPr="00DA6D69">
        <w:rPr>
          <w:b/>
          <w:bCs/>
          <w:sz w:val="24"/>
          <w:szCs w:val="24"/>
          <w:lang w:val="fr-FR"/>
        </w:rPr>
        <w:t>Fédération</w:t>
      </w:r>
      <w:r w:rsidRPr="00DA6D69">
        <w:rPr>
          <w:bCs/>
          <w:sz w:val="24"/>
          <w:szCs w:val="24"/>
          <w:lang w:val="fr-FR"/>
        </w:rPr>
        <w:t xml:space="preserve"> </w:t>
      </w:r>
      <w:r w:rsidRPr="00DA6D69">
        <w:rPr>
          <w:b/>
          <w:bCs/>
          <w:sz w:val="24"/>
          <w:szCs w:val="24"/>
          <w:lang w:val="fr-FR"/>
        </w:rPr>
        <w:t>de Russie</w:t>
      </w:r>
    </w:p>
    <w:p w:rsidR="008D52DE" w:rsidRPr="00DA6D69" w:rsidRDefault="008D52DE" w:rsidP="00DA6D69">
      <w:pPr>
        <w:rPr>
          <w:szCs w:val="22"/>
          <w:lang w:val="fr-FR"/>
        </w:rPr>
      </w:pPr>
    </w:p>
    <w:p w:rsidR="008D52DE" w:rsidRPr="00DA6D69" w:rsidRDefault="008D52DE" w:rsidP="00DA6D69">
      <w:pPr>
        <w:rPr>
          <w:szCs w:val="22"/>
          <w:lang w:val="fr-FR"/>
        </w:rPr>
      </w:pPr>
    </w:p>
    <w:p w:rsidR="008D52DE" w:rsidRPr="00DA6D69" w:rsidRDefault="008D52DE" w:rsidP="00DA6D69">
      <w:pPr>
        <w:pStyle w:val="ONUME"/>
        <w:rPr>
          <w:lang w:val="fr-FR"/>
        </w:rPr>
      </w:pPr>
      <w:r w:rsidRPr="00DA6D69">
        <w:rPr>
          <w:lang w:val="fr-FR"/>
        </w:rPr>
        <w:t>Le 30 </w:t>
      </w:r>
      <w:r w:rsidR="005618B6" w:rsidRPr="00DA6D69">
        <w:rPr>
          <w:lang w:val="fr-FR"/>
        </w:rPr>
        <w:t>novembre 20</w:t>
      </w:r>
      <w:r w:rsidRPr="00DA6D69">
        <w:rPr>
          <w:lang w:val="fr-FR"/>
        </w:rPr>
        <w:t>17, le Gouvernement de la Fédération de Russie a déposé auprès du Directeur général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Organisation Mondiale de la Propriété Intellectuelle (OMPI) son instrument de ratification</w:t>
      </w:r>
      <w:r w:rsidR="006562D8" w:rsidRPr="00DA6D69">
        <w:rPr>
          <w:lang w:val="fr-FR"/>
        </w:rPr>
        <w:t xml:space="preserve"> de</w:t>
      </w:r>
      <w:r w:rsidRPr="00DA6D69">
        <w:rPr>
          <w:lang w:val="fr-FR"/>
        </w:rPr>
        <w:t xml:space="preserve">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Acte de Genève (1999)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Arrangement de </w:t>
      </w:r>
      <w:r w:rsidR="005618B6" w:rsidRPr="00DA6D69">
        <w:rPr>
          <w:lang w:val="fr-FR"/>
        </w:rPr>
        <w:t>La Haye</w:t>
      </w:r>
      <w:r w:rsidRPr="00DA6D69">
        <w:rPr>
          <w:lang w:val="fr-FR"/>
        </w:rPr>
        <w:t xml:space="preserve"> concernant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enregistrement international des dessins et modèles industriels.</w:t>
      </w:r>
    </w:p>
    <w:p w:rsidR="008D52DE" w:rsidRPr="00DA6D69" w:rsidRDefault="008D52DE" w:rsidP="00DA6D69">
      <w:pPr>
        <w:pStyle w:val="ONUME"/>
        <w:rPr>
          <w:lang w:val="fr-FR"/>
        </w:rPr>
      </w:pPr>
      <w:r w:rsidRPr="00DA6D69">
        <w:rPr>
          <w:lang w:val="fr-FR"/>
        </w:rPr>
        <w:t>Ledit instrument de ratification était accompagné des déclarations suivantes</w:t>
      </w:r>
      <w:r w:rsidR="005618B6" w:rsidRPr="00DA6D69">
        <w:rPr>
          <w:lang w:val="fr-FR"/>
        </w:rPr>
        <w:t> :</w:t>
      </w:r>
    </w:p>
    <w:p w:rsidR="008D52DE" w:rsidRPr="00DA6D69" w:rsidRDefault="00512A76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A6D69">
        <w:rPr>
          <w:lang w:val="fr-FR"/>
        </w:rPr>
        <w:t>–</w:t>
      </w:r>
      <w:r w:rsidR="006051C9" w:rsidRPr="00DA6D69">
        <w:rPr>
          <w:lang w:val="fr-FR"/>
        </w:rPr>
        <w:tab/>
        <w:t>la déclaration visée à l</w:t>
      </w:r>
      <w:r w:rsidR="005618B6" w:rsidRPr="00DA6D69">
        <w:rPr>
          <w:lang w:val="fr-FR"/>
        </w:rPr>
        <w:t>’article 7</w:t>
      </w:r>
      <w:r w:rsidR="006051C9" w:rsidRPr="00DA6D69">
        <w:rPr>
          <w:lang w:val="fr-FR"/>
        </w:rPr>
        <w:t>.2) de l</w:t>
      </w:r>
      <w:r w:rsidR="005618B6" w:rsidRPr="00DA6D69">
        <w:rPr>
          <w:lang w:val="fr-FR"/>
        </w:rPr>
        <w:t>’</w:t>
      </w:r>
      <w:r w:rsidR="006051C9"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="006051C9" w:rsidRPr="00DA6D69">
        <w:rPr>
          <w:lang w:val="fr-FR"/>
        </w:rPr>
        <w:t xml:space="preserve"> selon laquelle, pour une demande internationale dans laquelle la Fédération de Russie est désignée, ainsi que pour le renouvellement de tout enregistrement international découlant d</w:t>
      </w:r>
      <w:r w:rsidR="005618B6" w:rsidRPr="00DA6D69">
        <w:rPr>
          <w:lang w:val="fr-FR"/>
        </w:rPr>
        <w:t>’</w:t>
      </w:r>
      <w:r w:rsidR="006051C9" w:rsidRPr="00DA6D69">
        <w:rPr>
          <w:lang w:val="fr-FR"/>
        </w:rPr>
        <w:t>une telle demande internationale, la taxe de désignation prescrite est remplacée par une taxe de désignation individuel</w:t>
      </w:r>
      <w:r w:rsidRPr="00DA6D69">
        <w:rPr>
          <w:lang w:val="fr-FR"/>
        </w:rPr>
        <w:t>le.  Le</w:t>
      </w:r>
      <w:r w:rsidR="008D52DE" w:rsidRPr="00DA6D69">
        <w:rPr>
          <w:lang w:val="fr-FR"/>
        </w:rPr>
        <w:t>s détails de la déclaration et le montant de la taxe de désignation individuelle feront l</w:t>
      </w:r>
      <w:r w:rsidR="005618B6" w:rsidRPr="00DA6D69">
        <w:rPr>
          <w:lang w:val="fr-FR"/>
        </w:rPr>
        <w:t>’</w:t>
      </w:r>
      <w:r w:rsidR="008D52DE" w:rsidRPr="00DA6D69">
        <w:rPr>
          <w:lang w:val="fr-FR"/>
        </w:rPr>
        <w:t>objet d</w:t>
      </w:r>
      <w:r w:rsidR="005618B6" w:rsidRPr="00DA6D69">
        <w:rPr>
          <w:lang w:val="fr-FR"/>
        </w:rPr>
        <w:t>’</w:t>
      </w:r>
      <w:r w:rsidR="008D52DE" w:rsidRPr="00DA6D69">
        <w:rPr>
          <w:lang w:val="fr-FR"/>
        </w:rPr>
        <w:t>un autre avis d</w:t>
      </w:r>
      <w:r w:rsidR="005618B6" w:rsidRPr="00DA6D69">
        <w:rPr>
          <w:lang w:val="fr-FR"/>
        </w:rPr>
        <w:t>’</w:t>
      </w:r>
      <w:r w:rsidR="008D52DE" w:rsidRPr="00DA6D69">
        <w:rPr>
          <w:lang w:val="fr-FR"/>
        </w:rPr>
        <w:t>information;</w:t>
      </w:r>
    </w:p>
    <w:p w:rsidR="008D52DE" w:rsidRPr="00DA6D69" w:rsidRDefault="006051C9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A6D69">
        <w:rPr>
          <w:lang w:val="fr-FR"/>
        </w:rPr>
        <w:t>–</w:t>
      </w:r>
      <w:r w:rsidRPr="00DA6D69">
        <w:rPr>
          <w:lang w:val="fr-FR"/>
        </w:rPr>
        <w:tab/>
        <w:t>la déclaration visée à l</w:t>
      </w:r>
      <w:r w:rsidR="005618B6" w:rsidRPr="00DA6D69">
        <w:rPr>
          <w:lang w:val="fr-FR"/>
        </w:rPr>
        <w:t>’article 1</w:t>
      </w:r>
      <w:r w:rsidRPr="00DA6D69">
        <w:rPr>
          <w:lang w:val="fr-FR"/>
        </w:rPr>
        <w:t>1.1)b)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>, selon laquelle la législation de la Fédération de Russie ne prévoit pas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ajournement de la publication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 dessin ou modèle industriel;</w:t>
      </w:r>
    </w:p>
    <w:p w:rsidR="008D52DE" w:rsidRPr="00DA6D69" w:rsidRDefault="006051C9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A6D69">
        <w:rPr>
          <w:lang w:val="fr-FR"/>
        </w:rPr>
        <w:t>–</w:t>
      </w:r>
      <w:r w:rsidRPr="00DA6D69">
        <w:rPr>
          <w:lang w:val="fr-FR"/>
        </w:rPr>
        <w:tab/>
        <w:t>la déclaration visée à l</w:t>
      </w:r>
      <w:r w:rsidR="005618B6" w:rsidRPr="00DA6D69">
        <w:rPr>
          <w:lang w:val="fr-FR"/>
        </w:rPr>
        <w:t>’article 1</w:t>
      </w:r>
      <w:r w:rsidRPr="00DA6D69">
        <w:rPr>
          <w:lang w:val="fr-FR"/>
        </w:rPr>
        <w:t>3.1)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 xml:space="preserve"> selon laquelle, conformément à la législation de la Fédération de Russie, les dessins et modèles industriels qui font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objet de </w:t>
      </w:r>
      <w:proofErr w:type="gramStart"/>
      <w:r w:rsidRPr="00DA6D69">
        <w:rPr>
          <w:lang w:val="fr-FR"/>
        </w:rPr>
        <w:t>la</w:t>
      </w:r>
      <w:proofErr w:type="gramEnd"/>
      <w:r w:rsidRPr="00DA6D69">
        <w:rPr>
          <w:lang w:val="fr-FR"/>
        </w:rPr>
        <w:t xml:space="preserve"> même demande internationale doivent satisfaire à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exigence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unité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 concept créatif unique;</w:t>
      </w:r>
    </w:p>
    <w:p w:rsidR="008D52DE" w:rsidRPr="00DA6D69" w:rsidRDefault="00927DF6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A6D69">
        <w:rPr>
          <w:lang w:val="fr-FR"/>
        </w:rPr>
        <w:t>–</w:t>
      </w:r>
      <w:r w:rsidRPr="00DA6D69">
        <w:rPr>
          <w:lang w:val="fr-FR"/>
        </w:rPr>
        <w:tab/>
        <w:t>la déclarati</w:t>
      </w:r>
      <w:r w:rsidR="00867788" w:rsidRPr="00DA6D69">
        <w:rPr>
          <w:lang w:val="fr-FR"/>
        </w:rPr>
        <w:t>on visée à l</w:t>
      </w:r>
      <w:r w:rsidR="005618B6" w:rsidRPr="00DA6D69">
        <w:rPr>
          <w:lang w:val="fr-FR"/>
        </w:rPr>
        <w:t>’article 1</w:t>
      </w:r>
      <w:r w:rsidR="00867788" w:rsidRPr="00DA6D69">
        <w:rPr>
          <w:lang w:val="fr-FR"/>
        </w:rPr>
        <w:t>6.2) de l</w:t>
      </w:r>
      <w:r w:rsidR="005618B6" w:rsidRPr="00DA6D69">
        <w:rPr>
          <w:lang w:val="fr-FR"/>
        </w:rPr>
        <w:t>’</w:t>
      </w:r>
      <w:r w:rsidR="00867788"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="00867788" w:rsidRPr="00DA6D69">
        <w:rPr>
          <w:lang w:val="fr-FR"/>
        </w:rPr>
        <w:t>,</w:t>
      </w:r>
      <w:r w:rsidRPr="00DA6D69">
        <w:rPr>
          <w:lang w:val="fr-FR"/>
        </w:rPr>
        <w:t xml:space="preserve"> selon laquelle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inscription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 changement de titulaire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 enregistrement international dans le registre international ne produit pas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effet en Fédération de Russie tant que l</w:t>
      </w:r>
      <w:r w:rsidR="005618B6" w:rsidRPr="00DA6D69">
        <w:rPr>
          <w:lang w:val="fr-FR"/>
        </w:rPr>
        <w:t>’</w:t>
      </w:r>
      <w:r w:rsidR="00BF05B7">
        <w:rPr>
          <w:lang w:val="fr-FR"/>
        </w:rPr>
        <w:t>O</w:t>
      </w:r>
      <w:r w:rsidRPr="00DA6D69">
        <w:rPr>
          <w:lang w:val="fr-FR"/>
        </w:rPr>
        <w:t>ffice de la Fédération de Russie n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 pas reçu les documents correspondants </w:t>
      </w:r>
      <w:r w:rsidR="00867788" w:rsidRPr="00DA6D69">
        <w:rPr>
          <w:lang w:val="fr-FR"/>
        </w:rPr>
        <w:t>relatifs à</w:t>
      </w:r>
      <w:r w:rsidRPr="00DA6D69">
        <w:rPr>
          <w:lang w:val="fr-FR"/>
        </w:rPr>
        <w:t xml:space="preserve"> la cession des droits;</w:t>
      </w:r>
    </w:p>
    <w:p w:rsidR="00B7639C" w:rsidRDefault="00927DF6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A6D69">
        <w:rPr>
          <w:lang w:val="fr-FR"/>
        </w:rPr>
        <w:t>–</w:t>
      </w:r>
      <w:r w:rsidRPr="00DA6D69">
        <w:rPr>
          <w:lang w:val="fr-FR"/>
        </w:rPr>
        <w:tab/>
        <w:t>la déclaration requise par l</w:t>
      </w:r>
      <w:r w:rsidR="005618B6" w:rsidRPr="00DA6D69">
        <w:rPr>
          <w:lang w:val="fr-FR"/>
        </w:rPr>
        <w:t>’article 1</w:t>
      </w:r>
      <w:r w:rsidRPr="00DA6D69">
        <w:rPr>
          <w:lang w:val="fr-FR"/>
        </w:rPr>
        <w:t>7.3)c)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>, précisant que la durée maximale de protection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 dessin ou mod</w:t>
      </w:r>
      <w:r w:rsidR="000B5F84" w:rsidRPr="00DA6D69">
        <w:rPr>
          <w:lang w:val="fr-FR"/>
        </w:rPr>
        <w:t>èle industriel prévue par la lé</w:t>
      </w:r>
      <w:r w:rsidRPr="00DA6D69">
        <w:rPr>
          <w:lang w:val="fr-FR"/>
        </w:rPr>
        <w:t>gislation de la Fédération de Russie est de 25</w:t>
      </w:r>
      <w:r w:rsidR="00512A76" w:rsidRPr="00DA6D69">
        <w:rPr>
          <w:lang w:val="fr-FR"/>
        </w:rPr>
        <w:t> </w:t>
      </w:r>
      <w:r w:rsidRPr="00DA6D69">
        <w:rPr>
          <w:lang w:val="fr-FR"/>
        </w:rPr>
        <w:t>ans;</w:t>
      </w:r>
    </w:p>
    <w:p w:rsidR="00B7639C" w:rsidRDefault="00B7639C">
      <w:pPr>
        <w:rPr>
          <w:lang w:val="fr-FR"/>
        </w:rPr>
      </w:pPr>
      <w:r>
        <w:rPr>
          <w:lang w:val="fr-FR"/>
        </w:rPr>
        <w:br w:type="page"/>
      </w:r>
    </w:p>
    <w:p w:rsidR="008D52DE" w:rsidRPr="00DA6D69" w:rsidRDefault="00DF5020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A6D69">
        <w:rPr>
          <w:lang w:val="fr-FR"/>
        </w:rPr>
        <w:lastRenderedPageBreak/>
        <w:t>–</w:t>
      </w:r>
      <w:r w:rsidRPr="00DA6D69">
        <w:rPr>
          <w:lang w:val="fr-FR"/>
        </w:rPr>
        <w:tab/>
        <w:t xml:space="preserve">la déclaration visée à la </w:t>
      </w:r>
      <w:r w:rsidR="005618B6" w:rsidRPr="00DA6D69">
        <w:rPr>
          <w:lang w:val="fr-FR"/>
        </w:rPr>
        <w:t>règle 1</w:t>
      </w:r>
      <w:r w:rsidRPr="00DA6D69">
        <w:rPr>
          <w:lang w:val="fr-FR"/>
        </w:rPr>
        <w:t xml:space="preserve">3.4) du </w:t>
      </w:r>
      <w:r w:rsidR="00880E81">
        <w:rPr>
          <w:lang w:val="fr-FR"/>
        </w:rPr>
        <w:t>R</w:t>
      </w:r>
      <w:r w:rsidRPr="00DA6D69">
        <w:rPr>
          <w:lang w:val="fr-FR"/>
        </w:rPr>
        <w:t>èglement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exécution commun à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 xml:space="preserve"> et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1960</w:t>
      </w:r>
      <w:r w:rsidRPr="00DA6D69">
        <w:rPr>
          <w:lang w:val="fr-FR"/>
        </w:rPr>
        <w:t xml:space="preserve">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Arrangement de </w:t>
      </w:r>
      <w:r w:rsidR="005618B6" w:rsidRPr="00DA6D69">
        <w:rPr>
          <w:lang w:val="fr-FR"/>
        </w:rPr>
        <w:t>La Haye</w:t>
      </w:r>
      <w:r w:rsidRPr="00DA6D69">
        <w:rPr>
          <w:lang w:val="fr-FR"/>
        </w:rPr>
        <w:t>, précisant que le délai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 mois visé à l</w:t>
      </w:r>
      <w:r w:rsidR="005618B6" w:rsidRPr="00DA6D69">
        <w:rPr>
          <w:lang w:val="fr-FR"/>
        </w:rPr>
        <w:t>’alinéa 3</w:t>
      </w:r>
      <w:r w:rsidRPr="00DA6D69">
        <w:rPr>
          <w:lang w:val="fr-FR"/>
        </w:rPr>
        <w:t>) de ladite règle pour la transmission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une demande internationale déposée par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intermédiaire de l</w:t>
      </w:r>
      <w:r w:rsidR="005618B6" w:rsidRPr="00DA6D69">
        <w:rPr>
          <w:lang w:val="fr-FR"/>
        </w:rPr>
        <w:t>’</w:t>
      </w:r>
      <w:r w:rsidR="00BF05B7">
        <w:rPr>
          <w:lang w:val="fr-FR"/>
        </w:rPr>
        <w:t>O</w:t>
      </w:r>
      <w:r w:rsidRPr="00DA6D69">
        <w:rPr>
          <w:lang w:val="fr-FR"/>
        </w:rPr>
        <w:t>ffice de la Fédération de Russie est remplacé par un délai de six</w:t>
      </w:r>
      <w:r w:rsidR="004E5284" w:rsidRPr="00DA6D69">
        <w:rPr>
          <w:lang w:val="fr-FR"/>
        </w:rPr>
        <w:t> </w:t>
      </w:r>
      <w:r w:rsidRPr="00DA6D69">
        <w:rPr>
          <w:lang w:val="fr-FR"/>
        </w:rPr>
        <w:t>mois en raison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 contrôle de sécurité;</w:t>
      </w:r>
    </w:p>
    <w:p w:rsidR="008D52DE" w:rsidRPr="00DA6D69" w:rsidRDefault="00DF5020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A6D69">
        <w:rPr>
          <w:lang w:val="fr-FR"/>
        </w:rPr>
        <w:t>–</w:t>
      </w:r>
      <w:r w:rsidRPr="00DA6D69">
        <w:rPr>
          <w:lang w:val="fr-FR"/>
        </w:rPr>
        <w:tab/>
        <w:t xml:space="preserve">la déclaration visée à la </w:t>
      </w:r>
      <w:r w:rsidR="005618B6" w:rsidRPr="00DA6D69">
        <w:rPr>
          <w:lang w:val="fr-FR"/>
        </w:rPr>
        <w:t>règle 1</w:t>
      </w:r>
      <w:r w:rsidRPr="00DA6D69">
        <w:rPr>
          <w:lang w:val="fr-FR"/>
        </w:rPr>
        <w:t>8.1)b) du règlement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exécution commun, selon laquelle le délai de six</w:t>
      </w:r>
      <w:r w:rsidR="004E5284" w:rsidRPr="00DA6D69">
        <w:rPr>
          <w:lang w:val="fr-FR"/>
        </w:rPr>
        <w:t> </w:t>
      </w:r>
      <w:r w:rsidRPr="00DA6D69">
        <w:rPr>
          <w:lang w:val="fr-FR"/>
        </w:rPr>
        <w:t>mois prescrit pour notifier un refus des effets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 enregistrement international est remplacé par un délai de 12 mois;  et</w:t>
      </w:r>
    </w:p>
    <w:p w:rsidR="008D52DE" w:rsidRPr="00DA6D69" w:rsidRDefault="00B62835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A6D69">
        <w:rPr>
          <w:lang w:val="fr-FR"/>
        </w:rPr>
        <w:t>–</w:t>
      </w:r>
      <w:r w:rsidRPr="00DA6D69">
        <w:rPr>
          <w:lang w:val="fr-FR"/>
        </w:rPr>
        <w:tab/>
        <w:t xml:space="preserve">la déclaration visée à la </w:t>
      </w:r>
      <w:r w:rsidR="005618B6" w:rsidRPr="00DA6D69">
        <w:rPr>
          <w:lang w:val="fr-FR"/>
        </w:rPr>
        <w:t>règle 1</w:t>
      </w:r>
      <w:r w:rsidRPr="00DA6D69">
        <w:rPr>
          <w:lang w:val="fr-FR"/>
        </w:rPr>
        <w:t>8.1)c)i) du règlement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exécution commun, selon laquelle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enregistrement international produit les effets visés à l</w:t>
      </w:r>
      <w:r w:rsidR="005618B6" w:rsidRPr="00DA6D69">
        <w:rPr>
          <w:lang w:val="fr-FR"/>
        </w:rPr>
        <w:t>’article 1</w:t>
      </w:r>
      <w:r w:rsidRPr="00DA6D69">
        <w:rPr>
          <w:lang w:val="fr-FR"/>
        </w:rPr>
        <w:t>4.2)a)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 xml:space="preserve"> en Fédération de Russie à partir du moment où l</w:t>
      </w:r>
      <w:r w:rsidR="005618B6" w:rsidRPr="00DA6D69">
        <w:rPr>
          <w:lang w:val="fr-FR"/>
        </w:rPr>
        <w:t>’</w:t>
      </w:r>
      <w:r w:rsidR="00BF05B7">
        <w:rPr>
          <w:lang w:val="fr-FR"/>
        </w:rPr>
        <w:t>O</w:t>
      </w:r>
      <w:bookmarkStart w:id="2" w:name="_GoBack"/>
      <w:bookmarkEnd w:id="2"/>
      <w:r w:rsidRPr="00DA6D69">
        <w:rPr>
          <w:lang w:val="fr-FR"/>
        </w:rPr>
        <w:t>ffice de la Fédération de Russie notifie au Bureau international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OMPI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octroi de la protection, qui doit intervenir dans un délai de six</w:t>
      </w:r>
      <w:r w:rsidR="004E5284" w:rsidRPr="00DA6D69">
        <w:rPr>
          <w:lang w:val="fr-FR"/>
        </w:rPr>
        <w:t> </w:t>
      </w:r>
      <w:r w:rsidRPr="00DA6D69">
        <w:rPr>
          <w:lang w:val="fr-FR"/>
        </w:rPr>
        <w:t>mois à compter de la date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expiration du délai de refus.</w:t>
      </w:r>
    </w:p>
    <w:p w:rsidR="008D52DE" w:rsidRPr="00DA6D69" w:rsidRDefault="00B62835" w:rsidP="00DA6D69">
      <w:pPr>
        <w:pStyle w:val="ONUME"/>
        <w:tabs>
          <w:tab w:val="clear" w:pos="567"/>
        </w:tabs>
        <w:rPr>
          <w:lang w:val="fr-FR"/>
        </w:rPr>
      </w:pPr>
      <w:r w:rsidRPr="00DA6D69">
        <w:rPr>
          <w:lang w:val="fr-FR"/>
        </w:rPr>
        <w:t>Conformément à l</w:t>
      </w:r>
      <w:r w:rsidR="005618B6" w:rsidRPr="00DA6D69">
        <w:rPr>
          <w:lang w:val="fr-FR"/>
        </w:rPr>
        <w:t>’article 2</w:t>
      </w:r>
      <w:r w:rsidRPr="00DA6D69">
        <w:rPr>
          <w:lang w:val="fr-FR"/>
        </w:rPr>
        <w:t>8.3)b)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>,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 xml:space="preserve"> et les déclarations faites entreront en vigueur </w:t>
      </w:r>
      <w:r w:rsidR="005618B6" w:rsidRPr="00DA6D69">
        <w:rPr>
          <w:lang w:val="fr-FR"/>
        </w:rPr>
        <w:t>à l’égard</w:t>
      </w:r>
      <w:r w:rsidRPr="00DA6D69">
        <w:rPr>
          <w:lang w:val="fr-FR"/>
        </w:rPr>
        <w:t xml:space="preserve"> de la Fédération de Russie le 2</w:t>
      </w:r>
      <w:r w:rsidR="005618B6" w:rsidRPr="00DA6D69">
        <w:rPr>
          <w:lang w:val="fr-FR"/>
        </w:rPr>
        <w:t>8 février</w:t>
      </w:r>
      <w:r w:rsidRPr="00DA6D69">
        <w:rPr>
          <w:lang w:val="fr-FR"/>
        </w:rPr>
        <w:t> 2018.</w:t>
      </w:r>
    </w:p>
    <w:p w:rsidR="008D52DE" w:rsidRPr="00DA6D69" w:rsidRDefault="00EE3FF4" w:rsidP="00DA6D69">
      <w:pPr>
        <w:pStyle w:val="ONUME"/>
        <w:tabs>
          <w:tab w:val="clear" w:pos="567"/>
        </w:tabs>
        <w:rPr>
          <w:lang w:val="fr-FR"/>
        </w:rPr>
      </w:pPr>
      <w:r w:rsidRPr="00DA6D69">
        <w:rPr>
          <w:lang w:val="fr-FR"/>
        </w:rPr>
        <w:t>La ratification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Acte de 1999 par la Fédération de Russie porte à 53 le nombre de parties contractantes à cet acte et à 67 le nombre total de parties contractantes à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Arrangement de </w:t>
      </w:r>
      <w:r w:rsidR="005618B6" w:rsidRPr="00DA6D69">
        <w:rPr>
          <w:lang w:val="fr-FR"/>
        </w:rPr>
        <w:t>La Ha</w:t>
      </w:r>
      <w:r w:rsidR="00512A76" w:rsidRPr="00DA6D69">
        <w:rPr>
          <w:lang w:val="fr-FR"/>
        </w:rPr>
        <w:t>ye.  Un</w:t>
      </w:r>
      <w:r w:rsidRPr="00DA6D69">
        <w:rPr>
          <w:lang w:val="fr-FR"/>
        </w:rPr>
        <w:t>e liste des parties contractantes à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Arrangement de </w:t>
      </w:r>
      <w:r w:rsidR="005618B6" w:rsidRPr="00DA6D69">
        <w:rPr>
          <w:lang w:val="fr-FR"/>
        </w:rPr>
        <w:t>La Haye</w:t>
      </w:r>
      <w:r w:rsidRPr="00DA6D69">
        <w:rPr>
          <w:lang w:val="fr-FR"/>
        </w:rPr>
        <w:t xml:space="preserve"> est disponible sur le s</w:t>
      </w:r>
      <w:r w:rsidR="004C029C" w:rsidRPr="00DA6D69">
        <w:rPr>
          <w:lang w:val="fr-FR"/>
        </w:rPr>
        <w:t>ite Web, à l</w:t>
      </w:r>
      <w:r w:rsidR="005618B6" w:rsidRPr="00DA6D69">
        <w:rPr>
          <w:lang w:val="fr-FR"/>
        </w:rPr>
        <w:t>’</w:t>
      </w:r>
      <w:r w:rsidR="004C029C" w:rsidRPr="00DA6D69">
        <w:rPr>
          <w:lang w:val="fr-FR"/>
        </w:rPr>
        <w:t>adresse suivante</w:t>
      </w:r>
      <w:r w:rsidR="005618B6" w:rsidRPr="00DA6D69">
        <w:rPr>
          <w:lang w:val="fr-FR"/>
        </w:rPr>
        <w:t> :</w:t>
      </w:r>
      <w:r w:rsidR="004C029C" w:rsidRPr="00DA6D69">
        <w:rPr>
          <w:lang w:val="fr-FR"/>
        </w:rPr>
        <w:t xml:space="preserve"> </w:t>
      </w:r>
      <w:hyperlink r:id="rId10" w:history="1">
        <w:r w:rsidRPr="00880E81">
          <w:rPr>
            <w:rStyle w:val="Hyperlink"/>
            <w:color w:val="auto"/>
            <w:u w:val="none"/>
            <w:lang w:val="fr-CH"/>
          </w:rPr>
          <w:t>http://www.wipo.int/export/sites/www/treaties/fr/documents/pdf/hague.pdf</w:t>
        </w:r>
      </w:hyperlink>
      <w:r w:rsidRPr="00DA6D69">
        <w:rPr>
          <w:lang w:val="fr-FR"/>
        </w:rPr>
        <w:t>.</w:t>
      </w:r>
    </w:p>
    <w:p w:rsidR="008D52DE" w:rsidRPr="00DA6D69" w:rsidRDefault="008D52DE" w:rsidP="00DA6D69">
      <w:pPr>
        <w:rPr>
          <w:lang w:val="fr-FR"/>
        </w:rPr>
      </w:pPr>
    </w:p>
    <w:p w:rsidR="008D52DE" w:rsidRPr="00DA6D69" w:rsidRDefault="008D52DE" w:rsidP="00DA6D69">
      <w:pPr>
        <w:pStyle w:val="Endofdocument-Annex"/>
        <w:rPr>
          <w:lang w:val="fr-FR"/>
        </w:rPr>
      </w:pPr>
    </w:p>
    <w:p w:rsidR="008D52DE" w:rsidRPr="00DA6D69" w:rsidRDefault="00867788" w:rsidP="00DA6D69">
      <w:pPr>
        <w:pStyle w:val="Endofdocument-Annex"/>
        <w:rPr>
          <w:lang w:val="fr-FR"/>
        </w:rPr>
      </w:pPr>
      <w:r w:rsidRPr="00DA6D69">
        <w:rPr>
          <w:lang w:val="fr-FR"/>
        </w:rPr>
        <w:t xml:space="preserve">Le </w:t>
      </w:r>
      <w:r w:rsidR="00626B12">
        <w:rPr>
          <w:lang w:val="fr-FR"/>
        </w:rPr>
        <w:t>16</w:t>
      </w:r>
      <w:r w:rsidR="004E5284" w:rsidRPr="00DA6D69">
        <w:rPr>
          <w:lang w:val="fr-FR"/>
        </w:rPr>
        <w:t xml:space="preserve"> </w:t>
      </w:r>
      <w:r w:rsidR="004345D4">
        <w:rPr>
          <w:lang w:val="fr-FR"/>
        </w:rPr>
        <w:t>janvier</w:t>
      </w:r>
      <w:r w:rsidR="005618B6" w:rsidRPr="00DA6D69">
        <w:rPr>
          <w:lang w:val="fr-FR"/>
        </w:rPr>
        <w:t> 20</w:t>
      </w:r>
      <w:r w:rsidR="00EE3FF4" w:rsidRPr="00DA6D69">
        <w:rPr>
          <w:lang w:val="fr-FR"/>
        </w:rPr>
        <w:t>1</w:t>
      </w:r>
      <w:r w:rsidR="004345D4">
        <w:rPr>
          <w:lang w:val="fr-FR"/>
        </w:rPr>
        <w:t>8</w:t>
      </w:r>
    </w:p>
    <w:p w:rsidR="00117C57" w:rsidRPr="00DA6D69" w:rsidRDefault="00117C57" w:rsidP="00DA6D69">
      <w:pPr>
        <w:pStyle w:val="Endofdocument-Annex"/>
        <w:rPr>
          <w:lang w:val="fr-FR"/>
        </w:rPr>
      </w:pPr>
    </w:p>
    <w:sectPr w:rsidR="00117C57" w:rsidRPr="00DA6D69" w:rsidSect="005618B6"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D3" w:rsidRDefault="000D4BD3">
      <w:r>
        <w:separator/>
      </w:r>
    </w:p>
  </w:endnote>
  <w:endnote w:type="continuationSeparator" w:id="0">
    <w:p w:rsidR="000D4BD3" w:rsidRDefault="000D4BD3" w:rsidP="003B38C1">
      <w:r>
        <w:separator/>
      </w:r>
    </w:p>
    <w:p w:rsidR="000D4BD3" w:rsidRPr="003B38C1" w:rsidRDefault="000D4B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4BD3" w:rsidRPr="003B38C1" w:rsidRDefault="000D4B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D3" w:rsidRDefault="000D4BD3">
      <w:r>
        <w:separator/>
      </w:r>
    </w:p>
  </w:footnote>
  <w:footnote w:type="continuationSeparator" w:id="0">
    <w:p w:rsidR="000D4BD3" w:rsidRDefault="000D4BD3" w:rsidP="008B60B2">
      <w:r>
        <w:separator/>
      </w:r>
    </w:p>
    <w:p w:rsidR="000D4BD3" w:rsidRPr="00ED77FB" w:rsidRDefault="000D4B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4BD3" w:rsidRPr="00ED77FB" w:rsidRDefault="000D4B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738C3">
      <w:rPr>
        <w:noProof/>
      </w:rPr>
      <w:t>2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728FF"/>
    <w:rsid w:val="0007453B"/>
    <w:rsid w:val="00075432"/>
    <w:rsid w:val="00092199"/>
    <w:rsid w:val="000968ED"/>
    <w:rsid w:val="000A525D"/>
    <w:rsid w:val="000B5F84"/>
    <w:rsid w:val="000D3921"/>
    <w:rsid w:val="000D4BD3"/>
    <w:rsid w:val="000F5E56"/>
    <w:rsid w:val="00117C57"/>
    <w:rsid w:val="001272E3"/>
    <w:rsid w:val="00131BD8"/>
    <w:rsid w:val="00133F53"/>
    <w:rsid w:val="001362EE"/>
    <w:rsid w:val="00136F5B"/>
    <w:rsid w:val="001437C8"/>
    <w:rsid w:val="0014531F"/>
    <w:rsid w:val="0015037D"/>
    <w:rsid w:val="001569AF"/>
    <w:rsid w:val="001617DF"/>
    <w:rsid w:val="00165217"/>
    <w:rsid w:val="00165CA5"/>
    <w:rsid w:val="00166299"/>
    <w:rsid w:val="00175970"/>
    <w:rsid w:val="001832A6"/>
    <w:rsid w:val="00185E31"/>
    <w:rsid w:val="00186DE1"/>
    <w:rsid w:val="001C2D7E"/>
    <w:rsid w:val="001D4F09"/>
    <w:rsid w:val="001D7343"/>
    <w:rsid w:val="001E3850"/>
    <w:rsid w:val="001F1B95"/>
    <w:rsid w:val="001F717F"/>
    <w:rsid w:val="0020551F"/>
    <w:rsid w:val="00206EB9"/>
    <w:rsid w:val="00215B9D"/>
    <w:rsid w:val="0022493E"/>
    <w:rsid w:val="00232F02"/>
    <w:rsid w:val="00251890"/>
    <w:rsid w:val="0025278E"/>
    <w:rsid w:val="0025765E"/>
    <w:rsid w:val="002634C4"/>
    <w:rsid w:val="00266029"/>
    <w:rsid w:val="002928D3"/>
    <w:rsid w:val="002A2E4F"/>
    <w:rsid w:val="002A513E"/>
    <w:rsid w:val="002C1554"/>
    <w:rsid w:val="002C38D8"/>
    <w:rsid w:val="002C7052"/>
    <w:rsid w:val="002E5A3A"/>
    <w:rsid w:val="002F1FE6"/>
    <w:rsid w:val="002F4E68"/>
    <w:rsid w:val="00303961"/>
    <w:rsid w:val="003118DD"/>
    <w:rsid w:val="00312F7F"/>
    <w:rsid w:val="00317670"/>
    <w:rsid w:val="003336CA"/>
    <w:rsid w:val="00335EC1"/>
    <w:rsid w:val="00347330"/>
    <w:rsid w:val="00347CE8"/>
    <w:rsid w:val="00357985"/>
    <w:rsid w:val="00361450"/>
    <w:rsid w:val="003673CF"/>
    <w:rsid w:val="00383EC2"/>
    <w:rsid w:val="003845C1"/>
    <w:rsid w:val="003A6F89"/>
    <w:rsid w:val="003B38C1"/>
    <w:rsid w:val="003D1AB0"/>
    <w:rsid w:val="003E0D9F"/>
    <w:rsid w:val="004052E1"/>
    <w:rsid w:val="00407BC6"/>
    <w:rsid w:val="00411FB2"/>
    <w:rsid w:val="00423E3E"/>
    <w:rsid w:val="00427AF4"/>
    <w:rsid w:val="004345D4"/>
    <w:rsid w:val="00443514"/>
    <w:rsid w:val="004630B4"/>
    <w:rsid w:val="004647DA"/>
    <w:rsid w:val="0047006A"/>
    <w:rsid w:val="00474062"/>
    <w:rsid w:val="00477D6B"/>
    <w:rsid w:val="00492BD2"/>
    <w:rsid w:val="004936FC"/>
    <w:rsid w:val="004947C5"/>
    <w:rsid w:val="004B0093"/>
    <w:rsid w:val="004B336C"/>
    <w:rsid w:val="004C029C"/>
    <w:rsid w:val="004D4170"/>
    <w:rsid w:val="004E5284"/>
    <w:rsid w:val="004F5A30"/>
    <w:rsid w:val="005019FF"/>
    <w:rsid w:val="00512A76"/>
    <w:rsid w:val="005243B1"/>
    <w:rsid w:val="0053057A"/>
    <w:rsid w:val="00546473"/>
    <w:rsid w:val="00546A94"/>
    <w:rsid w:val="00560A29"/>
    <w:rsid w:val="005618B6"/>
    <w:rsid w:val="005868B8"/>
    <w:rsid w:val="005A78E1"/>
    <w:rsid w:val="005C6649"/>
    <w:rsid w:val="005F2F3B"/>
    <w:rsid w:val="005F4AAF"/>
    <w:rsid w:val="006051C9"/>
    <w:rsid w:val="00605827"/>
    <w:rsid w:val="006223DB"/>
    <w:rsid w:val="00626B12"/>
    <w:rsid w:val="00644AA2"/>
    <w:rsid w:val="00646050"/>
    <w:rsid w:val="00647B0C"/>
    <w:rsid w:val="00654AE9"/>
    <w:rsid w:val="006562D8"/>
    <w:rsid w:val="006659A7"/>
    <w:rsid w:val="00667CBB"/>
    <w:rsid w:val="006713CA"/>
    <w:rsid w:val="00671428"/>
    <w:rsid w:val="00674ABA"/>
    <w:rsid w:val="00676C5C"/>
    <w:rsid w:val="006E3324"/>
    <w:rsid w:val="007315CB"/>
    <w:rsid w:val="00767C4D"/>
    <w:rsid w:val="00773CE3"/>
    <w:rsid w:val="00775EBD"/>
    <w:rsid w:val="007771D3"/>
    <w:rsid w:val="00790A94"/>
    <w:rsid w:val="007919C3"/>
    <w:rsid w:val="007B7F73"/>
    <w:rsid w:val="007C3E9B"/>
    <w:rsid w:val="007D1613"/>
    <w:rsid w:val="007D250A"/>
    <w:rsid w:val="007D290D"/>
    <w:rsid w:val="007F4D09"/>
    <w:rsid w:val="00804EC4"/>
    <w:rsid w:val="00824E57"/>
    <w:rsid w:val="00827C57"/>
    <w:rsid w:val="00827E3C"/>
    <w:rsid w:val="00854071"/>
    <w:rsid w:val="00862599"/>
    <w:rsid w:val="00864E5E"/>
    <w:rsid w:val="00867788"/>
    <w:rsid w:val="00876A3C"/>
    <w:rsid w:val="00880E81"/>
    <w:rsid w:val="00884CCB"/>
    <w:rsid w:val="00885618"/>
    <w:rsid w:val="008948BE"/>
    <w:rsid w:val="00895C02"/>
    <w:rsid w:val="00895FEA"/>
    <w:rsid w:val="008977D0"/>
    <w:rsid w:val="008A6724"/>
    <w:rsid w:val="008B2CC1"/>
    <w:rsid w:val="008B60B2"/>
    <w:rsid w:val="008B6115"/>
    <w:rsid w:val="008C2D2F"/>
    <w:rsid w:val="008C2FE6"/>
    <w:rsid w:val="008C67A6"/>
    <w:rsid w:val="008D52DE"/>
    <w:rsid w:val="008F1F70"/>
    <w:rsid w:val="0090731E"/>
    <w:rsid w:val="00911D6C"/>
    <w:rsid w:val="00916EE2"/>
    <w:rsid w:val="00922789"/>
    <w:rsid w:val="00927DF6"/>
    <w:rsid w:val="00931A9C"/>
    <w:rsid w:val="0093216E"/>
    <w:rsid w:val="009378BE"/>
    <w:rsid w:val="00940793"/>
    <w:rsid w:val="009619BB"/>
    <w:rsid w:val="00966A22"/>
    <w:rsid w:val="0096722F"/>
    <w:rsid w:val="0098084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275C8"/>
    <w:rsid w:val="00A353ED"/>
    <w:rsid w:val="00A42DAF"/>
    <w:rsid w:val="00A45BD8"/>
    <w:rsid w:val="00A468E2"/>
    <w:rsid w:val="00A869B7"/>
    <w:rsid w:val="00AA1EEF"/>
    <w:rsid w:val="00AC205C"/>
    <w:rsid w:val="00AD38EE"/>
    <w:rsid w:val="00AF0A6B"/>
    <w:rsid w:val="00AF5108"/>
    <w:rsid w:val="00AF6402"/>
    <w:rsid w:val="00B05A69"/>
    <w:rsid w:val="00B21387"/>
    <w:rsid w:val="00B2247B"/>
    <w:rsid w:val="00B270C9"/>
    <w:rsid w:val="00B46D7E"/>
    <w:rsid w:val="00B54D7D"/>
    <w:rsid w:val="00B60A85"/>
    <w:rsid w:val="00B62835"/>
    <w:rsid w:val="00B7639C"/>
    <w:rsid w:val="00B83157"/>
    <w:rsid w:val="00B954D3"/>
    <w:rsid w:val="00B9734B"/>
    <w:rsid w:val="00B97A85"/>
    <w:rsid w:val="00BA59F8"/>
    <w:rsid w:val="00BA63F6"/>
    <w:rsid w:val="00BA6DE5"/>
    <w:rsid w:val="00BB30F3"/>
    <w:rsid w:val="00BB4419"/>
    <w:rsid w:val="00BB78C7"/>
    <w:rsid w:val="00BC0270"/>
    <w:rsid w:val="00BE55D6"/>
    <w:rsid w:val="00BE5857"/>
    <w:rsid w:val="00BF05B7"/>
    <w:rsid w:val="00C11BFE"/>
    <w:rsid w:val="00C45642"/>
    <w:rsid w:val="00C47421"/>
    <w:rsid w:val="00C556FE"/>
    <w:rsid w:val="00C80362"/>
    <w:rsid w:val="00C94776"/>
    <w:rsid w:val="00C977DB"/>
    <w:rsid w:val="00CB0370"/>
    <w:rsid w:val="00CB132F"/>
    <w:rsid w:val="00CB4916"/>
    <w:rsid w:val="00CC5016"/>
    <w:rsid w:val="00CE0A51"/>
    <w:rsid w:val="00CE0F4D"/>
    <w:rsid w:val="00CE6390"/>
    <w:rsid w:val="00CF4536"/>
    <w:rsid w:val="00D07763"/>
    <w:rsid w:val="00D12591"/>
    <w:rsid w:val="00D22BD4"/>
    <w:rsid w:val="00D30CC7"/>
    <w:rsid w:val="00D31C2F"/>
    <w:rsid w:val="00D36664"/>
    <w:rsid w:val="00D40A98"/>
    <w:rsid w:val="00D424EC"/>
    <w:rsid w:val="00D45252"/>
    <w:rsid w:val="00D5142D"/>
    <w:rsid w:val="00D57F87"/>
    <w:rsid w:val="00D57F90"/>
    <w:rsid w:val="00D70F71"/>
    <w:rsid w:val="00D71B4D"/>
    <w:rsid w:val="00D76F38"/>
    <w:rsid w:val="00D81757"/>
    <w:rsid w:val="00D826DA"/>
    <w:rsid w:val="00D847BE"/>
    <w:rsid w:val="00D90EE5"/>
    <w:rsid w:val="00D93D55"/>
    <w:rsid w:val="00DA6D69"/>
    <w:rsid w:val="00DB42CB"/>
    <w:rsid w:val="00DC3E50"/>
    <w:rsid w:val="00DF5020"/>
    <w:rsid w:val="00E24971"/>
    <w:rsid w:val="00E335FE"/>
    <w:rsid w:val="00E42B9A"/>
    <w:rsid w:val="00E532DC"/>
    <w:rsid w:val="00E66C2C"/>
    <w:rsid w:val="00E75EA9"/>
    <w:rsid w:val="00E77E2E"/>
    <w:rsid w:val="00EC23FC"/>
    <w:rsid w:val="00EC4E49"/>
    <w:rsid w:val="00ED38E9"/>
    <w:rsid w:val="00ED4C4F"/>
    <w:rsid w:val="00ED77FB"/>
    <w:rsid w:val="00EE3FF4"/>
    <w:rsid w:val="00EE45FA"/>
    <w:rsid w:val="00EE5748"/>
    <w:rsid w:val="00EF0146"/>
    <w:rsid w:val="00F0720F"/>
    <w:rsid w:val="00F201C4"/>
    <w:rsid w:val="00F41865"/>
    <w:rsid w:val="00F45753"/>
    <w:rsid w:val="00F66152"/>
    <w:rsid w:val="00F738C3"/>
    <w:rsid w:val="00F7721F"/>
    <w:rsid w:val="00FA156A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export/sites/www/treaties/en/documents/pdf/hagu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F22C-C93B-4C70-AF25-47EA6017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3875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DB/sc</cp:keywords>
  <cp:lastModifiedBy>MAILLARD Amber</cp:lastModifiedBy>
  <cp:revision>8</cp:revision>
  <cp:lastPrinted>2018-01-16T14:02:00Z</cp:lastPrinted>
  <dcterms:created xsi:type="dcterms:W3CDTF">2018-01-08T09:18:00Z</dcterms:created>
  <dcterms:modified xsi:type="dcterms:W3CDTF">2018-01-16T14:02:00Z</dcterms:modified>
</cp:coreProperties>
</file>