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9629B1">
        <w:tc>
          <w:tcPr>
            <w:tcW w:w="4513" w:type="dxa"/>
            <w:tcMar>
              <w:left w:w="0" w:type="dxa"/>
              <w:right w:w="0" w:type="dxa"/>
            </w:tcMar>
          </w:tcPr>
          <w:p w:rsidR="00A953E1" w:rsidRPr="009629B1" w:rsidRDefault="00A953E1" w:rsidP="004C2172">
            <w:pPr>
              <w:rPr>
                <w:lang w:val="fr-FR"/>
              </w:rPr>
            </w:pPr>
            <w:bookmarkStart w:id="0" w:name="_GoBack"/>
            <w:bookmarkEnd w:id="0"/>
          </w:p>
        </w:tc>
        <w:tc>
          <w:tcPr>
            <w:tcW w:w="0" w:type="auto"/>
            <w:tcMar>
              <w:left w:w="0" w:type="dxa"/>
              <w:bottom w:w="142" w:type="dxa"/>
              <w:right w:w="0" w:type="dxa"/>
            </w:tcMar>
          </w:tcPr>
          <w:p w:rsidR="00A953E1" w:rsidRPr="009629B1" w:rsidRDefault="00AB6D3E" w:rsidP="004C2172">
            <w:pPr>
              <w:rPr>
                <w:lang w:val="fr-FR"/>
              </w:rPr>
            </w:pPr>
            <w:r w:rsidRPr="009629B1">
              <w:rPr>
                <w:noProof/>
                <w:lang w:eastAsia="en-US"/>
              </w:rPr>
              <w:drawing>
                <wp:inline distT="0" distB="0" distL="0" distR="0" wp14:anchorId="6D4B1DE2" wp14:editId="75C64BCD">
                  <wp:extent cx="1859280" cy="1321435"/>
                  <wp:effectExtent l="0" t="0" r="762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9280" cy="1321435"/>
                          </a:xfrm>
                          <a:prstGeom prst="rect">
                            <a:avLst/>
                          </a:prstGeom>
                          <a:noFill/>
                          <a:ln>
                            <a:noFill/>
                          </a:ln>
                        </pic:spPr>
                      </pic:pic>
                    </a:graphicData>
                  </a:graphic>
                </wp:inline>
              </w:drawing>
            </w:r>
          </w:p>
        </w:tc>
      </w:tr>
    </w:tbl>
    <w:p w:rsidR="00E25414" w:rsidRPr="009629B1" w:rsidRDefault="00E25414" w:rsidP="004C2172">
      <w:pPr>
        <w:rPr>
          <w:lang w:val="fr-FR"/>
        </w:rPr>
      </w:pPr>
    </w:p>
    <w:p w:rsidR="00E25414" w:rsidRPr="009629B1" w:rsidRDefault="005E284E" w:rsidP="004C2172">
      <w:pPr>
        <w:jc w:val="right"/>
        <w:rPr>
          <w:lang w:val="fr-FR"/>
        </w:rPr>
      </w:pPr>
      <w:r w:rsidRPr="009629B1">
        <w:rPr>
          <w:rFonts w:ascii="Arial Black" w:hAnsi="Arial Black"/>
          <w:sz w:val="15"/>
          <w:szCs w:val="15"/>
          <w:lang w:val="fr-FR"/>
        </w:rPr>
        <w:t>AVIS</w:t>
      </w:r>
      <w:r w:rsidR="00715D12" w:rsidRPr="009629B1">
        <w:rPr>
          <w:rFonts w:ascii="Arial Black" w:hAnsi="Arial Black"/>
          <w:sz w:val="15"/>
          <w:szCs w:val="15"/>
          <w:lang w:val="fr-FR"/>
        </w:rPr>
        <w:t xml:space="preserve"> N</w:t>
      </w:r>
      <w:r w:rsidR="00194C0D">
        <w:rPr>
          <w:rFonts w:ascii="Arial Black" w:hAnsi="Arial Black"/>
          <w:sz w:val="15"/>
          <w:szCs w:val="15"/>
          <w:vertAlign w:val="superscript"/>
          <w:lang w:val="fr-FR"/>
        </w:rPr>
        <w:t>O</w:t>
      </w:r>
      <w:r w:rsidRPr="009629B1">
        <w:rPr>
          <w:rFonts w:ascii="Arial Black" w:hAnsi="Arial Black"/>
          <w:sz w:val="15"/>
          <w:szCs w:val="15"/>
          <w:lang w:val="fr-FR"/>
        </w:rPr>
        <w:t> </w:t>
      </w:r>
      <w:r w:rsidR="00AB6D3E" w:rsidRPr="009629B1">
        <w:rPr>
          <w:rFonts w:ascii="Arial Black" w:hAnsi="Arial Black"/>
          <w:sz w:val="15"/>
          <w:szCs w:val="15"/>
          <w:lang w:val="fr-FR"/>
        </w:rPr>
        <w:t>3</w:t>
      </w:r>
      <w:r w:rsidR="00715D12" w:rsidRPr="009629B1">
        <w:rPr>
          <w:rFonts w:ascii="Arial Black" w:hAnsi="Arial Black"/>
          <w:sz w:val="15"/>
          <w:szCs w:val="15"/>
          <w:lang w:val="fr-FR"/>
        </w:rPr>
        <w:t>/201</w:t>
      </w:r>
      <w:r w:rsidR="00AB6D3E" w:rsidRPr="009629B1">
        <w:rPr>
          <w:rFonts w:ascii="Arial Black" w:hAnsi="Arial Black"/>
          <w:sz w:val="15"/>
          <w:szCs w:val="15"/>
          <w:lang w:val="fr-FR"/>
        </w:rPr>
        <w:t>5</w:t>
      </w:r>
    </w:p>
    <w:p w:rsidR="00E25414" w:rsidRPr="009629B1" w:rsidRDefault="00E25414" w:rsidP="004C2172">
      <w:pPr>
        <w:rPr>
          <w:lang w:val="fr-FR"/>
        </w:rPr>
      </w:pPr>
    </w:p>
    <w:p w:rsidR="00E25414" w:rsidRPr="009629B1" w:rsidRDefault="00E25414" w:rsidP="004C2172">
      <w:pPr>
        <w:rPr>
          <w:lang w:val="fr-FR"/>
        </w:rPr>
      </w:pPr>
    </w:p>
    <w:p w:rsidR="00E25414" w:rsidRPr="009629B1" w:rsidRDefault="00E25414" w:rsidP="004C2172">
      <w:pPr>
        <w:rPr>
          <w:lang w:val="fr-FR"/>
        </w:rPr>
      </w:pPr>
    </w:p>
    <w:p w:rsidR="009319A3" w:rsidRPr="009629B1" w:rsidRDefault="009319A3" w:rsidP="004C2172">
      <w:pPr>
        <w:rPr>
          <w:lang w:val="fr-FR"/>
        </w:rPr>
      </w:pPr>
    </w:p>
    <w:p w:rsidR="003C36AC" w:rsidRPr="009629B1" w:rsidRDefault="003C36AC" w:rsidP="004C2172">
      <w:pPr>
        <w:rPr>
          <w:lang w:val="fr-FR"/>
        </w:rPr>
      </w:pPr>
    </w:p>
    <w:p w:rsidR="003C36AC" w:rsidRPr="009629B1" w:rsidRDefault="003C36AC" w:rsidP="004C2172">
      <w:pPr>
        <w:rPr>
          <w:lang w:val="fr-FR"/>
        </w:rPr>
      </w:pPr>
    </w:p>
    <w:p w:rsidR="00E25414" w:rsidRPr="009629B1" w:rsidRDefault="00E25414" w:rsidP="004C2172">
      <w:pPr>
        <w:rPr>
          <w:lang w:val="fr-FR"/>
        </w:rPr>
      </w:pPr>
    </w:p>
    <w:p w:rsidR="00C74A55" w:rsidRPr="00065D2D" w:rsidRDefault="00C74A55" w:rsidP="004C2172">
      <w:pPr>
        <w:tabs>
          <w:tab w:val="left" w:pos="4111"/>
        </w:tabs>
        <w:rPr>
          <w:b/>
          <w:sz w:val="28"/>
          <w:szCs w:val="28"/>
          <w:lang w:val="fr-FR"/>
        </w:rPr>
      </w:pPr>
      <w:r>
        <w:rPr>
          <w:b/>
          <w:sz w:val="28"/>
          <w:szCs w:val="28"/>
          <w:lang w:val="fr-FR"/>
        </w:rPr>
        <w:t>Arrangement de La Haye concernant l’enregistrement international des dessins et modèles industriels</w:t>
      </w:r>
    </w:p>
    <w:p w:rsidR="00E25414" w:rsidRPr="009629B1" w:rsidRDefault="00E25414" w:rsidP="004C2172">
      <w:pPr>
        <w:rPr>
          <w:lang w:val="fr-FR"/>
        </w:rPr>
      </w:pPr>
    </w:p>
    <w:p w:rsidR="00E25414" w:rsidRPr="009629B1" w:rsidRDefault="00E25414" w:rsidP="004C2172">
      <w:pPr>
        <w:rPr>
          <w:lang w:val="fr-FR"/>
        </w:rPr>
      </w:pPr>
    </w:p>
    <w:p w:rsidR="00E25414" w:rsidRPr="009629B1" w:rsidRDefault="00E25414" w:rsidP="004C2172">
      <w:pPr>
        <w:rPr>
          <w:szCs w:val="22"/>
          <w:lang w:val="fr-FR"/>
        </w:rPr>
      </w:pPr>
    </w:p>
    <w:p w:rsidR="00AB6D3E" w:rsidRPr="009629B1" w:rsidRDefault="00AB6D3E" w:rsidP="004C2172">
      <w:pPr>
        <w:autoSpaceDE w:val="0"/>
        <w:autoSpaceDN w:val="0"/>
        <w:adjustRightInd w:val="0"/>
        <w:rPr>
          <w:b/>
          <w:bCs/>
          <w:sz w:val="24"/>
          <w:szCs w:val="24"/>
          <w:lang w:val="fr-FR"/>
        </w:rPr>
      </w:pPr>
      <w:r w:rsidRPr="009629B1">
        <w:rPr>
          <w:b/>
          <w:bCs/>
          <w:sz w:val="24"/>
          <w:szCs w:val="24"/>
          <w:lang w:val="fr-FR"/>
        </w:rPr>
        <w:t>Adhésion à l</w:t>
      </w:r>
      <w:r w:rsidR="00B96FA5" w:rsidRPr="009629B1">
        <w:rPr>
          <w:b/>
          <w:bCs/>
          <w:sz w:val="24"/>
          <w:szCs w:val="24"/>
          <w:lang w:val="fr-FR"/>
        </w:rPr>
        <w:t>’</w:t>
      </w:r>
      <w:r w:rsidRPr="009629B1">
        <w:rPr>
          <w:b/>
          <w:bCs/>
          <w:sz w:val="24"/>
          <w:szCs w:val="24"/>
          <w:lang w:val="fr-FR"/>
        </w:rPr>
        <w:t>Acte de 1999 : Japon</w:t>
      </w:r>
    </w:p>
    <w:p w:rsidR="00AB6D3E" w:rsidRPr="009629B1" w:rsidRDefault="00AB6D3E" w:rsidP="004C2172">
      <w:pPr>
        <w:rPr>
          <w:szCs w:val="22"/>
          <w:lang w:val="fr-FR"/>
        </w:rPr>
      </w:pPr>
    </w:p>
    <w:p w:rsidR="00AB6D3E" w:rsidRPr="009629B1" w:rsidRDefault="00AB6D3E" w:rsidP="004C2172">
      <w:pPr>
        <w:rPr>
          <w:szCs w:val="22"/>
          <w:lang w:val="fr-FR"/>
        </w:rPr>
      </w:pPr>
    </w:p>
    <w:p w:rsidR="00AB6D3E" w:rsidRPr="009629B1" w:rsidRDefault="00AB6D3E" w:rsidP="004C2172">
      <w:pPr>
        <w:pStyle w:val="ONUMFS"/>
        <w:rPr>
          <w:lang w:val="fr-FR"/>
        </w:rPr>
      </w:pPr>
      <w:r w:rsidRPr="009629B1">
        <w:rPr>
          <w:lang w:val="fr-FR"/>
        </w:rPr>
        <w:t xml:space="preserve">Le </w:t>
      </w:r>
      <w:r w:rsidR="0053248F" w:rsidRPr="0053248F">
        <w:rPr>
          <w:lang w:val="fr-FR"/>
        </w:rPr>
        <w:t>13</w:t>
      </w:r>
      <w:r w:rsidRPr="0053248F">
        <w:rPr>
          <w:lang w:val="fr-FR"/>
        </w:rPr>
        <w:t> février 2015,</w:t>
      </w:r>
      <w:r w:rsidRPr="009629B1">
        <w:rPr>
          <w:lang w:val="fr-FR"/>
        </w:rPr>
        <w:t xml:space="preserve"> le Gouvernement du Japon a déposé auprès du Directeur général de l</w:t>
      </w:r>
      <w:r w:rsidR="00B96FA5" w:rsidRPr="009629B1">
        <w:rPr>
          <w:lang w:val="fr-FR"/>
        </w:rPr>
        <w:t>’</w:t>
      </w:r>
      <w:r w:rsidRPr="009629B1">
        <w:rPr>
          <w:lang w:val="fr-FR"/>
        </w:rPr>
        <w:t>Organisation Mondiale de la Propriété Intellectuelle (OMPI) son instrument d</w:t>
      </w:r>
      <w:r w:rsidR="00B96FA5" w:rsidRPr="009629B1">
        <w:rPr>
          <w:lang w:val="fr-FR"/>
        </w:rPr>
        <w:t>’</w:t>
      </w:r>
      <w:r w:rsidRPr="009629B1">
        <w:rPr>
          <w:lang w:val="fr-FR"/>
        </w:rPr>
        <w:t>adhésion à l</w:t>
      </w:r>
      <w:r w:rsidR="00B96FA5" w:rsidRPr="009629B1">
        <w:rPr>
          <w:lang w:val="fr-FR"/>
        </w:rPr>
        <w:t>’</w:t>
      </w:r>
      <w:r w:rsidRPr="009629B1">
        <w:rPr>
          <w:lang w:val="fr-FR"/>
        </w:rPr>
        <w:t>Acte de</w:t>
      </w:r>
      <w:r w:rsidR="00236E62">
        <w:rPr>
          <w:lang w:val="fr-FR"/>
        </w:rPr>
        <w:t> </w:t>
      </w:r>
      <w:r w:rsidRPr="009629B1">
        <w:rPr>
          <w:lang w:val="fr-FR"/>
        </w:rPr>
        <w:t>Genève (1999) de l</w:t>
      </w:r>
      <w:r w:rsidR="00B96FA5" w:rsidRPr="009629B1">
        <w:rPr>
          <w:lang w:val="fr-FR"/>
        </w:rPr>
        <w:t>’</w:t>
      </w:r>
      <w:r w:rsidRPr="009629B1">
        <w:rPr>
          <w:lang w:val="fr-FR"/>
        </w:rPr>
        <w:t xml:space="preserve">Arrangement de </w:t>
      </w:r>
      <w:r w:rsidR="00B96FA5" w:rsidRPr="009629B1">
        <w:rPr>
          <w:lang w:val="fr-FR"/>
        </w:rPr>
        <w:t>La Haye</w:t>
      </w:r>
      <w:r w:rsidRPr="009629B1">
        <w:rPr>
          <w:lang w:val="fr-FR"/>
        </w:rPr>
        <w:t xml:space="preserve"> concernant l</w:t>
      </w:r>
      <w:r w:rsidR="00B96FA5" w:rsidRPr="009629B1">
        <w:rPr>
          <w:lang w:val="fr-FR"/>
        </w:rPr>
        <w:t>’</w:t>
      </w:r>
      <w:r w:rsidRPr="009629B1">
        <w:rPr>
          <w:lang w:val="fr-FR"/>
        </w:rPr>
        <w:t>enregistrement international des dessins et modèles industriels.</w:t>
      </w:r>
    </w:p>
    <w:p w:rsidR="00AB6D3E" w:rsidRPr="009629B1" w:rsidRDefault="00AB6D3E" w:rsidP="004C2172">
      <w:pPr>
        <w:pStyle w:val="ONUMFS"/>
        <w:rPr>
          <w:lang w:val="fr-FR"/>
        </w:rPr>
      </w:pPr>
      <w:r w:rsidRPr="009629B1">
        <w:rPr>
          <w:lang w:val="fr-FR"/>
        </w:rPr>
        <w:t>Ledit instrument d</w:t>
      </w:r>
      <w:r w:rsidR="00B96FA5" w:rsidRPr="009629B1">
        <w:rPr>
          <w:lang w:val="fr-FR"/>
        </w:rPr>
        <w:t>’</w:t>
      </w:r>
      <w:r w:rsidRPr="009629B1">
        <w:rPr>
          <w:lang w:val="fr-FR"/>
        </w:rPr>
        <w:t>adhésion était accompagné de</w:t>
      </w:r>
      <w:r w:rsidRPr="009629B1">
        <w:rPr>
          <w:color w:val="000000"/>
          <w:lang w:val="fr-FR"/>
        </w:rPr>
        <w:t>s</w:t>
      </w:r>
      <w:r w:rsidRPr="009629B1">
        <w:rPr>
          <w:lang w:val="fr-FR"/>
        </w:rPr>
        <w:t xml:space="preserve"> déclarations</w:t>
      </w:r>
      <w:r w:rsidRPr="009629B1">
        <w:rPr>
          <w:color w:val="000000"/>
          <w:lang w:val="fr-FR"/>
        </w:rPr>
        <w:t xml:space="preserve"> suivantes :</w:t>
      </w:r>
    </w:p>
    <w:p w:rsidR="00AB6D3E" w:rsidRPr="009629B1" w:rsidRDefault="00E33E12" w:rsidP="004C2172">
      <w:pPr>
        <w:pStyle w:val="ONUMFS"/>
        <w:numPr>
          <w:ilvl w:val="0"/>
          <w:numId w:val="11"/>
        </w:numPr>
        <w:tabs>
          <w:tab w:val="clear" w:pos="567"/>
        </w:tabs>
        <w:ind w:firstLine="567"/>
        <w:rPr>
          <w:lang w:val="fr-FR"/>
        </w:rPr>
      </w:pPr>
      <w:r w:rsidRPr="009629B1">
        <w:rPr>
          <w:color w:val="000000"/>
          <w:lang w:val="fr-FR"/>
        </w:rPr>
        <w:t>l</w:t>
      </w:r>
      <w:r w:rsidR="00AB6D3E" w:rsidRPr="009629B1">
        <w:rPr>
          <w:color w:val="000000"/>
          <w:lang w:val="fr-FR"/>
        </w:rPr>
        <w:t>a déclaration visée à l</w:t>
      </w:r>
      <w:r w:rsidR="00B96FA5" w:rsidRPr="009629B1">
        <w:rPr>
          <w:color w:val="000000"/>
          <w:lang w:val="fr-FR"/>
        </w:rPr>
        <w:t>’</w:t>
      </w:r>
      <w:r w:rsidR="00AB6D3E" w:rsidRPr="009629B1">
        <w:rPr>
          <w:color w:val="000000"/>
          <w:lang w:val="fr-FR"/>
        </w:rPr>
        <w:t>article 7.2) de l</w:t>
      </w:r>
      <w:r w:rsidR="00B96FA5" w:rsidRPr="009629B1">
        <w:rPr>
          <w:color w:val="000000"/>
          <w:lang w:val="fr-FR"/>
        </w:rPr>
        <w:t>’</w:t>
      </w:r>
      <w:r w:rsidR="00AB6D3E" w:rsidRPr="009629B1">
        <w:rPr>
          <w:color w:val="000000"/>
          <w:lang w:val="fr-FR"/>
        </w:rPr>
        <w:t>Acte de 1999, selon laquelle, pour une demande internationale dans laquelle le Japon est désigné, ainsi que pour le renouvellement de tout enregistrement international découlant d</w:t>
      </w:r>
      <w:r w:rsidR="00B96FA5" w:rsidRPr="009629B1">
        <w:rPr>
          <w:color w:val="000000"/>
          <w:lang w:val="fr-FR"/>
        </w:rPr>
        <w:t>’</w:t>
      </w:r>
      <w:r w:rsidR="00AB6D3E" w:rsidRPr="009629B1">
        <w:rPr>
          <w:color w:val="000000"/>
          <w:lang w:val="fr-FR"/>
        </w:rPr>
        <w:t>une telle demande internationale, la taxe de désignation prescrite est remplacée par une taxe de désignation individuelle.  Les détails de la déclaration et le montant de la taxe de désignation individuelle feront l</w:t>
      </w:r>
      <w:r w:rsidR="00B96FA5" w:rsidRPr="009629B1">
        <w:rPr>
          <w:color w:val="000000"/>
          <w:lang w:val="fr-FR"/>
        </w:rPr>
        <w:t>’</w:t>
      </w:r>
      <w:r w:rsidR="00AB6D3E" w:rsidRPr="009629B1">
        <w:rPr>
          <w:color w:val="000000"/>
          <w:lang w:val="fr-FR"/>
        </w:rPr>
        <w:t>objet d</w:t>
      </w:r>
      <w:r w:rsidR="00B96FA5" w:rsidRPr="009629B1">
        <w:rPr>
          <w:color w:val="000000"/>
          <w:lang w:val="fr-FR"/>
        </w:rPr>
        <w:t>’</w:t>
      </w:r>
      <w:r w:rsidR="00AB6D3E" w:rsidRPr="009629B1">
        <w:rPr>
          <w:color w:val="000000"/>
          <w:lang w:val="fr-FR"/>
        </w:rPr>
        <w:t>un autre avis d</w:t>
      </w:r>
      <w:r w:rsidR="00B96FA5" w:rsidRPr="009629B1">
        <w:rPr>
          <w:color w:val="000000"/>
          <w:lang w:val="fr-FR"/>
        </w:rPr>
        <w:t>’</w:t>
      </w:r>
      <w:r w:rsidR="00AB6D3E" w:rsidRPr="009629B1">
        <w:rPr>
          <w:color w:val="000000"/>
          <w:lang w:val="fr-FR"/>
        </w:rPr>
        <w:t>information;</w:t>
      </w:r>
    </w:p>
    <w:p w:rsidR="00AB6D3E" w:rsidRPr="009629B1" w:rsidRDefault="00AB6D3E" w:rsidP="004C2172">
      <w:pPr>
        <w:pStyle w:val="ONUMFS"/>
        <w:numPr>
          <w:ilvl w:val="0"/>
          <w:numId w:val="11"/>
        </w:numPr>
        <w:tabs>
          <w:tab w:val="clear" w:pos="567"/>
        </w:tabs>
        <w:ind w:firstLine="567"/>
        <w:rPr>
          <w:lang w:val="fr-FR"/>
        </w:rPr>
      </w:pPr>
      <w:r w:rsidRPr="009629B1">
        <w:rPr>
          <w:lang w:val="fr-FR"/>
        </w:rPr>
        <w:t>la déclaration visée à l</w:t>
      </w:r>
      <w:r w:rsidR="00B96FA5" w:rsidRPr="009629B1">
        <w:rPr>
          <w:lang w:val="fr-FR"/>
        </w:rPr>
        <w:t>’</w:t>
      </w:r>
      <w:r w:rsidRPr="009629B1">
        <w:rPr>
          <w:lang w:val="fr-FR"/>
        </w:rPr>
        <w:t>article 13.1) de l</w:t>
      </w:r>
      <w:r w:rsidR="00B96FA5" w:rsidRPr="009629B1">
        <w:rPr>
          <w:lang w:val="fr-FR"/>
        </w:rPr>
        <w:t>’</w:t>
      </w:r>
      <w:r w:rsidRPr="009629B1">
        <w:rPr>
          <w:lang w:val="fr-FR"/>
        </w:rPr>
        <w:t>Acte de 1999, selon laquelle l</w:t>
      </w:r>
      <w:r w:rsidR="00B96FA5" w:rsidRPr="009629B1">
        <w:rPr>
          <w:lang w:val="fr-FR"/>
        </w:rPr>
        <w:t>’</w:t>
      </w:r>
      <w:r w:rsidRPr="009629B1">
        <w:rPr>
          <w:lang w:val="fr-FR"/>
        </w:rPr>
        <w:t>article 7 de la loi sur les dessins et modèles du Japon exige qu</w:t>
      </w:r>
      <w:r w:rsidR="00B96FA5" w:rsidRPr="009629B1">
        <w:rPr>
          <w:lang w:val="fr-FR"/>
        </w:rPr>
        <w:t>’</w:t>
      </w:r>
      <w:r w:rsidRPr="009629B1">
        <w:rPr>
          <w:lang w:val="fr-FR"/>
        </w:rPr>
        <w:t>un seul dessin ou modèle indépendant et distinct puisse être inclus dans une même demande;</w:t>
      </w:r>
    </w:p>
    <w:p w:rsidR="00AB6D3E" w:rsidRPr="009629B1" w:rsidRDefault="00AB6D3E" w:rsidP="004C2172">
      <w:pPr>
        <w:pStyle w:val="ONUMFS"/>
        <w:numPr>
          <w:ilvl w:val="0"/>
          <w:numId w:val="11"/>
        </w:numPr>
        <w:tabs>
          <w:tab w:val="clear" w:pos="567"/>
        </w:tabs>
        <w:ind w:firstLine="567"/>
        <w:rPr>
          <w:lang w:val="fr-FR"/>
        </w:rPr>
      </w:pPr>
      <w:r w:rsidRPr="009629B1">
        <w:rPr>
          <w:lang w:val="fr-FR"/>
        </w:rPr>
        <w:t>la déclaration requise par l</w:t>
      </w:r>
      <w:r w:rsidR="00B96FA5" w:rsidRPr="009629B1">
        <w:rPr>
          <w:lang w:val="fr-FR"/>
        </w:rPr>
        <w:t>’</w:t>
      </w:r>
      <w:r w:rsidRPr="009629B1">
        <w:rPr>
          <w:lang w:val="fr-FR"/>
        </w:rPr>
        <w:t>article 17.3)c) de l</w:t>
      </w:r>
      <w:r w:rsidR="00B96FA5" w:rsidRPr="009629B1">
        <w:rPr>
          <w:lang w:val="fr-FR"/>
        </w:rPr>
        <w:t>’</w:t>
      </w:r>
      <w:r w:rsidRPr="009629B1">
        <w:rPr>
          <w:lang w:val="fr-FR"/>
        </w:rPr>
        <w:t xml:space="preserve">Acte de 1999, spécifiant que la durée maximale de protection prévue dans la </w:t>
      </w:r>
      <w:r w:rsidR="000201CA">
        <w:rPr>
          <w:lang w:val="fr-FR"/>
        </w:rPr>
        <w:t>loi sur les dessins et modèles</w:t>
      </w:r>
      <w:r w:rsidRPr="009629B1">
        <w:rPr>
          <w:lang w:val="fr-FR"/>
        </w:rPr>
        <w:t xml:space="preserve"> du Japon est de 20 ans à compter de la date de l</w:t>
      </w:r>
      <w:r w:rsidR="00B96FA5" w:rsidRPr="009629B1">
        <w:rPr>
          <w:lang w:val="fr-FR"/>
        </w:rPr>
        <w:t>’</w:t>
      </w:r>
      <w:r w:rsidRPr="009629B1">
        <w:rPr>
          <w:lang w:val="fr-FR"/>
        </w:rPr>
        <w:t>enregistrement de la naissance du droit sur un dessin ou modèle au Japon;</w:t>
      </w:r>
    </w:p>
    <w:p w:rsidR="00AB6D3E" w:rsidRPr="009629B1" w:rsidRDefault="00AB6D3E" w:rsidP="004C2172">
      <w:pPr>
        <w:pStyle w:val="ONUMFS"/>
        <w:numPr>
          <w:ilvl w:val="0"/>
          <w:numId w:val="11"/>
        </w:numPr>
        <w:tabs>
          <w:tab w:val="clear" w:pos="567"/>
        </w:tabs>
        <w:ind w:firstLine="567"/>
        <w:rPr>
          <w:lang w:val="fr-FR"/>
        </w:rPr>
      </w:pPr>
      <w:r w:rsidRPr="009629B1">
        <w:rPr>
          <w:color w:val="000000"/>
          <w:lang w:val="fr-FR"/>
        </w:rPr>
        <w:t>la déclaration visée à la règle 9.3)</w:t>
      </w:r>
      <w:r w:rsidR="006F6213">
        <w:rPr>
          <w:color w:val="000000"/>
          <w:lang w:val="fr-FR"/>
        </w:rPr>
        <w:t>a)</w:t>
      </w:r>
      <w:r w:rsidRPr="009629B1">
        <w:rPr>
          <w:color w:val="000000"/>
          <w:lang w:val="fr-FR"/>
        </w:rPr>
        <w:t xml:space="preserve"> du règlement d</w:t>
      </w:r>
      <w:r w:rsidR="00B96FA5" w:rsidRPr="009629B1">
        <w:rPr>
          <w:color w:val="000000"/>
          <w:lang w:val="fr-FR"/>
        </w:rPr>
        <w:t>’</w:t>
      </w:r>
      <w:r w:rsidRPr="009629B1">
        <w:rPr>
          <w:color w:val="000000"/>
          <w:lang w:val="fr-FR"/>
        </w:rPr>
        <w:t>exécution commun à l</w:t>
      </w:r>
      <w:r w:rsidR="00B96FA5" w:rsidRPr="009629B1">
        <w:rPr>
          <w:color w:val="000000"/>
          <w:lang w:val="fr-FR"/>
        </w:rPr>
        <w:t>’</w:t>
      </w:r>
      <w:r w:rsidRPr="009629B1">
        <w:rPr>
          <w:color w:val="000000"/>
          <w:lang w:val="fr-FR"/>
        </w:rPr>
        <w:t>Acte de 1999 et l</w:t>
      </w:r>
      <w:r w:rsidR="00B96FA5" w:rsidRPr="009629B1">
        <w:rPr>
          <w:color w:val="000000"/>
          <w:lang w:val="fr-FR"/>
        </w:rPr>
        <w:t>’</w:t>
      </w:r>
      <w:r w:rsidRPr="009629B1">
        <w:rPr>
          <w:color w:val="000000"/>
          <w:lang w:val="fr-FR"/>
        </w:rPr>
        <w:t>Acte de 1960 de l</w:t>
      </w:r>
      <w:r w:rsidR="00B96FA5" w:rsidRPr="009629B1">
        <w:rPr>
          <w:color w:val="000000"/>
          <w:lang w:val="fr-FR"/>
        </w:rPr>
        <w:t>’</w:t>
      </w:r>
      <w:r w:rsidRPr="009629B1">
        <w:rPr>
          <w:color w:val="000000"/>
          <w:lang w:val="fr-FR"/>
        </w:rPr>
        <w:t xml:space="preserve">Arrangement de </w:t>
      </w:r>
      <w:r w:rsidR="00B96FA5" w:rsidRPr="009629B1">
        <w:rPr>
          <w:color w:val="000000"/>
          <w:lang w:val="fr-FR"/>
        </w:rPr>
        <w:t>La Haye</w:t>
      </w:r>
      <w:r w:rsidRPr="009629B1">
        <w:rPr>
          <w:color w:val="000000"/>
          <w:lang w:val="fr-FR"/>
        </w:rPr>
        <w:t>,</w:t>
      </w:r>
      <w:r w:rsidRPr="009629B1">
        <w:rPr>
          <w:lang w:val="fr-FR"/>
        </w:rPr>
        <w:t xml:space="preserve"> selon laquelle, lorsque le produit qui constitue le dessin ou modèle industriel est tridimensionnel, une vue de face, une vue de derrière, une vue de dessus, une vue de dessous, une vue du côté gauche et une vue du côté </w:t>
      </w:r>
      <w:r w:rsidR="006F6213">
        <w:rPr>
          <w:lang w:val="fr-FR"/>
        </w:rPr>
        <w:t>droit</w:t>
      </w:r>
      <w:r w:rsidRPr="009629B1">
        <w:rPr>
          <w:lang w:val="fr-FR"/>
        </w:rPr>
        <w:t>, produites chacune d</w:t>
      </w:r>
      <w:r w:rsidR="00B96FA5" w:rsidRPr="009629B1">
        <w:rPr>
          <w:lang w:val="fr-FR"/>
        </w:rPr>
        <w:t>’</w:t>
      </w:r>
      <w:r w:rsidRPr="009629B1">
        <w:rPr>
          <w:lang w:val="fr-FR"/>
        </w:rPr>
        <w:t>elles conformément à la méthode de projection orthographique, sont exigées;</w:t>
      </w:r>
    </w:p>
    <w:p w:rsidR="00AB6D3E" w:rsidRPr="009629B1" w:rsidRDefault="00AB6D3E" w:rsidP="004C2172">
      <w:pPr>
        <w:pStyle w:val="ONUMFS"/>
        <w:numPr>
          <w:ilvl w:val="0"/>
          <w:numId w:val="11"/>
        </w:numPr>
        <w:tabs>
          <w:tab w:val="clear" w:pos="567"/>
        </w:tabs>
        <w:ind w:firstLine="567"/>
        <w:rPr>
          <w:lang w:val="fr-FR"/>
        </w:rPr>
      </w:pPr>
      <w:r w:rsidRPr="009629B1">
        <w:rPr>
          <w:color w:val="000000"/>
          <w:lang w:val="fr-FR"/>
        </w:rPr>
        <w:lastRenderedPageBreak/>
        <w:t>la déclaration visée à la règle 18.1)b) du règlement d</w:t>
      </w:r>
      <w:r w:rsidR="00B96FA5" w:rsidRPr="009629B1">
        <w:rPr>
          <w:color w:val="000000"/>
          <w:lang w:val="fr-FR"/>
        </w:rPr>
        <w:t>’</w:t>
      </w:r>
      <w:r w:rsidRPr="009629B1">
        <w:rPr>
          <w:color w:val="000000"/>
          <w:lang w:val="fr-FR"/>
        </w:rPr>
        <w:t>exécution commun, selon laquelle le délai de six mois prescrit pour notifier un refus</w:t>
      </w:r>
      <w:r w:rsidR="00591494">
        <w:rPr>
          <w:color w:val="000000"/>
          <w:lang w:val="fr-FR"/>
        </w:rPr>
        <w:t xml:space="preserve"> des effets d’un enregistrement international</w:t>
      </w:r>
      <w:r w:rsidRPr="009629B1">
        <w:rPr>
          <w:color w:val="000000"/>
          <w:lang w:val="fr-FR"/>
        </w:rPr>
        <w:t xml:space="preserve"> est remplacé par un délai de 12 mois</w:t>
      </w:r>
      <w:r w:rsidRPr="009629B1">
        <w:rPr>
          <w:lang w:val="fr-FR"/>
        </w:rPr>
        <w:t>;  et,</w:t>
      </w:r>
    </w:p>
    <w:p w:rsidR="00AB6D3E" w:rsidRPr="009629B1" w:rsidRDefault="00AB6D3E" w:rsidP="004C2172">
      <w:pPr>
        <w:pStyle w:val="ONUMFS"/>
        <w:numPr>
          <w:ilvl w:val="0"/>
          <w:numId w:val="11"/>
        </w:numPr>
        <w:tabs>
          <w:tab w:val="clear" w:pos="567"/>
        </w:tabs>
        <w:ind w:firstLine="567"/>
        <w:rPr>
          <w:lang w:val="fr-FR"/>
        </w:rPr>
      </w:pPr>
      <w:r w:rsidRPr="009629B1">
        <w:rPr>
          <w:lang w:val="fr-FR"/>
        </w:rPr>
        <w:t>la déclaration additionnelle visée à la règle 18.1)</w:t>
      </w:r>
      <w:r w:rsidR="00591494">
        <w:rPr>
          <w:lang w:val="fr-FR"/>
        </w:rPr>
        <w:t>c</w:t>
      </w:r>
      <w:r w:rsidRPr="009629B1">
        <w:rPr>
          <w:lang w:val="fr-FR"/>
        </w:rPr>
        <w:t>)</w:t>
      </w:r>
      <w:r w:rsidR="00591494">
        <w:rPr>
          <w:lang w:val="fr-FR"/>
        </w:rPr>
        <w:t>ii)</w:t>
      </w:r>
      <w:r w:rsidRPr="009629B1">
        <w:rPr>
          <w:lang w:val="fr-FR"/>
        </w:rPr>
        <w:t>, lorsque la communication, dans le délai de 12 mois à compter de la publication de l</w:t>
      </w:r>
      <w:r w:rsidR="00B96FA5" w:rsidRPr="009629B1">
        <w:rPr>
          <w:lang w:val="fr-FR"/>
        </w:rPr>
        <w:t>’</w:t>
      </w:r>
      <w:r w:rsidRPr="009629B1">
        <w:rPr>
          <w:lang w:val="fr-FR"/>
        </w:rPr>
        <w:t>enregistrement international, d</w:t>
      </w:r>
      <w:r w:rsidR="00B96FA5" w:rsidRPr="009629B1">
        <w:rPr>
          <w:lang w:val="fr-FR"/>
        </w:rPr>
        <w:t>’</w:t>
      </w:r>
      <w:r w:rsidRPr="009629B1">
        <w:rPr>
          <w:lang w:val="fr-FR"/>
        </w:rPr>
        <w:t>une décision relative à l</w:t>
      </w:r>
      <w:r w:rsidR="00B96FA5" w:rsidRPr="009629B1">
        <w:rPr>
          <w:lang w:val="fr-FR"/>
        </w:rPr>
        <w:t>’</w:t>
      </w:r>
      <w:r w:rsidRPr="009629B1">
        <w:rPr>
          <w:lang w:val="fr-FR"/>
        </w:rPr>
        <w:t>octroi de la protection a été involontairement omise, l</w:t>
      </w:r>
      <w:r w:rsidR="00B96FA5" w:rsidRPr="009629B1">
        <w:rPr>
          <w:lang w:val="fr-FR"/>
        </w:rPr>
        <w:t>’</w:t>
      </w:r>
      <w:r w:rsidRPr="009629B1">
        <w:rPr>
          <w:lang w:val="fr-FR"/>
        </w:rPr>
        <w:t>enregistrement international produira les effets mentionnés à l</w:t>
      </w:r>
      <w:r w:rsidR="00B96FA5" w:rsidRPr="009629B1">
        <w:rPr>
          <w:lang w:val="fr-FR"/>
        </w:rPr>
        <w:t>’</w:t>
      </w:r>
      <w:r w:rsidRPr="009629B1">
        <w:rPr>
          <w:lang w:val="fr-FR"/>
        </w:rPr>
        <w:t>article 14.2)a) de l</w:t>
      </w:r>
      <w:r w:rsidR="00B96FA5" w:rsidRPr="009629B1">
        <w:rPr>
          <w:lang w:val="fr-FR"/>
        </w:rPr>
        <w:t>’</w:t>
      </w:r>
      <w:r w:rsidRPr="009629B1">
        <w:rPr>
          <w:lang w:val="fr-FR"/>
        </w:rPr>
        <w:t>Acte de 1999 au moment où la protection est octroyée conformément à la loi sur les dessins et modèles du Japon.</w:t>
      </w:r>
    </w:p>
    <w:p w:rsidR="00AB6D3E" w:rsidRPr="009629B1" w:rsidRDefault="00AB6D3E" w:rsidP="004C2172">
      <w:pPr>
        <w:pStyle w:val="ONUMFS"/>
        <w:rPr>
          <w:lang w:val="fr-FR"/>
        </w:rPr>
      </w:pPr>
      <w:r w:rsidRPr="009629B1">
        <w:rPr>
          <w:color w:val="000000"/>
          <w:lang w:val="fr-FR"/>
        </w:rPr>
        <w:t>Conformément à l</w:t>
      </w:r>
      <w:r w:rsidR="00B96FA5" w:rsidRPr="009629B1">
        <w:rPr>
          <w:color w:val="000000"/>
          <w:lang w:val="fr-FR"/>
        </w:rPr>
        <w:t>’</w:t>
      </w:r>
      <w:r w:rsidRPr="009629B1">
        <w:rPr>
          <w:color w:val="000000"/>
          <w:lang w:val="fr-FR"/>
        </w:rPr>
        <w:t>article 28.3)b) de l</w:t>
      </w:r>
      <w:r w:rsidR="00B96FA5" w:rsidRPr="009629B1">
        <w:rPr>
          <w:color w:val="000000"/>
          <w:lang w:val="fr-FR"/>
        </w:rPr>
        <w:t>’</w:t>
      </w:r>
      <w:r w:rsidRPr="009629B1">
        <w:rPr>
          <w:color w:val="000000"/>
          <w:lang w:val="fr-FR"/>
        </w:rPr>
        <w:t>Acte de 1999, l</w:t>
      </w:r>
      <w:r w:rsidR="00B96FA5" w:rsidRPr="009629B1">
        <w:rPr>
          <w:color w:val="000000"/>
          <w:lang w:val="fr-FR"/>
        </w:rPr>
        <w:t>’</w:t>
      </w:r>
      <w:r w:rsidRPr="009629B1">
        <w:rPr>
          <w:color w:val="000000"/>
          <w:lang w:val="fr-FR"/>
        </w:rPr>
        <w:t xml:space="preserve">Acte de 1999 et les déclarations faites entreront en vigueur </w:t>
      </w:r>
      <w:r w:rsidR="00B96FA5" w:rsidRPr="009629B1">
        <w:rPr>
          <w:color w:val="000000"/>
          <w:lang w:val="fr-FR"/>
        </w:rPr>
        <w:t>à l’égard</w:t>
      </w:r>
      <w:r w:rsidRPr="009629B1">
        <w:rPr>
          <w:color w:val="000000"/>
          <w:lang w:val="fr-FR"/>
        </w:rPr>
        <w:t xml:space="preserve"> du Japon le </w:t>
      </w:r>
      <w:r w:rsidR="0053248F">
        <w:rPr>
          <w:color w:val="000000"/>
          <w:lang w:val="fr-FR"/>
        </w:rPr>
        <w:t>13 mai 2015</w:t>
      </w:r>
      <w:r w:rsidRPr="009629B1">
        <w:rPr>
          <w:color w:val="000000"/>
          <w:lang w:val="fr-FR"/>
        </w:rPr>
        <w:t>.</w:t>
      </w:r>
    </w:p>
    <w:p w:rsidR="00E55855" w:rsidRPr="00E55855" w:rsidRDefault="00AB6D3E" w:rsidP="004C2172">
      <w:pPr>
        <w:pStyle w:val="ONUMFS"/>
        <w:rPr>
          <w:lang w:val="fr-FR"/>
        </w:rPr>
      </w:pPr>
      <w:r w:rsidRPr="009629B1">
        <w:rPr>
          <w:lang w:val="fr-FR"/>
        </w:rPr>
        <w:t>L</w:t>
      </w:r>
      <w:r w:rsidR="00B96FA5" w:rsidRPr="009629B1">
        <w:rPr>
          <w:lang w:val="fr-FR"/>
        </w:rPr>
        <w:t>’</w:t>
      </w:r>
      <w:r w:rsidRPr="009629B1">
        <w:rPr>
          <w:lang w:val="fr-FR"/>
        </w:rPr>
        <w:t>adhésion du Japon à l</w:t>
      </w:r>
      <w:r w:rsidR="00B96FA5" w:rsidRPr="009629B1">
        <w:rPr>
          <w:lang w:val="fr-FR"/>
        </w:rPr>
        <w:t>’</w:t>
      </w:r>
      <w:r w:rsidR="00132A9E">
        <w:rPr>
          <w:lang w:val="fr-FR"/>
        </w:rPr>
        <w:t>Acte de 1999 porte à </w:t>
      </w:r>
      <w:r w:rsidR="0053248F">
        <w:rPr>
          <w:lang w:val="fr-FR"/>
        </w:rPr>
        <w:t>49</w:t>
      </w:r>
      <w:r w:rsidRPr="009629B1">
        <w:rPr>
          <w:lang w:val="fr-FR"/>
        </w:rPr>
        <w:t xml:space="preserve"> le nombre de parties contractantes à cet acte.  Par conséquent, le nombre total des parties contractantes à l</w:t>
      </w:r>
      <w:r w:rsidR="00B96FA5" w:rsidRPr="009629B1">
        <w:rPr>
          <w:lang w:val="fr-FR"/>
        </w:rPr>
        <w:t>’</w:t>
      </w:r>
      <w:r w:rsidRPr="009629B1">
        <w:rPr>
          <w:lang w:val="fr-FR"/>
        </w:rPr>
        <w:t xml:space="preserve">Arrangement de </w:t>
      </w:r>
      <w:r w:rsidR="00B96FA5" w:rsidRPr="009629B1">
        <w:rPr>
          <w:lang w:val="fr-FR"/>
        </w:rPr>
        <w:t>La Haye</w:t>
      </w:r>
      <w:r w:rsidRPr="009629B1">
        <w:rPr>
          <w:lang w:val="fr-FR"/>
        </w:rPr>
        <w:t xml:space="preserve"> est d</w:t>
      </w:r>
      <w:r w:rsidRPr="0053248F">
        <w:rPr>
          <w:lang w:val="fr-FR"/>
        </w:rPr>
        <w:t>e </w:t>
      </w:r>
      <w:r w:rsidR="0053248F" w:rsidRPr="0053248F">
        <w:rPr>
          <w:lang w:val="fr-FR"/>
        </w:rPr>
        <w:t>64</w:t>
      </w:r>
      <w:r w:rsidRPr="0053248F">
        <w:rPr>
          <w:lang w:val="fr-FR"/>
        </w:rPr>
        <w:t>.  Une</w:t>
      </w:r>
      <w:r w:rsidRPr="009629B1">
        <w:rPr>
          <w:lang w:val="fr-FR"/>
        </w:rPr>
        <w:t xml:space="preserve"> liste des parties contractantes à l</w:t>
      </w:r>
      <w:r w:rsidR="00B96FA5" w:rsidRPr="009629B1">
        <w:rPr>
          <w:lang w:val="fr-FR"/>
        </w:rPr>
        <w:t>’</w:t>
      </w:r>
      <w:r w:rsidRPr="009629B1">
        <w:rPr>
          <w:lang w:val="fr-FR"/>
        </w:rPr>
        <w:t>Arrangement de </w:t>
      </w:r>
      <w:r w:rsidR="00B96FA5" w:rsidRPr="009629B1">
        <w:rPr>
          <w:lang w:val="fr-FR"/>
        </w:rPr>
        <w:t>La Haye</w:t>
      </w:r>
      <w:r w:rsidRPr="009629B1">
        <w:rPr>
          <w:lang w:val="fr-FR"/>
        </w:rPr>
        <w:t xml:space="preserve"> est disponible sur le site Web</w:t>
      </w:r>
      <w:r w:rsidR="000201CA">
        <w:rPr>
          <w:lang w:val="fr-FR"/>
        </w:rPr>
        <w:t xml:space="preserve"> de l’OMPI</w:t>
      </w:r>
      <w:r w:rsidRPr="009629B1">
        <w:rPr>
          <w:lang w:val="fr-FR"/>
        </w:rPr>
        <w:t>, à l</w:t>
      </w:r>
      <w:r w:rsidR="00B96FA5" w:rsidRPr="009629B1">
        <w:rPr>
          <w:lang w:val="fr-FR"/>
        </w:rPr>
        <w:t>’</w:t>
      </w:r>
      <w:r w:rsidRPr="009629B1">
        <w:rPr>
          <w:lang w:val="fr-FR"/>
        </w:rPr>
        <w:t xml:space="preserve">adresse suivante : </w:t>
      </w:r>
      <w:hyperlink r:id="rId13" w:history="1">
        <w:r w:rsidR="00E55855" w:rsidRPr="00E55855">
          <w:rPr>
            <w:rStyle w:val="Hyperlink"/>
            <w:color w:val="auto"/>
            <w:u w:val="none"/>
            <w:lang w:val="fr-FR"/>
          </w:rPr>
          <w:t>http://www.wipo.int/export/sites/www/treaties/fr/documents/pdf/hague.pdf</w:t>
        </w:r>
      </w:hyperlink>
      <w:r w:rsidR="00E55855" w:rsidRPr="00E55855">
        <w:rPr>
          <w:lang w:val="fr-FR"/>
        </w:rPr>
        <w:t>.</w:t>
      </w:r>
    </w:p>
    <w:p w:rsidR="00AB6D3E" w:rsidRPr="009629B1" w:rsidRDefault="00AB6D3E" w:rsidP="004C2172">
      <w:pPr>
        <w:rPr>
          <w:lang w:val="fr-FR"/>
        </w:rPr>
      </w:pPr>
    </w:p>
    <w:p w:rsidR="00AB6D3E" w:rsidRPr="009629B1" w:rsidRDefault="00AB6D3E" w:rsidP="004C2172">
      <w:pPr>
        <w:pStyle w:val="Endofdocument-Annex"/>
        <w:rPr>
          <w:lang w:val="fr-FR"/>
        </w:rPr>
      </w:pPr>
      <w:r w:rsidRPr="009629B1">
        <w:rPr>
          <w:lang w:val="fr-FR"/>
        </w:rPr>
        <w:t xml:space="preserve">Le </w:t>
      </w:r>
      <w:r w:rsidR="00236E62">
        <w:rPr>
          <w:lang w:val="fr-FR"/>
        </w:rPr>
        <w:t>23</w:t>
      </w:r>
      <w:r w:rsidRPr="009629B1">
        <w:rPr>
          <w:lang w:val="fr-FR"/>
        </w:rPr>
        <w:t> </w:t>
      </w:r>
      <w:r w:rsidR="0053248F">
        <w:rPr>
          <w:lang w:val="fr-FR"/>
        </w:rPr>
        <w:t>mars</w:t>
      </w:r>
      <w:r w:rsidRPr="009629B1">
        <w:rPr>
          <w:lang w:val="fr-FR"/>
        </w:rPr>
        <w:t> 2015</w:t>
      </w:r>
    </w:p>
    <w:p w:rsidR="00E25414" w:rsidRPr="009629B1" w:rsidRDefault="00E25414" w:rsidP="004C2172">
      <w:pPr>
        <w:rPr>
          <w:lang w:val="fr-FR"/>
        </w:rPr>
      </w:pPr>
    </w:p>
    <w:sectPr w:rsidR="00E25414" w:rsidRPr="009629B1" w:rsidSect="00B96FA5">
      <w:headerReference w:type="default" r:id="rId14"/>
      <w:footerReference w:type="first" r:id="rId15"/>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D3E" w:rsidRDefault="00AB6D3E">
      <w:r>
        <w:separator/>
      </w:r>
    </w:p>
  </w:endnote>
  <w:endnote w:type="continuationSeparator" w:id="0">
    <w:p w:rsidR="00AB6D3E" w:rsidRDefault="00AB6D3E" w:rsidP="00A326CA">
      <w:r>
        <w:separator/>
      </w:r>
    </w:p>
    <w:p w:rsidR="00AB6D3E" w:rsidRPr="00A326CA" w:rsidRDefault="00AB6D3E" w:rsidP="00A326CA">
      <w:r>
        <w:rPr>
          <w:sz w:val="17"/>
        </w:rPr>
        <w:t>[Endnote continued from previous page]</w:t>
      </w:r>
    </w:p>
  </w:endnote>
  <w:endnote w:type="continuationNotice" w:id="1">
    <w:p w:rsidR="00AB6D3E" w:rsidRPr="00A326CA" w:rsidRDefault="00AB6D3E"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FA5" w:rsidRPr="00B96FA5" w:rsidRDefault="00B96FA5" w:rsidP="00B96FA5">
    <w:pPr>
      <w:pStyle w:val="Footer"/>
      <w:tabs>
        <w:tab w:val="clear" w:pos="4320"/>
        <w:tab w:val="clear" w:pos="8640"/>
        <w:tab w:val="right" w:pos="8504"/>
      </w:tabs>
      <w:jc w:val="center"/>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D3E" w:rsidRDefault="00AB6D3E">
      <w:r>
        <w:separator/>
      </w:r>
    </w:p>
  </w:footnote>
  <w:footnote w:type="continuationSeparator" w:id="0">
    <w:p w:rsidR="00AB6D3E" w:rsidRDefault="00AB6D3E" w:rsidP="00A326CA">
      <w:r>
        <w:separator/>
      </w:r>
    </w:p>
    <w:p w:rsidR="00AB6D3E" w:rsidRPr="00A326CA" w:rsidRDefault="00AB6D3E" w:rsidP="00A326CA">
      <w:pPr>
        <w:spacing w:after="60"/>
        <w:rPr>
          <w:sz w:val="17"/>
          <w:szCs w:val="17"/>
        </w:rPr>
      </w:pPr>
      <w:r w:rsidRPr="00ED77FB">
        <w:rPr>
          <w:sz w:val="17"/>
          <w:szCs w:val="17"/>
        </w:rPr>
        <w:t>[Footnot</w:t>
      </w:r>
      <w:r>
        <w:rPr>
          <w:sz w:val="17"/>
          <w:szCs w:val="17"/>
        </w:rPr>
        <w:t>e continued from previous page]</w:t>
      </w:r>
    </w:p>
  </w:footnote>
  <w:footnote w:type="continuationNotice" w:id="1">
    <w:p w:rsidR="00AB6D3E" w:rsidRPr="00A326CA" w:rsidRDefault="00AB6D3E"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9A3" w:rsidRDefault="009319A3" w:rsidP="00DD4C78">
    <w:pPr>
      <w:pStyle w:val="Header"/>
      <w:jc w:val="right"/>
      <w:rPr>
        <w:lang w:val="fr-CH"/>
      </w:rPr>
    </w:pPr>
  </w:p>
  <w:p w:rsidR="004921F7" w:rsidRDefault="004921F7" w:rsidP="00DD4C78">
    <w:pPr>
      <w:pStyle w:val="Header"/>
      <w:jc w:val="right"/>
      <w:rPr>
        <w:lang w:val="fr-CH"/>
      </w:rPr>
    </w:pPr>
    <w:proofErr w:type="gramStart"/>
    <w:r>
      <w:rPr>
        <w:lang w:val="fr-CH"/>
      </w:rPr>
      <w:t>page</w:t>
    </w:r>
    <w:proofErr w:type="gramEnd"/>
    <w:r>
      <w:rPr>
        <w:lang w:val="fr-CH"/>
      </w:rPr>
      <w:t xml:space="preserve"> </w:t>
    </w:r>
    <w:r>
      <w:rPr>
        <w:rStyle w:val="PageNumber"/>
      </w:rPr>
      <w:fldChar w:fldCharType="begin"/>
    </w:r>
    <w:r>
      <w:rPr>
        <w:rStyle w:val="PageNumber"/>
      </w:rPr>
      <w:instrText xml:space="preserve"> PAGE </w:instrText>
    </w:r>
    <w:r>
      <w:rPr>
        <w:rStyle w:val="PageNumber"/>
      </w:rPr>
      <w:fldChar w:fldCharType="separate"/>
    </w:r>
    <w:r w:rsidR="00FA37C7">
      <w:rPr>
        <w:rStyle w:val="PageNumber"/>
        <w:noProof/>
      </w:rPr>
      <w:t>2</w:t>
    </w:r>
    <w:r>
      <w:rPr>
        <w:rStyle w:val="PageNumber"/>
      </w:rPr>
      <w:fldChar w:fldCharType="end"/>
    </w:r>
  </w:p>
  <w:p w:rsidR="004921F7" w:rsidRDefault="004921F7" w:rsidP="00DD4C78">
    <w:pPr>
      <w:pStyle w:val="Header"/>
      <w:jc w:val="right"/>
      <w:rPr>
        <w:lang w:val="fr-CH"/>
      </w:rPr>
    </w:pPr>
  </w:p>
  <w:p w:rsidR="00E55855" w:rsidRPr="00DD4C78" w:rsidRDefault="00E55855" w:rsidP="00DD4C78">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241F36"/>
    <w:lvl w:ilvl="0">
      <w:start w:val="1"/>
      <w:numFmt w:val="decimal"/>
      <w:lvlText w:val="%1."/>
      <w:lvlJc w:val="left"/>
      <w:pPr>
        <w:tabs>
          <w:tab w:val="num" w:pos="360"/>
        </w:tabs>
        <w:ind w:left="360" w:hanging="360"/>
      </w:pPr>
    </w:lvl>
  </w:abstractNum>
  <w:abstractNum w:abstractNumId="1">
    <w:nsid w:val="06CD29E3"/>
    <w:multiLevelType w:val="multilevel"/>
    <w:tmpl w:val="777425B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3B06CEB"/>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763C4F"/>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68195805"/>
    <w:multiLevelType w:val="multilevel"/>
    <w:tmpl w:val="EC4E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9"/>
  </w:num>
  <w:num w:numId="8">
    <w:abstractNumId w:val="2"/>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WIPOTemp|PreTradBeta"/>
    <w:docVar w:name="TermBaseURL" w:val="empty"/>
    <w:docVar w:name="TextBases" w:val="Patents\Meetings|Patents\Publications|Administrative\Meetings|Administrative\Other|Administrative\Publications|Budget and Finance\Meetings|Budget and Finance\Other|Budget and Finance\Publications|Copyright\Other|Glossaries\EN-FR|IP in General\Meetings|IP in General\Other|IP in General\Press Room|IP in General\Publications|Treaties\WIPO-administered|Copyright\Meetings|Copyright\Publications|Patents\Other|Trademarks\Meetings|Trademarks\Other|Trademarks\Publications"/>
    <w:docVar w:name="TextBaseURL" w:val="empty"/>
    <w:docVar w:name="UILng" w:val="en"/>
  </w:docVars>
  <w:rsids>
    <w:rsidRoot w:val="00AB6D3E"/>
    <w:rsid w:val="0000121D"/>
    <w:rsid w:val="00002628"/>
    <w:rsid w:val="00010053"/>
    <w:rsid w:val="0001121D"/>
    <w:rsid w:val="000201CA"/>
    <w:rsid w:val="00026397"/>
    <w:rsid w:val="00030BB4"/>
    <w:rsid w:val="00033B61"/>
    <w:rsid w:val="0004379E"/>
    <w:rsid w:val="00064EFA"/>
    <w:rsid w:val="00072492"/>
    <w:rsid w:val="0007642A"/>
    <w:rsid w:val="000777BD"/>
    <w:rsid w:val="00081827"/>
    <w:rsid w:val="00094D3C"/>
    <w:rsid w:val="000C20E6"/>
    <w:rsid w:val="000C26B7"/>
    <w:rsid w:val="000C4F36"/>
    <w:rsid w:val="000D679A"/>
    <w:rsid w:val="000D74A8"/>
    <w:rsid w:val="000E451B"/>
    <w:rsid w:val="000E4932"/>
    <w:rsid w:val="000E6A7E"/>
    <w:rsid w:val="000E6C47"/>
    <w:rsid w:val="000F376E"/>
    <w:rsid w:val="000F5E56"/>
    <w:rsid w:val="00103AFE"/>
    <w:rsid w:val="001041E0"/>
    <w:rsid w:val="00105079"/>
    <w:rsid w:val="001129D5"/>
    <w:rsid w:val="00113653"/>
    <w:rsid w:val="0012154F"/>
    <w:rsid w:val="00123D9D"/>
    <w:rsid w:val="0012557D"/>
    <w:rsid w:val="001273B0"/>
    <w:rsid w:val="001319B3"/>
    <w:rsid w:val="00131D68"/>
    <w:rsid w:val="00132A9E"/>
    <w:rsid w:val="001358C5"/>
    <w:rsid w:val="0014002E"/>
    <w:rsid w:val="00145B81"/>
    <w:rsid w:val="00152757"/>
    <w:rsid w:val="0015324E"/>
    <w:rsid w:val="0016034A"/>
    <w:rsid w:val="00165C8B"/>
    <w:rsid w:val="00165F53"/>
    <w:rsid w:val="00167584"/>
    <w:rsid w:val="00170258"/>
    <w:rsid w:val="0017702B"/>
    <w:rsid w:val="001847E8"/>
    <w:rsid w:val="00185D5F"/>
    <w:rsid w:val="00194C0D"/>
    <w:rsid w:val="001A23AF"/>
    <w:rsid w:val="001B6596"/>
    <w:rsid w:val="001B77F1"/>
    <w:rsid w:val="001C1337"/>
    <w:rsid w:val="001C31EA"/>
    <w:rsid w:val="001C32BE"/>
    <w:rsid w:val="001C43BF"/>
    <w:rsid w:val="001D222D"/>
    <w:rsid w:val="001D4433"/>
    <w:rsid w:val="001D4D6E"/>
    <w:rsid w:val="001D5A19"/>
    <w:rsid w:val="001E14AA"/>
    <w:rsid w:val="001E35D3"/>
    <w:rsid w:val="001F1C3B"/>
    <w:rsid w:val="001F3CFD"/>
    <w:rsid w:val="00224137"/>
    <w:rsid w:val="00227CED"/>
    <w:rsid w:val="00231577"/>
    <w:rsid w:val="00236E62"/>
    <w:rsid w:val="002445FB"/>
    <w:rsid w:val="00246BF1"/>
    <w:rsid w:val="002473D1"/>
    <w:rsid w:val="002525D6"/>
    <w:rsid w:val="002920A5"/>
    <w:rsid w:val="00294534"/>
    <w:rsid w:val="00295BAA"/>
    <w:rsid w:val="00297FCC"/>
    <w:rsid w:val="002A65C1"/>
    <w:rsid w:val="002E202E"/>
    <w:rsid w:val="002F6356"/>
    <w:rsid w:val="002F67F6"/>
    <w:rsid w:val="00300122"/>
    <w:rsid w:val="003030B7"/>
    <w:rsid w:val="00307E98"/>
    <w:rsid w:val="00313032"/>
    <w:rsid w:val="003171DB"/>
    <w:rsid w:val="0032095F"/>
    <w:rsid w:val="00321EF7"/>
    <w:rsid w:val="00323DED"/>
    <w:rsid w:val="003320F1"/>
    <w:rsid w:val="00332496"/>
    <w:rsid w:val="00335F34"/>
    <w:rsid w:val="003509BA"/>
    <w:rsid w:val="00351A99"/>
    <w:rsid w:val="0035459E"/>
    <w:rsid w:val="003560D7"/>
    <w:rsid w:val="00362FA0"/>
    <w:rsid w:val="0036403C"/>
    <w:rsid w:val="00372B2A"/>
    <w:rsid w:val="00373C38"/>
    <w:rsid w:val="00381CA6"/>
    <w:rsid w:val="0038618A"/>
    <w:rsid w:val="003904B6"/>
    <w:rsid w:val="00393056"/>
    <w:rsid w:val="003934B8"/>
    <w:rsid w:val="00393B6C"/>
    <w:rsid w:val="003A1028"/>
    <w:rsid w:val="003A37B2"/>
    <w:rsid w:val="003A5D6B"/>
    <w:rsid w:val="003C2136"/>
    <w:rsid w:val="003C334B"/>
    <w:rsid w:val="003C36AC"/>
    <w:rsid w:val="003D0A71"/>
    <w:rsid w:val="003D0A7E"/>
    <w:rsid w:val="003D182A"/>
    <w:rsid w:val="003D22AF"/>
    <w:rsid w:val="0040386E"/>
    <w:rsid w:val="004132B9"/>
    <w:rsid w:val="0041796E"/>
    <w:rsid w:val="00421DAF"/>
    <w:rsid w:val="0042403F"/>
    <w:rsid w:val="00426EA2"/>
    <w:rsid w:val="00432B5B"/>
    <w:rsid w:val="00436AA1"/>
    <w:rsid w:val="00445B0C"/>
    <w:rsid w:val="00456CF9"/>
    <w:rsid w:val="00461332"/>
    <w:rsid w:val="00462FE1"/>
    <w:rsid w:val="004828C8"/>
    <w:rsid w:val="0048340F"/>
    <w:rsid w:val="0049146B"/>
    <w:rsid w:val="004921F7"/>
    <w:rsid w:val="00494CC4"/>
    <w:rsid w:val="004B0C77"/>
    <w:rsid w:val="004B2BB3"/>
    <w:rsid w:val="004B73AF"/>
    <w:rsid w:val="004C2172"/>
    <w:rsid w:val="004C3E72"/>
    <w:rsid w:val="004C5A42"/>
    <w:rsid w:val="004D26D3"/>
    <w:rsid w:val="004D4783"/>
    <w:rsid w:val="004E4A92"/>
    <w:rsid w:val="004E592E"/>
    <w:rsid w:val="00504205"/>
    <w:rsid w:val="0051291E"/>
    <w:rsid w:val="00521DAC"/>
    <w:rsid w:val="00530150"/>
    <w:rsid w:val="00530187"/>
    <w:rsid w:val="0053248F"/>
    <w:rsid w:val="005473CD"/>
    <w:rsid w:val="0057245E"/>
    <w:rsid w:val="0057360E"/>
    <w:rsid w:val="00576A06"/>
    <w:rsid w:val="0058229E"/>
    <w:rsid w:val="00582B32"/>
    <w:rsid w:val="005839D1"/>
    <w:rsid w:val="0058636A"/>
    <w:rsid w:val="00587374"/>
    <w:rsid w:val="00591494"/>
    <w:rsid w:val="005B46B4"/>
    <w:rsid w:val="005B4D0E"/>
    <w:rsid w:val="005B56FB"/>
    <w:rsid w:val="005B5842"/>
    <w:rsid w:val="005D18EC"/>
    <w:rsid w:val="005D3893"/>
    <w:rsid w:val="005D697E"/>
    <w:rsid w:val="005D7B22"/>
    <w:rsid w:val="005E1DB8"/>
    <w:rsid w:val="005E2774"/>
    <w:rsid w:val="005E284E"/>
    <w:rsid w:val="005F1619"/>
    <w:rsid w:val="005F1FE0"/>
    <w:rsid w:val="00600BD9"/>
    <w:rsid w:val="00604305"/>
    <w:rsid w:val="00607E66"/>
    <w:rsid w:val="00623038"/>
    <w:rsid w:val="00624935"/>
    <w:rsid w:val="0063208D"/>
    <w:rsid w:val="00632F27"/>
    <w:rsid w:val="00633629"/>
    <w:rsid w:val="006341FB"/>
    <w:rsid w:val="0063503D"/>
    <w:rsid w:val="006355DB"/>
    <w:rsid w:val="00635702"/>
    <w:rsid w:val="00636632"/>
    <w:rsid w:val="006427E3"/>
    <w:rsid w:val="0064611A"/>
    <w:rsid w:val="0065014C"/>
    <w:rsid w:val="0065171A"/>
    <w:rsid w:val="00651A2F"/>
    <w:rsid w:val="00663AFE"/>
    <w:rsid w:val="00674445"/>
    <w:rsid w:val="00683EA2"/>
    <w:rsid w:val="006A1DE6"/>
    <w:rsid w:val="006A3CA1"/>
    <w:rsid w:val="006B2AD7"/>
    <w:rsid w:val="006B6251"/>
    <w:rsid w:val="006B71AB"/>
    <w:rsid w:val="006C7BC4"/>
    <w:rsid w:val="006D1AD0"/>
    <w:rsid w:val="006D20CD"/>
    <w:rsid w:val="006D6EBA"/>
    <w:rsid w:val="006E230F"/>
    <w:rsid w:val="006F18C8"/>
    <w:rsid w:val="006F53C2"/>
    <w:rsid w:val="006F6213"/>
    <w:rsid w:val="00713BA1"/>
    <w:rsid w:val="00715D12"/>
    <w:rsid w:val="007161E8"/>
    <w:rsid w:val="007343C9"/>
    <w:rsid w:val="00734F71"/>
    <w:rsid w:val="007464CA"/>
    <w:rsid w:val="007536B7"/>
    <w:rsid w:val="0076301A"/>
    <w:rsid w:val="00781245"/>
    <w:rsid w:val="00781CF5"/>
    <w:rsid w:val="0079613E"/>
    <w:rsid w:val="007A2251"/>
    <w:rsid w:val="007A2586"/>
    <w:rsid w:val="007A7D7C"/>
    <w:rsid w:val="007A7F65"/>
    <w:rsid w:val="007B1E7C"/>
    <w:rsid w:val="007B5CAC"/>
    <w:rsid w:val="007B61C5"/>
    <w:rsid w:val="007C0305"/>
    <w:rsid w:val="007C5AD4"/>
    <w:rsid w:val="007C7BA9"/>
    <w:rsid w:val="007D4799"/>
    <w:rsid w:val="007D47B6"/>
    <w:rsid w:val="007E40F8"/>
    <w:rsid w:val="007F099A"/>
    <w:rsid w:val="007F2AE0"/>
    <w:rsid w:val="007F3140"/>
    <w:rsid w:val="007F444E"/>
    <w:rsid w:val="007F4704"/>
    <w:rsid w:val="007F4BC9"/>
    <w:rsid w:val="00805942"/>
    <w:rsid w:val="008145F6"/>
    <w:rsid w:val="00815D8E"/>
    <w:rsid w:val="00816984"/>
    <w:rsid w:val="00820CAA"/>
    <w:rsid w:val="008233C2"/>
    <w:rsid w:val="00841EC6"/>
    <w:rsid w:val="00842923"/>
    <w:rsid w:val="00842CE9"/>
    <w:rsid w:val="00853A00"/>
    <w:rsid w:val="008600B9"/>
    <w:rsid w:val="00872100"/>
    <w:rsid w:val="00880F71"/>
    <w:rsid w:val="008A7155"/>
    <w:rsid w:val="008A7F15"/>
    <w:rsid w:val="008B011F"/>
    <w:rsid w:val="008B425E"/>
    <w:rsid w:val="008D64B7"/>
    <w:rsid w:val="008D7F6B"/>
    <w:rsid w:val="008E6468"/>
    <w:rsid w:val="00907F4A"/>
    <w:rsid w:val="0091724D"/>
    <w:rsid w:val="00930665"/>
    <w:rsid w:val="009319A3"/>
    <w:rsid w:val="00933F8C"/>
    <w:rsid w:val="00934458"/>
    <w:rsid w:val="009402DE"/>
    <w:rsid w:val="009629B1"/>
    <w:rsid w:val="009832F2"/>
    <w:rsid w:val="00987802"/>
    <w:rsid w:val="00995692"/>
    <w:rsid w:val="00997877"/>
    <w:rsid w:val="009A287B"/>
    <w:rsid w:val="009B0B61"/>
    <w:rsid w:val="009C1EEA"/>
    <w:rsid w:val="009C216E"/>
    <w:rsid w:val="009D65A7"/>
    <w:rsid w:val="009E45AB"/>
    <w:rsid w:val="009E4E37"/>
    <w:rsid w:val="009F0C26"/>
    <w:rsid w:val="009F428A"/>
    <w:rsid w:val="009F4EF4"/>
    <w:rsid w:val="00A00EA1"/>
    <w:rsid w:val="00A01E5D"/>
    <w:rsid w:val="00A06472"/>
    <w:rsid w:val="00A066E7"/>
    <w:rsid w:val="00A07274"/>
    <w:rsid w:val="00A13ECE"/>
    <w:rsid w:val="00A16459"/>
    <w:rsid w:val="00A243BA"/>
    <w:rsid w:val="00A2580D"/>
    <w:rsid w:val="00A323F9"/>
    <w:rsid w:val="00A326CA"/>
    <w:rsid w:val="00A3459C"/>
    <w:rsid w:val="00A41F5B"/>
    <w:rsid w:val="00A42F34"/>
    <w:rsid w:val="00A5423E"/>
    <w:rsid w:val="00A570CF"/>
    <w:rsid w:val="00A726F7"/>
    <w:rsid w:val="00A90F3B"/>
    <w:rsid w:val="00A9519F"/>
    <w:rsid w:val="00A953E1"/>
    <w:rsid w:val="00A97FF2"/>
    <w:rsid w:val="00AA15D6"/>
    <w:rsid w:val="00AA35D3"/>
    <w:rsid w:val="00AB6D3E"/>
    <w:rsid w:val="00AC2688"/>
    <w:rsid w:val="00AD1B68"/>
    <w:rsid w:val="00AD293D"/>
    <w:rsid w:val="00AD6E2D"/>
    <w:rsid w:val="00AD7D54"/>
    <w:rsid w:val="00AE08FC"/>
    <w:rsid w:val="00AE0A3F"/>
    <w:rsid w:val="00AE7468"/>
    <w:rsid w:val="00AF2751"/>
    <w:rsid w:val="00B03D5A"/>
    <w:rsid w:val="00B04D1A"/>
    <w:rsid w:val="00B100BD"/>
    <w:rsid w:val="00B16D21"/>
    <w:rsid w:val="00B178E7"/>
    <w:rsid w:val="00B22443"/>
    <w:rsid w:val="00B32412"/>
    <w:rsid w:val="00B3253E"/>
    <w:rsid w:val="00B5280B"/>
    <w:rsid w:val="00B63FE0"/>
    <w:rsid w:val="00B67083"/>
    <w:rsid w:val="00B70FCF"/>
    <w:rsid w:val="00B741B4"/>
    <w:rsid w:val="00B74A7B"/>
    <w:rsid w:val="00B7558D"/>
    <w:rsid w:val="00B75893"/>
    <w:rsid w:val="00B76D42"/>
    <w:rsid w:val="00B77243"/>
    <w:rsid w:val="00B77794"/>
    <w:rsid w:val="00B84D37"/>
    <w:rsid w:val="00B900CC"/>
    <w:rsid w:val="00B92372"/>
    <w:rsid w:val="00B9617C"/>
    <w:rsid w:val="00B96799"/>
    <w:rsid w:val="00B96FA5"/>
    <w:rsid w:val="00BA25D9"/>
    <w:rsid w:val="00BA48EE"/>
    <w:rsid w:val="00BB0D42"/>
    <w:rsid w:val="00BB1956"/>
    <w:rsid w:val="00BB2622"/>
    <w:rsid w:val="00BB7FA3"/>
    <w:rsid w:val="00BD3AB2"/>
    <w:rsid w:val="00BE3D7E"/>
    <w:rsid w:val="00BE6A20"/>
    <w:rsid w:val="00BF12DC"/>
    <w:rsid w:val="00BF1458"/>
    <w:rsid w:val="00BF5201"/>
    <w:rsid w:val="00BF5E09"/>
    <w:rsid w:val="00BF6F5E"/>
    <w:rsid w:val="00C05AD1"/>
    <w:rsid w:val="00C10DDF"/>
    <w:rsid w:val="00C2151D"/>
    <w:rsid w:val="00C30669"/>
    <w:rsid w:val="00C52D12"/>
    <w:rsid w:val="00C5527E"/>
    <w:rsid w:val="00C55400"/>
    <w:rsid w:val="00C74A55"/>
    <w:rsid w:val="00C82F85"/>
    <w:rsid w:val="00C85F30"/>
    <w:rsid w:val="00C90726"/>
    <w:rsid w:val="00CA4EED"/>
    <w:rsid w:val="00CB3CB8"/>
    <w:rsid w:val="00CC017F"/>
    <w:rsid w:val="00CC672B"/>
    <w:rsid w:val="00CC7C1C"/>
    <w:rsid w:val="00CD2134"/>
    <w:rsid w:val="00CD3318"/>
    <w:rsid w:val="00CD57F7"/>
    <w:rsid w:val="00CD6034"/>
    <w:rsid w:val="00CD7CFA"/>
    <w:rsid w:val="00CE39D2"/>
    <w:rsid w:val="00CF38C8"/>
    <w:rsid w:val="00D04BAC"/>
    <w:rsid w:val="00D05838"/>
    <w:rsid w:val="00D1442A"/>
    <w:rsid w:val="00D24AFC"/>
    <w:rsid w:val="00D41C60"/>
    <w:rsid w:val="00D423D8"/>
    <w:rsid w:val="00D4481A"/>
    <w:rsid w:val="00D46A92"/>
    <w:rsid w:val="00D510D3"/>
    <w:rsid w:val="00D529C4"/>
    <w:rsid w:val="00D54B03"/>
    <w:rsid w:val="00D7167E"/>
    <w:rsid w:val="00D733AB"/>
    <w:rsid w:val="00D73759"/>
    <w:rsid w:val="00D872E7"/>
    <w:rsid w:val="00DA000D"/>
    <w:rsid w:val="00DA0453"/>
    <w:rsid w:val="00DA071B"/>
    <w:rsid w:val="00DA7B8A"/>
    <w:rsid w:val="00DB0A0E"/>
    <w:rsid w:val="00DB28AE"/>
    <w:rsid w:val="00DB60CA"/>
    <w:rsid w:val="00DC7C2D"/>
    <w:rsid w:val="00DD4C78"/>
    <w:rsid w:val="00DE5A4F"/>
    <w:rsid w:val="00DE6474"/>
    <w:rsid w:val="00DF37E6"/>
    <w:rsid w:val="00E01FAA"/>
    <w:rsid w:val="00E23D7C"/>
    <w:rsid w:val="00E25414"/>
    <w:rsid w:val="00E33E12"/>
    <w:rsid w:val="00E37946"/>
    <w:rsid w:val="00E43EB6"/>
    <w:rsid w:val="00E46284"/>
    <w:rsid w:val="00E5062D"/>
    <w:rsid w:val="00E55855"/>
    <w:rsid w:val="00E67A5E"/>
    <w:rsid w:val="00E74749"/>
    <w:rsid w:val="00E763D5"/>
    <w:rsid w:val="00E86E5D"/>
    <w:rsid w:val="00E8708F"/>
    <w:rsid w:val="00E903C8"/>
    <w:rsid w:val="00EA2BCF"/>
    <w:rsid w:val="00EA7FDD"/>
    <w:rsid w:val="00EB0E89"/>
    <w:rsid w:val="00EB5EF3"/>
    <w:rsid w:val="00EE0442"/>
    <w:rsid w:val="00EE1300"/>
    <w:rsid w:val="00EE6096"/>
    <w:rsid w:val="00EF1CA7"/>
    <w:rsid w:val="00EF4D91"/>
    <w:rsid w:val="00F00A8C"/>
    <w:rsid w:val="00F0133E"/>
    <w:rsid w:val="00F01B52"/>
    <w:rsid w:val="00F12A6E"/>
    <w:rsid w:val="00F2226C"/>
    <w:rsid w:val="00F36FD2"/>
    <w:rsid w:val="00F41529"/>
    <w:rsid w:val="00F45796"/>
    <w:rsid w:val="00F50021"/>
    <w:rsid w:val="00F6061D"/>
    <w:rsid w:val="00F64645"/>
    <w:rsid w:val="00F7095D"/>
    <w:rsid w:val="00F80F11"/>
    <w:rsid w:val="00F82596"/>
    <w:rsid w:val="00F836C9"/>
    <w:rsid w:val="00FA1DC8"/>
    <w:rsid w:val="00FA37C7"/>
    <w:rsid w:val="00FB6472"/>
    <w:rsid w:val="00FD0B18"/>
    <w:rsid w:val="00FD0C23"/>
    <w:rsid w:val="00FD461F"/>
    <w:rsid w:val="00FE4568"/>
    <w:rsid w:val="00FE5129"/>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017F"/>
    <w:rPr>
      <w:rFonts w:ascii="Arial" w:eastAsia="SimSun" w:hAnsi="Arial" w:cs="Arial"/>
      <w:sz w:val="22"/>
      <w:lang w:val="en-US"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F36FD2"/>
    <w:pPr>
      <w:autoSpaceDE w:val="0"/>
      <w:autoSpaceDN w:val="0"/>
      <w:adjustRightInd w:val="0"/>
    </w:pPr>
    <w:rPr>
      <w:rFonts w:ascii="Arial" w:eastAsia="MS Mincho" w:hAnsi="Arial" w:cs="Arial"/>
      <w:color w:val="000000"/>
      <w:sz w:val="24"/>
      <w:szCs w:val="24"/>
      <w:lang w:val="en-US" w:eastAsia="ja-JP"/>
    </w:rPr>
  </w:style>
  <w:style w:type="character" w:customStyle="1" w:styleId="Heading3Char">
    <w:name w:val="Heading 3 Char"/>
    <w:link w:val="Heading3"/>
    <w:semiHidden/>
    <w:locked/>
    <w:rsid w:val="006D1AD0"/>
    <w:rPr>
      <w:rFonts w:ascii="Arial" w:eastAsia="SimSun" w:hAnsi="Arial" w:cs="Arial"/>
      <w:bCs/>
      <w:sz w:val="22"/>
      <w:szCs w:val="26"/>
      <w:u w:val="single"/>
      <w:lang w:val="en-US" w:eastAsia="zh-CN" w:bidi="ar-SA"/>
    </w:rPr>
  </w:style>
  <w:style w:type="character" w:styleId="Hyperlink">
    <w:name w:val="Hyperlink"/>
    <w:rsid w:val="001B6596"/>
    <w:rPr>
      <w:color w:val="0000FF"/>
      <w:u w:val="single"/>
    </w:rPr>
  </w:style>
  <w:style w:type="paragraph" w:styleId="BalloonText">
    <w:name w:val="Balloon Text"/>
    <w:basedOn w:val="Normal"/>
    <w:link w:val="BalloonTextChar"/>
    <w:rsid w:val="008B425E"/>
    <w:rPr>
      <w:rFonts w:ascii="Tahoma" w:hAnsi="Tahoma" w:cs="Tahoma"/>
      <w:sz w:val="16"/>
      <w:szCs w:val="16"/>
    </w:rPr>
  </w:style>
  <w:style w:type="character" w:customStyle="1" w:styleId="BalloonTextChar">
    <w:name w:val="Balloon Text Char"/>
    <w:link w:val="BalloonText"/>
    <w:rsid w:val="008B425E"/>
    <w:rPr>
      <w:rFonts w:ascii="Tahoma" w:eastAsia="SimSun" w:hAnsi="Tahoma" w:cs="Tahoma"/>
      <w:sz w:val="16"/>
      <w:szCs w:val="16"/>
      <w:lang w:eastAsia="zh-CN"/>
    </w:rPr>
  </w:style>
  <w:style w:type="character" w:customStyle="1" w:styleId="FootnoteTextChar">
    <w:name w:val="Footnote Text Char"/>
    <w:link w:val="FootnoteText"/>
    <w:semiHidden/>
    <w:rsid w:val="005F1FE0"/>
    <w:rPr>
      <w:rFonts w:ascii="Arial" w:eastAsia="SimSun" w:hAnsi="Arial" w:cs="Arial"/>
      <w:sz w:val="18"/>
      <w:lang w:eastAsia="zh-CN"/>
    </w:rPr>
  </w:style>
  <w:style w:type="character" w:styleId="FootnoteReference">
    <w:name w:val="footnote reference"/>
    <w:rsid w:val="005F1FE0"/>
    <w:rPr>
      <w:vertAlign w:val="superscript"/>
    </w:rPr>
  </w:style>
  <w:style w:type="paragraph" w:customStyle="1" w:styleId="Char">
    <w:name w:val="Char 字元 字元"/>
    <w:basedOn w:val="Normal"/>
    <w:rsid w:val="00E903C8"/>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link w:val="Endofdocument-AnnexChar"/>
    <w:rsid w:val="00D4481A"/>
    <w:pPr>
      <w:ind w:left="5534"/>
    </w:pPr>
  </w:style>
  <w:style w:type="paragraph" w:customStyle="1" w:styleId="indenti">
    <w:name w:val="indent_i"/>
    <w:basedOn w:val="Normal"/>
    <w:rsid w:val="00D4481A"/>
    <w:pPr>
      <w:tabs>
        <w:tab w:val="right" w:pos="1418"/>
        <w:tab w:val="left" w:pos="1559"/>
      </w:tabs>
      <w:jc w:val="both"/>
    </w:pPr>
    <w:rPr>
      <w:rFonts w:ascii="Times New Roman" w:eastAsia="Times New Roman" w:hAnsi="Times New Roman" w:cs="Times New Roman"/>
      <w:sz w:val="24"/>
      <w:lang w:eastAsia="ja-JP"/>
    </w:rPr>
  </w:style>
  <w:style w:type="paragraph" w:customStyle="1" w:styleId="indent1">
    <w:name w:val="indent_1"/>
    <w:basedOn w:val="Normal"/>
    <w:rsid w:val="00D4481A"/>
    <w:pPr>
      <w:ind w:firstLine="567"/>
      <w:jc w:val="both"/>
    </w:pPr>
    <w:rPr>
      <w:rFonts w:ascii="Times New Roman" w:eastAsia="Times New Roman" w:hAnsi="Times New Roman" w:cs="Times New Roman"/>
      <w:sz w:val="28"/>
      <w:szCs w:val="28"/>
      <w:lang w:val="en-GB" w:eastAsia="ja-JP"/>
    </w:rPr>
  </w:style>
  <w:style w:type="character" w:customStyle="1" w:styleId="Heading4Char">
    <w:name w:val="Heading 4 Char"/>
    <w:link w:val="Heading4"/>
    <w:rsid w:val="00D4481A"/>
    <w:rPr>
      <w:rFonts w:ascii="Arial" w:eastAsia="SimSun" w:hAnsi="Arial" w:cs="Arial"/>
      <w:bCs/>
      <w:i/>
      <w:sz w:val="22"/>
      <w:szCs w:val="28"/>
      <w:lang w:eastAsia="zh-CN"/>
    </w:rPr>
  </w:style>
  <w:style w:type="paragraph" w:customStyle="1" w:styleId="indenta">
    <w:name w:val="indent_a"/>
    <w:basedOn w:val="Normal"/>
    <w:link w:val="indentaChar"/>
    <w:rsid w:val="00D448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D4481A"/>
    <w:rPr>
      <w:sz w:val="28"/>
      <w:szCs w:val="28"/>
      <w:lang w:val="en-GB" w:eastAsia="ja-JP"/>
    </w:rPr>
  </w:style>
  <w:style w:type="character" w:customStyle="1" w:styleId="Endofdocument-AnnexChar">
    <w:name w:val="[End of document - Annex] Char"/>
    <w:link w:val="Endofdocument-Annex"/>
    <w:rsid w:val="00AB6D3E"/>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017F"/>
    <w:rPr>
      <w:rFonts w:ascii="Arial" w:eastAsia="SimSun" w:hAnsi="Arial" w:cs="Arial"/>
      <w:sz w:val="22"/>
      <w:lang w:val="en-US"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F36FD2"/>
    <w:pPr>
      <w:autoSpaceDE w:val="0"/>
      <w:autoSpaceDN w:val="0"/>
      <w:adjustRightInd w:val="0"/>
    </w:pPr>
    <w:rPr>
      <w:rFonts w:ascii="Arial" w:eastAsia="MS Mincho" w:hAnsi="Arial" w:cs="Arial"/>
      <w:color w:val="000000"/>
      <w:sz w:val="24"/>
      <w:szCs w:val="24"/>
      <w:lang w:val="en-US" w:eastAsia="ja-JP"/>
    </w:rPr>
  </w:style>
  <w:style w:type="character" w:customStyle="1" w:styleId="Heading3Char">
    <w:name w:val="Heading 3 Char"/>
    <w:link w:val="Heading3"/>
    <w:semiHidden/>
    <w:locked/>
    <w:rsid w:val="006D1AD0"/>
    <w:rPr>
      <w:rFonts w:ascii="Arial" w:eastAsia="SimSun" w:hAnsi="Arial" w:cs="Arial"/>
      <w:bCs/>
      <w:sz w:val="22"/>
      <w:szCs w:val="26"/>
      <w:u w:val="single"/>
      <w:lang w:val="en-US" w:eastAsia="zh-CN" w:bidi="ar-SA"/>
    </w:rPr>
  </w:style>
  <w:style w:type="character" w:styleId="Hyperlink">
    <w:name w:val="Hyperlink"/>
    <w:rsid w:val="001B6596"/>
    <w:rPr>
      <w:color w:val="0000FF"/>
      <w:u w:val="single"/>
    </w:rPr>
  </w:style>
  <w:style w:type="paragraph" w:styleId="BalloonText">
    <w:name w:val="Balloon Text"/>
    <w:basedOn w:val="Normal"/>
    <w:link w:val="BalloonTextChar"/>
    <w:rsid w:val="008B425E"/>
    <w:rPr>
      <w:rFonts w:ascii="Tahoma" w:hAnsi="Tahoma" w:cs="Tahoma"/>
      <w:sz w:val="16"/>
      <w:szCs w:val="16"/>
    </w:rPr>
  </w:style>
  <w:style w:type="character" w:customStyle="1" w:styleId="BalloonTextChar">
    <w:name w:val="Balloon Text Char"/>
    <w:link w:val="BalloonText"/>
    <w:rsid w:val="008B425E"/>
    <w:rPr>
      <w:rFonts w:ascii="Tahoma" w:eastAsia="SimSun" w:hAnsi="Tahoma" w:cs="Tahoma"/>
      <w:sz w:val="16"/>
      <w:szCs w:val="16"/>
      <w:lang w:eastAsia="zh-CN"/>
    </w:rPr>
  </w:style>
  <w:style w:type="character" w:customStyle="1" w:styleId="FootnoteTextChar">
    <w:name w:val="Footnote Text Char"/>
    <w:link w:val="FootnoteText"/>
    <w:semiHidden/>
    <w:rsid w:val="005F1FE0"/>
    <w:rPr>
      <w:rFonts w:ascii="Arial" w:eastAsia="SimSun" w:hAnsi="Arial" w:cs="Arial"/>
      <w:sz w:val="18"/>
      <w:lang w:eastAsia="zh-CN"/>
    </w:rPr>
  </w:style>
  <w:style w:type="character" w:styleId="FootnoteReference">
    <w:name w:val="footnote reference"/>
    <w:rsid w:val="005F1FE0"/>
    <w:rPr>
      <w:vertAlign w:val="superscript"/>
    </w:rPr>
  </w:style>
  <w:style w:type="paragraph" w:customStyle="1" w:styleId="Char">
    <w:name w:val="Char 字元 字元"/>
    <w:basedOn w:val="Normal"/>
    <w:rsid w:val="00E903C8"/>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link w:val="Endofdocument-AnnexChar"/>
    <w:rsid w:val="00D4481A"/>
    <w:pPr>
      <w:ind w:left="5534"/>
    </w:pPr>
  </w:style>
  <w:style w:type="paragraph" w:customStyle="1" w:styleId="indenti">
    <w:name w:val="indent_i"/>
    <w:basedOn w:val="Normal"/>
    <w:rsid w:val="00D4481A"/>
    <w:pPr>
      <w:tabs>
        <w:tab w:val="right" w:pos="1418"/>
        <w:tab w:val="left" w:pos="1559"/>
      </w:tabs>
      <w:jc w:val="both"/>
    </w:pPr>
    <w:rPr>
      <w:rFonts w:ascii="Times New Roman" w:eastAsia="Times New Roman" w:hAnsi="Times New Roman" w:cs="Times New Roman"/>
      <w:sz w:val="24"/>
      <w:lang w:eastAsia="ja-JP"/>
    </w:rPr>
  </w:style>
  <w:style w:type="paragraph" w:customStyle="1" w:styleId="indent1">
    <w:name w:val="indent_1"/>
    <w:basedOn w:val="Normal"/>
    <w:rsid w:val="00D4481A"/>
    <w:pPr>
      <w:ind w:firstLine="567"/>
      <w:jc w:val="both"/>
    </w:pPr>
    <w:rPr>
      <w:rFonts w:ascii="Times New Roman" w:eastAsia="Times New Roman" w:hAnsi="Times New Roman" w:cs="Times New Roman"/>
      <w:sz w:val="28"/>
      <w:szCs w:val="28"/>
      <w:lang w:val="en-GB" w:eastAsia="ja-JP"/>
    </w:rPr>
  </w:style>
  <w:style w:type="character" w:customStyle="1" w:styleId="Heading4Char">
    <w:name w:val="Heading 4 Char"/>
    <w:link w:val="Heading4"/>
    <w:rsid w:val="00D4481A"/>
    <w:rPr>
      <w:rFonts w:ascii="Arial" w:eastAsia="SimSun" w:hAnsi="Arial" w:cs="Arial"/>
      <w:bCs/>
      <w:i/>
      <w:sz w:val="22"/>
      <w:szCs w:val="28"/>
      <w:lang w:eastAsia="zh-CN"/>
    </w:rPr>
  </w:style>
  <w:style w:type="paragraph" w:customStyle="1" w:styleId="indenta">
    <w:name w:val="indent_a"/>
    <w:basedOn w:val="Normal"/>
    <w:link w:val="indentaChar"/>
    <w:rsid w:val="00D448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D4481A"/>
    <w:rPr>
      <w:sz w:val="28"/>
      <w:szCs w:val="28"/>
      <w:lang w:val="en-GB" w:eastAsia="ja-JP"/>
    </w:rPr>
  </w:style>
  <w:style w:type="character" w:customStyle="1" w:styleId="Endofdocument-AnnexChar">
    <w:name w:val="[End of document - Annex] Char"/>
    <w:link w:val="Endofdocument-Annex"/>
    <w:rsid w:val="00AB6D3E"/>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ipo.int/export/sites/www/treaties/fr/documents/pdf/hague.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5F58A-90C3-4ACB-A617-D12C9B5F205F}">
  <ds:schemaRefs>
    <ds:schemaRef ds:uri="http://schemas.openxmlformats.org/officeDocument/2006/bibliography"/>
  </ds:schemaRefs>
</ds:datastoreItem>
</file>

<file path=customXml/itemProps2.xml><?xml version="1.0" encoding="utf-8"?>
<ds:datastoreItem xmlns:ds="http://schemas.openxmlformats.org/officeDocument/2006/customXml" ds:itemID="{731C214A-ADF8-4408-9A7E-4934530092B7}">
  <ds:schemaRefs>
    <ds:schemaRef ds:uri="http://schemas.openxmlformats.org/officeDocument/2006/bibliography"/>
  </ds:schemaRefs>
</ds:datastoreItem>
</file>

<file path=customXml/itemProps3.xml><?xml version="1.0" encoding="utf-8"?>
<ds:datastoreItem xmlns:ds="http://schemas.openxmlformats.org/officeDocument/2006/customXml" ds:itemID="{03EAD9E9-04E1-4F57-8404-CBCCC1AA8248}">
  <ds:schemaRefs>
    <ds:schemaRef ds:uri="http://schemas.openxmlformats.org/officeDocument/2006/bibliography"/>
  </ds:schemaRefs>
</ds:datastoreItem>
</file>

<file path=customXml/itemProps4.xml><?xml version="1.0" encoding="utf-8"?>
<ds:datastoreItem xmlns:ds="http://schemas.openxmlformats.org/officeDocument/2006/customXml" ds:itemID="{DC1E3AC3-E125-48DB-81CF-969A55F7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513</Words>
  <Characters>2812</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WIPO</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OLIVIÉ Karen</dc:creator>
  <cp:keywords>MP/ko</cp:keywords>
  <cp:lastModifiedBy>CLEAVELEY-MAILLARD Amber</cp:lastModifiedBy>
  <cp:revision>7</cp:revision>
  <cp:lastPrinted>2015-03-23T12:36:00Z</cp:lastPrinted>
  <dcterms:created xsi:type="dcterms:W3CDTF">2015-03-19T10:43:00Z</dcterms:created>
  <dcterms:modified xsi:type="dcterms:W3CDTF">2015-03-23T12:37:00Z</dcterms:modified>
</cp:coreProperties>
</file>