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9B5D9D" w14:paraId="71B2DE5B" w14:textId="77777777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BF5A45A" w14:textId="77777777" w:rsidR="00EC4E49" w:rsidRPr="008D1D1B" w:rsidRDefault="00EC4E49" w:rsidP="00916EE2">
            <w:pPr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9AEFE78" w14:textId="7DAC8C59" w:rsidR="00EC4E49" w:rsidRPr="009B5D9D" w:rsidRDefault="00DE2A74" w:rsidP="00916EE2">
            <w:pPr>
              <w:rPr>
                <w:lang w:val="es-419"/>
              </w:rPr>
            </w:pPr>
            <w:r w:rsidRPr="009B5D9D">
              <w:rPr>
                <w:noProof/>
                <w:lang w:eastAsia="en-US"/>
              </w:rPr>
              <w:drawing>
                <wp:inline distT="0" distB="0" distL="0" distR="0" wp14:anchorId="5F912C04" wp14:editId="5F526EB1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964F90B" w14:textId="77777777" w:rsidR="00EC4E49" w:rsidRPr="009B5D9D" w:rsidRDefault="00EC4E49" w:rsidP="00916EE2">
            <w:pPr>
              <w:jc w:val="right"/>
              <w:rPr>
                <w:lang w:val="es-419"/>
              </w:rPr>
            </w:pPr>
          </w:p>
        </w:tc>
      </w:tr>
      <w:tr w:rsidR="008B2CC1" w:rsidRPr="009B5D9D" w14:paraId="593EAFD9" w14:textId="77777777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6092E35" w14:textId="77777777" w:rsidR="008B2CC1" w:rsidRPr="009B5D9D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0" w:name="Original"/>
            <w:bookmarkEnd w:id="0"/>
          </w:p>
        </w:tc>
      </w:tr>
      <w:tr w:rsidR="008B2CC1" w:rsidRPr="009B5D9D" w14:paraId="21C39C5D" w14:textId="77777777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54ECF6C4" w14:textId="69A6E471" w:rsidR="008B2CC1" w:rsidRPr="009B5D9D" w:rsidRDefault="00DE2A74" w:rsidP="009A01DD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9B5D9D">
              <w:rPr>
                <w:rFonts w:ascii="Arial Black" w:hAnsi="Arial Black"/>
                <w:caps/>
                <w:sz w:val="15"/>
                <w:lang w:val="es-419"/>
              </w:rPr>
              <w:t>AVISO N.</w:t>
            </w:r>
            <w:r w:rsidR="00261F26" w:rsidRPr="009B5D9D">
              <w:rPr>
                <w:rFonts w:ascii="Arial Black" w:hAnsi="Arial Black"/>
                <w:caps/>
                <w:sz w:val="15"/>
                <w:lang w:val="es-419"/>
              </w:rPr>
              <w:t>°</w:t>
            </w:r>
            <w:r w:rsidRPr="009B5D9D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="009B5D9D" w:rsidRPr="009B5D9D">
              <w:rPr>
                <w:rFonts w:ascii="Arial Black" w:hAnsi="Arial Black"/>
                <w:caps/>
                <w:sz w:val="15"/>
                <w:lang w:val="es-419"/>
              </w:rPr>
              <w:t>34</w:t>
            </w:r>
            <w:r w:rsidRPr="009B5D9D">
              <w:rPr>
                <w:rFonts w:ascii="Arial Black" w:hAnsi="Arial Black"/>
                <w:caps/>
                <w:sz w:val="15"/>
                <w:lang w:val="es-419"/>
              </w:rPr>
              <w:t xml:space="preserve">/2020  </w:t>
            </w:r>
            <w:bookmarkStart w:id="1" w:name="Date"/>
            <w:bookmarkEnd w:id="1"/>
          </w:p>
        </w:tc>
      </w:tr>
    </w:tbl>
    <w:p w14:paraId="72B1C369" w14:textId="61A604BE" w:rsidR="00DE2A74" w:rsidRPr="009B5D9D" w:rsidRDefault="00DE2A74" w:rsidP="00DE2A74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es-419"/>
        </w:rPr>
      </w:pPr>
      <w:r w:rsidRPr="009B5D9D">
        <w:rPr>
          <w:rFonts w:ascii="Arial,Bold" w:eastAsia="Times New Roman" w:hAnsi="Arial,Bold" w:cs="Arial,Bold"/>
          <w:b/>
          <w:bCs/>
          <w:sz w:val="28"/>
          <w:szCs w:val="28"/>
          <w:lang w:val="es-419"/>
        </w:rPr>
        <w:t xml:space="preserve">Arreglo de La Haya </w:t>
      </w:r>
      <w:r w:rsidR="00FF4119" w:rsidRPr="009B5D9D">
        <w:rPr>
          <w:rFonts w:ascii="Arial,Bold" w:eastAsia="Times New Roman" w:hAnsi="Arial,Bold" w:cs="Arial,Bold"/>
          <w:b/>
          <w:bCs/>
          <w:sz w:val="28"/>
          <w:szCs w:val="28"/>
          <w:lang w:val="es-419"/>
        </w:rPr>
        <w:t>R</w:t>
      </w:r>
      <w:r w:rsidRPr="009B5D9D">
        <w:rPr>
          <w:rFonts w:ascii="Arial,Bold" w:eastAsia="Times New Roman" w:hAnsi="Arial,Bold" w:cs="Arial,Bold"/>
          <w:b/>
          <w:bCs/>
          <w:sz w:val="28"/>
          <w:szCs w:val="28"/>
          <w:lang w:val="es-419"/>
        </w:rPr>
        <w:t>elativo al Registro Internacional de Dibujos y Modelos Industriales</w:t>
      </w:r>
    </w:p>
    <w:p w14:paraId="3CA5A1C0" w14:textId="45D260A3" w:rsidR="001F1B95" w:rsidRPr="009B5D9D" w:rsidRDefault="00DE2A74" w:rsidP="009A01DD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  <w:lang w:val="es-419"/>
        </w:rPr>
      </w:pPr>
      <w:bookmarkStart w:id="2" w:name="_GoBack"/>
      <w:r w:rsidRPr="009B5D9D">
        <w:rPr>
          <w:b/>
          <w:bCs/>
          <w:sz w:val="24"/>
          <w:szCs w:val="24"/>
          <w:lang w:val="es-419"/>
        </w:rPr>
        <w:t xml:space="preserve">Tasa de designación individual: </w:t>
      </w:r>
      <w:r w:rsidR="00FF4119" w:rsidRPr="009B5D9D">
        <w:rPr>
          <w:b/>
          <w:bCs/>
          <w:sz w:val="24"/>
          <w:szCs w:val="24"/>
          <w:lang w:val="es-419"/>
        </w:rPr>
        <w:t xml:space="preserve"> </w:t>
      </w:r>
      <w:r w:rsidR="00FE6D07" w:rsidRPr="009B5D9D">
        <w:rPr>
          <w:b/>
          <w:bCs/>
          <w:sz w:val="24"/>
          <w:szCs w:val="24"/>
          <w:lang w:val="es-419"/>
        </w:rPr>
        <w:t>Turkmenistá</w:t>
      </w:r>
      <w:r w:rsidR="008668E6" w:rsidRPr="009B5D9D">
        <w:rPr>
          <w:b/>
          <w:bCs/>
          <w:sz w:val="24"/>
          <w:szCs w:val="24"/>
          <w:lang w:val="es-419"/>
        </w:rPr>
        <w:t>n</w:t>
      </w:r>
    </w:p>
    <w:bookmarkEnd w:id="2"/>
    <w:p w14:paraId="393B0536" w14:textId="00E7CB8B" w:rsidR="006C1E1F" w:rsidRPr="009B5D9D" w:rsidRDefault="00FE6D07" w:rsidP="001371C1">
      <w:pPr>
        <w:pStyle w:val="ONUME"/>
        <w:rPr>
          <w:color w:val="000000"/>
          <w:lang w:val="es-419"/>
        </w:rPr>
      </w:pPr>
      <w:r w:rsidRPr="009B5D9D">
        <w:rPr>
          <w:lang w:val="es-419"/>
        </w:rPr>
        <w:t xml:space="preserve">El Gobierno de Turkmenistán ha formulado la declaración mencionada en el Artículo 7.2) del Acta de Ginebra del Arreglo de La Haya </w:t>
      </w:r>
      <w:r w:rsidR="00A65E72" w:rsidRPr="009B5D9D">
        <w:rPr>
          <w:lang w:val="es-419"/>
        </w:rPr>
        <w:t>r</w:t>
      </w:r>
      <w:r w:rsidRPr="009B5D9D">
        <w:rPr>
          <w:lang w:val="es-419"/>
        </w:rPr>
        <w:t>elativo al Registro Internacional de Dibujos y Modelos Industriales (“Acta de 1999”) según la cual, en relación con toda solicitud internacional en la que se designe a Turkmenistán, y en relación con la renovación de cualquier registro internacional que resulte de esa solicitud internacional, se sustituirá la tasa de designación prescrita por una tasa de designación individual</w:t>
      </w:r>
      <w:r w:rsidR="006C1E1F" w:rsidRPr="009B5D9D">
        <w:rPr>
          <w:lang w:val="es-419"/>
        </w:rPr>
        <w:t>.</w:t>
      </w:r>
    </w:p>
    <w:p w14:paraId="49015EC9" w14:textId="382F9BD7" w:rsidR="00890E0C" w:rsidRPr="009B5D9D" w:rsidRDefault="00041768" w:rsidP="00257F82">
      <w:pPr>
        <w:pStyle w:val="ONUME"/>
        <w:rPr>
          <w:color w:val="000000"/>
          <w:lang w:val="es-419"/>
        </w:rPr>
      </w:pPr>
      <w:r w:rsidRPr="009B5D9D">
        <w:rPr>
          <w:spacing w:val="-3"/>
          <w:lang w:val="es-419"/>
        </w:rPr>
        <w:t xml:space="preserve">De conformidad con la Regla 28.2)b) del Reglamento Común </w:t>
      </w:r>
      <w:r w:rsidRPr="009B5D9D">
        <w:rPr>
          <w:lang w:val="es-419"/>
        </w:rPr>
        <w:t>del Acta de 1999 y del Acta</w:t>
      </w:r>
      <w:r w:rsidR="00261F26" w:rsidRPr="009B5D9D">
        <w:rPr>
          <w:lang w:val="es-419"/>
        </w:rPr>
        <w:t> </w:t>
      </w:r>
      <w:r w:rsidRPr="009B5D9D">
        <w:rPr>
          <w:lang w:val="es-419"/>
        </w:rPr>
        <w:t xml:space="preserve">de 1960 del Arreglo de La Haya, </w:t>
      </w:r>
      <w:r w:rsidRPr="009B5D9D">
        <w:rPr>
          <w:spacing w:val="-3"/>
          <w:lang w:val="es-419"/>
        </w:rPr>
        <w:t xml:space="preserve">el </w:t>
      </w:r>
      <w:r w:rsidR="00261F26" w:rsidRPr="009B5D9D">
        <w:rPr>
          <w:spacing w:val="-3"/>
          <w:lang w:val="es-419"/>
        </w:rPr>
        <w:t>D</w:t>
      </w:r>
      <w:r w:rsidRPr="009B5D9D">
        <w:rPr>
          <w:spacing w:val="-3"/>
          <w:lang w:val="es-419"/>
        </w:rPr>
        <w:t xml:space="preserve">irector </w:t>
      </w:r>
      <w:r w:rsidR="00261F26" w:rsidRPr="009B5D9D">
        <w:rPr>
          <w:spacing w:val="-3"/>
          <w:lang w:val="es-419"/>
        </w:rPr>
        <w:t>G</w:t>
      </w:r>
      <w:r w:rsidRPr="009B5D9D">
        <w:rPr>
          <w:spacing w:val="-3"/>
          <w:lang w:val="es-419"/>
        </w:rPr>
        <w:t xml:space="preserve">eneral de la Organización Mundial de la Propiedad Intelectual (OMPI), previa consulta con el Servicio Estatal de Propiedad Intelectual del Ministerio de Finanzas y Economía de Turkmenistán, </w:t>
      </w:r>
      <w:r w:rsidRPr="009B5D9D">
        <w:rPr>
          <w:lang w:val="es-419"/>
        </w:rPr>
        <w:t xml:space="preserve">ha establecido los importes de la tasa de </w:t>
      </w:r>
      <w:r w:rsidR="008F3F33" w:rsidRPr="009B5D9D">
        <w:rPr>
          <w:lang w:val="es-419"/>
        </w:rPr>
        <w:t>designación individual pagadera</w:t>
      </w:r>
      <w:r w:rsidRPr="009B5D9D">
        <w:rPr>
          <w:lang w:val="es-419"/>
        </w:rPr>
        <w:t xml:space="preserve"> con respecto a Turkmenistán</w:t>
      </w:r>
      <w:r w:rsidR="001371C1" w:rsidRPr="009B5D9D">
        <w:rPr>
          <w:spacing w:val="-3"/>
          <w:lang w:val="es-419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3834"/>
        <w:gridCol w:w="2268"/>
      </w:tblGrid>
      <w:tr w:rsidR="0076210D" w:rsidRPr="009B5D9D" w14:paraId="1618DFDB" w14:textId="77777777" w:rsidTr="00890E0C">
        <w:trPr>
          <w:trHeight w:val="736"/>
        </w:trPr>
        <w:tc>
          <w:tcPr>
            <w:tcW w:w="6804" w:type="dxa"/>
            <w:gridSpan w:val="2"/>
            <w:vAlign w:val="center"/>
          </w:tcPr>
          <w:p w14:paraId="549E1677" w14:textId="6AE6980F" w:rsidR="0076210D" w:rsidRPr="009B5D9D" w:rsidRDefault="001A1C17" w:rsidP="00670F1B">
            <w:pPr>
              <w:jc w:val="center"/>
              <w:rPr>
                <w:b/>
                <w:lang w:val="es-419"/>
              </w:rPr>
            </w:pPr>
            <w:r w:rsidRPr="009B5D9D">
              <w:rPr>
                <w:b/>
                <w:lang w:val="es-419"/>
              </w:rPr>
              <w:t>Tasa de designación individual</w:t>
            </w:r>
          </w:p>
        </w:tc>
        <w:tc>
          <w:tcPr>
            <w:tcW w:w="2268" w:type="dxa"/>
            <w:vAlign w:val="center"/>
          </w:tcPr>
          <w:p w14:paraId="4FD0BE14" w14:textId="591D1513" w:rsidR="0076210D" w:rsidRPr="009B5D9D" w:rsidRDefault="001A1C17" w:rsidP="001A1C17">
            <w:pPr>
              <w:jc w:val="center"/>
              <w:rPr>
                <w:b/>
                <w:lang w:val="es-419"/>
              </w:rPr>
            </w:pPr>
            <w:r w:rsidRPr="009B5D9D">
              <w:rPr>
                <w:b/>
                <w:lang w:val="es-419"/>
              </w:rPr>
              <w:t>Importes</w:t>
            </w:r>
            <w:r w:rsidR="0076210D" w:rsidRPr="009B5D9D">
              <w:rPr>
                <w:b/>
                <w:i/>
                <w:lang w:val="es-419"/>
              </w:rPr>
              <w:br/>
            </w:r>
            <w:r w:rsidRPr="009B5D9D">
              <w:rPr>
                <w:i/>
                <w:lang w:val="es-419"/>
              </w:rPr>
              <w:t>(en francos suizos</w:t>
            </w:r>
            <w:r w:rsidR="0076210D" w:rsidRPr="009B5D9D">
              <w:rPr>
                <w:i/>
                <w:lang w:val="es-419"/>
              </w:rPr>
              <w:t>)</w:t>
            </w:r>
          </w:p>
        </w:tc>
      </w:tr>
      <w:tr w:rsidR="0076210D" w:rsidRPr="009B5D9D" w14:paraId="4560234C" w14:textId="77777777" w:rsidTr="00890E0C">
        <w:trPr>
          <w:trHeight w:val="512"/>
        </w:trPr>
        <w:tc>
          <w:tcPr>
            <w:tcW w:w="2970" w:type="dxa"/>
            <w:vAlign w:val="center"/>
          </w:tcPr>
          <w:p w14:paraId="53509F30" w14:textId="7BD005A2" w:rsidR="0076210D" w:rsidRPr="009B5D9D" w:rsidRDefault="001A1C17" w:rsidP="00670F1B">
            <w:pPr>
              <w:rPr>
                <w:lang w:val="es-419"/>
              </w:rPr>
            </w:pPr>
            <w:r w:rsidRPr="009B5D9D">
              <w:rPr>
                <w:lang w:val="es-419"/>
              </w:rPr>
              <w:t>Solicitud internacional</w:t>
            </w:r>
          </w:p>
        </w:tc>
        <w:tc>
          <w:tcPr>
            <w:tcW w:w="3834" w:type="dxa"/>
          </w:tcPr>
          <w:p w14:paraId="56F7CAFB" w14:textId="28699019" w:rsidR="0076210D" w:rsidRPr="009B5D9D" w:rsidRDefault="001A1C17" w:rsidP="001F5371">
            <w:pPr>
              <w:tabs>
                <w:tab w:val="left" w:pos="317"/>
              </w:tabs>
              <w:spacing w:before="120" w:after="120"/>
              <w:rPr>
                <w:lang w:val="es-419"/>
              </w:rPr>
            </w:pPr>
            <w:r w:rsidRPr="009B5D9D">
              <w:rPr>
                <w:lang w:val="es-419"/>
              </w:rPr>
              <w:t>por un dibujo o modelo</w:t>
            </w:r>
          </w:p>
          <w:p w14:paraId="7B32D127" w14:textId="16115626" w:rsidR="00EA3DCB" w:rsidRPr="009B5D9D" w:rsidRDefault="001A1C17" w:rsidP="001A1C17">
            <w:pPr>
              <w:tabs>
                <w:tab w:val="left" w:pos="317"/>
              </w:tabs>
              <w:spacing w:before="120" w:after="120"/>
              <w:rPr>
                <w:lang w:val="es-419"/>
              </w:rPr>
            </w:pPr>
            <w:r w:rsidRPr="009B5D9D">
              <w:rPr>
                <w:lang w:val="es-419"/>
              </w:rPr>
              <w:t>por cada dibujo o modelo adicional</w:t>
            </w:r>
          </w:p>
        </w:tc>
        <w:tc>
          <w:tcPr>
            <w:tcW w:w="2268" w:type="dxa"/>
          </w:tcPr>
          <w:p w14:paraId="678EBA6E" w14:textId="4336B8CB" w:rsidR="00D211A4" w:rsidRPr="009B5D9D" w:rsidRDefault="001F5371" w:rsidP="00EC230A">
            <w:pPr>
              <w:spacing w:before="120" w:after="120"/>
              <w:ind w:right="805"/>
              <w:jc w:val="right"/>
              <w:rPr>
                <w:lang w:val="es-419"/>
              </w:rPr>
            </w:pPr>
            <w:r w:rsidRPr="009B5D9D">
              <w:rPr>
                <w:lang w:val="es-419"/>
              </w:rPr>
              <w:t>589</w:t>
            </w:r>
          </w:p>
          <w:p w14:paraId="6992F223" w14:textId="377ED753" w:rsidR="008E37D0" w:rsidRPr="009B5D9D" w:rsidRDefault="001F5371" w:rsidP="00EC230A">
            <w:pPr>
              <w:spacing w:before="120" w:after="120"/>
              <w:ind w:right="805"/>
              <w:jc w:val="right"/>
              <w:rPr>
                <w:lang w:val="es-419"/>
              </w:rPr>
            </w:pPr>
            <w:r w:rsidRPr="009B5D9D">
              <w:rPr>
                <w:lang w:val="es-419"/>
              </w:rPr>
              <w:t>36</w:t>
            </w:r>
          </w:p>
        </w:tc>
      </w:tr>
      <w:tr w:rsidR="0001723E" w:rsidRPr="009B5D9D" w14:paraId="1E0D2AE2" w14:textId="77777777" w:rsidTr="00890E0C">
        <w:tc>
          <w:tcPr>
            <w:tcW w:w="2970" w:type="dxa"/>
            <w:vMerge w:val="restart"/>
            <w:vAlign w:val="center"/>
          </w:tcPr>
          <w:p w14:paraId="1436FABF" w14:textId="45397560" w:rsidR="0001723E" w:rsidRPr="009B5D9D" w:rsidRDefault="0001723E" w:rsidP="001A1C17">
            <w:pPr>
              <w:rPr>
                <w:lang w:val="es-419"/>
              </w:rPr>
            </w:pPr>
            <w:r w:rsidRPr="009B5D9D">
              <w:rPr>
                <w:lang w:val="es-419"/>
              </w:rPr>
              <w:t>Ren</w:t>
            </w:r>
            <w:r w:rsidR="001A1C17" w:rsidRPr="009B5D9D">
              <w:rPr>
                <w:lang w:val="es-419"/>
              </w:rPr>
              <w:t>ovación</w:t>
            </w:r>
          </w:p>
        </w:tc>
        <w:tc>
          <w:tcPr>
            <w:tcW w:w="3834" w:type="dxa"/>
            <w:vAlign w:val="center"/>
          </w:tcPr>
          <w:p w14:paraId="1C3E2697" w14:textId="412BD257" w:rsidR="0001723E" w:rsidRPr="009B5D9D" w:rsidRDefault="001A1C17" w:rsidP="001A1C17">
            <w:pPr>
              <w:tabs>
                <w:tab w:val="left" w:pos="317"/>
              </w:tabs>
              <w:spacing w:before="120" w:after="120"/>
              <w:rPr>
                <w:lang w:val="es-419"/>
              </w:rPr>
            </w:pPr>
            <w:r w:rsidRPr="009B5D9D">
              <w:rPr>
                <w:lang w:val="es-419"/>
              </w:rPr>
              <w:t>por la primera renovación</w:t>
            </w:r>
          </w:p>
        </w:tc>
        <w:tc>
          <w:tcPr>
            <w:tcW w:w="2268" w:type="dxa"/>
          </w:tcPr>
          <w:p w14:paraId="175B20FC" w14:textId="408EDAFB" w:rsidR="0001723E" w:rsidRPr="009B5D9D" w:rsidRDefault="0001723E" w:rsidP="00EC230A">
            <w:pPr>
              <w:spacing w:before="120" w:after="120"/>
              <w:ind w:right="805"/>
              <w:jc w:val="right"/>
              <w:rPr>
                <w:lang w:val="es-419"/>
              </w:rPr>
            </w:pPr>
            <w:r w:rsidRPr="009B5D9D">
              <w:rPr>
                <w:lang w:val="es-419"/>
              </w:rPr>
              <w:t>1</w:t>
            </w:r>
            <w:r w:rsidR="001A1C17" w:rsidRPr="009B5D9D">
              <w:rPr>
                <w:lang w:val="es-419"/>
              </w:rPr>
              <w:t>.</w:t>
            </w:r>
            <w:r w:rsidRPr="009B5D9D">
              <w:rPr>
                <w:lang w:val="es-419"/>
              </w:rPr>
              <w:t>019</w:t>
            </w:r>
          </w:p>
        </w:tc>
      </w:tr>
      <w:tr w:rsidR="0001723E" w:rsidRPr="009B5D9D" w14:paraId="3D8C351F" w14:textId="77777777" w:rsidTr="00890E0C">
        <w:tc>
          <w:tcPr>
            <w:tcW w:w="2970" w:type="dxa"/>
            <w:vMerge/>
            <w:vAlign w:val="center"/>
          </w:tcPr>
          <w:p w14:paraId="7A32D094" w14:textId="10A46D22" w:rsidR="0001723E" w:rsidRPr="009B5D9D" w:rsidRDefault="0001723E" w:rsidP="00EE7CE5">
            <w:pPr>
              <w:rPr>
                <w:lang w:val="es-419"/>
              </w:rPr>
            </w:pPr>
          </w:p>
        </w:tc>
        <w:tc>
          <w:tcPr>
            <w:tcW w:w="3834" w:type="dxa"/>
            <w:vAlign w:val="center"/>
          </w:tcPr>
          <w:p w14:paraId="0A78AB9D" w14:textId="6C903175" w:rsidR="0001723E" w:rsidRPr="009B5D9D" w:rsidRDefault="001A1C17" w:rsidP="001A1C17">
            <w:pPr>
              <w:tabs>
                <w:tab w:val="left" w:pos="317"/>
              </w:tabs>
              <w:spacing w:before="120" w:after="120"/>
              <w:rPr>
                <w:lang w:val="es-419"/>
              </w:rPr>
            </w:pPr>
            <w:r w:rsidRPr="009B5D9D">
              <w:rPr>
                <w:lang w:val="es-419"/>
              </w:rPr>
              <w:t>por la segunda renovación</w:t>
            </w:r>
          </w:p>
        </w:tc>
        <w:tc>
          <w:tcPr>
            <w:tcW w:w="2268" w:type="dxa"/>
          </w:tcPr>
          <w:p w14:paraId="525C6499" w14:textId="574D3795" w:rsidR="0001723E" w:rsidRPr="009B5D9D" w:rsidRDefault="001A1C17" w:rsidP="00EC230A">
            <w:pPr>
              <w:spacing w:before="120" w:after="120"/>
              <w:ind w:right="805"/>
              <w:jc w:val="right"/>
              <w:rPr>
                <w:lang w:val="es-419"/>
              </w:rPr>
            </w:pPr>
            <w:r w:rsidRPr="009B5D9D">
              <w:rPr>
                <w:lang w:val="es-419"/>
              </w:rPr>
              <w:t>1.</w:t>
            </w:r>
            <w:r w:rsidR="0001723E" w:rsidRPr="009B5D9D">
              <w:rPr>
                <w:lang w:val="es-419"/>
              </w:rPr>
              <w:t>586</w:t>
            </w:r>
          </w:p>
        </w:tc>
      </w:tr>
    </w:tbl>
    <w:p w14:paraId="0A591263" w14:textId="2111BDF9" w:rsidR="00012C9D" w:rsidRPr="009B5D9D" w:rsidRDefault="001A1C17" w:rsidP="008D1D1B">
      <w:pPr>
        <w:pStyle w:val="ONUME"/>
        <w:spacing w:before="240"/>
        <w:rPr>
          <w:lang w:val="es-419"/>
        </w:rPr>
      </w:pPr>
      <w:r w:rsidRPr="009B5D9D">
        <w:rPr>
          <w:lang w:val="es-419"/>
        </w:rPr>
        <w:t xml:space="preserve">De conformidad con el </w:t>
      </w:r>
      <w:r w:rsidR="009177D3" w:rsidRPr="009B5D9D">
        <w:rPr>
          <w:lang w:val="es-419"/>
        </w:rPr>
        <w:t>A</w:t>
      </w:r>
      <w:r w:rsidRPr="009B5D9D">
        <w:rPr>
          <w:lang w:val="es-419"/>
        </w:rPr>
        <w:t>rtículo</w:t>
      </w:r>
      <w:r w:rsidR="00D2407A" w:rsidRPr="009B5D9D">
        <w:rPr>
          <w:lang w:val="es-419"/>
        </w:rPr>
        <w:t xml:space="preserve"> 30</w:t>
      </w:r>
      <w:r w:rsidRPr="009B5D9D">
        <w:rPr>
          <w:lang w:val="es-419"/>
        </w:rPr>
        <w:t>.</w:t>
      </w:r>
      <w:r w:rsidR="00D2407A" w:rsidRPr="009B5D9D">
        <w:rPr>
          <w:lang w:val="es-419"/>
        </w:rPr>
        <w:t xml:space="preserve">1)ii) </w:t>
      </w:r>
      <w:r w:rsidRPr="009B5D9D">
        <w:rPr>
          <w:lang w:val="es-419"/>
        </w:rPr>
        <w:t>del Acta de 1999</w:t>
      </w:r>
      <w:r w:rsidR="00D2407A" w:rsidRPr="009B5D9D">
        <w:rPr>
          <w:lang w:val="es-419"/>
        </w:rPr>
        <w:t xml:space="preserve">, </w:t>
      </w:r>
      <w:r w:rsidRPr="009B5D9D">
        <w:rPr>
          <w:bCs/>
          <w:lang w:val="es-419"/>
        </w:rPr>
        <w:t>la declaración mencionada relativa a la tasa de designación individual entrará en vigor el 11 de diciembre de</w:t>
      </w:r>
      <w:r w:rsidR="0084460D" w:rsidRPr="009B5D9D">
        <w:rPr>
          <w:lang w:val="es-419"/>
        </w:rPr>
        <w:t xml:space="preserve"> 2020</w:t>
      </w:r>
      <w:r w:rsidR="0077451E" w:rsidRPr="009B5D9D">
        <w:rPr>
          <w:lang w:val="es-419"/>
        </w:rPr>
        <w:t>.</w:t>
      </w:r>
      <w:r w:rsidR="00D2407A" w:rsidRPr="009B5D9D">
        <w:rPr>
          <w:lang w:val="es-419"/>
        </w:rPr>
        <w:t xml:space="preserve"> </w:t>
      </w:r>
      <w:r w:rsidR="00261F26" w:rsidRPr="009B5D9D">
        <w:rPr>
          <w:lang w:val="es-419"/>
        </w:rPr>
        <w:t xml:space="preserve"> </w:t>
      </w:r>
      <w:r w:rsidRPr="009B5D9D">
        <w:rPr>
          <w:lang w:val="es-419"/>
        </w:rPr>
        <w:t>A ese respecto</w:t>
      </w:r>
      <w:r w:rsidR="00D2407A" w:rsidRPr="009B5D9D">
        <w:rPr>
          <w:lang w:val="es-419"/>
        </w:rPr>
        <w:t xml:space="preserve">, </w:t>
      </w:r>
      <w:r w:rsidRPr="009B5D9D">
        <w:rPr>
          <w:lang w:val="es-419"/>
        </w:rPr>
        <w:t>cabe señalar que</w:t>
      </w:r>
      <w:r w:rsidR="00E75D25" w:rsidRPr="009B5D9D">
        <w:rPr>
          <w:lang w:val="es-419"/>
        </w:rPr>
        <w:t xml:space="preserve">, conforme a lo dispuesto en el </w:t>
      </w:r>
      <w:r w:rsidR="009177D3" w:rsidRPr="009B5D9D">
        <w:rPr>
          <w:lang w:val="es-419"/>
        </w:rPr>
        <w:t>A</w:t>
      </w:r>
      <w:r w:rsidR="00E75D25" w:rsidRPr="009B5D9D">
        <w:rPr>
          <w:lang w:val="es-419"/>
        </w:rPr>
        <w:t>rtículo 10.2) del Acta de 1999,</w:t>
      </w:r>
      <w:r w:rsidRPr="009B5D9D">
        <w:rPr>
          <w:lang w:val="es-419"/>
        </w:rPr>
        <w:t xml:space="preserve"> la tasa de designación individual deberá pagarse </w:t>
      </w:r>
      <w:r w:rsidR="00E75D25" w:rsidRPr="009B5D9D">
        <w:rPr>
          <w:lang w:val="es-419"/>
        </w:rPr>
        <w:t>cuando Turkmenistán sea designado en una solicitud internacional cuya fecha de registro internacional coincida con la fecha mencionada o sea posterior a ella.</w:t>
      </w:r>
    </w:p>
    <w:p w14:paraId="16230F66" w14:textId="2BF18B45" w:rsidR="004936FC" w:rsidRPr="008D1D1B" w:rsidRDefault="009B5D9D" w:rsidP="00EC230A">
      <w:pPr>
        <w:pStyle w:val="Endofdocument-Annex"/>
        <w:spacing w:before="480"/>
        <w:rPr>
          <w:lang w:val="es-419"/>
        </w:rPr>
      </w:pPr>
      <w:r w:rsidRPr="009B5D9D">
        <w:rPr>
          <w:lang w:val="es-419"/>
        </w:rPr>
        <w:t>19</w:t>
      </w:r>
      <w:r w:rsidR="00E75D25" w:rsidRPr="009B5D9D">
        <w:rPr>
          <w:lang w:val="es-419"/>
        </w:rPr>
        <w:t xml:space="preserve"> de octubre de</w:t>
      </w:r>
      <w:r w:rsidR="0053515A" w:rsidRPr="009B5D9D">
        <w:rPr>
          <w:lang w:val="es-419"/>
        </w:rPr>
        <w:t xml:space="preserve"> 2020</w:t>
      </w:r>
    </w:p>
    <w:sectPr w:rsidR="004936FC" w:rsidRPr="008D1D1B" w:rsidSect="006B2214">
      <w:headerReference w:type="even" r:id="rId9"/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483A3" w14:textId="77777777" w:rsidR="000F1396" w:rsidRDefault="000F1396">
      <w:r>
        <w:separator/>
      </w:r>
    </w:p>
  </w:endnote>
  <w:endnote w:type="continuationSeparator" w:id="0">
    <w:p w14:paraId="346958D5" w14:textId="77777777" w:rsidR="000F1396" w:rsidRDefault="000F1396" w:rsidP="003B38C1">
      <w:r>
        <w:separator/>
      </w:r>
    </w:p>
    <w:p w14:paraId="4881C1A3" w14:textId="77777777" w:rsidR="000F1396" w:rsidRPr="003B38C1" w:rsidRDefault="000F139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B66DD64" w14:textId="77777777" w:rsidR="000F1396" w:rsidRPr="003B38C1" w:rsidRDefault="000F139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EB530" w14:textId="77777777" w:rsidR="000F1396" w:rsidRDefault="000F1396">
      <w:r>
        <w:separator/>
      </w:r>
    </w:p>
  </w:footnote>
  <w:footnote w:type="continuationSeparator" w:id="0">
    <w:p w14:paraId="22DEB293" w14:textId="77777777" w:rsidR="000F1396" w:rsidRDefault="000F1396" w:rsidP="008B60B2">
      <w:r>
        <w:separator/>
      </w:r>
    </w:p>
    <w:p w14:paraId="5475779C" w14:textId="77777777" w:rsidR="000F1396" w:rsidRPr="00ED77FB" w:rsidRDefault="000F139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B1D4734" w14:textId="77777777" w:rsidR="000F1396" w:rsidRPr="00ED77FB" w:rsidRDefault="000F139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02A91" w14:textId="77777777" w:rsidR="006B2214" w:rsidRDefault="006B2214" w:rsidP="006B2214">
    <w:pPr>
      <w:jc w:val="right"/>
    </w:pPr>
  </w:p>
  <w:p w14:paraId="0D0DB0E7" w14:textId="5CE210A0" w:rsidR="006B2214" w:rsidRDefault="006B2214" w:rsidP="006B2214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61F26">
      <w:rPr>
        <w:noProof/>
      </w:rPr>
      <w:t>2</w:t>
    </w:r>
    <w:r>
      <w:fldChar w:fldCharType="end"/>
    </w:r>
  </w:p>
  <w:p w14:paraId="6148588B" w14:textId="77777777" w:rsidR="006B2214" w:rsidRDefault="006B2214" w:rsidP="006B2214">
    <w:pPr>
      <w:jc w:val="right"/>
    </w:pPr>
  </w:p>
  <w:p w14:paraId="2F79C967" w14:textId="77777777" w:rsidR="006B2214" w:rsidRDefault="006B2214" w:rsidP="006B221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9393A" w14:textId="77777777" w:rsidR="002A513E" w:rsidRDefault="002A513E" w:rsidP="00477D6B">
    <w:pPr>
      <w:jc w:val="right"/>
    </w:pPr>
    <w:bookmarkStart w:id="3" w:name="Code2"/>
    <w:bookmarkEnd w:id="3"/>
  </w:p>
  <w:p w14:paraId="75E54A3F" w14:textId="77777777"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948E6">
      <w:rPr>
        <w:noProof/>
      </w:rPr>
      <w:t>2</w:t>
    </w:r>
    <w:r>
      <w:fldChar w:fldCharType="end"/>
    </w:r>
  </w:p>
  <w:p w14:paraId="785E4D77" w14:textId="77777777" w:rsidR="002A513E" w:rsidRDefault="002A513E" w:rsidP="00477D6B">
    <w:pPr>
      <w:jc w:val="right"/>
    </w:pPr>
  </w:p>
  <w:p w14:paraId="54CED4BA" w14:textId="77777777" w:rsidR="00C322FB" w:rsidRDefault="00C322F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830C11"/>
    <w:multiLevelType w:val="hybridMultilevel"/>
    <w:tmpl w:val="375C4E9E"/>
    <w:lvl w:ilvl="0" w:tplc="4C4EB4C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FBE3DBE"/>
    <w:multiLevelType w:val="hybridMultilevel"/>
    <w:tmpl w:val="ED0EC0A0"/>
    <w:lvl w:ilvl="0" w:tplc="2970071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A60E0"/>
    <w:multiLevelType w:val="hybridMultilevel"/>
    <w:tmpl w:val="5BEE4DC8"/>
    <w:lvl w:ilvl="0" w:tplc="F1469D4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62D43DE7"/>
    <w:multiLevelType w:val="hybridMultilevel"/>
    <w:tmpl w:val="20B88CB2"/>
    <w:lvl w:ilvl="0" w:tplc="6AAA643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10"/>
  </w:num>
  <w:num w:numId="8">
    <w:abstractNumId w:val="7"/>
  </w:num>
  <w:num w:numId="9">
    <w:abstractNumId w:val="3"/>
  </w:num>
  <w:num w:numId="10">
    <w:abstractNumId w:val="6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419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098F"/>
    <w:rsid w:val="00005CFF"/>
    <w:rsid w:val="00007622"/>
    <w:rsid w:val="000077C7"/>
    <w:rsid w:val="000123A6"/>
    <w:rsid w:val="00012C9D"/>
    <w:rsid w:val="0001723E"/>
    <w:rsid w:val="0002095F"/>
    <w:rsid w:val="000275F9"/>
    <w:rsid w:val="00037C1A"/>
    <w:rsid w:val="000407F4"/>
    <w:rsid w:val="00041768"/>
    <w:rsid w:val="00043313"/>
    <w:rsid w:val="00043CAA"/>
    <w:rsid w:val="00050D24"/>
    <w:rsid w:val="000531C5"/>
    <w:rsid w:val="0006559F"/>
    <w:rsid w:val="000728FF"/>
    <w:rsid w:val="00075432"/>
    <w:rsid w:val="000968ED"/>
    <w:rsid w:val="000A4488"/>
    <w:rsid w:val="000A525D"/>
    <w:rsid w:val="000B4320"/>
    <w:rsid w:val="000D3921"/>
    <w:rsid w:val="000F1396"/>
    <w:rsid w:val="000F5E56"/>
    <w:rsid w:val="000F604D"/>
    <w:rsid w:val="0011103E"/>
    <w:rsid w:val="00122387"/>
    <w:rsid w:val="0012304E"/>
    <w:rsid w:val="001272E3"/>
    <w:rsid w:val="00131BD8"/>
    <w:rsid w:val="00133A90"/>
    <w:rsid w:val="00133F53"/>
    <w:rsid w:val="001362EE"/>
    <w:rsid w:val="001371C1"/>
    <w:rsid w:val="0014531F"/>
    <w:rsid w:val="0015037D"/>
    <w:rsid w:val="00165217"/>
    <w:rsid w:val="00166299"/>
    <w:rsid w:val="00166D8E"/>
    <w:rsid w:val="001762EB"/>
    <w:rsid w:val="001832A6"/>
    <w:rsid w:val="00184E22"/>
    <w:rsid w:val="00185E31"/>
    <w:rsid w:val="00186DE1"/>
    <w:rsid w:val="00190F37"/>
    <w:rsid w:val="001A1C17"/>
    <w:rsid w:val="001B55E1"/>
    <w:rsid w:val="001B6916"/>
    <w:rsid w:val="001C2D7E"/>
    <w:rsid w:val="001D4F09"/>
    <w:rsid w:val="001E3850"/>
    <w:rsid w:val="001F1B95"/>
    <w:rsid w:val="001F5371"/>
    <w:rsid w:val="001F717F"/>
    <w:rsid w:val="0020341D"/>
    <w:rsid w:val="0020551F"/>
    <w:rsid w:val="0022493E"/>
    <w:rsid w:val="002356BD"/>
    <w:rsid w:val="00251890"/>
    <w:rsid w:val="0025278E"/>
    <w:rsid w:val="00257F82"/>
    <w:rsid w:val="00261F26"/>
    <w:rsid w:val="002634C4"/>
    <w:rsid w:val="0026381C"/>
    <w:rsid w:val="00270516"/>
    <w:rsid w:val="002928D3"/>
    <w:rsid w:val="002A2E4F"/>
    <w:rsid w:val="002A513E"/>
    <w:rsid w:val="002A7687"/>
    <w:rsid w:val="002B0492"/>
    <w:rsid w:val="002B6C6E"/>
    <w:rsid w:val="002C1554"/>
    <w:rsid w:val="002C38D8"/>
    <w:rsid w:val="002D4DE6"/>
    <w:rsid w:val="002E18A9"/>
    <w:rsid w:val="002F1FE6"/>
    <w:rsid w:val="002F4E68"/>
    <w:rsid w:val="00304163"/>
    <w:rsid w:val="00312F7F"/>
    <w:rsid w:val="00317670"/>
    <w:rsid w:val="00321F2B"/>
    <w:rsid w:val="00335EC1"/>
    <w:rsid w:val="00347330"/>
    <w:rsid w:val="00355525"/>
    <w:rsid w:val="00357985"/>
    <w:rsid w:val="00361450"/>
    <w:rsid w:val="003673CF"/>
    <w:rsid w:val="003728D2"/>
    <w:rsid w:val="0037412A"/>
    <w:rsid w:val="00375EB6"/>
    <w:rsid w:val="00380F7E"/>
    <w:rsid w:val="00383EC2"/>
    <w:rsid w:val="003845C1"/>
    <w:rsid w:val="003A25D7"/>
    <w:rsid w:val="003A274E"/>
    <w:rsid w:val="003A6F89"/>
    <w:rsid w:val="003B38C1"/>
    <w:rsid w:val="003C6433"/>
    <w:rsid w:val="003D2E5E"/>
    <w:rsid w:val="003E0D9F"/>
    <w:rsid w:val="003E2652"/>
    <w:rsid w:val="004052E1"/>
    <w:rsid w:val="004104E1"/>
    <w:rsid w:val="00411FB2"/>
    <w:rsid w:val="004160A7"/>
    <w:rsid w:val="00423386"/>
    <w:rsid w:val="00423E3E"/>
    <w:rsid w:val="00427AF4"/>
    <w:rsid w:val="00433E5C"/>
    <w:rsid w:val="00451667"/>
    <w:rsid w:val="0045757F"/>
    <w:rsid w:val="004630B4"/>
    <w:rsid w:val="0046348A"/>
    <w:rsid w:val="004647DA"/>
    <w:rsid w:val="00466111"/>
    <w:rsid w:val="0047006A"/>
    <w:rsid w:val="00474062"/>
    <w:rsid w:val="00477D6B"/>
    <w:rsid w:val="00487B3B"/>
    <w:rsid w:val="004901EB"/>
    <w:rsid w:val="004915D3"/>
    <w:rsid w:val="004936FC"/>
    <w:rsid w:val="004947C5"/>
    <w:rsid w:val="004A485C"/>
    <w:rsid w:val="004B0093"/>
    <w:rsid w:val="004B336C"/>
    <w:rsid w:val="004B43E4"/>
    <w:rsid w:val="004C504B"/>
    <w:rsid w:val="004D2751"/>
    <w:rsid w:val="004F5A30"/>
    <w:rsid w:val="005019FF"/>
    <w:rsid w:val="00507723"/>
    <w:rsid w:val="00507AA0"/>
    <w:rsid w:val="005243B1"/>
    <w:rsid w:val="0053057A"/>
    <w:rsid w:val="0053515A"/>
    <w:rsid w:val="00542DD9"/>
    <w:rsid w:val="00545E21"/>
    <w:rsid w:val="00546473"/>
    <w:rsid w:val="00546A94"/>
    <w:rsid w:val="00560A29"/>
    <w:rsid w:val="005868B8"/>
    <w:rsid w:val="005A78E1"/>
    <w:rsid w:val="005C6649"/>
    <w:rsid w:val="005E1CF0"/>
    <w:rsid w:val="005F2F3B"/>
    <w:rsid w:val="005F4AAF"/>
    <w:rsid w:val="005F5B0E"/>
    <w:rsid w:val="006008FC"/>
    <w:rsid w:val="006017A8"/>
    <w:rsid w:val="00602890"/>
    <w:rsid w:val="00602CC7"/>
    <w:rsid w:val="00605827"/>
    <w:rsid w:val="006223DB"/>
    <w:rsid w:val="00644AA2"/>
    <w:rsid w:val="00646050"/>
    <w:rsid w:val="00647B0C"/>
    <w:rsid w:val="00654AE9"/>
    <w:rsid w:val="006659A7"/>
    <w:rsid w:val="00666862"/>
    <w:rsid w:val="006705FF"/>
    <w:rsid w:val="00670F1B"/>
    <w:rsid w:val="006713CA"/>
    <w:rsid w:val="00674ABA"/>
    <w:rsid w:val="00676C5C"/>
    <w:rsid w:val="0067755E"/>
    <w:rsid w:val="006955FA"/>
    <w:rsid w:val="006B2214"/>
    <w:rsid w:val="006B2F3E"/>
    <w:rsid w:val="006B5675"/>
    <w:rsid w:val="006C1E1F"/>
    <w:rsid w:val="006C2010"/>
    <w:rsid w:val="006C57FF"/>
    <w:rsid w:val="006D7919"/>
    <w:rsid w:val="006D7BD8"/>
    <w:rsid w:val="006E1A60"/>
    <w:rsid w:val="006E3324"/>
    <w:rsid w:val="006E51C3"/>
    <w:rsid w:val="006F29F6"/>
    <w:rsid w:val="00706C73"/>
    <w:rsid w:val="0072728A"/>
    <w:rsid w:val="00740620"/>
    <w:rsid w:val="00761B8F"/>
    <w:rsid w:val="0076210D"/>
    <w:rsid w:val="007633FD"/>
    <w:rsid w:val="00767C4D"/>
    <w:rsid w:val="00773CE3"/>
    <w:rsid w:val="0077451E"/>
    <w:rsid w:val="00775EBD"/>
    <w:rsid w:val="00784B13"/>
    <w:rsid w:val="00790A94"/>
    <w:rsid w:val="007B5323"/>
    <w:rsid w:val="007B7F73"/>
    <w:rsid w:val="007C3E9B"/>
    <w:rsid w:val="007D0AF8"/>
    <w:rsid w:val="007D1613"/>
    <w:rsid w:val="007D250A"/>
    <w:rsid w:val="007D290D"/>
    <w:rsid w:val="007D2C89"/>
    <w:rsid w:val="007E32A4"/>
    <w:rsid w:val="007F45DD"/>
    <w:rsid w:val="007F4D09"/>
    <w:rsid w:val="00801EC1"/>
    <w:rsid w:val="00804EC4"/>
    <w:rsid w:val="008051CF"/>
    <w:rsid w:val="00812CFA"/>
    <w:rsid w:val="00815E06"/>
    <w:rsid w:val="00815E3A"/>
    <w:rsid w:val="00824E57"/>
    <w:rsid w:val="00833D8F"/>
    <w:rsid w:val="0083552C"/>
    <w:rsid w:val="0084460D"/>
    <w:rsid w:val="00854071"/>
    <w:rsid w:val="00862599"/>
    <w:rsid w:val="008668E6"/>
    <w:rsid w:val="00876A3C"/>
    <w:rsid w:val="0088405C"/>
    <w:rsid w:val="00885618"/>
    <w:rsid w:val="00890E0C"/>
    <w:rsid w:val="008948BE"/>
    <w:rsid w:val="00895C02"/>
    <w:rsid w:val="008977D0"/>
    <w:rsid w:val="008A4C88"/>
    <w:rsid w:val="008A6724"/>
    <w:rsid w:val="008A6ACB"/>
    <w:rsid w:val="008B13D6"/>
    <w:rsid w:val="008B2CC1"/>
    <w:rsid w:val="008B60B2"/>
    <w:rsid w:val="008C24C1"/>
    <w:rsid w:val="008C2D2F"/>
    <w:rsid w:val="008C2FE6"/>
    <w:rsid w:val="008C453D"/>
    <w:rsid w:val="008C67A6"/>
    <w:rsid w:val="008C7B9D"/>
    <w:rsid w:val="008D1D1B"/>
    <w:rsid w:val="008E37D0"/>
    <w:rsid w:val="008F1F70"/>
    <w:rsid w:val="008F3F33"/>
    <w:rsid w:val="0090731E"/>
    <w:rsid w:val="0091126B"/>
    <w:rsid w:val="009134B8"/>
    <w:rsid w:val="00913579"/>
    <w:rsid w:val="00916EE2"/>
    <w:rsid w:val="009177D3"/>
    <w:rsid w:val="00922789"/>
    <w:rsid w:val="00922AE9"/>
    <w:rsid w:val="0093216E"/>
    <w:rsid w:val="009378BE"/>
    <w:rsid w:val="00940793"/>
    <w:rsid w:val="009621CA"/>
    <w:rsid w:val="0096426B"/>
    <w:rsid w:val="00964994"/>
    <w:rsid w:val="00966A22"/>
    <w:rsid w:val="0096722F"/>
    <w:rsid w:val="0096734B"/>
    <w:rsid w:val="00980843"/>
    <w:rsid w:val="00991FC3"/>
    <w:rsid w:val="00994A16"/>
    <w:rsid w:val="00997AAD"/>
    <w:rsid w:val="009A01DD"/>
    <w:rsid w:val="009A3F30"/>
    <w:rsid w:val="009A591F"/>
    <w:rsid w:val="009B2582"/>
    <w:rsid w:val="009B33F4"/>
    <w:rsid w:val="009B5D9D"/>
    <w:rsid w:val="009C0C04"/>
    <w:rsid w:val="009E2791"/>
    <w:rsid w:val="009E3F6F"/>
    <w:rsid w:val="009E5F9F"/>
    <w:rsid w:val="009F1251"/>
    <w:rsid w:val="009F2A14"/>
    <w:rsid w:val="009F499F"/>
    <w:rsid w:val="009F6841"/>
    <w:rsid w:val="009F7208"/>
    <w:rsid w:val="009F7A73"/>
    <w:rsid w:val="00A01060"/>
    <w:rsid w:val="00A045EB"/>
    <w:rsid w:val="00A1504E"/>
    <w:rsid w:val="00A21684"/>
    <w:rsid w:val="00A25430"/>
    <w:rsid w:val="00A26A24"/>
    <w:rsid w:val="00A2714C"/>
    <w:rsid w:val="00A353ED"/>
    <w:rsid w:val="00A42DAF"/>
    <w:rsid w:val="00A45BD8"/>
    <w:rsid w:val="00A46013"/>
    <w:rsid w:val="00A468E2"/>
    <w:rsid w:val="00A6014F"/>
    <w:rsid w:val="00A65E72"/>
    <w:rsid w:val="00A70878"/>
    <w:rsid w:val="00A869B7"/>
    <w:rsid w:val="00A87615"/>
    <w:rsid w:val="00A961AC"/>
    <w:rsid w:val="00AA1EEF"/>
    <w:rsid w:val="00AA217B"/>
    <w:rsid w:val="00AA2EB5"/>
    <w:rsid w:val="00AC205C"/>
    <w:rsid w:val="00AC793E"/>
    <w:rsid w:val="00AD38EE"/>
    <w:rsid w:val="00AF0A6B"/>
    <w:rsid w:val="00AF5108"/>
    <w:rsid w:val="00B05A69"/>
    <w:rsid w:val="00B21387"/>
    <w:rsid w:val="00B2247B"/>
    <w:rsid w:val="00B240CB"/>
    <w:rsid w:val="00B30E90"/>
    <w:rsid w:val="00B35DF1"/>
    <w:rsid w:val="00B43FDF"/>
    <w:rsid w:val="00B46D7E"/>
    <w:rsid w:val="00B54D7D"/>
    <w:rsid w:val="00B65665"/>
    <w:rsid w:val="00B74A10"/>
    <w:rsid w:val="00B83157"/>
    <w:rsid w:val="00B8701D"/>
    <w:rsid w:val="00B96ECE"/>
    <w:rsid w:val="00B9734B"/>
    <w:rsid w:val="00B97A85"/>
    <w:rsid w:val="00BA59F8"/>
    <w:rsid w:val="00BA63F6"/>
    <w:rsid w:val="00BA6A27"/>
    <w:rsid w:val="00BA6DE5"/>
    <w:rsid w:val="00BB1C50"/>
    <w:rsid w:val="00BB30F3"/>
    <w:rsid w:val="00BB78C7"/>
    <w:rsid w:val="00BC3767"/>
    <w:rsid w:val="00BE55D6"/>
    <w:rsid w:val="00BE5857"/>
    <w:rsid w:val="00BF01CE"/>
    <w:rsid w:val="00C10FFF"/>
    <w:rsid w:val="00C11BFE"/>
    <w:rsid w:val="00C12FB3"/>
    <w:rsid w:val="00C17EA3"/>
    <w:rsid w:val="00C322FB"/>
    <w:rsid w:val="00C41113"/>
    <w:rsid w:val="00C45642"/>
    <w:rsid w:val="00C47421"/>
    <w:rsid w:val="00C556FE"/>
    <w:rsid w:val="00C71922"/>
    <w:rsid w:val="00C74FFE"/>
    <w:rsid w:val="00C80362"/>
    <w:rsid w:val="00C856F2"/>
    <w:rsid w:val="00C86888"/>
    <w:rsid w:val="00C86AFA"/>
    <w:rsid w:val="00C95C9E"/>
    <w:rsid w:val="00C977DB"/>
    <w:rsid w:val="00CB132F"/>
    <w:rsid w:val="00CC30A2"/>
    <w:rsid w:val="00CC5016"/>
    <w:rsid w:val="00CD023E"/>
    <w:rsid w:val="00CD7002"/>
    <w:rsid w:val="00CE0A51"/>
    <w:rsid w:val="00CE0F4D"/>
    <w:rsid w:val="00CE4302"/>
    <w:rsid w:val="00CE6390"/>
    <w:rsid w:val="00CF4536"/>
    <w:rsid w:val="00D211A4"/>
    <w:rsid w:val="00D22BD4"/>
    <w:rsid w:val="00D2407A"/>
    <w:rsid w:val="00D30CC7"/>
    <w:rsid w:val="00D31C2F"/>
    <w:rsid w:val="00D34038"/>
    <w:rsid w:val="00D36664"/>
    <w:rsid w:val="00D36FBA"/>
    <w:rsid w:val="00D40A98"/>
    <w:rsid w:val="00D412BD"/>
    <w:rsid w:val="00D424EC"/>
    <w:rsid w:val="00D45252"/>
    <w:rsid w:val="00D4734A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94634"/>
    <w:rsid w:val="00DA7680"/>
    <w:rsid w:val="00DB0302"/>
    <w:rsid w:val="00DB42CB"/>
    <w:rsid w:val="00DC11D8"/>
    <w:rsid w:val="00DC3E50"/>
    <w:rsid w:val="00DD254E"/>
    <w:rsid w:val="00DD6947"/>
    <w:rsid w:val="00DE2A74"/>
    <w:rsid w:val="00E1115B"/>
    <w:rsid w:val="00E128A0"/>
    <w:rsid w:val="00E16750"/>
    <w:rsid w:val="00E16F72"/>
    <w:rsid w:val="00E21F04"/>
    <w:rsid w:val="00E24971"/>
    <w:rsid w:val="00E335FE"/>
    <w:rsid w:val="00E348AA"/>
    <w:rsid w:val="00E42B9A"/>
    <w:rsid w:val="00E532DC"/>
    <w:rsid w:val="00E66C2C"/>
    <w:rsid w:val="00E75D25"/>
    <w:rsid w:val="00E868D1"/>
    <w:rsid w:val="00E940A4"/>
    <w:rsid w:val="00E948E6"/>
    <w:rsid w:val="00EA1669"/>
    <w:rsid w:val="00EA3DCB"/>
    <w:rsid w:val="00EA3F45"/>
    <w:rsid w:val="00EA40D8"/>
    <w:rsid w:val="00EB427D"/>
    <w:rsid w:val="00EC230A"/>
    <w:rsid w:val="00EC23FC"/>
    <w:rsid w:val="00EC4E49"/>
    <w:rsid w:val="00ED09FE"/>
    <w:rsid w:val="00ED38E9"/>
    <w:rsid w:val="00ED4807"/>
    <w:rsid w:val="00ED4C4F"/>
    <w:rsid w:val="00ED77FB"/>
    <w:rsid w:val="00EE45FA"/>
    <w:rsid w:val="00EE5748"/>
    <w:rsid w:val="00EE7CE5"/>
    <w:rsid w:val="00EF0146"/>
    <w:rsid w:val="00EF7464"/>
    <w:rsid w:val="00F0720F"/>
    <w:rsid w:val="00F13A8B"/>
    <w:rsid w:val="00F201C4"/>
    <w:rsid w:val="00F37362"/>
    <w:rsid w:val="00F52217"/>
    <w:rsid w:val="00F66152"/>
    <w:rsid w:val="00F766C3"/>
    <w:rsid w:val="00F7721F"/>
    <w:rsid w:val="00F97BF1"/>
    <w:rsid w:val="00FA156A"/>
    <w:rsid w:val="00FC3D36"/>
    <w:rsid w:val="00FC48AC"/>
    <w:rsid w:val="00FC4C8A"/>
    <w:rsid w:val="00FD5E70"/>
    <w:rsid w:val="00FE6D07"/>
    <w:rsid w:val="00FF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2FAC7B98"/>
  <w15:docId w15:val="{2D8E1A13-5929-4716-90DE-FFA3F399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7406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2D4DE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F97BF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7BF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97BF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97BF1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F97BF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F1251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3E840-DDAA-46D3-8AC9-643E2F5AF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1534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ST LEGER Nathalie</cp:lastModifiedBy>
  <cp:revision>4</cp:revision>
  <cp:lastPrinted>2020-10-19T09:15:00Z</cp:lastPrinted>
  <dcterms:created xsi:type="dcterms:W3CDTF">2020-10-15T13:06:00Z</dcterms:created>
  <dcterms:modified xsi:type="dcterms:W3CDTF">2020-10-19T09:17:00Z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a071283e-32ab-4227-9542-27f582703183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