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EE472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CF4E86">
              <w:rPr>
                <w:rFonts w:ascii="Arial Black" w:hAnsi="Arial Black"/>
                <w:sz w:val="15"/>
                <w:lang w:val="es-ES"/>
              </w:rPr>
              <w:t>4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EE4720">
              <w:rPr>
                <w:rFonts w:ascii="Arial Black" w:hAnsi="Arial Black"/>
                <w:sz w:val="15"/>
                <w:lang w:val="es-ES"/>
              </w:rPr>
              <w:t>8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>
        <w:rPr>
          <w:b/>
          <w:bCs/>
          <w:sz w:val="28"/>
          <w:szCs w:val="28"/>
          <w:lang w:val="es-ES"/>
        </w:rPr>
        <w:t>R</w:t>
      </w:r>
      <w:r w:rsidRPr="00DD5BE7">
        <w:rPr>
          <w:b/>
          <w:bCs/>
          <w:sz w:val="28"/>
          <w:szCs w:val="28"/>
          <w:lang w:val="es-ES"/>
        </w:rPr>
        <w:t xml:space="preserve">egistro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 xml:space="preserve">nternacional de </w:t>
      </w:r>
      <w:r w:rsidR="00B70372">
        <w:rPr>
          <w:b/>
          <w:bCs/>
          <w:sz w:val="28"/>
          <w:szCs w:val="28"/>
          <w:lang w:val="es-ES"/>
        </w:rPr>
        <w:t>D</w:t>
      </w:r>
      <w:r w:rsidRPr="00DD5BE7">
        <w:rPr>
          <w:b/>
          <w:bCs/>
          <w:sz w:val="28"/>
          <w:szCs w:val="28"/>
          <w:lang w:val="es-ES"/>
        </w:rPr>
        <w:t xml:space="preserve">ibujos y </w:t>
      </w:r>
      <w:r w:rsidR="00B70372">
        <w:rPr>
          <w:b/>
          <w:bCs/>
          <w:sz w:val="28"/>
          <w:szCs w:val="28"/>
          <w:lang w:val="es-ES"/>
        </w:rPr>
        <w:t>M</w:t>
      </w:r>
      <w:r w:rsidRPr="00DD5BE7">
        <w:rPr>
          <w:b/>
          <w:bCs/>
          <w:sz w:val="28"/>
          <w:szCs w:val="28"/>
          <w:lang w:val="es-ES"/>
        </w:rPr>
        <w:t xml:space="preserve">odelos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>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DD5BE7">
        <w:rPr>
          <w:b/>
          <w:bCs/>
          <w:sz w:val="24"/>
          <w:szCs w:val="24"/>
          <w:lang w:val="es-ES"/>
        </w:rPr>
        <w:t>Tasa de designación individual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EE4720">
        <w:rPr>
          <w:b/>
          <w:bCs/>
          <w:sz w:val="24"/>
          <w:szCs w:val="24"/>
          <w:lang w:val="es-ES"/>
        </w:rPr>
        <w:t>Federación</w:t>
      </w:r>
      <w:proofErr w:type="gramEnd"/>
      <w:r w:rsidR="00EE4720">
        <w:rPr>
          <w:b/>
          <w:bCs/>
          <w:sz w:val="24"/>
          <w:szCs w:val="24"/>
          <w:lang w:val="es-ES"/>
        </w:rPr>
        <w:t xml:space="preserve"> de Rusia</w:t>
      </w: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4034D6" w:rsidP="00CF4E8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 xml:space="preserve">Conforme a lo dispuesto en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Pr="00A60CD5">
        <w:rPr>
          <w:lang w:val="es-ES"/>
        </w:rPr>
        <w:t>8.2)b)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tras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consulta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con </w:t>
      </w:r>
      <w:r w:rsidR="00353EC9">
        <w:rPr>
          <w:lang w:val="es-ES"/>
        </w:rPr>
        <w:t>el</w:t>
      </w:r>
      <w:r w:rsidR="00E95597">
        <w:rPr>
          <w:lang w:val="es-ES"/>
        </w:rPr>
        <w:t xml:space="preserve"> </w:t>
      </w:r>
      <w:r w:rsidR="00353EC9">
        <w:rPr>
          <w:lang w:val="es-ES"/>
        </w:rPr>
        <w:t>Servicio Federal de la Propiedad Intelectual (ROSPATENT)</w:t>
      </w:r>
      <w:r w:rsidR="0076210D" w:rsidRPr="00053963">
        <w:rPr>
          <w:lang w:val="es-ES"/>
        </w:rPr>
        <w:t>,</w:t>
      </w:r>
      <w:r w:rsidR="0076210D" w:rsidRPr="00A60CD5">
        <w:rPr>
          <w:lang w:val="es-ES"/>
        </w:rPr>
        <w:t xml:space="preserve"> </w:t>
      </w:r>
      <w:r w:rsidR="00CA1EB0" w:rsidRPr="00A60CD5">
        <w:rPr>
          <w:lang w:val="es-ES"/>
        </w:rPr>
        <w:t>el</w:t>
      </w:r>
      <w:r w:rsidRPr="00A60CD5">
        <w:rPr>
          <w:lang w:val="es-ES"/>
        </w:rPr>
        <w:t xml:space="preserve"> importe de la tasa de</w:t>
      </w:r>
      <w:r w:rsidR="00FC48AC" w:rsidRPr="00A60CD5">
        <w:rPr>
          <w:lang w:val="es-ES"/>
        </w:rPr>
        <w:t xml:space="preserve"> </w:t>
      </w:r>
      <w:r w:rsidRPr="00A60CD5">
        <w:rPr>
          <w:lang w:val="es-ES"/>
        </w:rPr>
        <w:t>designación individual pagadero en relación con una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que </w:t>
      </w:r>
      <w:r w:rsidR="00053963">
        <w:rPr>
          <w:lang w:val="es-ES"/>
        </w:rPr>
        <w:t>sea designado</w:t>
      </w:r>
      <w:r w:rsidRPr="00A60CD5">
        <w:rPr>
          <w:lang w:val="es-ES"/>
        </w:rPr>
        <w:t xml:space="preserve"> </w:t>
      </w:r>
      <w:r w:rsidR="00353EC9">
        <w:rPr>
          <w:lang w:val="es-ES"/>
        </w:rPr>
        <w:t>la Federación de Rusia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y en relación con la renovación de un registro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 w:rsidR="00353EC9">
        <w:rPr>
          <w:lang w:val="es-ES"/>
        </w:rPr>
        <w:t>la Federación de Rusia</w:t>
      </w:r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F702DA" w:rsidTr="00040936">
        <w:trPr>
          <w:trHeight w:val="512"/>
        </w:trPr>
        <w:tc>
          <w:tcPr>
            <w:tcW w:w="2977" w:type="dxa"/>
            <w:vAlign w:val="center"/>
          </w:tcPr>
          <w:p w:rsidR="0076210D" w:rsidRPr="00F702DA" w:rsidRDefault="00FF0811" w:rsidP="00053963">
            <w:pPr>
              <w:rPr>
                <w:lang w:val="es-ES"/>
              </w:rPr>
            </w:pPr>
            <w:r w:rsidRPr="00F702DA">
              <w:rPr>
                <w:lang w:val="es-ES"/>
              </w:rPr>
              <w:t>S</w:t>
            </w:r>
            <w:r w:rsidR="004034D6" w:rsidRPr="00F702DA">
              <w:rPr>
                <w:lang w:val="es-ES"/>
              </w:rPr>
              <w:t>olicitud internacional</w:t>
            </w:r>
          </w:p>
        </w:tc>
        <w:tc>
          <w:tcPr>
            <w:tcW w:w="3969" w:type="dxa"/>
          </w:tcPr>
          <w:p w:rsidR="004034D6" w:rsidRDefault="00FD2844" w:rsidP="00351ECF">
            <w:pPr>
              <w:tabs>
                <w:tab w:val="left" w:pos="31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>–</w:t>
            </w:r>
            <w:r w:rsidRPr="00F702DA">
              <w:rPr>
                <w:lang w:val="es-ES"/>
              </w:rPr>
              <w:tab/>
            </w:r>
            <w:r w:rsidR="00FF0811" w:rsidRPr="00F702DA">
              <w:rPr>
                <w:lang w:val="es-ES"/>
              </w:rPr>
              <w:t xml:space="preserve">por </w:t>
            </w:r>
            <w:r w:rsidR="00F702DA">
              <w:rPr>
                <w:lang w:val="es-ES"/>
              </w:rPr>
              <w:t>el primer</w:t>
            </w:r>
            <w:r w:rsidR="00FF0811" w:rsidRPr="00F702DA">
              <w:rPr>
                <w:lang w:val="es-ES"/>
              </w:rPr>
              <w:t xml:space="preserve"> dibujo o modelo</w:t>
            </w:r>
          </w:p>
          <w:p w:rsidR="0076210D" w:rsidRPr="00F702DA" w:rsidRDefault="00F702DA" w:rsidP="00A00F41">
            <w:pPr>
              <w:tabs>
                <w:tab w:val="left" w:pos="317"/>
              </w:tabs>
              <w:spacing w:before="120" w:after="120"/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adicional</w:t>
            </w:r>
            <w:r w:rsidR="00351ECF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2126" w:type="dxa"/>
          </w:tcPr>
          <w:p w:rsidR="0076210D" w:rsidRDefault="00C322FB" w:rsidP="00351EC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F702DA">
              <w:rPr>
                <w:lang w:val="es-ES"/>
              </w:rPr>
              <w:t>206</w:t>
            </w:r>
          </w:p>
          <w:p w:rsidR="00F702DA" w:rsidRPr="00F702DA" w:rsidRDefault="00F702DA" w:rsidP="00351EC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>
              <w:rPr>
                <w:lang w:val="es-ES"/>
              </w:rPr>
              <w:tab/>
              <w:t>43</w:t>
            </w:r>
          </w:p>
        </w:tc>
      </w:tr>
      <w:tr w:rsidR="00F702DA" w:rsidRPr="00F702DA" w:rsidTr="00040936">
        <w:tc>
          <w:tcPr>
            <w:tcW w:w="2977" w:type="dxa"/>
            <w:vMerge w:val="restart"/>
            <w:vAlign w:val="center"/>
          </w:tcPr>
          <w:p w:rsidR="00F702DA" w:rsidRPr="00F702DA" w:rsidRDefault="00F702DA" w:rsidP="00F702DA">
            <w:pPr>
              <w:rPr>
                <w:lang w:val="es-ES"/>
              </w:rPr>
            </w:pPr>
            <w:r>
              <w:rPr>
                <w:lang w:val="es-ES"/>
              </w:rPr>
              <w:t>Renovación</w:t>
            </w:r>
          </w:p>
        </w:tc>
        <w:tc>
          <w:tcPr>
            <w:tcW w:w="3969" w:type="dxa"/>
          </w:tcPr>
          <w:p w:rsidR="00F702DA" w:rsidRPr="00F702DA" w:rsidRDefault="00F702DA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>Primera renovación</w:t>
            </w:r>
          </w:p>
        </w:tc>
        <w:tc>
          <w:tcPr>
            <w:tcW w:w="2126" w:type="dxa"/>
          </w:tcPr>
          <w:p w:rsidR="00F702DA" w:rsidRPr="00F702DA" w:rsidRDefault="00F702DA" w:rsidP="00351ECF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327</w:t>
            </w:r>
          </w:p>
        </w:tc>
      </w:tr>
      <w:tr w:rsidR="00F702DA" w:rsidRPr="00F702DA" w:rsidTr="00040936"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F702DA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>Segunda renovación</w:t>
            </w:r>
          </w:p>
        </w:tc>
        <w:tc>
          <w:tcPr>
            <w:tcW w:w="2126" w:type="dxa"/>
          </w:tcPr>
          <w:p w:rsidR="00F702DA" w:rsidRPr="00F702DA" w:rsidRDefault="00F702DA" w:rsidP="00351ECF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802</w:t>
            </w:r>
          </w:p>
        </w:tc>
      </w:tr>
      <w:tr w:rsidR="00F702DA" w:rsidRPr="00F702DA" w:rsidTr="00040936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F702DA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>Tercera renovación</w:t>
            </w:r>
          </w:p>
        </w:tc>
        <w:tc>
          <w:tcPr>
            <w:tcW w:w="2126" w:type="dxa"/>
          </w:tcPr>
          <w:p w:rsidR="00F702DA" w:rsidRPr="00F702DA" w:rsidRDefault="00F702DA" w:rsidP="00351ECF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1</w:t>
            </w:r>
            <w:r w:rsidR="0093661D">
              <w:rPr>
                <w:lang w:val="es-ES"/>
              </w:rPr>
              <w:t>.</w:t>
            </w:r>
            <w:r>
              <w:rPr>
                <w:lang w:val="es-ES"/>
              </w:rPr>
              <w:t>192</w:t>
            </w:r>
          </w:p>
        </w:tc>
      </w:tr>
      <w:tr w:rsidR="00F702DA" w:rsidRPr="00A60CD5" w:rsidTr="00040936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F702DA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 w:rsidRPr="00F702DA">
              <w:rPr>
                <w:rStyle w:val="hps"/>
                <w:lang w:val="es-ES"/>
              </w:rPr>
              <w:t>Cuarta</w:t>
            </w:r>
            <w:r w:rsidRPr="00F702DA">
              <w:rPr>
                <w:rStyle w:val="shorttext"/>
                <w:lang w:val="es-ES"/>
              </w:rPr>
              <w:t xml:space="preserve"> </w:t>
            </w:r>
            <w:r w:rsidRPr="00F702DA">
              <w:rPr>
                <w:rStyle w:val="hps"/>
                <w:lang w:val="es-ES"/>
              </w:rPr>
              <w:t>renovación</w:t>
            </w:r>
          </w:p>
        </w:tc>
        <w:tc>
          <w:tcPr>
            <w:tcW w:w="2126" w:type="dxa"/>
          </w:tcPr>
          <w:p w:rsidR="00F702DA" w:rsidRPr="00F702DA" w:rsidRDefault="00F702DA" w:rsidP="00351ECF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2</w:t>
            </w:r>
            <w:r w:rsidR="0093661D">
              <w:rPr>
                <w:lang w:val="es-ES"/>
              </w:rPr>
              <w:t>.</w:t>
            </w:r>
            <w:r>
              <w:rPr>
                <w:lang w:val="es-ES"/>
              </w:rPr>
              <w:t>074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314C1F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 xml:space="preserve">La declaración relativa a la tasa de designación individual efectuada por </w:t>
      </w:r>
      <w:r w:rsidR="00353EC9">
        <w:rPr>
          <w:color w:val="000000"/>
          <w:lang w:val="es-ES"/>
        </w:rPr>
        <w:t>la Federa</w:t>
      </w:r>
      <w:r w:rsidR="00A00F41">
        <w:rPr>
          <w:color w:val="000000"/>
          <w:lang w:val="es-ES"/>
        </w:rPr>
        <w:t>c</w:t>
      </w:r>
      <w:r w:rsidR="00353EC9">
        <w:rPr>
          <w:color w:val="000000"/>
          <w:lang w:val="es-ES"/>
        </w:rPr>
        <w:t>i</w:t>
      </w:r>
      <w:r w:rsidR="00A00F41">
        <w:rPr>
          <w:color w:val="000000"/>
          <w:lang w:val="es-ES"/>
        </w:rPr>
        <w:t>ó</w:t>
      </w:r>
      <w:r w:rsidR="00353EC9">
        <w:rPr>
          <w:color w:val="000000"/>
          <w:lang w:val="es-ES"/>
        </w:rPr>
        <w:t>n de Rusia</w:t>
      </w:r>
      <w:r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</w:t>
      </w:r>
      <w:r w:rsidR="00353EC9">
        <w:rPr>
          <w:color w:val="000000"/>
          <w:lang w:val="es-ES"/>
        </w:rPr>
        <w:t>28</w:t>
      </w:r>
      <w:r w:rsidR="00776DE7" w:rsidRPr="00A60CD5">
        <w:rPr>
          <w:color w:val="000000"/>
          <w:lang w:val="es-ES"/>
        </w:rPr>
        <w:t xml:space="preserve"> de </w:t>
      </w:r>
      <w:r w:rsidR="00353EC9">
        <w:rPr>
          <w:color w:val="000000"/>
          <w:lang w:val="es-ES"/>
        </w:rPr>
        <w:t>febrero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353EC9">
        <w:rPr>
          <w:color w:val="000000"/>
          <w:lang w:val="es-ES"/>
        </w:rPr>
        <w:t>8</w:t>
      </w:r>
      <w:r w:rsidR="0077451E" w:rsidRPr="00A60CD5">
        <w:rPr>
          <w:color w:val="000000"/>
          <w:lang w:val="es-ES"/>
        </w:rPr>
        <w:t>.</w:t>
      </w:r>
    </w:p>
    <w:p w:rsidR="004034D6" w:rsidRPr="00A60CD5" w:rsidRDefault="004034D6" w:rsidP="004936FC">
      <w:pPr>
        <w:rPr>
          <w:lang w:val="es-ES"/>
        </w:rPr>
      </w:pPr>
    </w:p>
    <w:p w:rsidR="004A3589" w:rsidRPr="004C6BC7" w:rsidRDefault="00B70372" w:rsidP="004A3589">
      <w:pPr>
        <w:pStyle w:val="Endofdocument-Annex"/>
        <w:rPr>
          <w:lang w:val="es-ES"/>
        </w:rPr>
      </w:pPr>
      <w:r>
        <w:rPr>
          <w:lang w:val="es-ES"/>
        </w:rPr>
        <w:t>12</w:t>
      </w:r>
      <w:bookmarkStart w:id="2" w:name="_GoBack"/>
      <w:bookmarkEnd w:id="2"/>
      <w:r w:rsidR="004A3589" w:rsidRPr="004C6BC7">
        <w:rPr>
          <w:lang w:val="es-ES"/>
        </w:rPr>
        <w:t xml:space="preserve"> de </w:t>
      </w:r>
      <w:r w:rsidR="00353EC9">
        <w:rPr>
          <w:lang w:val="es-ES"/>
        </w:rPr>
        <w:t>febrero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</w:t>
      </w:r>
      <w:r w:rsidR="00353EC9">
        <w:rPr>
          <w:lang w:val="es-ES"/>
        </w:rPr>
        <w:t>8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1ECF" w:rsidRPr="00A00F41" w:rsidRDefault="00351EC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="00A00F41" w:rsidRPr="00A00F41">
        <w:rPr>
          <w:lang w:val="es-ES_tradnl"/>
        </w:rPr>
        <w:t xml:space="preserve">La Federación de Rusia </w:t>
      </w:r>
      <w:r w:rsidR="00A00F41">
        <w:rPr>
          <w:lang w:val="es-ES_tradnl"/>
        </w:rPr>
        <w:t>ha realizado una declaración en virtud del Artículo 13.1) del Acta de 1999 del Arreglo de La Haya relativo al Registro Internacional de Dibujos y Modelos Industriales, en la que, de conformidad con su legislación, los dibujos o modelos industriales que sean objeto de una misma solicitud internacional deberán satisfacer el requisito de unidad de un único concepto creativo.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81172A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1172A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18D8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4720"/>
    <w:rsid w:val="00EE5748"/>
    <w:rsid w:val="00EF0146"/>
    <w:rsid w:val="00F0720F"/>
    <w:rsid w:val="00F201C4"/>
    <w:rsid w:val="00F2624B"/>
    <w:rsid w:val="00F42DFC"/>
    <w:rsid w:val="00F57415"/>
    <w:rsid w:val="00F66152"/>
    <w:rsid w:val="00F702DA"/>
    <w:rsid w:val="00F7721F"/>
    <w:rsid w:val="00FA156A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F9CC-06B9-42A2-B1C7-7EE7024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MAILLARD Amber</cp:lastModifiedBy>
  <cp:revision>19</cp:revision>
  <cp:lastPrinted>2018-02-09T15:09:00Z</cp:lastPrinted>
  <dcterms:created xsi:type="dcterms:W3CDTF">2015-03-19T15:42:00Z</dcterms:created>
  <dcterms:modified xsi:type="dcterms:W3CDTF">2018-02-09T15:09:00Z</dcterms:modified>
</cp:coreProperties>
</file>