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C5295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52953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52953" w:rsidRDefault="00413D5A" w:rsidP="00916EE2">
            <w:pPr>
              <w:rPr>
                <w:lang w:val="es-ES"/>
              </w:rPr>
            </w:pPr>
            <w:r w:rsidRPr="00C52953">
              <w:rPr>
                <w:noProof/>
                <w:lang w:eastAsia="en-US"/>
              </w:rPr>
              <w:drawing>
                <wp:inline distT="0" distB="0" distL="0" distR="0" wp14:anchorId="0C9506A0" wp14:editId="4C2BE19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52953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C5295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5295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C5295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52953" w:rsidRDefault="00413D5A" w:rsidP="00E2107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52953">
              <w:rPr>
                <w:rFonts w:ascii="Arial Black" w:hAnsi="Arial Black"/>
                <w:caps/>
                <w:sz w:val="15"/>
                <w:lang w:val="es-ES"/>
              </w:rPr>
              <w:t>AVISO</w:t>
            </w:r>
            <w:r w:rsidR="00CC5016" w:rsidRPr="00C52953">
              <w:rPr>
                <w:rFonts w:ascii="Arial Black" w:hAnsi="Arial Black"/>
                <w:caps/>
                <w:sz w:val="15"/>
                <w:lang w:val="es-ES"/>
              </w:rPr>
              <w:t xml:space="preserve"> N</w:t>
            </w:r>
            <w:r w:rsidRPr="00C52953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E21071" w:rsidRPr="00E21071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52953" w:rsidRPr="00C52953">
              <w:rPr>
                <w:rFonts w:ascii="Arial Black" w:hAnsi="Arial Black"/>
                <w:caps/>
                <w:sz w:val="15"/>
                <w:lang w:val="es-ES"/>
              </w:rPr>
              <w:t> </w:t>
            </w:r>
            <w:r w:rsidR="00EC709A" w:rsidRPr="00C52953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CC5016" w:rsidRPr="00C52953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EC709A" w:rsidRPr="00C52953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A42DAF" w:rsidRPr="00C5295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C5295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413D5A" w:rsidRPr="00C52953" w:rsidRDefault="00413D5A" w:rsidP="008B2CC1">
      <w:pPr>
        <w:rPr>
          <w:lang w:val="es-ES"/>
        </w:rPr>
      </w:pPr>
    </w:p>
    <w:p w:rsidR="00413D5A" w:rsidRPr="00C52953" w:rsidRDefault="00413D5A" w:rsidP="008B2CC1">
      <w:pPr>
        <w:rPr>
          <w:lang w:val="es-ES"/>
        </w:rPr>
      </w:pPr>
    </w:p>
    <w:p w:rsidR="00413D5A" w:rsidRPr="00C52953" w:rsidRDefault="00413D5A" w:rsidP="008B2CC1">
      <w:pPr>
        <w:rPr>
          <w:lang w:val="es-ES"/>
        </w:rPr>
      </w:pPr>
    </w:p>
    <w:p w:rsidR="00413D5A" w:rsidRPr="00C52953" w:rsidRDefault="00413D5A" w:rsidP="00CC5016">
      <w:pPr>
        <w:rPr>
          <w:lang w:val="es-ES"/>
        </w:rPr>
      </w:pPr>
    </w:p>
    <w:p w:rsidR="00413D5A" w:rsidRPr="00C52953" w:rsidRDefault="00413D5A" w:rsidP="00CC5016">
      <w:pPr>
        <w:rPr>
          <w:lang w:val="es-ES"/>
        </w:rPr>
      </w:pPr>
    </w:p>
    <w:p w:rsidR="00413D5A" w:rsidRPr="00C52953" w:rsidRDefault="00413D5A" w:rsidP="00413D5A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C52953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413D5A" w:rsidRPr="00C52953" w:rsidRDefault="00413D5A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13D5A" w:rsidRPr="00C52953" w:rsidRDefault="00413D5A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13D5A" w:rsidRPr="00C52953" w:rsidRDefault="00413D5A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13D5A" w:rsidRPr="00C52953" w:rsidRDefault="009F15A2" w:rsidP="009F15A2">
      <w:pPr>
        <w:rPr>
          <w:b/>
          <w:sz w:val="24"/>
          <w:szCs w:val="24"/>
          <w:lang w:val="es-ES"/>
        </w:rPr>
      </w:pPr>
      <w:r w:rsidRPr="00C52953">
        <w:rPr>
          <w:b/>
          <w:sz w:val="24"/>
          <w:szCs w:val="24"/>
          <w:lang w:val="es-ES"/>
        </w:rPr>
        <w:t>Retirada de la declaraci</w:t>
      </w:r>
      <w:r w:rsidR="00C622F1" w:rsidRPr="00C52953">
        <w:rPr>
          <w:b/>
          <w:sz w:val="24"/>
          <w:szCs w:val="24"/>
          <w:lang w:val="es-ES"/>
        </w:rPr>
        <w:t>ón formulada en virtud de la R</w:t>
      </w:r>
      <w:r w:rsidRPr="00C52953">
        <w:rPr>
          <w:b/>
          <w:sz w:val="24"/>
          <w:szCs w:val="24"/>
          <w:lang w:val="es-ES"/>
        </w:rPr>
        <w:t>egla 12.1)c)i) del Reglamento Común del Acta de 1999 y del Acta de 1960 del Arreglo de La Haya:  España</w:t>
      </w:r>
    </w:p>
    <w:p w:rsidR="00413D5A" w:rsidRPr="00C52953" w:rsidRDefault="00413D5A" w:rsidP="00CC5016">
      <w:pPr>
        <w:rPr>
          <w:szCs w:val="22"/>
          <w:lang w:val="es-ES"/>
        </w:rPr>
      </w:pPr>
    </w:p>
    <w:p w:rsidR="00413D5A" w:rsidRPr="00C52953" w:rsidRDefault="00413D5A" w:rsidP="00CC5016">
      <w:pPr>
        <w:rPr>
          <w:szCs w:val="22"/>
          <w:lang w:val="es-ES"/>
        </w:rPr>
      </w:pPr>
    </w:p>
    <w:p w:rsidR="00413D5A" w:rsidRPr="00C52953" w:rsidRDefault="009A0771" w:rsidP="009A0771">
      <w:pPr>
        <w:pStyle w:val="ONUME"/>
        <w:rPr>
          <w:lang w:val="es-ES"/>
        </w:rPr>
      </w:pPr>
      <w:r w:rsidRPr="00C52953">
        <w:rPr>
          <w:lang w:val="es-ES"/>
        </w:rPr>
        <w:t xml:space="preserve">El 26 de diciembre de 2017, el </w:t>
      </w:r>
      <w:r w:rsidR="00E21071">
        <w:rPr>
          <w:lang w:val="es-ES"/>
        </w:rPr>
        <w:t>D</w:t>
      </w:r>
      <w:r w:rsidRPr="00C52953">
        <w:rPr>
          <w:lang w:val="es-ES"/>
        </w:rPr>
        <w:t xml:space="preserve">irector </w:t>
      </w:r>
      <w:r w:rsidR="00E21071">
        <w:rPr>
          <w:lang w:val="es-ES"/>
        </w:rPr>
        <w:t>G</w:t>
      </w:r>
      <w:r w:rsidRPr="00C52953">
        <w:rPr>
          <w:lang w:val="es-ES"/>
        </w:rPr>
        <w:t>eneral de la Organización Mundial de la Propiedad Intelectual (OMPI) recibió de la Oficina Española de Patentes y Marcas (OEPM) una carta oficial en la que se indica que España retiró la declaración relativa a la aplicación del nivel</w:t>
      </w:r>
      <w:r w:rsidR="00E21071">
        <w:rPr>
          <w:lang w:val="es-ES"/>
        </w:rPr>
        <w:t> </w:t>
      </w:r>
      <w:r w:rsidRPr="00C52953">
        <w:rPr>
          <w:lang w:val="es-ES"/>
        </w:rPr>
        <w:t>tres de la tasa de designación estándar realizada el 1</w:t>
      </w:r>
      <w:r w:rsidR="00E21071">
        <w:rPr>
          <w:lang w:val="es-ES"/>
        </w:rPr>
        <w:t> </w:t>
      </w:r>
      <w:r w:rsidRPr="00C52953">
        <w:rPr>
          <w:lang w:val="es-ES"/>
        </w:rPr>
        <w:t>de</w:t>
      </w:r>
      <w:r w:rsidR="00E21071">
        <w:rPr>
          <w:lang w:val="es-ES"/>
        </w:rPr>
        <w:t> </w:t>
      </w:r>
      <w:r w:rsidRPr="00C52953">
        <w:rPr>
          <w:lang w:val="es-ES"/>
        </w:rPr>
        <w:t>ener</w:t>
      </w:r>
      <w:r w:rsidR="00C622F1" w:rsidRPr="00C52953">
        <w:rPr>
          <w:lang w:val="es-ES"/>
        </w:rPr>
        <w:t>o de</w:t>
      </w:r>
      <w:r w:rsidR="00E21071">
        <w:rPr>
          <w:lang w:val="es-ES"/>
        </w:rPr>
        <w:t> </w:t>
      </w:r>
      <w:r w:rsidR="00C622F1" w:rsidRPr="00C52953">
        <w:rPr>
          <w:lang w:val="es-ES"/>
        </w:rPr>
        <w:t>2008 en virtud de la R</w:t>
      </w:r>
      <w:r w:rsidRPr="00C52953">
        <w:rPr>
          <w:lang w:val="es-ES"/>
        </w:rPr>
        <w:t>egla 12.1)c)i) del Reglamento Común del Acta de</w:t>
      </w:r>
      <w:r w:rsidR="00E21071">
        <w:rPr>
          <w:lang w:val="es-ES"/>
        </w:rPr>
        <w:t> </w:t>
      </w:r>
      <w:r w:rsidRPr="00C52953">
        <w:rPr>
          <w:lang w:val="es-ES"/>
        </w:rPr>
        <w:t>1999 y del</w:t>
      </w:r>
      <w:r w:rsidR="003011D3">
        <w:rPr>
          <w:lang w:val="es-ES"/>
        </w:rPr>
        <w:t xml:space="preserve"> Acta de</w:t>
      </w:r>
      <w:r w:rsidR="00E21071">
        <w:rPr>
          <w:lang w:val="es-ES"/>
        </w:rPr>
        <w:t> </w:t>
      </w:r>
      <w:r w:rsidR="003011D3">
        <w:rPr>
          <w:lang w:val="es-ES"/>
        </w:rPr>
        <w:t>1960 del Arreglo de</w:t>
      </w:r>
      <w:r w:rsidR="00E21071">
        <w:rPr>
          <w:lang w:val="es-ES"/>
        </w:rPr>
        <w:t> </w:t>
      </w:r>
      <w:r w:rsidR="003011D3">
        <w:rPr>
          <w:lang w:val="es-ES"/>
        </w:rPr>
        <w:t>La </w:t>
      </w:r>
      <w:r w:rsidRPr="00C52953">
        <w:rPr>
          <w:lang w:val="es-ES"/>
        </w:rPr>
        <w:t xml:space="preserve">Haya (véase el aviso informativo </w:t>
      </w:r>
      <w:proofErr w:type="spellStart"/>
      <w:r w:rsidRPr="00C52953">
        <w:rPr>
          <w:lang w:val="es-ES"/>
        </w:rPr>
        <w:t>N.</w:t>
      </w:r>
      <w:r w:rsidR="00E21071" w:rsidRPr="00E21071">
        <w:rPr>
          <w:vertAlign w:val="superscript"/>
          <w:lang w:val="es-ES"/>
        </w:rPr>
        <w:t>o</w:t>
      </w:r>
      <w:proofErr w:type="spellEnd"/>
      <w:r w:rsidR="00E21071">
        <w:rPr>
          <w:lang w:val="es-ES"/>
        </w:rPr>
        <w:t> </w:t>
      </w:r>
      <w:r w:rsidRPr="00C52953">
        <w:rPr>
          <w:lang w:val="es-ES"/>
        </w:rPr>
        <w:t>4/2008).</w:t>
      </w:r>
    </w:p>
    <w:p w:rsidR="00413D5A" w:rsidRPr="00C52953" w:rsidRDefault="000C446E" w:rsidP="00F53845">
      <w:pPr>
        <w:pStyle w:val="ONUME"/>
        <w:rPr>
          <w:lang w:val="es-ES"/>
        </w:rPr>
      </w:pPr>
      <w:r w:rsidRPr="00C52953">
        <w:rPr>
          <w:lang w:val="es-ES"/>
        </w:rPr>
        <w:t>De conformidad con la R</w:t>
      </w:r>
      <w:r w:rsidR="009A0771" w:rsidRPr="00C52953">
        <w:rPr>
          <w:lang w:val="es-ES"/>
        </w:rPr>
        <w:t>egla 12.1)c</w:t>
      </w:r>
      <w:proofErr w:type="gramStart"/>
      <w:r w:rsidR="009A0771" w:rsidRPr="00C52953">
        <w:rPr>
          <w:lang w:val="es-ES"/>
        </w:rPr>
        <w:t>)ii</w:t>
      </w:r>
      <w:proofErr w:type="gramEnd"/>
      <w:r w:rsidR="009A0771" w:rsidRPr="00C52953">
        <w:rPr>
          <w:lang w:val="es-ES"/>
        </w:rPr>
        <w:t xml:space="preserve">) del Reglamento Común, dicha retirada surtirá efecto un mes después de la recepción, por el </w:t>
      </w:r>
      <w:r w:rsidR="00E21071">
        <w:rPr>
          <w:lang w:val="es-ES"/>
        </w:rPr>
        <w:t>D</w:t>
      </w:r>
      <w:r w:rsidR="009A0771" w:rsidRPr="00C52953">
        <w:rPr>
          <w:lang w:val="es-ES"/>
        </w:rPr>
        <w:t xml:space="preserve">irector </w:t>
      </w:r>
      <w:r w:rsidR="00E21071">
        <w:rPr>
          <w:lang w:val="es-ES"/>
        </w:rPr>
        <w:t>G</w:t>
      </w:r>
      <w:r w:rsidR="009A0771" w:rsidRPr="00C52953">
        <w:rPr>
          <w:lang w:val="es-ES"/>
        </w:rPr>
        <w:t>eneral, de la notificación, a saber, el</w:t>
      </w:r>
      <w:r w:rsidR="00E21071">
        <w:rPr>
          <w:lang w:val="es-ES"/>
        </w:rPr>
        <w:t> </w:t>
      </w:r>
      <w:r w:rsidR="009A0771" w:rsidRPr="00C52953">
        <w:rPr>
          <w:lang w:val="es-ES"/>
        </w:rPr>
        <w:t>26</w:t>
      </w:r>
      <w:r w:rsidR="00E21071">
        <w:rPr>
          <w:lang w:val="es-ES"/>
        </w:rPr>
        <w:t> </w:t>
      </w:r>
      <w:r w:rsidR="009A0771" w:rsidRPr="00C52953">
        <w:rPr>
          <w:lang w:val="es-ES"/>
        </w:rPr>
        <w:t>de enero de</w:t>
      </w:r>
      <w:r w:rsidR="00E21071">
        <w:rPr>
          <w:lang w:val="es-ES"/>
        </w:rPr>
        <w:t> </w:t>
      </w:r>
      <w:r w:rsidR="009A0771" w:rsidRPr="00C52953">
        <w:rPr>
          <w:lang w:val="es-ES"/>
        </w:rPr>
        <w:t>2018.</w:t>
      </w:r>
      <w:r w:rsidR="00F83B36" w:rsidRPr="00C52953">
        <w:rPr>
          <w:lang w:val="es-ES"/>
        </w:rPr>
        <w:t xml:space="preserve">  </w:t>
      </w:r>
      <w:r w:rsidR="00F53845" w:rsidRPr="00C52953">
        <w:rPr>
          <w:lang w:val="es-ES"/>
        </w:rPr>
        <w:t xml:space="preserve">En consecuencia, será aplicable el nivel uno de la tasa de designación estándar en </w:t>
      </w:r>
      <w:r w:rsidR="00973B60" w:rsidRPr="00C52953">
        <w:rPr>
          <w:lang w:val="es-ES"/>
        </w:rPr>
        <w:t>caso de que España sea designado</w:t>
      </w:r>
      <w:r w:rsidR="00F53845" w:rsidRPr="00C52953">
        <w:rPr>
          <w:lang w:val="es-ES"/>
        </w:rPr>
        <w:t xml:space="preserve"> en una solicitud internacional presentada a partir de esa fecha.</w:t>
      </w:r>
    </w:p>
    <w:p w:rsidR="00413D5A" w:rsidRPr="00C52953" w:rsidRDefault="00413D5A" w:rsidP="004936FC">
      <w:pPr>
        <w:rPr>
          <w:lang w:val="es-ES"/>
        </w:rPr>
      </w:pPr>
    </w:p>
    <w:p w:rsidR="004936FC" w:rsidRPr="00C52953" w:rsidRDefault="003249EA" w:rsidP="00C52953">
      <w:pPr>
        <w:pStyle w:val="Endofdocument-Annex"/>
        <w:rPr>
          <w:lang w:val="es-ES"/>
        </w:rPr>
      </w:pPr>
      <w:r>
        <w:rPr>
          <w:lang w:val="es-ES"/>
        </w:rPr>
        <w:t>24</w:t>
      </w:r>
      <w:bookmarkStart w:id="2" w:name="_GoBack"/>
      <w:bookmarkEnd w:id="2"/>
      <w:r w:rsidR="00F53845" w:rsidRPr="00C52953">
        <w:rPr>
          <w:lang w:val="es-ES"/>
        </w:rPr>
        <w:t xml:space="preserve"> de enero de 2018</w:t>
      </w:r>
    </w:p>
    <w:sectPr w:rsidR="004936FC" w:rsidRPr="00C52953" w:rsidSect="0060582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FF" w:rsidRDefault="000258FF">
      <w:r>
        <w:separator/>
      </w:r>
    </w:p>
  </w:endnote>
  <w:endnote w:type="continuationSeparator" w:id="0">
    <w:p w:rsidR="000258FF" w:rsidRDefault="000258FF" w:rsidP="003B38C1">
      <w:r>
        <w:separator/>
      </w:r>
    </w:p>
    <w:p w:rsidR="000258FF" w:rsidRPr="003B38C1" w:rsidRDefault="000258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258FF" w:rsidRPr="003B38C1" w:rsidRDefault="000258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FF" w:rsidRDefault="000258FF">
      <w:r>
        <w:separator/>
      </w:r>
    </w:p>
  </w:footnote>
  <w:footnote w:type="continuationSeparator" w:id="0">
    <w:p w:rsidR="000258FF" w:rsidRDefault="000258FF" w:rsidP="008B60B2">
      <w:r>
        <w:separator/>
      </w:r>
    </w:p>
    <w:p w:rsidR="000258FF" w:rsidRPr="00ED77FB" w:rsidRDefault="000258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258FF" w:rsidRPr="00ED77FB" w:rsidRDefault="000258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F53845" w:rsidP="00F53845">
    <w:pPr>
      <w:jc w:val="right"/>
    </w:pPr>
    <w:r w:rsidRPr="00F53845">
      <w:rPr>
        <w:color w:val="000000"/>
        <w:lang w:val="es-ES_tradnl"/>
      </w:rPr>
      <w:t>página</w:t>
    </w:r>
    <w:r w:rsidR="002A513E"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3249EA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|TRADTERM"/>
    <w:docVar w:name="TermBaseURL" w:val="empty"/>
    <w:docVar w:name="TextBases" w:val="TextBase TMs\WorkspaceSTS\Brands, Designs &amp; DN\H Instruments|TextBase TMs\WorkspaceSTS\Brands, Designs &amp; DN\Hague|TextBase TMs\WorkspaceSTS\Outreach\POW Main|TextBase TMs\WorkspaceSTS\Patents &amp; Innovation\Patents Main|TextBase TMs\WorkspaceSTS\Administration &amp; Finance\FAB Main|TextBase TMs\WorkspaceSTS\Patents &amp; Innovation\P Instruments|TextBase TMs\WorkspaceSTS\Brands, Designs &amp; DN\Trademarks|TextBase TMs\WorkspaceSTS\Brands, Designs &amp; DN\Lisbon|TextBase TMs\WorkspaceSTS\UPOV\UPOV Main|TextBase TMs\WorkspaceSTS\GRTKF\GRTKF|TextBase TMs\WorkspaceSTS\GRTKF\G Instruments|TextBase TMs\WorkspaceSTS\Development\Dev_Agenda|TextBase TMs\WorkspaceSTS\Copyright\Copyright|TextBase TMs\WorkspaceSTS\Copyright\C Instruments|TextBase TMs\WorkspaceSTS\Brands, Designs &amp; DN\T Instruments|TextBase TMs\WorkspaceSTS\Brands, Designs &amp; DN\L Instruments|TextBase TMs\WorkspaceSTS\UPOV\U Instruments|TextBase TMs\WorkspaceSTS\XLegacy\LegacySTS|TextBase TMs\WorkspaceSTS\Administration &amp; Finance\WIPO Staff Rules|TextBase TMs\WorkspaceSTS\Administration &amp; Finance\UN Staff Rul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58FF"/>
    <w:rsid w:val="00026B80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525D"/>
    <w:rsid w:val="000C446E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25EF0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11D3"/>
    <w:rsid w:val="00303961"/>
    <w:rsid w:val="003118DD"/>
    <w:rsid w:val="00312F7F"/>
    <w:rsid w:val="00317670"/>
    <w:rsid w:val="003249EA"/>
    <w:rsid w:val="00326388"/>
    <w:rsid w:val="00332E69"/>
    <w:rsid w:val="00335EC1"/>
    <w:rsid w:val="00347330"/>
    <w:rsid w:val="00357985"/>
    <w:rsid w:val="00361450"/>
    <w:rsid w:val="003673CF"/>
    <w:rsid w:val="00383EC2"/>
    <w:rsid w:val="003841B9"/>
    <w:rsid w:val="003845C1"/>
    <w:rsid w:val="0039196F"/>
    <w:rsid w:val="003A6F89"/>
    <w:rsid w:val="003B38C1"/>
    <w:rsid w:val="003E017B"/>
    <w:rsid w:val="003E0D9F"/>
    <w:rsid w:val="003E25D8"/>
    <w:rsid w:val="003F14F1"/>
    <w:rsid w:val="004052E1"/>
    <w:rsid w:val="00411FB2"/>
    <w:rsid w:val="00413D5A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8E1"/>
    <w:rsid w:val="005C6649"/>
    <w:rsid w:val="005D6DD3"/>
    <w:rsid w:val="005F0F41"/>
    <w:rsid w:val="005F2F3B"/>
    <w:rsid w:val="005F4AAF"/>
    <w:rsid w:val="00605827"/>
    <w:rsid w:val="006223DB"/>
    <w:rsid w:val="0062250F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59A7"/>
    <w:rsid w:val="006713CA"/>
    <w:rsid w:val="00674ABA"/>
    <w:rsid w:val="00676C5C"/>
    <w:rsid w:val="00691D5D"/>
    <w:rsid w:val="006B6E59"/>
    <w:rsid w:val="006E3324"/>
    <w:rsid w:val="006F52C6"/>
    <w:rsid w:val="00715F6A"/>
    <w:rsid w:val="00724E90"/>
    <w:rsid w:val="00727C64"/>
    <w:rsid w:val="007315CB"/>
    <w:rsid w:val="007330D6"/>
    <w:rsid w:val="00734567"/>
    <w:rsid w:val="00742210"/>
    <w:rsid w:val="00750040"/>
    <w:rsid w:val="00767C4D"/>
    <w:rsid w:val="00773CE3"/>
    <w:rsid w:val="00775EBD"/>
    <w:rsid w:val="007771D3"/>
    <w:rsid w:val="007840C1"/>
    <w:rsid w:val="007841ED"/>
    <w:rsid w:val="00790A94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F4D09"/>
    <w:rsid w:val="00804EC4"/>
    <w:rsid w:val="00810AE1"/>
    <w:rsid w:val="00815479"/>
    <w:rsid w:val="00824E57"/>
    <w:rsid w:val="00854071"/>
    <w:rsid w:val="00854D37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6590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73B60"/>
    <w:rsid w:val="00974827"/>
    <w:rsid w:val="00980843"/>
    <w:rsid w:val="00997AAD"/>
    <w:rsid w:val="009A0771"/>
    <w:rsid w:val="009A5891"/>
    <w:rsid w:val="009A591F"/>
    <w:rsid w:val="009A6B34"/>
    <w:rsid w:val="009C0C04"/>
    <w:rsid w:val="009C17AA"/>
    <w:rsid w:val="009C50B6"/>
    <w:rsid w:val="009E2791"/>
    <w:rsid w:val="009E3F6F"/>
    <w:rsid w:val="009E5F9F"/>
    <w:rsid w:val="009F15A2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5AB"/>
    <w:rsid w:val="00B05A69"/>
    <w:rsid w:val="00B21387"/>
    <w:rsid w:val="00B2247B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E2AA1"/>
    <w:rsid w:val="00BE55D6"/>
    <w:rsid w:val="00BE5857"/>
    <w:rsid w:val="00C00B92"/>
    <w:rsid w:val="00C11BFE"/>
    <w:rsid w:val="00C45642"/>
    <w:rsid w:val="00C47421"/>
    <w:rsid w:val="00C52953"/>
    <w:rsid w:val="00C556FE"/>
    <w:rsid w:val="00C622F1"/>
    <w:rsid w:val="00C7292A"/>
    <w:rsid w:val="00C80362"/>
    <w:rsid w:val="00C83B93"/>
    <w:rsid w:val="00C954AA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6CD2"/>
    <w:rsid w:val="00D22BD4"/>
    <w:rsid w:val="00D30CC7"/>
    <w:rsid w:val="00D31C2F"/>
    <w:rsid w:val="00D36664"/>
    <w:rsid w:val="00D40A98"/>
    <w:rsid w:val="00D424EC"/>
    <w:rsid w:val="00D45252"/>
    <w:rsid w:val="00D50BD0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1071"/>
    <w:rsid w:val="00E24971"/>
    <w:rsid w:val="00E24CA1"/>
    <w:rsid w:val="00E335FE"/>
    <w:rsid w:val="00E42B9A"/>
    <w:rsid w:val="00E45DF9"/>
    <w:rsid w:val="00E532DC"/>
    <w:rsid w:val="00E66C2C"/>
    <w:rsid w:val="00EB333E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709F"/>
    <w:rsid w:val="00F53845"/>
    <w:rsid w:val="00F66152"/>
    <w:rsid w:val="00F7721F"/>
    <w:rsid w:val="00F83B36"/>
    <w:rsid w:val="00FA156A"/>
    <w:rsid w:val="00FB6397"/>
    <w:rsid w:val="00FC3D36"/>
    <w:rsid w:val="00FC4C8A"/>
    <w:rsid w:val="00FC578D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0B11-4474-4DD2-87A7-E8230A2F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Retirada de la declaración formulada en virtud de la Regla 12.1)c)i) del Reglamento Común del Acta de 1999 y del Acta de 1960 del Arreglo de La Haya:  España</vt:lpstr>
    </vt:vector>
  </TitlesOfParts>
  <Company>WIPO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Retirada de la declaración formulada en virtud de la Regla 12.1)c)i) del Reglamento Común del Acta de 1999 y del Acta de 1960 del Arreglo de La Haya:  España</dc:title>
  <dc:creator>DiazN</dc:creator>
  <dc:description>RM - 18/1/2018</dc:description>
  <cp:lastModifiedBy>MAILLARD Amber</cp:lastModifiedBy>
  <cp:revision>5</cp:revision>
  <cp:lastPrinted>2018-01-24T09:34:00Z</cp:lastPrinted>
  <dcterms:created xsi:type="dcterms:W3CDTF">2018-01-22T09:33:00Z</dcterms:created>
  <dcterms:modified xsi:type="dcterms:W3CDTF">2018-01-24T09:34:00Z</dcterms:modified>
</cp:coreProperties>
</file>