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D4F69" w:rsidRPr="001751A4" w:rsidTr="00F35C47">
        <w:tc>
          <w:tcPr>
            <w:tcW w:w="4513" w:type="dxa"/>
            <w:tcBorders>
              <w:bottom w:val="single" w:sz="4" w:space="0" w:color="auto"/>
            </w:tcBorders>
            <w:tcMar>
              <w:bottom w:w="170" w:type="dxa"/>
            </w:tcMar>
          </w:tcPr>
          <w:p w:rsidR="00CD4F69" w:rsidRPr="001751A4" w:rsidRDefault="00CD4F69" w:rsidP="00F35C47">
            <w:pPr>
              <w:rPr>
                <w:lang w:val="es-ES"/>
              </w:rPr>
            </w:pPr>
          </w:p>
        </w:tc>
        <w:tc>
          <w:tcPr>
            <w:tcW w:w="4337" w:type="dxa"/>
            <w:tcBorders>
              <w:bottom w:val="single" w:sz="4" w:space="0" w:color="auto"/>
            </w:tcBorders>
            <w:tcMar>
              <w:left w:w="0" w:type="dxa"/>
              <w:right w:w="0" w:type="dxa"/>
            </w:tcMar>
          </w:tcPr>
          <w:p w:rsidR="00CD4F69" w:rsidRPr="001751A4" w:rsidRDefault="00CD4F69" w:rsidP="00F35C47">
            <w:pPr>
              <w:rPr>
                <w:lang w:val="es-ES"/>
              </w:rPr>
            </w:pPr>
            <w:r w:rsidRPr="001751A4">
              <w:rPr>
                <w:noProof/>
                <w:lang w:eastAsia="en-US"/>
              </w:rPr>
              <w:drawing>
                <wp:inline distT="0" distB="0" distL="0" distR="0" wp14:anchorId="0FD3946E" wp14:editId="42F1F5FC">
                  <wp:extent cx="1828800" cy="1323975"/>
                  <wp:effectExtent l="0" t="0" r="0"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CD4F69" w:rsidRPr="001751A4" w:rsidRDefault="00CD4F69" w:rsidP="00F35C47">
            <w:pPr>
              <w:jc w:val="right"/>
              <w:rPr>
                <w:lang w:val="es-ES"/>
              </w:rPr>
            </w:pPr>
          </w:p>
        </w:tc>
      </w:tr>
      <w:tr w:rsidR="00CD4F69" w:rsidRPr="001751A4" w:rsidTr="00F35C47">
        <w:trPr>
          <w:trHeight w:hRule="exact" w:val="170"/>
        </w:trPr>
        <w:tc>
          <w:tcPr>
            <w:tcW w:w="9356" w:type="dxa"/>
            <w:gridSpan w:val="3"/>
            <w:noWrap/>
            <w:tcMar>
              <w:left w:w="0" w:type="dxa"/>
              <w:right w:w="0" w:type="dxa"/>
            </w:tcMar>
            <w:vAlign w:val="bottom"/>
          </w:tcPr>
          <w:p w:rsidR="00CD4F69" w:rsidRPr="001751A4" w:rsidRDefault="00CD4F69" w:rsidP="00F35C47">
            <w:pPr>
              <w:jc w:val="right"/>
              <w:rPr>
                <w:rFonts w:ascii="Arial Black" w:hAnsi="Arial Black"/>
                <w:caps/>
                <w:sz w:val="15"/>
                <w:lang w:val="es-ES"/>
              </w:rPr>
            </w:pPr>
            <w:bookmarkStart w:id="0" w:name="Original"/>
            <w:bookmarkEnd w:id="0"/>
          </w:p>
        </w:tc>
      </w:tr>
      <w:tr w:rsidR="00CD4F69" w:rsidRPr="00103180" w:rsidTr="00F35C47">
        <w:trPr>
          <w:trHeight w:hRule="exact" w:val="198"/>
        </w:trPr>
        <w:tc>
          <w:tcPr>
            <w:tcW w:w="9356" w:type="dxa"/>
            <w:gridSpan w:val="3"/>
            <w:tcMar>
              <w:left w:w="0" w:type="dxa"/>
              <w:right w:w="0" w:type="dxa"/>
            </w:tcMar>
            <w:vAlign w:val="bottom"/>
          </w:tcPr>
          <w:tbl>
            <w:tblPr>
              <w:tblW w:w="9356" w:type="dxa"/>
              <w:tblInd w:w="108" w:type="dxa"/>
              <w:tblLayout w:type="fixed"/>
              <w:tblLook w:val="01E0" w:firstRow="1" w:lastRow="1" w:firstColumn="1" w:lastColumn="1" w:noHBand="0" w:noVBand="0"/>
            </w:tblPr>
            <w:tblGrid>
              <w:gridCol w:w="9356"/>
            </w:tblGrid>
            <w:tr w:rsidR="00CD4F69" w:rsidRPr="00103180" w:rsidTr="00F35C47">
              <w:trPr>
                <w:trHeight w:hRule="exact" w:val="198"/>
              </w:trPr>
              <w:tc>
                <w:tcPr>
                  <w:tcW w:w="9356" w:type="dxa"/>
                  <w:tcMar>
                    <w:left w:w="0" w:type="dxa"/>
                    <w:right w:w="0" w:type="dxa"/>
                  </w:tcMar>
                  <w:vAlign w:val="bottom"/>
                </w:tcPr>
                <w:p w:rsidR="00CD4F69" w:rsidRPr="001751A4" w:rsidRDefault="00CD4F69" w:rsidP="00103180">
                  <w:pPr>
                    <w:jc w:val="right"/>
                    <w:rPr>
                      <w:rFonts w:ascii="Arial Black" w:hAnsi="Arial Black"/>
                      <w:caps/>
                      <w:sz w:val="15"/>
                      <w:lang w:val="es-ES"/>
                    </w:rPr>
                  </w:pPr>
                  <w:r w:rsidRPr="001751A4">
                    <w:rPr>
                      <w:rFonts w:ascii="Arial Black" w:hAnsi="Arial Black"/>
                      <w:caps/>
                      <w:sz w:val="15"/>
                      <w:lang w:val="es-ES"/>
                    </w:rPr>
                    <w:t>AVISO N</w:t>
                  </w:r>
                  <w:r>
                    <w:rPr>
                      <w:rFonts w:ascii="Arial Black" w:hAnsi="Arial Black"/>
                      <w:caps/>
                      <w:sz w:val="15"/>
                      <w:lang w:val="es-ES"/>
                    </w:rPr>
                    <w:t>.</w:t>
                  </w:r>
                  <w:r>
                    <w:rPr>
                      <w:rFonts w:ascii="Arial Black" w:hAnsi="Arial Black"/>
                      <w:sz w:val="15"/>
                      <w:vertAlign w:val="superscript"/>
                      <w:lang w:val="es-ES"/>
                    </w:rPr>
                    <w:t>O</w:t>
                  </w:r>
                  <w:r w:rsidRPr="001751A4">
                    <w:rPr>
                      <w:rFonts w:ascii="Arial Black" w:hAnsi="Arial Black"/>
                      <w:caps/>
                      <w:sz w:val="15"/>
                      <w:lang w:val="es-ES"/>
                    </w:rPr>
                    <w:t xml:space="preserve"> </w:t>
                  </w:r>
                  <w:r w:rsidR="00103180">
                    <w:rPr>
                      <w:rFonts w:ascii="Arial Black" w:hAnsi="Arial Black"/>
                      <w:caps/>
                      <w:sz w:val="15"/>
                      <w:lang w:val="es-ES"/>
                    </w:rPr>
                    <w:t>11</w:t>
                  </w:r>
                  <w:r w:rsidRPr="001751A4">
                    <w:rPr>
                      <w:rFonts w:ascii="Arial Black" w:hAnsi="Arial Black"/>
                      <w:caps/>
                      <w:sz w:val="15"/>
                      <w:lang w:val="es-ES"/>
                    </w:rPr>
                    <w:t>/201</w:t>
                  </w:r>
                  <w:r w:rsidR="00CF5B32">
                    <w:rPr>
                      <w:rFonts w:ascii="Arial Black" w:hAnsi="Arial Black"/>
                      <w:caps/>
                      <w:sz w:val="15"/>
                      <w:lang w:val="es-ES"/>
                    </w:rPr>
                    <w:t>6</w:t>
                  </w:r>
                  <w:r w:rsidRPr="001751A4">
                    <w:rPr>
                      <w:rFonts w:ascii="Arial Black" w:hAnsi="Arial Black"/>
                      <w:caps/>
                      <w:sz w:val="15"/>
                      <w:lang w:val="es-ES"/>
                    </w:rPr>
                    <w:t xml:space="preserve">5  </w:t>
                  </w:r>
                </w:p>
              </w:tc>
            </w:tr>
          </w:tbl>
          <w:p w:rsidR="00CD4F69" w:rsidRPr="001751A4" w:rsidRDefault="00CD4F69" w:rsidP="00F35C47">
            <w:pPr>
              <w:jc w:val="right"/>
              <w:rPr>
                <w:rFonts w:ascii="Arial Black" w:hAnsi="Arial Black"/>
                <w:caps/>
                <w:sz w:val="15"/>
                <w:lang w:val="es-ES"/>
              </w:rPr>
            </w:pPr>
            <w:bookmarkStart w:id="1" w:name="Date"/>
            <w:bookmarkEnd w:id="1"/>
          </w:p>
        </w:tc>
      </w:tr>
    </w:tbl>
    <w:p w:rsidR="00CD4F69" w:rsidRPr="001751A4" w:rsidRDefault="00CD4F69" w:rsidP="00CD4F69">
      <w:pPr>
        <w:rPr>
          <w:lang w:val="es-ES"/>
        </w:rPr>
      </w:pPr>
    </w:p>
    <w:p w:rsidR="00CD4F69" w:rsidRPr="001751A4" w:rsidRDefault="00CD4F69" w:rsidP="00CD4F69">
      <w:pPr>
        <w:rPr>
          <w:lang w:val="es-ES"/>
        </w:rPr>
      </w:pPr>
    </w:p>
    <w:p w:rsidR="00CD4F69" w:rsidRPr="001751A4" w:rsidRDefault="00CD4F69" w:rsidP="00CD4F69">
      <w:pPr>
        <w:rPr>
          <w:lang w:val="es-ES"/>
        </w:rPr>
      </w:pPr>
    </w:p>
    <w:p w:rsidR="00CD4F69" w:rsidRPr="001751A4" w:rsidRDefault="00CD4F69" w:rsidP="00CD4F69">
      <w:pPr>
        <w:rPr>
          <w:lang w:val="es-ES"/>
        </w:rPr>
      </w:pPr>
    </w:p>
    <w:p w:rsidR="00CD4F69" w:rsidRPr="001751A4" w:rsidRDefault="00CD4F69" w:rsidP="00CD4F69">
      <w:pPr>
        <w:rPr>
          <w:lang w:val="es-ES"/>
        </w:rPr>
      </w:pPr>
    </w:p>
    <w:p w:rsidR="00CD4F69" w:rsidRPr="001751A4" w:rsidRDefault="00CD4F69" w:rsidP="00CD4F69">
      <w:pPr>
        <w:autoSpaceDE w:val="0"/>
        <w:autoSpaceDN w:val="0"/>
        <w:adjustRightInd w:val="0"/>
        <w:rPr>
          <w:b/>
          <w:bCs/>
          <w:sz w:val="28"/>
          <w:szCs w:val="28"/>
          <w:lang w:val="es-ES"/>
        </w:rPr>
      </w:pPr>
      <w:r w:rsidRPr="001751A4">
        <w:rPr>
          <w:b/>
          <w:bCs/>
          <w:sz w:val="28"/>
          <w:szCs w:val="28"/>
          <w:lang w:val="es-ES"/>
        </w:rPr>
        <w:t>Arreglo de La Haya relativo al registro internacional de dibujos y modelos industriales</w:t>
      </w:r>
    </w:p>
    <w:p w:rsidR="00CD4F69" w:rsidRPr="001751A4" w:rsidRDefault="00CD4F69" w:rsidP="00CD4F69">
      <w:pPr>
        <w:autoSpaceDE w:val="0"/>
        <w:autoSpaceDN w:val="0"/>
        <w:adjustRightInd w:val="0"/>
        <w:rPr>
          <w:bCs/>
          <w:szCs w:val="22"/>
          <w:lang w:val="es-ES"/>
        </w:rPr>
      </w:pPr>
    </w:p>
    <w:p w:rsidR="00CD4F69" w:rsidRPr="001751A4" w:rsidRDefault="00CD4F69" w:rsidP="00CD4F69">
      <w:pPr>
        <w:autoSpaceDE w:val="0"/>
        <w:autoSpaceDN w:val="0"/>
        <w:adjustRightInd w:val="0"/>
        <w:rPr>
          <w:bCs/>
          <w:szCs w:val="22"/>
          <w:lang w:val="es-ES"/>
        </w:rPr>
      </w:pPr>
    </w:p>
    <w:p w:rsidR="00CD4F69" w:rsidRPr="00CF5B32" w:rsidRDefault="00B10798" w:rsidP="00CD4F69">
      <w:pPr>
        <w:rPr>
          <w:b/>
          <w:bCs/>
          <w:sz w:val="24"/>
          <w:szCs w:val="24"/>
          <w:lang w:val="es-ES"/>
        </w:rPr>
      </w:pPr>
      <w:r w:rsidRPr="00B10798">
        <w:rPr>
          <w:b/>
          <w:bCs/>
          <w:iCs/>
          <w:sz w:val="24"/>
          <w:szCs w:val="24"/>
          <w:lang w:val="es-ES"/>
        </w:rPr>
        <w:t>Modificaci</w:t>
      </w:r>
      <w:r w:rsidR="0024749B">
        <w:rPr>
          <w:b/>
          <w:bCs/>
          <w:iCs/>
          <w:sz w:val="24"/>
          <w:szCs w:val="24"/>
          <w:lang w:val="es-ES"/>
        </w:rPr>
        <w:t>o</w:t>
      </w:r>
      <w:bookmarkStart w:id="2" w:name="_GoBack"/>
      <w:bookmarkEnd w:id="2"/>
      <w:r w:rsidRPr="00B10798">
        <w:rPr>
          <w:b/>
          <w:bCs/>
          <w:iCs/>
          <w:sz w:val="24"/>
          <w:szCs w:val="24"/>
          <w:lang w:val="es-ES"/>
        </w:rPr>
        <w:t>n</w:t>
      </w:r>
      <w:r w:rsidR="0024749B">
        <w:rPr>
          <w:b/>
          <w:bCs/>
          <w:iCs/>
          <w:sz w:val="24"/>
          <w:szCs w:val="24"/>
          <w:lang w:val="es-ES"/>
        </w:rPr>
        <w:t>es</w:t>
      </w:r>
      <w:r w:rsidRPr="00B10798">
        <w:rPr>
          <w:b/>
          <w:bCs/>
          <w:iCs/>
          <w:sz w:val="24"/>
          <w:szCs w:val="24"/>
          <w:lang w:val="es-ES"/>
        </w:rPr>
        <w:t xml:space="preserve"> del Reglamento Común del Acta de 1999 y el Acta de 1960 del Arreglo de La Hay</w:t>
      </w:r>
      <w:r>
        <w:rPr>
          <w:b/>
          <w:bCs/>
          <w:iCs/>
          <w:sz w:val="24"/>
          <w:szCs w:val="24"/>
          <w:lang w:val="es-ES"/>
        </w:rPr>
        <w:t>a</w:t>
      </w:r>
    </w:p>
    <w:p w:rsidR="00CD4F69" w:rsidRPr="001751A4" w:rsidRDefault="00CD4F69" w:rsidP="00CD4F69">
      <w:pPr>
        <w:rPr>
          <w:szCs w:val="22"/>
          <w:lang w:val="es-ES"/>
        </w:rPr>
      </w:pPr>
    </w:p>
    <w:p w:rsidR="00CD4F69" w:rsidRPr="001751A4" w:rsidRDefault="00CD4F69" w:rsidP="00CD4F69">
      <w:pPr>
        <w:rPr>
          <w:szCs w:val="22"/>
          <w:lang w:val="es-ES"/>
        </w:rPr>
      </w:pPr>
    </w:p>
    <w:p w:rsidR="00B10798" w:rsidRPr="00C117C5" w:rsidRDefault="00B10798" w:rsidP="00B10798">
      <w:pPr>
        <w:pStyle w:val="ONUME"/>
        <w:numPr>
          <w:ilvl w:val="0"/>
          <w:numId w:val="7"/>
        </w:numPr>
        <w:rPr>
          <w:lang w:val="es-ES"/>
        </w:rPr>
      </w:pPr>
      <w:r w:rsidRPr="00C117C5">
        <w:rPr>
          <w:lang w:val="es-ES"/>
        </w:rPr>
        <w:t xml:space="preserve">En su trigésimo sexto período de sesiones (16º extraordinario), </w:t>
      </w:r>
      <w:r>
        <w:rPr>
          <w:lang w:val="es-ES"/>
        </w:rPr>
        <w:t>celebrado en Ginebra del </w:t>
      </w:r>
      <w:r w:rsidRPr="00C117C5">
        <w:rPr>
          <w:lang w:val="es-ES"/>
        </w:rPr>
        <w:t>3</w:t>
      </w:r>
      <w:r>
        <w:rPr>
          <w:lang w:val="es-ES"/>
        </w:rPr>
        <w:t xml:space="preserve"> </w:t>
      </w:r>
      <w:r w:rsidRPr="00C117C5">
        <w:rPr>
          <w:lang w:val="es-ES"/>
        </w:rPr>
        <w:t>al 11</w:t>
      </w:r>
      <w:r>
        <w:rPr>
          <w:lang w:val="es-ES"/>
        </w:rPr>
        <w:t xml:space="preserve"> </w:t>
      </w:r>
      <w:r w:rsidRPr="00C117C5">
        <w:rPr>
          <w:lang w:val="es-ES"/>
        </w:rPr>
        <w:t>de octubre de</w:t>
      </w:r>
      <w:r>
        <w:rPr>
          <w:lang w:val="es-ES"/>
        </w:rPr>
        <w:t xml:space="preserve"> </w:t>
      </w:r>
      <w:r w:rsidRPr="00C117C5">
        <w:rPr>
          <w:lang w:val="es-ES"/>
        </w:rPr>
        <w:t xml:space="preserve">2016, la Asamblea de la Unión de La Haya aprobó varias modificaciones </w:t>
      </w:r>
      <w:r>
        <w:rPr>
          <w:lang w:val="es-ES"/>
        </w:rPr>
        <w:t>de</w:t>
      </w:r>
      <w:r w:rsidRPr="00C117C5">
        <w:rPr>
          <w:lang w:val="es-ES"/>
        </w:rPr>
        <w:t xml:space="preserve"> la Regla</w:t>
      </w:r>
      <w:r>
        <w:rPr>
          <w:lang w:val="es-ES"/>
        </w:rPr>
        <w:t xml:space="preserve"> </w:t>
      </w:r>
      <w:r w:rsidRPr="00C117C5">
        <w:rPr>
          <w:lang w:val="es-ES"/>
        </w:rPr>
        <w:t>5 del Reglamento Común del Acta de</w:t>
      </w:r>
      <w:r>
        <w:rPr>
          <w:lang w:val="es-ES"/>
        </w:rPr>
        <w:t xml:space="preserve"> </w:t>
      </w:r>
      <w:r w:rsidRPr="00C117C5">
        <w:rPr>
          <w:lang w:val="es-ES"/>
        </w:rPr>
        <w:t>1999 y el Acta de</w:t>
      </w:r>
      <w:r>
        <w:rPr>
          <w:lang w:val="es-ES"/>
        </w:rPr>
        <w:t xml:space="preserve"> </w:t>
      </w:r>
      <w:r w:rsidRPr="00C117C5">
        <w:rPr>
          <w:lang w:val="es-ES"/>
        </w:rPr>
        <w:t xml:space="preserve">1960 del Arreglo de La Haya (en adelante, el </w:t>
      </w:r>
      <w:r w:rsidR="002F0496" w:rsidRPr="00C117C5">
        <w:rPr>
          <w:lang w:val="es-ES"/>
        </w:rPr>
        <w:t>“</w:t>
      </w:r>
      <w:r w:rsidRPr="00C117C5">
        <w:rPr>
          <w:lang w:val="es-ES"/>
        </w:rPr>
        <w:t>Reglamento Común”).</w:t>
      </w:r>
    </w:p>
    <w:p w:rsidR="00B10798" w:rsidRPr="00C117C5" w:rsidRDefault="00B10798" w:rsidP="00B10798">
      <w:pPr>
        <w:pStyle w:val="ONUME"/>
        <w:numPr>
          <w:ilvl w:val="0"/>
          <w:numId w:val="7"/>
        </w:numPr>
        <w:rPr>
          <w:lang w:val="es-ES"/>
        </w:rPr>
      </w:pPr>
      <w:r w:rsidRPr="00C117C5">
        <w:rPr>
          <w:lang w:val="es-ES"/>
        </w:rPr>
        <w:t>La finalidad de</w:t>
      </w:r>
      <w:r>
        <w:rPr>
          <w:lang w:val="es-ES"/>
        </w:rPr>
        <w:t xml:space="preserve"> las modificaciones de la Regla </w:t>
      </w:r>
      <w:r w:rsidRPr="00C117C5">
        <w:rPr>
          <w:lang w:val="es-ES"/>
        </w:rPr>
        <w:t>5 es prever una salvaguardia en casos de falla de las comunicaciones electrónicas.  Es probable que, en el futuro, las comunicaciones con la Oficina Internacional se lleven a cabo en su mayor parte en formato electrónico.</w:t>
      </w:r>
    </w:p>
    <w:p w:rsidR="00B10798" w:rsidRPr="007967F5" w:rsidRDefault="00B10798" w:rsidP="00E52D68">
      <w:pPr>
        <w:pStyle w:val="Heading1"/>
        <w:spacing w:before="480"/>
        <w:rPr>
          <w:lang w:val="es-ES"/>
        </w:rPr>
      </w:pPr>
      <w:r w:rsidRPr="007967F5">
        <w:rPr>
          <w:lang w:val="es-ES"/>
        </w:rPr>
        <w:t>“Mecanismo de salvaguardia” en el marco del Sistema de La Haya</w:t>
      </w:r>
    </w:p>
    <w:p w:rsidR="00B10798" w:rsidRPr="007967F5" w:rsidRDefault="00B10798" w:rsidP="00B10798">
      <w:pPr>
        <w:rPr>
          <w:lang w:val="es-ES"/>
        </w:rPr>
      </w:pPr>
    </w:p>
    <w:p w:rsidR="00B10798" w:rsidRPr="00E4516C" w:rsidRDefault="00B10798" w:rsidP="00B10798">
      <w:pPr>
        <w:pStyle w:val="ONUME"/>
        <w:numPr>
          <w:ilvl w:val="0"/>
          <w:numId w:val="7"/>
        </w:numPr>
        <w:rPr>
          <w:lang w:val="es-ES"/>
        </w:rPr>
      </w:pPr>
      <w:r w:rsidRPr="00E4516C">
        <w:rPr>
          <w:lang w:val="es-ES"/>
        </w:rPr>
        <w:t xml:space="preserve">Con arreglo al nuevo párrafo 3) de la Regla 5, el incumplimiento por una parte interesada del plazo establecido para el envío de una comunicación a la Oficina Internacional por medios electrónicos será excusado si la parte interesada presenta pruebas convincentes que demuestren que el plazo establecido no pudo cumplirse como consecuencia de un fallo en la comunicación electrónica con la Oficina Internacional o de un fallo que afecte a la localidad de la parte interesada debido a circunstancias extraordinarias </w:t>
      </w:r>
      <w:r w:rsidRPr="00E4516C">
        <w:rPr>
          <w:szCs w:val="22"/>
          <w:lang w:val="es-ES"/>
        </w:rPr>
        <w:t>ajenas al control de la parte interesada.</w:t>
      </w:r>
      <w:r w:rsidRPr="00E4516C">
        <w:rPr>
          <w:lang w:val="es-ES"/>
        </w:rPr>
        <w:t xml:space="preserve">  Cabe señalar que dichas circunstancias comprenden las interrupciones que afecten a un número elevado de usuarios, por ejemplo, a todos los usuarios de una zona importante de una ciudad o</w:t>
      </w:r>
      <w:r>
        <w:rPr>
          <w:lang w:val="es-ES"/>
        </w:rPr>
        <w:t xml:space="preserve"> de un</w:t>
      </w:r>
      <w:r w:rsidRPr="00E4516C">
        <w:rPr>
          <w:lang w:val="es-ES"/>
        </w:rPr>
        <w:t xml:space="preserve"> país, y no a problemas concretos en un edificio determinado.  En los casos mencionados, deberá enviarse una nueva comunicación a más tardar cinco días después de la reanudación del servicio de comunicación electrónica</w:t>
      </w:r>
      <w:r w:rsidRPr="00BC4DBE">
        <w:rPr>
          <w:rStyle w:val="FootnoteReference"/>
          <w:lang w:val="es-ES"/>
        </w:rPr>
        <w:footnoteReference w:id="1"/>
      </w:r>
      <w:r w:rsidRPr="00E4516C">
        <w:rPr>
          <w:lang w:val="es-ES"/>
        </w:rPr>
        <w:t>.</w:t>
      </w:r>
    </w:p>
    <w:p w:rsidR="00DE48F9" w:rsidRDefault="00484688" w:rsidP="00494F4B">
      <w:pPr>
        <w:pStyle w:val="ONUME"/>
        <w:numPr>
          <w:ilvl w:val="0"/>
          <w:numId w:val="7"/>
        </w:numPr>
        <w:rPr>
          <w:lang w:val="es-ES"/>
        </w:rPr>
      </w:pPr>
      <w:r>
        <w:rPr>
          <w:lang w:val="es-ES"/>
        </w:rPr>
        <w:t xml:space="preserve">Además, </w:t>
      </w:r>
      <w:r w:rsidR="00DE48F9">
        <w:rPr>
          <w:lang w:val="es-ES"/>
        </w:rPr>
        <w:t xml:space="preserve">el </w:t>
      </w:r>
      <w:r w:rsidR="00494F4B">
        <w:rPr>
          <w:i/>
          <w:lang w:val="es-ES"/>
        </w:rPr>
        <w:t xml:space="preserve">Hague </w:t>
      </w:r>
      <w:r w:rsidR="00DE48F9" w:rsidRPr="006728FF">
        <w:rPr>
          <w:i/>
          <w:lang w:val="es-ES"/>
        </w:rPr>
        <w:t>Portfolio Manager</w:t>
      </w:r>
      <w:r w:rsidR="00494F4B">
        <w:rPr>
          <w:i/>
          <w:lang w:val="es-ES"/>
        </w:rPr>
        <w:t xml:space="preserve"> </w:t>
      </w:r>
      <w:r w:rsidR="00494F4B" w:rsidRPr="00494F4B">
        <w:rPr>
          <w:lang w:val="es-ES"/>
        </w:rPr>
        <w:t>(Servicio del Sistema de La Haya de administración de cartera</w:t>
      </w:r>
      <w:r w:rsidR="00494F4B">
        <w:rPr>
          <w:lang w:val="es-ES"/>
        </w:rPr>
        <w:t>)</w:t>
      </w:r>
      <w:r w:rsidR="00DE48F9" w:rsidRPr="00BC4DBE">
        <w:rPr>
          <w:lang w:val="es-ES"/>
        </w:rPr>
        <w:t xml:space="preserve">, disponible en el sitio web de la OMPI, permite a los solicitantes responder por medios electrónicos a una notificación de irregularidad por parte de la Oficina Internacional con respecto a una solicitud internacional.  El </w:t>
      </w:r>
      <w:r w:rsidR="00DE48F9" w:rsidRPr="006728FF">
        <w:rPr>
          <w:i/>
          <w:lang w:val="es-ES"/>
        </w:rPr>
        <w:t>Portfolio Manager</w:t>
      </w:r>
      <w:r w:rsidR="00DE48F9" w:rsidRPr="00BC4DBE">
        <w:rPr>
          <w:lang w:val="es-ES"/>
        </w:rPr>
        <w:t xml:space="preserve"> se ampliará a fin de abarcar también otro tipo de trámites, como peticiones de inscripción de un cambio en la titularidad o de un cambio en el nombre o la dirección del titular, de suerte que abarque todo el período de </w:t>
      </w:r>
      <w:r w:rsidR="00E52D68">
        <w:rPr>
          <w:lang w:val="es-ES"/>
        </w:rPr>
        <w:br/>
      </w:r>
      <w:r w:rsidR="00E52D68">
        <w:rPr>
          <w:lang w:val="es-ES"/>
        </w:rPr>
        <w:br/>
      </w:r>
      <w:r w:rsidR="00DE48F9" w:rsidRPr="00BC4DBE">
        <w:rPr>
          <w:lang w:val="es-ES"/>
        </w:rPr>
        <w:lastRenderedPageBreak/>
        <w:t>vigencia del registro internacional.  Las propuestas de modificación de la Regla</w:t>
      </w:r>
      <w:r w:rsidR="00DE48F9">
        <w:rPr>
          <w:lang w:val="es-ES"/>
        </w:rPr>
        <w:t> </w:t>
      </w:r>
      <w:r w:rsidR="00DE48F9" w:rsidRPr="00BC4DBE">
        <w:rPr>
          <w:lang w:val="es-ES"/>
        </w:rPr>
        <w:t>5 prevén una salvaguardia en los casos de falla de las comunicaciones electrónicas por indisponibilidad de servicios de comunicación electrónica.</w:t>
      </w:r>
    </w:p>
    <w:p w:rsidR="00B10798" w:rsidRPr="00BC4DBE" w:rsidRDefault="00B10798" w:rsidP="00B10798">
      <w:pPr>
        <w:pStyle w:val="ONUME"/>
        <w:numPr>
          <w:ilvl w:val="0"/>
          <w:numId w:val="7"/>
        </w:numPr>
        <w:rPr>
          <w:lang w:val="es-ES"/>
        </w:rPr>
      </w:pPr>
      <w:r w:rsidRPr="00BC4DBE">
        <w:rPr>
          <w:lang w:val="es-ES"/>
        </w:rPr>
        <w:t xml:space="preserve">En consecuencia, el anterior párrafo 3) de la Regla 5 ha pasado a ser el párrafo 4), y se ha añadido una referencia al nuevo párrafo 3) en el párrafo 4) revisado.  Por </w:t>
      </w:r>
      <w:r>
        <w:rPr>
          <w:lang w:val="es-ES"/>
        </w:rPr>
        <w:t>ende</w:t>
      </w:r>
      <w:r w:rsidRPr="00BC4DBE">
        <w:rPr>
          <w:lang w:val="es-ES"/>
        </w:rPr>
        <w:t xml:space="preserve">, el plazo para presentar las pruebas, </w:t>
      </w:r>
      <w:r w:rsidRPr="00BC4DBE">
        <w:rPr>
          <w:bCs/>
          <w:lang w:val="es-ES"/>
        </w:rPr>
        <w:t>junto con la comunicación fallida, seguirá siendo de seis meses, el mismo que el establecido para las comunicaciones enviadas mediante un servicio postal o de distribución de correo</w:t>
      </w:r>
      <w:r w:rsidRPr="00BC4DBE">
        <w:rPr>
          <w:rStyle w:val="FootnoteReference"/>
          <w:lang w:val="es-ES"/>
        </w:rPr>
        <w:footnoteReference w:id="2"/>
      </w:r>
      <w:r w:rsidR="00C227D2">
        <w:rPr>
          <w:lang w:val="es-ES"/>
        </w:rPr>
        <w:t>.</w:t>
      </w:r>
    </w:p>
    <w:p w:rsidR="00B10798" w:rsidRPr="00A335A4" w:rsidRDefault="00B10798" w:rsidP="00B10798">
      <w:pPr>
        <w:pStyle w:val="ONUME"/>
        <w:numPr>
          <w:ilvl w:val="0"/>
          <w:numId w:val="7"/>
        </w:numPr>
        <w:rPr>
          <w:lang w:val="es-ES"/>
        </w:rPr>
      </w:pPr>
      <w:r w:rsidRPr="00BC4DBE">
        <w:rPr>
          <w:lang w:val="es-ES"/>
        </w:rPr>
        <w:t xml:space="preserve">Por último, en virtud de la Regla 12.3) del Reglamento Común, en una declaración formulada con arreglo al </w:t>
      </w:r>
      <w:hyperlink r:id="rId10" w:anchor="article7" w:history="1">
        <w:r w:rsidRPr="00BC4DBE">
          <w:rPr>
            <w:lang w:val="es-ES"/>
          </w:rPr>
          <w:t>Artículo 7.2)</w:t>
        </w:r>
      </w:hyperlink>
      <w:r w:rsidRPr="00BC4DBE">
        <w:rPr>
          <w:lang w:val="es-ES"/>
        </w:rPr>
        <w:t xml:space="preserve"> del Acta de 1999  relativa a la tasa de designación individual podrá especificarse que la tasa de designación individual pagadera respecto de la Parte Contratante en cuestión comprenderá dos partes;</w:t>
      </w:r>
      <w:r>
        <w:rPr>
          <w:lang w:val="es-ES"/>
        </w:rPr>
        <w:t xml:space="preserve"> </w:t>
      </w:r>
      <w:r w:rsidRPr="00BC4DBE">
        <w:rPr>
          <w:lang w:val="es-ES"/>
        </w:rPr>
        <w:t xml:space="preserve"> la primera parte </w:t>
      </w:r>
      <w:r>
        <w:rPr>
          <w:lang w:val="es-ES"/>
        </w:rPr>
        <w:t xml:space="preserve">habrá de abonarse </w:t>
      </w:r>
      <w:r w:rsidRPr="00BC4DBE">
        <w:rPr>
          <w:lang w:val="es-ES"/>
        </w:rPr>
        <w:t xml:space="preserve">en el momento de la presentación de la solicitud internacional y la segunda, en una fecha ulterior que se fijará de conformidad con la legislación de la Parte Contratante en cuestión.  Dado que la ley aplicable </w:t>
      </w:r>
      <w:r>
        <w:rPr>
          <w:lang w:val="es-ES"/>
        </w:rPr>
        <w:t xml:space="preserve">establece </w:t>
      </w:r>
      <w:r w:rsidRPr="00BC4DBE">
        <w:rPr>
          <w:lang w:val="es-ES"/>
        </w:rPr>
        <w:t xml:space="preserve">el plazo </w:t>
      </w:r>
      <w:r>
        <w:rPr>
          <w:lang w:val="es-ES"/>
        </w:rPr>
        <w:t xml:space="preserve">para pagar </w:t>
      </w:r>
      <w:r w:rsidRPr="00BC4DBE">
        <w:rPr>
          <w:lang w:val="es-ES"/>
        </w:rPr>
        <w:t xml:space="preserve">la segunda parte de la tasa de designación individual, incluidas las condiciones para excusar un retraso en el cumplimiento de dicho plazo, y que la segunda parte de la tasa de designación individual también podrá pagarse a la Oficina nacional en cuestión, el nuevo párrafo 5) de la Regla 5 dispone que el pago de la segunda parte de la tasa de designación individual por conducto de la Oficina Internacional </w:t>
      </w:r>
      <w:r w:rsidRPr="00A335A4">
        <w:rPr>
          <w:lang w:val="es-ES"/>
        </w:rPr>
        <w:t xml:space="preserve">queda </w:t>
      </w:r>
      <w:r>
        <w:rPr>
          <w:lang w:val="es-ES"/>
        </w:rPr>
        <w:t>excluido</w:t>
      </w:r>
      <w:r w:rsidRPr="00A335A4">
        <w:rPr>
          <w:lang w:val="es-ES"/>
        </w:rPr>
        <w:t xml:space="preserve"> del ámbito de la Regla 5.</w:t>
      </w:r>
    </w:p>
    <w:p w:rsidR="00B10798" w:rsidRPr="00A335A4" w:rsidRDefault="00B10798" w:rsidP="00B10798">
      <w:pPr>
        <w:pStyle w:val="ONUME"/>
        <w:numPr>
          <w:ilvl w:val="0"/>
          <w:numId w:val="7"/>
        </w:numPr>
        <w:rPr>
          <w:lang w:val="es-ES"/>
        </w:rPr>
      </w:pPr>
      <w:r w:rsidRPr="00A335A4">
        <w:rPr>
          <w:lang w:val="es-ES"/>
        </w:rPr>
        <w:t>El texto modificado del Reglamento Común se reproduce en el Anexo del presente aviso.</w:t>
      </w:r>
    </w:p>
    <w:p w:rsidR="00B10798" w:rsidRPr="00A3578C" w:rsidRDefault="00B10798" w:rsidP="00B10798">
      <w:pPr>
        <w:pStyle w:val="ONUME"/>
        <w:numPr>
          <w:ilvl w:val="0"/>
          <w:numId w:val="7"/>
        </w:numPr>
        <w:rPr>
          <w:lang w:val="es-ES"/>
        </w:rPr>
      </w:pPr>
      <w:r w:rsidRPr="00A335A4">
        <w:rPr>
          <w:lang w:val="es-ES" w:eastAsia="ja-JP"/>
        </w:rPr>
        <w:t xml:space="preserve">Se puede consultar una descripción más detallada de las modificaciones mencionadas en los párrafos anteriores en el documento H/A/36/1 de la Asamblea de la Unión de La Haya, </w:t>
      </w:r>
      <w:r w:rsidRPr="00A3578C">
        <w:rPr>
          <w:lang w:val="es-ES" w:eastAsia="ja-JP"/>
        </w:rPr>
        <w:t>disponible en el sitio web de la OMPI, en la dirección</w:t>
      </w:r>
      <w:r w:rsidRPr="00A3578C">
        <w:rPr>
          <w:lang w:val="es-ES"/>
        </w:rPr>
        <w:t xml:space="preserve"> </w:t>
      </w:r>
      <w:hyperlink r:id="rId11" w:history="1">
        <w:r w:rsidRPr="00A3578C">
          <w:rPr>
            <w:rStyle w:val="Hyperlink"/>
            <w:u w:val="none"/>
            <w:lang w:val="es-ES" w:eastAsia="ja-JP"/>
          </w:rPr>
          <w:t>http://www.wipo.int/meetings/es/doc_details.jsp?doc_id=345176</w:t>
        </w:r>
      </w:hyperlink>
      <w:r w:rsidRPr="00A3578C">
        <w:rPr>
          <w:lang w:val="es-ES" w:eastAsia="ja-JP"/>
        </w:rPr>
        <w:t>, y en el documento H/LD/WG/5/2 del Grupo de Trabajo, disponible también en el sitio web de la OMPI, en la dirección</w:t>
      </w:r>
      <w:r w:rsidRPr="00A3578C">
        <w:rPr>
          <w:lang w:val="es-ES"/>
        </w:rPr>
        <w:t xml:space="preserve"> </w:t>
      </w:r>
      <w:hyperlink r:id="rId12" w:history="1">
        <w:r w:rsidRPr="00A3578C">
          <w:rPr>
            <w:rStyle w:val="Hyperlink"/>
            <w:u w:val="none"/>
            <w:lang w:val="es-ES" w:eastAsia="ja-JP"/>
          </w:rPr>
          <w:t>http://www.wipo.int/edocs/mdocs/hague/es/h_ld_wg_5/h_ld_wg_5_2.pdf</w:t>
        </w:r>
      </w:hyperlink>
      <w:r w:rsidRPr="00A3578C">
        <w:rPr>
          <w:lang w:val="es-ES"/>
        </w:rPr>
        <w:t>.</w:t>
      </w:r>
    </w:p>
    <w:p w:rsidR="00B10798" w:rsidRPr="00A335A4" w:rsidRDefault="00B10798" w:rsidP="00B10798">
      <w:pPr>
        <w:pStyle w:val="ONUME"/>
        <w:numPr>
          <w:ilvl w:val="0"/>
          <w:numId w:val="7"/>
        </w:numPr>
        <w:rPr>
          <w:lang w:val="es-ES"/>
        </w:rPr>
      </w:pPr>
      <w:r w:rsidRPr="00A335A4">
        <w:rPr>
          <w:lang w:val="es-ES"/>
        </w:rPr>
        <w:t xml:space="preserve">Las modificaciones mencionadas de la Regla 5 del Reglamento Común </w:t>
      </w:r>
      <w:r>
        <w:rPr>
          <w:lang w:val="es-ES"/>
        </w:rPr>
        <w:t xml:space="preserve">surtirán efecto el 1 </w:t>
      </w:r>
      <w:r w:rsidRPr="00A335A4">
        <w:rPr>
          <w:lang w:val="es-ES"/>
        </w:rPr>
        <w:t>de enero de 2017.</w:t>
      </w:r>
    </w:p>
    <w:p w:rsidR="00B10798" w:rsidRPr="00A335A4" w:rsidRDefault="00B10798" w:rsidP="00B10798">
      <w:pPr>
        <w:rPr>
          <w:lang w:val="es-ES"/>
        </w:rPr>
      </w:pPr>
    </w:p>
    <w:p w:rsidR="00B10798" w:rsidRPr="00A335A4" w:rsidRDefault="00B10798" w:rsidP="00B10798">
      <w:pPr>
        <w:pStyle w:val="Endofdocument-Annex"/>
        <w:rPr>
          <w:lang w:val="es-ES"/>
        </w:rPr>
      </w:pPr>
    </w:p>
    <w:p w:rsidR="00B10798" w:rsidRPr="00C4106F" w:rsidRDefault="006555DC" w:rsidP="00B10798">
      <w:pPr>
        <w:pStyle w:val="Endofdocument-Annex"/>
        <w:jc w:val="both"/>
        <w:rPr>
          <w:lang w:val="es-ES"/>
        </w:rPr>
      </w:pPr>
      <w:r>
        <w:rPr>
          <w:lang w:val="es-ES"/>
        </w:rPr>
        <w:t>7</w:t>
      </w:r>
      <w:r w:rsidR="00B10798" w:rsidRPr="00C4106F">
        <w:rPr>
          <w:lang w:val="es-ES"/>
        </w:rPr>
        <w:t xml:space="preserve"> de </w:t>
      </w:r>
      <w:r>
        <w:rPr>
          <w:lang w:val="es-ES"/>
        </w:rPr>
        <w:t>diciembre</w:t>
      </w:r>
      <w:r w:rsidR="00B10798" w:rsidRPr="00C4106F">
        <w:rPr>
          <w:lang w:val="es-ES"/>
        </w:rPr>
        <w:t xml:space="preserve"> de 2016</w:t>
      </w:r>
    </w:p>
    <w:p w:rsidR="00B10798" w:rsidRPr="00C4106F" w:rsidRDefault="00B10798" w:rsidP="00B10798">
      <w:pPr>
        <w:pStyle w:val="Endofdocument-Annex"/>
        <w:jc w:val="both"/>
        <w:rPr>
          <w:lang w:val="es-ES"/>
        </w:rPr>
      </w:pPr>
    </w:p>
    <w:p w:rsidR="00B10798" w:rsidRPr="00C4106F" w:rsidRDefault="00B10798" w:rsidP="00B10798">
      <w:pPr>
        <w:pStyle w:val="Endofdocument-Annex"/>
        <w:jc w:val="both"/>
        <w:rPr>
          <w:lang w:val="es-ES"/>
        </w:rPr>
        <w:sectPr w:rsidR="00B10798" w:rsidRPr="00C4106F" w:rsidSect="005C79F2">
          <w:headerReference w:type="default" r:id="rId13"/>
          <w:endnotePr>
            <w:numFmt w:val="decimal"/>
          </w:endnotePr>
          <w:pgSz w:w="11907" w:h="16840" w:code="9"/>
          <w:pgMar w:top="567" w:right="1134" w:bottom="851" w:left="1418" w:header="510" w:footer="1021" w:gutter="0"/>
          <w:cols w:space="720"/>
          <w:titlePg/>
        </w:sectPr>
      </w:pPr>
    </w:p>
    <w:p w:rsidR="00B10798" w:rsidRPr="007967F5" w:rsidRDefault="00B10798" w:rsidP="00B10798">
      <w:pPr>
        <w:autoSpaceDE w:val="0"/>
        <w:autoSpaceDN w:val="0"/>
        <w:adjustRightInd w:val="0"/>
        <w:jc w:val="center"/>
        <w:rPr>
          <w:rFonts w:eastAsia="MS Mincho"/>
          <w:b/>
          <w:bCs/>
          <w:szCs w:val="22"/>
          <w:lang w:val="es-ES" w:eastAsia="en-US"/>
        </w:rPr>
      </w:pPr>
      <w:r w:rsidRPr="007967F5">
        <w:rPr>
          <w:rFonts w:eastAsia="MS Mincho"/>
          <w:b/>
          <w:bCs/>
          <w:szCs w:val="22"/>
          <w:lang w:val="es-ES" w:eastAsia="en-US"/>
        </w:rPr>
        <w:lastRenderedPageBreak/>
        <w:t>Reglamento Común</w:t>
      </w:r>
    </w:p>
    <w:p w:rsidR="00B10798" w:rsidRPr="007967F5" w:rsidRDefault="00B10798" w:rsidP="00B10798">
      <w:pPr>
        <w:autoSpaceDE w:val="0"/>
        <w:autoSpaceDN w:val="0"/>
        <w:adjustRightInd w:val="0"/>
        <w:jc w:val="center"/>
        <w:rPr>
          <w:rFonts w:eastAsia="MS Mincho"/>
          <w:b/>
          <w:bCs/>
          <w:szCs w:val="22"/>
          <w:lang w:val="es-ES" w:eastAsia="en-US"/>
        </w:rPr>
      </w:pPr>
      <w:r w:rsidRPr="007967F5">
        <w:rPr>
          <w:rFonts w:eastAsia="MS Mincho"/>
          <w:b/>
          <w:bCs/>
          <w:szCs w:val="22"/>
          <w:lang w:val="es-ES" w:eastAsia="en-US"/>
        </w:rPr>
        <w:t xml:space="preserve">del Acta de 1999 y del Acta de 1960 </w:t>
      </w:r>
    </w:p>
    <w:p w:rsidR="00B10798" w:rsidRPr="007967F5" w:rsidRDefault="00B10798" w:rsidP="00B10798">
      <w:pPr>
        <w:autoSpaceDE w:val="0"/>
        <w:autoSpaceDN w:val="0"/>
        <w:adjustRightInd w:val="0"/>
        <w:jc w:val="center"/>
        <w:rPr>
          <w:rFonts w:eastAsia="MS Mincho"/>
          <w:b/>
          <w:bCs/>
          <w:szCs w:val="22"/>
          <w:lang w:val="es-ES" w:eastAsia="en-US"/>
        </w:rPr>
      </w:pPr>
      <w:r w:rsidRPr="007967F5">
        <w:rPr>
          <w:rFonts w:eastAsia="MS Mincho"/>
          <w:b/>
          <w:bCs/>
          <w:szCs w:val="22"/>
          <w:lang w:val="es-ES" w:eastAsia="en-US"/>
        </w:rPr>
        <w:t>del Arreglo de La Haya</w:t>
      </w:r>
    </w:p>
    <w:p w:rsidR="00B10798" w:rsidRPr="007967F5" w:rsidRDefault="00B10798" w:rsidP="00B10798">
      <w:pPr>
        <w:autoSpaceDE w:val="0"/>
        <w:autoSpaceDN w:val="0"/>
        <w:adjustRightInd w:val="0"/>
        <w:jc w:val="center"/>
        <w:rPr>
          <w:rFonts w:eastAsia="MS Mincho"/>
          <w:b/>
          <w:bCs/>
          <w:szCs w:val="22"/>
          <w:lang w:val="es-ES" w:eastAsia="en-US"/>
        </w:rPr>
      </w:pPr>
    </w:p>
    <w:p w:rsidR="00B10798" w:rsidRPr="008F2B70" w:rsidRDefault="00B10798" w:rsidP="00B10798">
      <w:pPr>
        <w:pStyle w:val="Endofdocument-Annex"/>
        <w:ind w:left="0"/>
        <w:jc w:val="center"/>
        <w:rPr>
          <w:rFonts w:eastAsia="MS Mincho"/>
          <w:szCs w:val="22"/>
          <w:lang w:val="es-ES" w:eastAsia="en-US"/>
        </w:rPr>
      </w:pPr>
      <w:r w:rsidRPr="008F2B70">
        <w:rPr>
          <w:rFonts w:eastAsia="MS Mincho"/>
          <w:szCs w:val="22"/>
          <w:lang w:val="es-ES" w:eastAsia="en-US"/>
        </w:rPr>
        <w:t xml:space="preserve">(en vigor desde </w:t>
      </w:r>
      <w:r>
        <w:rPr>
          <w:rFonts w:eastAsia="MS Mincho"/>
          <w:szCs w:val="22"/>
          <w:lang w:val="es-ES" w:eastAsia="en-US"/>
        </w:rPr>
        <w:t>el 1 de enero de 2017</w:t>
      </w:r>
      <w:r w:rsidRPr="008F2B70">
        <w:rPr>
          <w:rFonts w:eastAsia="MS Mincho"/>
          <w:szCs w:val="22"/>
          <w:lang w:val="es-ES" w:eastAsia="en-US"/>
        </w:rPr>
        <w:t>)</w:t>
      </w:r>
    </w:p>
    <w:p w:rsidR="00B10798" w:rsidRPr="008F2B70" w:rsidRDefault="00B10798" w:rsidP="00B10798">
      <w:pPr>
        <w:pStyle w:val="Endofdocument-Annex"/>
        <w:ind w:left="0"/>
        <w:jc w:val="center"/>
        <w:rPr>
          <w:rFonts w:eastAsia="MS Mincho"/>
          <w:szCs w:val="22"/>
          <w:lang w:val="es-ES" w:eastAsia="en-US"/>
        </w:rPr>
      </w:pPr>
    </w:p>
    <w:p w:rsidR="00B10798" w:rsidRPr="008F2B70" w:rsidRDefault="00B10798" w:rsidP="00B10798">
      <w:pPr>
        <w:pStyle w:val="Endofdocument-Annex"/>
        <w:ind w:left="0"/>
        <w:jc w:val="center"/>
        <w:rPr>
          <w:rFonts w:eastAsia="MS Mincho"/>
          <w:szCs w:val="22"/>
          <w:lang w:val="es-ES" w:eastAsia="en-US"/>
        </w:rPr>
      </w:pPr>
    </w:p>
    <w:p w:rsidR="00B10798" w:rsidRPr="008F2B70" w:rsidRDefault="00B10798" w:rsidP="00B10798">
      <w:pPr>
        <w:pStyle w:val="Endofdocument-Annex"/>
        <w:ind w:left="0"/>
        <w:jc w:val="center"/>
        <w:rPr>
          <w:rFonts w:eastAsia="MS Mincho"/>
          <w:i/>
          <w:szCs w:val="22"/>
          <w:lang w:val="es-ES" w:eastAsia="en-US"/>
        </w:rPr>
      </w:pPr>
      <w:r w:rsidRPr="008F2B70">
        <w:rPr>
          <w:rFonts w:eastAsia="MS Mincho"/>
          <w:i/>
          <w:szCs w:val="22"/>
          <w:lang w:val="es-ES" w:eastAsia="en-US"/>
        </w:rPr>
        <w:t>Regla 5</w:t>
      </w:r>
    </w:p>
    <w:p w:rsidR="00B10798" w:rsidRDefault="00B10798" w:rsidP="00B10798">
      <w:pPr>
        <w:pStyle w:val="Heading4"/>
        <w:keepNext w:val="0"/>
        <w:spacing w:before="0" w:after="0"/>
        <w:jc w:val="center"/>
        <w:rPr>
          <w:lang w:val="es-ES"/>
        </w:rPr>
      </w:pPr>
      <w:r w:rsidRPr="007967F5">
        <w:rPr>
          <w:lang w:val="es-ES"/>
        </w:rPr>
        <w:t>Excusa de los retrasos en el cumplimiento de los plazos</w:t>
      </w:r>
    </w:p>
    <w:p w:rsidR="00B10798" w:rsidRPr="007967F5" w:rsidRDefault="00B10798" w:rsidP="00B10798">
      <w:pPr>
        <w:rPr>
          <w:lang w:val="es-ES"/>
        </w:rPr>
      </w:pPr>
    </w:p>
    <w:p w:rsidR="00B10798" w:rsidRPr="008F2B70" w:rsidRDefault="00B10798" w:rsidP="00B10798">
      <w:pPr>
        <w:pStyle w:val="indent1"/>
        <w:rPr>
          <w:rFonts w:ascii="Arial" w:hAnsi="Arial" w:cs="Arial"/>
          <w:sz w:val="22"/>
          <w:szCs w:val="22"/>
          <w:lang w:val="es-ES"/>
        </w:rPr>
      </w:pPr>
      <w:r w:rsidRPr="008F2B70">
        <w:rPr>
          <w:rFonts w:ascii="Arial" w:hAnsi="Arial" w:cs="Arial"/>
          <w:sz w:val="22"/>
          <w:szCs w:val="22"/>
          <w:lang w:val="es-ES"/>
        </w:rPr>
        <w:t>[…]</w:t>
      </w:r>
    </w:p>
    <w:p w:rsidR="00B10798" w:rsidRPr="008F2B70" w:rsidRDefault="00B10798" w:rsidP="00B10798">
      <w:pPr>
        <w:pStyle w:val="indent1"/>
        <w:rPr>
          <w:rFonts w:ascii="Arial" w:hAnsi="Arial" w:cs="Arial"/>
          <w:sz w:val="22"/>
          <w:szCs w:val="22"/>
          <w:lang w:val="es-ES"/>
        </w:rPr>
      </w:pPr>
    </w:p>
    <w:p w:rsidR="00B10798" w:rsidRPr="008F2B70" w:rsidRDefault="00B10798" w:rsidP="00B10798">
      <w:pPr>
        <w:pStyle w:val="indent1"/>
        <w:rPr>
          <w:rFonts w:ascii="Arial" w:hAnsi="Arial" w:cs="Arial"/>
          <w:sz w:val="22"/>
          <w:szCs w:val="22"/>
          <w:lang w:val="es-ES"/>
        </w:rPr>
      </w:pPr>
      <w:r w:rsidRPr="008F2B70">
        <w:rPr>
          <w:rFonts w:ascii="Arial" w:hAnsi="Arial" w:cs="Arial"/>
          <w:sz w:val="22"/>
          <w:szCs w:val="22"/>
          <w:lang w:val="es-ES"/>
        </w:rPr>
        <w:t>3)</w:t>
      </w:r>
      <w:r w:rsidRPr="008F2B70">
        <w:rPr>
          <w:rFonts w:ascii="Arial" w:hAnsi="Arial" w:cs="Arial"/>
          <w:sz w:val="22"/>
          <w:szCs w:val="22"/>
          <w:lang w:val="es-ES"/>
        </w:rPr>
        <w:tab/>
      </w:r>
      <w:r w:rsidRPr="008F2B70">
        <w:rPr>
          <w:rFonts w:ascii="Arial" w:hAnsi="Arial" w:cs="Arial"/>
          <w:iCs/>
          <w:sz w:val="22"/>
          <w:szCs w:val="22"/>
          <w:lang w:val="es-ES"/>
        </w:rPr>
        <w:t>[</w:t>
      </w:r>
      <w:r w:rsidRPr="008F2B70">
        <w:rPr>
          <w:rFonts w:ascii="Arial" w:hAnsi="Arial" w:cs="Arial"/>
          <w:i/>
          <w:iCs/>
          <w:sz w:val="22"/>
          <w:szCs w:val="22"/>
          <w:lang w:val="es-ES"/>
        </w:rPr>
        <w:t>Comunicaciones enviadas por vía electrónica</w:t>
      </w:r>
      <w:r w:rsidRPr="008F2B70">
        <w:rPr>
          <w:rFonts w:ascii="Arial" w:hAnsi="Arial" w:cs="Arial"/>
          <w:iCs/>
          <w:sz w:val="22"/>
          <w:szCs w:val="22"/>
          <w:lang w:val="es-ES"/>
        </w:rPr>
        <w:t>]  El incumplimiento por una parte interesada del plazo establecido para una comunicación dirigida a la Oficina Internacional  y enviada por vía electrónica se excusará si la parte interesada presenta pruebas en las que demuestre, de forma satisfactoria para la Oficina Internacional, que no pudo cumplirse el plazo establecido como consecuencia de un fallo en la comunicación electrónica con la Oficina Internacional, o que afecte a la localidad de la parte interesada debido a circunstancias extraordinarias ajenas al control de la parte interesada, y que la comunicación se efectuó, a más tardar, cinco días después de la reanudación del servicio de comunicación electrónica</w:t>
      </w:r>
      <w:r w:rsidRPr="008F2B70">
        <w:rPr>
          <w:rFonts w:ascii="Arial" w:hAnsi="Arial" w:cs="Arial"/>
          <w:sz w:val="22"/>
          <w:szCs w:val="22"/>
          <w:lang w:val="es-ES"/>
        </w:rPr>
        <w:t>.</w:t>
      </w:r>
    </w:p>
    <w:p w:rsidR="00B10798" w:rsidRPr="008F2B70" w:rsidRDefault="00B10798" w:rsidP="00B10798">
      <w:pPr>
        <w:pStyle w:val="indent1"/>
        <w:rPr>
          <w:rFonts w:ascii="Arial" w:hAnsi="Arial" w:cs="Arial"/>
          <w:sz w:val="22"/>
          <w:szCs w:val="22"/>
          <w:lang w:val="es-ES"/>
        </w:rPr>
      </w:pPr>
    </w:p>
    <w:p w:rsidR="00B10798" w:rsidRPr="008F2B70" w:rsidRDefault="00B10798" w:rsidP="00B10798">
      <w:pPr>
        <w:pStyle w:val="indent1"/>
        <w:rPr>
          <w:rFonts w:ascii="Arial" w:hAnsi="Arial" w:cs="Arial"/>
          <w:sz w:val="22"/>
          <w:szCs w:val="22"/>
          <w:lang w:val="es-ES"/>
        </w:rPr>
      </w:pPr>
      <w:r w:rsidRPr="008F2B70">
        <w:rPr>
          <w:rFonts w:ascii="Arial" w:hAnsi="Arial" w:cs="Arial"/>
          <w:sz w:val="22"/>
          <w:szCs w:val="22"/>
          <w:lang w:val="es-ES"/>
        </w:rPr>
        <w:t>4)</w:t>
      </w:r>
      <w:r w:rsidRPr="008F2B70">
        <w:rPr>
          <w:rFonts w:ascii="Arial" w:hAnsi="Arial" w:cs="Arial"/>
          <w:sz w:val="22"/>
          <w:szCs w:val="22"/>
          <w:lang w:val="es-ES"/>
        </w:rPr>
        <w:tab/>
        <w:t>[</w:t>
      </w:r>
      <w:r w:rsidRPr="008F2B70">
        <w:rPr>
          <w:rFonts w:ascii="Arial" w:hAnsi="Arial" w:cs="Arial"/>
          <w:i/>
          <w:sz w:val="22"/>
          <w:szCs w:val="22"/>
          <w:lang w:val="es-ES"/>
        </w:rPr>
        <w:t>Limitación de la justificación</w:t>
      </w:r>
      <w:r w:rsidRPr="008F2B70">
        <w:rPr>
          <w:rFonts w:ascii="Arial" w:hAnsi="Arial" w:cs="Arial"/>
          <w:sz w:val="22"/>
          <w:szCs w:val="22"/>
          <w:lang w:val="es-ES"/>
        </w:rPr>
        <w:t>]  El incumplimiento de un plazo se excusará en virtud de esta Regla sólo en caso de que la Oficina Internacional reciba las pruebas mencionadas en los párrafos 1), 2) o 3) y la comunicación o, en su caso, un duplicado de la misma seis meses después del vencimiento del plazo, a más tardar.</w:t>
      </w:r>
    </w:p>
    <w:p w:rsidR="00B10798" w:rsidRPr="008F2B70" w:rsidRDefault="00B10798" w:rsidP="00B10798">
      <w:pPr>
        <w:pStyle w:val="Endofdocument-Annex"/>
        <w:ind w:left="0"/>
        <w:rPr>
          <w:lang w:val="es-ES"/>
        </w:rPr>
      </w:pPr>
    </w:p>
    <w:p w:rsidR="00B10798" w:rsidRPr="007967F5" w:rsidRDefault="00B10798" w:rsidP="00B10798">
      <w:pPr>
        <w:pStyle w:val="Endofdocument-Annex"/>
        <w:ind w:left="0" w:firstLine="567"/>
        <w:jc w:val="both"/>
        <w:rPr>
          <w:lang w:val="es-ES"/>
        </w:rPr>
      </w:pPr>
      <w:r w:rsidRPr="008F2B70">
        <w:rPr>
          <w:lang w:val="es-ES"/>
        </w:rPr>
        <w:t xml:space="preserve">5) </w:t>
      </w:r>
      <w:r w:rsidRPr="008F2B70">
        <w:rPr>
          <w:lang w:val="es-ES"/>
        </w:rPr>
        <w:tab/>
        <w:t>[</w:t>
      </w:r>
      <w:r w:rsidRPr="00C227D2">
        <w:rPr>
          <w:i/>
          <w:lang w:val="es-ES"/>
        </w:rPr>
        <w:t>Excepción</w:t>
      </w:r>
      <w:r w:rsidRPr="008F2B70">
        <w:rPr>
          <w:lang w:val="es-ES"/>
        </w:rPr>
        <w:t>] La presente Regla no se aplicará al pago de la segunda parte de la tasa de designación individual por conducto de la Oficina Internacional que se menciona en la Regla</w:t>
      </w:r>
      <w:r>
        <w:rPr>
          <w:lang w:val="es-ES"/>
        </w:rPr>
        <w:t> </w:t>
      </w:r>
      <w:r w:rsidRPr="008F2B70">
        <w:rPr>
          <w:lang w:val="es-ES"/>
        </w:rPr>
        <w:t>12.3)c).</w:t>
      </w:r>
    </w:p>
    <w:p w:rsidR="00B10798" w:rsidRPr="007967F5" w:rsidRDefault="00B10798" w:rsidP="00B10798">
      <w:pPr>
        <w:pStyle w:val="Endofdocument-Annex"/>
        <w:ind w:left="0"/>
        <w:jc w:val="both"/>
        <w:rPr>
          <w:lang w:val="es-ES"/>
        </w:rPr>
      </w:pPr>
    </w:p>
    <w:p w:rsidR="00B10798" w:rsidRPr="007967F5" w:rsidRDefault="00B10798" w:rsidP="00B10798">
      <w:pPr>
        <w:pStyle w:val="Endofdocument-Annex"/>
        <w:ind w:left="0"/>
        <w:jc w:val="both"/>
        <w:rPr>
          <w:lang w:val="es-ES"/>
        </w:rPr>
      </w:pPr>
    </w:p>
    <w:p w:rsidR="00B10798" w:rsidRDefault="00B10798" w:rsidP="00B10798">
      <w:pPr>
        <w:pStyle w:val="Endofdocument-Annex"/>
        <w:rPr>
          <w:lang w:val="es-ES"/>
        </w:rPr>
      </w:pPr>
    </w:p>
    <w:p w:rsidR="00B10798" w:rsidRPr="00E4516C" w:rsidRDefault="00B10798" w:rsidP="00B10798">
      <w:pPr>
        <w:pStyle w:val="Endofdocument-Annex"/>
        <w:rPr>
          <w:lang w:val="es-ES"/>
        </w:rPr>
      </w:pPr>
      <w:r w:rsidRPr="00E4516C">
        <w:rPr>
          <w:lang w:val="es-ES"/>
        </w:rPr>
        <w:t>[Fin del Anexo]</w:t>
      </w:r>
    </w:p>
    <w:p w:rsidR="00B10798" w:rsidRPr="00E4516C" w:rsidRDefault="00B10798" w:rsidP="00B10798">
      <w:pPr>
        <w:pStyle w:val="Endofdocument-Annex"/>
        <w:rPr>
          <w:lang w:val="es-ES"/>
        </w:rPr>
      </w:pPr>
    </w:p>
    <w:p w:rsidR="00CD4F69" w:rsidRPr="004C6BC7" w:rsidRDefault="00CD4F69" w:rsidP="00B10798">
      <w:pPr>
        <w:pStyle w:val="ONUME"/>
        <w:numPr>
          <w:ilvl w:val="0"/>
          <w:numId w:val="0"/>
        </w:numPr>
        <w:ind w:right="-105"/>
        <w:rPr>
          <w:lang w:val="es-ES"/>
        </w:rPr>
      </w:pPr>
    </w:p>
    <w:sectPr w:rsidR="00CD4F69" w:rsidRPr="004C6BC7" w:rsidSect="005E6150">
      <w:headerReference w:type="first" r:id="rId14"/>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62E" w:rsidRDefault="0094362E" w:rsidP="00B10798">
      <w:r>
        <w:separator/>
      </w:r>
    </w:p>
  </w:endnote>
  <w:endnote w:type="continuationSeparator" w:id="0">
    <w:p w:rsidR="0094362E" w:rsidRDefault="0094362E" w:rsidP="00B10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62E" w:rsidRDefault="0094362E" w:rsidP="00B10798">
      <w:r>
        <w:separator/>
      </w:r>
    </w:p>
  </w:footnote>
  <w:footnote w:type="continuationSeparator" w:id="0">
    <w:p w:rsidR="0094362E" w:rsidRDefault="0094362E" w:rsidP="00B10798">
      <w:r>
        <w:continuationSeparator/>
      </w:r>
    </w:p>
  </w:footnote>
  <w:footnote w:id="1">
    <w:p w:rsidR="00B10798" w:rsidRPr="002F0496" w:rsidRDefault="00B10798" w:rsidP="00B10798">
      <w:pPr>
        <w:pStyle w:val="FootnoteText"/>
        <w:rPr>
          <w:rStyle w:val="FootnoteReference"/>
          <w:szCs w:val="18"/>
          <w:vertAlign w:val="baseline"/>
          <w:lang w:val="es-ES"/>
        </w:rPr>
      </w:pPr>
      <w:r w:rsidRPr="002F0496">
        <w:rPr>
          <w:rStyle w:val="FootnoteReference"/>
        </w:rPr>
        <w:footnoteRef/>
      </w:r>
      <w:r w:rsidRPr="002F0496">
        <w:tab/>
      </w:r>
      <w:r w:rsidRPr="002F0496">
        <w:rPr>
          <w:rStyle w:val="FootnoteReference"/>
          <w:vertAlign w:val="baseline"/>
          <w:lang w:val="es-ES"/>
        </w:rPr>
        <w:t>Cabe recordar que este mismo mecanismo de salvaguardia ya existe en el Sistema de Madrid para el Registro Internacional de Marcas;  en concreto, la Regla</w:t>
      </w:r>
      <w:r w:rsidRPr="002F0496">
        <w:rPr>
          <w:lang w:val="es-ES"/>
        </w:rPr>
        <w:t> </w:t>
      </w:r>
      <w:r w:rsidRPr="002F0496">
        <w:rPr>
          <w:rStyle w:val="FootnoteReference"/>
          <w:vertAlign w:val="baseline"/>
          <w:lang w:val="es-ES"/>
        </w:rPr>
        <w:t xml:space="preserve">5.3) del Reglamento Común del Arreglo de Madrid relativo al Registro Internacional de Marcas y del Protocolo concerniente a ese Arreglo (en adelante, el </w:t>
      </w:r>
      <w:r w:rsidR="002F0496" w:rsidRPr="002F0496">
        <w:rPr>
          <w:rStyle w:val="FootnoteReference"/>
          <w:vertAlign w:val="baseline"/>
          <w:lang w:val="es-ES"/>
        </w:rPr>
        <w:t>“</w:t>
      </w:r>
      <w:r w:rsidRPr="002F0496">
        <w:rPr>
          <w:rStyle w:val="FootnoteReference"/>
          <w:vertAlign w:val="baseline"/>
          <w:lang w:val="es-ES"/>
        </w:rPr>
        <w:t xml:space="preserve">Reglamento Común del Arreglo de Madrid y del Protocolo concerniente a ese Arreglo”) tiene las mismas funciones y estructura que el </w:t>
      </w:r>
      <w:r w:rsidRPr="002F0496">
        <w:rPr>
          <w:rStyle w:val="FootnoteReference"/>
          <w:szCs w:val="18"/>
          <w:vertAlign w:val="baseline"/>
          <w:lang w:val="es-ES"/>
        </w:rPr>
        <w:t>nuevo párrafo 3) de la Regla 5 del Reglamento Común del Acta de 1999 y el Acta de 1960 del Arreglo de La</w:t>
      </w:r>
      <w:r w:rsidR="002F0496">
        <w:rPr>
          <w:rStyle w:val="FootnoteReference"/>
          <w:szCs w:val="18"/>
          <w:vertAlign w:val="baseline"/>
          <w:lang w:val="es-ES"/>
        </w:rPr>
        <w:t> </w:t>
      </w:r>
      <w:r w:rsidRPr="002F0496">
        <w:rPr>
          <w:rStyle w:val="FootnoteReference"/>
          <w:szCs w:val="18"/>
          <w:vertAlign w:val="baseline"/>
          <w:lang w:val="es-ES"/>
        </w:rPr>
        <w:t>Haya (véase el Aviso informativo N</w:t>
      </w:r>
      <w:r w:rsidR="002F0496">
        <w:rPr>
          <w:szCs w:val="18"/>
          <w:lang w:val="es-ES"/>
        </w:rPr>
        <w:t>.</w:t>
      </w:r>
      <w:r w:rsidR="002F0496">
        <w:rPr>
          <w:rStyle w:val="FootnoteReference"/>
          <w:szCs w:val="18"/>
          <w:lang w:val="es-ES"/>
        </w:rPr>
        <w:t>o</w:t>
      </w:r>
      <w:r w:rsidRPr="002F0496">
        <w:rPr>
          <w:rStyle w:val="FootnoteReference"/>
          <w:szCs w:val="18"/>
          <w:vertAlign w:val="baseline"/>
          <w:lang w:val="es-ES"/>
        </w:rPr>
        <w:t> 17/2016 del Sistema de Madrid).</w:t>
      </w:r>
    </w:p>
  </w:footnote>
  <w:footnote w:id="2">
    <w:p w:rsidR="00B10798" w:rsidRPr="002F0496" w:rsidRDefault="00B10798" w:rsidP="00B10798">
      <w:pPr>
        <w:pStyle w:val="FootnoteText"/>
        <w:rPr>
          <w:rStyle w:val="FootnoteReference"/>
          <w:vertAlign w:val="baseline"/>
        </w:rPr>
      </w:pPr>
      <w:r w:rsidRPr="00E4516C">
        <w:rPr>
          <w:rStyle w:val="FootnoteReference"/>
          <w:lang w:val="es-ES"/>
        </w:rPr>
        <w:footnoteRef/>
      </w:r>
      <w:r w:rsidRPr="00E4516C">
        <w:rPr>
          <w:lang w:val="es-ES"/>
        </w:rPr>
        <w:tab/>
      </w:r>
      <w:r w:rsidRPr="002F0496">
        <w:rPr>
          <w:rStyle w:val="FootnoteReference"/>
          <w:vertAlign w:val="baseline"/>
          <w:lang w:val="es-ES"/>
        </w:rPr>
        <w:t>En consonancia con la Regla 5.4) del Reglamento Común del Arreglo de Madrid y del Protocolo concerniente a ese Arreglo.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798" w:rsidRPr="006417F0" w:rsidRDefault="00B10798" w:rsidP="00E566A9">
    <w:pPr>
      <w:pStyle w:val="Header"/>
      <w:jc w:val="right"/>
      <w:rPr>
        <w:lang w:val="es-ES"/>
      </w:rPr>
    </w:pPr>
    <w:r w:rsidRPr="006417F0">
      <w:rPr>
        <w:lang w:val="es-ES"/>
      </w:rPr>
      <w:t>página 2</w:t>
    </w:r>
  </w:p>
  <w:p w:rsidR="00B10798" w:rsidRPr="006417F0" w:rsidRDefault="00B10798" w:rsidP="00E566A9">
    <w:pPr>
      <w:pStyle w:val="Header"/>
      <w:jc w:val="right"/>
      <w:rPr>
        <w:lang w:val="es-ES"/>
      </w:rPr>
    </w:pPr>
  </w:p>
  <w:p w:rsidR="00B10798" w:rsidRPr="006417F0" w:rsidRDefault="00B10798" w:rsidP="00E566A9">
    <w:pPr>
      <w:pStyle w:val="Heade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841" w:rsidRDefault="00C33841" w:rsidP="005E6150">
    <w:pPr>
      <w:pStyle w:val="Header"/>
    </w:pPr>
    <w:r>
      <w:tab/>
    </w:r>
    <w:r>
      <w:tab/>
      <w:t>ANEXO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9B2A07"/>
    <w:multiLevelType w:val="multilevel"/>
    <w:tmpl w:val="2AC2DB8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4"/>
  </w:num>
  <w:num w:numId="3">
    <w:abstractNumId w:val="7"/>
  </w:num>
  <w:num w:numId="4">
    <w:abstractNumId w:val="6"/>
  </w:num>
  <w:num w:numId="5">
    <w:abstractNumId w:val="0"/>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F69"/>
    <w:rsid w:val="000F5E56"/>
    <w:rsid w:val="00103180"/>
    <w:rsid w:val="00123C27"/>
    <w:rsid w:val="0016617D"/>
    <w:rsid w:val="001B4785"/>
    <w:rsid w:val="001E0F2A"/>
    <w:rsid w:val="0024749B"/>
    <w:rsid w:val="002A4F8E"/>
    <w:rsid w:val="002F0496"/>
    <w:rsid w:val="003711E7"/>
    <w:rsid w:val="00385920"/>
    <w:rsid w:val="004111AE"/>
    <w:rsid w:val="00413B8F"/>
    <w:rsid w:val="00431118"/>
    <w:rsid w:val="00484688"/>
    <w:rsid w:val="00494F4B"/>
    <w:rsid w:val="0056034D"/>
    <w:rsid w:val="005D05F2"/>
    <w:rsid w:val="005E6150"/>
    <w:rsid w:val="005F4C40"/>
    <w:rsid w:val="006555DC"/>
    <w:rsid w:val="006F0022"/>
    <w:rsid w:val="007B240C"/>
    <w:rsid w:val="007D53C7"/>
    <w:rsid w:val="00804DB7"/>
    <w:rsid w:val="0083467A"/>
    <w:rsid w:val="008B1166"/>
    <w:rsid w:val="0094362E"/>
    <w:rsid w:val="00A3578C"/>
    <w:rsid w:val="00A748AF"/>
    <w:rsid w:val="00B10798"/>
    <w:rsid w:val="00B243F1"/>
    <w:rsid w:val="00C227D2"/>
    <w:rsid w:val="00C27D01"/>
    <w:rsid w:val="00C33841"/>
    <w:rsid w:val="00C42C01"/>
    <w:rsid w:val="00C554EC"/>
    <w:rsid w:val="00C70898"/>
    <w:rsid w:val="00CD4F69"/>
    <w:rsid w:val="00CF5B32"/>
    <w:rsid w:val="00DD3D70"/>
    <w:rsid w:val="00DE48F9"/>
    <w:rsid w:val="00E52D68"/>
    <w:rsid w:val="00EB0756"/>
    <w:rsid w:val="00EE2F59"/>
    <w:rsid w:val="00F47F3B"/>
    <w:rsid w:val="00F70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4F69"/>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link w:val="Heading4Char"/>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BalloonText">
    <w:name w:val="Balloon Text"/>
    <w:basedOn w:val="Normal"/>
    <w:link w:val="BalloonTextChar"/>
    <w:rsid w:val="00CD4F69"/>
    <w:rPr>
      <w:rFonts w:ascii="Tahoma" w:hAnsi="Tahoma" w:cs="Tahoma"/>
      <w:sz w:val="16"/>
      <w:szCs w:val="16"/>
    </w:rPr>
  </w:style>
  <w:style w:type="character" w:customStyle="1" w:styleId="BalloonTextChar">
    <w:name w:val="Balloon Text Char"/>
    <w:basedOn w:val="DefaultParagraphFont"/>
    <w:link w:val="BalloonText"/>
    <w:rsid w:val="00CD4F69"/>
    <w:rPr>
      <w:rFonts w:ascii="Tahoma" w:eastAsia="SimSun" w:hAnsi="Tahoma" w:cs="Tahoma"/>
      <w:sz w:val="16"/>
      <w:szCs w:val="16"/>
      <w:lang w:eastAsia="zh-CN"/>
    </w:rPr>
  </w:style>
  <w:style w:type="paragraph" w:styleId="HTMLPreformatted">
    <w:name w:val="HTML Preformatted"/>
    <w:basedOn w:val="Normal"/>
    <w:link w:val="HTMLPreformattedChar"/>
    <w:rsid w:val="00CD4F69"/>
    <w:rPr>
      <w:rFonts w:ascii="Consolas" w:hAnsi="Consolas"/>
      <w:sz w:val="20"/>
    </w:rPr>
  </w:style>
  <w:style w:type="character" w:customStyle="1" w:styleId="HTMLPreformattedChar">
    <w:name w:val="HTML Preformatted Char"/>
    <w:basedOn w:val="DefaultParagraphFont"/>
    <w:link w:val="HTMLPreformatted"/>
    <w:rsid w:val="00CD4F69"/>
    <w:rPr>
      <w:rFonts w:ascii="Consolas" w:eastAsia="SimSun" w:hAnsi="Consolas" w:cs="Arial"/>
      <w:lang w:eastAsia="zh-CN"/>
    </w:rPr>
  </w:style>
  <w:style w:type="paragraph" w:customStyle="1" w:styleId="Endofdocument-Annex">
    <w:name w:val="[End of document - Annex]"/>
    <w:basedOn w:val="Normal"/>
    <w:link w:val="Endofdocument-AnnexChar"/>
    <w:rsid w:val="00CD4F69"/>
    <w:pPr>
      <w:ind w:left="5534"/>
    </w:pPr>
  </w:style>
  <w:style w:type="character" w:customStyle="1" w:styleId="Endofdocument-AnnexChar">
    <w:name w:val="[End of document - Annex] Char"/>
    <w:link w:val="Endofdocument-Annex"/>
    <w:rsid w:val="00CD4F69"/>
    <w:rPr>
      <w:rFonts w:ascii="Arial" w:eastAsia="SimSun" w:hAnsi="Arial" w:cs="Arial"/>
      <w:sz w:val="22"/>
      <w:lang w:eastAsia="zh-CN"/>
    </w:rPr>
  </w:style>
  <w:style w:type="character" w:styleId="Hyperlink">
    <w:name w:val="Hyperlink"/>
    <w:basedOn w:val="DefaultParagraphFont"/>
    <w:rsid w:val="00C70898"/>
    <w:rPr>
      <w:color w:val="0000FF" w:themeColor="hyperlink"/>
      <w:u w:val="single"/>
    </w:rPr>
  </w:style>
  <w:style w:type="paragraph" w:styleId="ListParagraph">
    <w:name w:val="List Paragraph"/>
    <w:basedOn w:val="Normal"/>
    <w:uiPriority w:val="34"/>
    <w:qFormat/>
    <w:rsid w:val="00F47F3B"/>
    <w:pPr>
      <w:ind w:left="720"/>
      <w:contextualSpacing/>
    </w:pPr>
  </w:style>
  <w:style w:type="paragraph" w:customStyle="1" w:styleId="Char">
    <w:name w:val="Char 字元 字元"/>
    <w:basedOn w:val="Normal"/>
    <w:rsid w:val="001B4785"/>
    <w:pPr>
      <w:spacing w:after="160" w:line="240" w:lineRule="exact"/>
    </w:pPr>
    <w:rPr>
      <w:rFonts w:ascii="Verdana" w:eastAsia="PMingLiU" w:hAnsi="Verdana" w:cs="Times New Roman"/>
      <w:sz w:val="20"/>
      <w:lang w:eastAsia="en-US"/>
    </w:rPr>
  </w:style>
  <w:style w:type="character" w:styleId="FootnoteReference">
    <w:name w:val="footnote reference"/>
    <w:basedOn w:val="DefaultParagraphFont"/>
    <w:uiPriority w:val="99"/>
    <w:rsid w:val="00B10798"/>
    <w:rPr>
      <w:vertAlign w:val="superscript"/>
    </w:rPr>
  </w:style>
  <w:style w:type="character" w:customStyle="1" w:styleId="FootnoteTextChar">
    <w:name w:val="Footnote Text Char"/>
    <w:basedOn w:val="DefaultParagraphFont"/>
    <w:link w:val="FootnoteText"/>
    <w:uiPriority w:val="99"/>
    <w:rsid w:val="00B10798"/>
    <w:rPr>
      <w:rFonts w:ascii="Arial" w:eastAsia="SimSun" w:hAnsi="Arial" w:cs="Arial"/>
      <w:sz w:val="18"/>
      <w:lang w:eastAsia="zh-CN"/>
    </w:rPr>
  </w:style>
  <w:style w:type="paragraph" w:customStyle="1" w:styleId="indent1">
    <w:name w:val="indent_1"/>
    <w:basedOn w:val="Normal"/>
    <w:rsid w:val="00B10798"/>
    <w:pPr>
      <w:ind w:firstLine="567"/>
      <w:jc w:val="both"/>
    </w:pPr>
    <w:rPr>
      <w:rFonts w:ascii="Times New Roman" w:eastAsia="Times New Roman" w:hAnsi="Times New Roman" w:cs="Times New Roman"/>
      <w:sz w:val="28"/>
      <w:szCs w:val="28"/>
      <w:lang w:val="en-GB" w:eastAsia="ja-JP"/>
    </w:rPr>
  </w:style>
  <w:style w:type="character" w:customStyle="1" w:styleId="Heading4Char">
    <w:name w:val="Heading 4 Char"/>
    <w:basedOn w:val="DefaultParagraphFont"/>
    <w:link w:val="Heading4"/>
    <w:rsid w:val="00B10798"/>
    <w:rPr>
      <w:rFonts w:ascii="Arial" w:eastAsia="SimSun" w:hAnsi="Arial" w:cs="Arial"/>
      <w:bCs/>
      <w:i/>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4F69"/>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link w:val="Heading4Char"/>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BalloonText">
    <w:name w:val="Balloon Text"/>
    <w:basedOn w:val="Normal"/>
    <w:link w:val="BalloonTextChar"/>
    <w:rsid w:val="00CD4F69"/>
    <w:rPr>
      <w:rFonts w:ascii="Tahoma" w:hAnsi="Tahoma" w:cs="Tahoma"/>
      <w:sz w:val="16"/>
      <w:szCs w:val="16"/>
    </w:rPr>
  </w:style>
  <w:style w:type="character" w:customStyle="1" w:styleId="BalloonTextChar">
    <w:name w:val="Balloon Text Char"/>
    <w:basedOn w:val="DefaultParagraphFont"/>
    <w:link w:val="BalloonText"/>
    <w:rsid w:val="00CD4F69"/>
    <w:rPr>
      <w:rFonts w:ascii="Tahoma" w:eastAsia="SimSun" w:hAnsi="Tahoma" w:cs="Tahoma"/>
      <w:sz w:val="16"/>
      <w:szCs w:val="16"/>
      <w:lang w:eastAsia="zh-CN"/>
    </w:rPr>
  </w:style>
  <w:style w:type="paragraph" w:styleId="HTMLPreformatted">
    <w:name w:val="HTML Preformatted"/>
    <w:basedOn w:val="Normal"/>
    <w:link w:val="HTMLPreformattedChar"/>
    <w:rsid w:val="00CD4F69"/>
    <w:rPr>
      <w:rFonts w:ascii="Consolas" w:hAnsi="Consolas"/>
      <w:sz w:val="20"/>
    </w:rPr>
  </w:style>
  <w:style w:type="character" w:customStyle="1" w:styleId="HTMLPreformattedChar">
    <w:name w:val="HTML Preformatted Char"/>
    <w:basedOn w:val="DefaultParagraphFont"/>
    <w:link w:val="HTMLPreformatted"/>
    <w:rsid w:val="00CD4F69"/>
    <w:rPr>
      <w:rFonts w:ascii="Consolas" w:eastAsia="SimSun" w:hAnsi="Consolas" w:cs="Arial"/>
      <w:lang w:eastAsia="zh-CN"/>
    </w:rPr>
  </w:style>
  <w:style w:type="paragraph" w:customStyle="1" w:styleId="Endofdocument-Annex">
    <w:name w:val="[End of document - Annex]"/>
    <w:basedOn w:val="Normal"/>
    <w:link w:val="Endofdocument-AnnexChar"/>
    <w:rsid w:val="00CD4F69"/>
    <w:pPr>
      <w:ind w:left="5534"/>
    </w:pPr>
  </w:style>
  <w:style w:type="character" w:customStyle="1" w:styleId="Endofdocument-AnnexChar">
    <w:name w:val="[End of document - Annex] Char"/>
    <w:link w:val="Endofdocument-Annex"/>
    <w:rsid w:val="00CD4F69"/>
    <w:rPr>
      <w:rFonts w:ascii="Arial" w:eastAsia="SimSun" w:hAnsi="Arial" w:cs="Arial"/>
      <w:sz w:val="22"/>
      <w:lang w:eastAsia="zh-CN"/>
    </w:rPr>
  </w:style>
  <w:style w:type="character" w:styleId="Hyperlink">
    <w:name w:val="Hyperlink"/>
    <w:basedOn w:val="DefaultParagraphFont"/>
    <w:rsid w:val="00C70898"/>
    <w:rPr>
      <w:color w:val="0000FF" w:themeColor="hyperlink"/>
      <w:u w:val="single"/>
    </w:rPr>
  </w:style>
  <w:style w:type="paragraph" w:styleId="ListParagraph">
    <w:name w:val="List Paragraph"/>
    <w:basedOn w:val="Normal"/>
    <w:uiPriority w:val="34"/>
    <w:qFormat/>
    <w:rsid w:val="00F47F3B"/>
    <w:pPr>
      <w:ind w:left="720"/>
      <w:contextualSpacing/>
    </w:pPr>
  </w:style>
  <w:style w:type="paragraph" w:customStyle="1" w:styleId="Char">
    <w:name w:val="Char 字元 字元"/>
    <w:basedOn w:val="Normal"/>
    <w:rsid w:val="001B4785"/>
    <w:pPr>
      <w:spacing w:after="160" w:line="240" w:lineRule="exact"/>
    </w:pPr>
    <w:rPr>
      <w:rFonts w:ascii="Verdana" w:eastAsia="PMingLiU" w:hAnsi="Verdana" w:cs="Times New Roman"/>
      <w:sz w:val="20"/>
      <w:lang w:eastAsia="en-US"/>
    </w:rPr>
  </w:style>
  <w:style w:type="character" w:styleId="FootnoteReference">
    <w:name w:val="footnote reference"/>
    <w:basedOn w:val="DefaultParagraphFont"/>
    <w:uiPriority w:val="99"/>
    <w:rsid w:val="00B10798"/>
    <w:rPr>
      <w:vertAlign w:val="superscript"/>
    </w:rPr>
  </w:style>
  <w:style w:type="character" w:customStyle="1" w:styleId="FootnoteTextChar">
    <w:name w:val="Footnote Text Char"/>
    <w:basedOn w:val="DefaultParagraphFont"/>
    <w:link w:val="FootnoteText"/>
    <w:uiPriority w:val="99"/>
    <w:rsid w:val="00B10798"/>
    <w:rPr>
      <w:rFonts w:ascii="Arial" w:eastAsia="SimSun" w:hAnsi="Arial" w:cs="Arial"/>
      <w:sz w:val="18"/>
      <w:lang w:eastAsia="zh-CN"/>
    </w:rPr>
  </w:style>
  <w:style w:type="paragraph" w:customStyle="1" w:styleId="indent1">
    <w:name w:val="indent_1"/>
    <w:basedOn w:val="Normal"/>
    <w:rsid w:val="00B10798"/>
    <w:pPr>
      <w:ind w:firstLine="567"/>
      <w:jc w:val="both"/>
    </w:pPr>
    <w:rPr>
      <w:rFonts w:ascii="Times New Roman" w:eastAsia="Times New Roman" w:hAnsi="Times New Roman" w:cs="Times New Roman"/>
      <w:sz w:val="28"/>
      <w:szCs w:val="28"/>
      <w:lang w:val="en-GB" w:eastAsia="ja-JP"/>
    </w:rPr>
  </w:style>
  <w:style w:type="character" w:customStyle="1" w:styleId="Heading4Char">
    <w:name w:val="Heading 4 Char"/>
    <w:basedOn w:val="DefaultParagraphFont"/>
    <w:link w:val="Heading4"/>
    <w:rsid w:val="00B10798"/>
    <w:rPr>
      <w:rFonts w:ascii="Arial" w:eastAsia="SimSun" w:hAnsi="Arial" w:cs="Arial"/>
      <w:bCs/>
      <w:i/>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664168">
      <w:bodyDiv w:val="1"/>
      <w:marLeft w:val="0"/>
      <w:marRight w:val="0"/>
      <w:marTop w:val="0"/>
      <w:marBottom w:val="0"/>
      <w:divBdr>
        <w:top w:val="none" w:sz="0" w:space="0" w:color="auto"/>
        <w:left w:val="none" w:sz="0" w:space="0" w:color="auto"/>
        <w:bottom w:val="none" w:sz="0" w:space="0" w:color="auto"/>
        <w:right w:val="none" w:sz="0" w:space="0" w:color="auto"/>
      </w:divBdr>
      <w:divsChild>
        <w:div w:id="1054506862">
          <w:marLeft w:val="0"/>
          <w:marRight w:val="0"/>
          <w:marTop w:val="0"/>
          <w:marBottom w:val="0"/>
          <w:divBdr>
            <w:top w:val="none" w:sz="0" w:space="0" w:color="auto"/>
            <w:left w:val="none" w:sz="0" w:space="0" w:color="auto"/>
            <w:bottom w:val="none" w:sz="0" w:space="0" w:color="auto"/>
            <w:right w:val="none" w:sz="0" w:space="0" w:color="auto"/>
          </w:divBdr>
          <w:divsChild>
            <w:div w:id="2125691217">
              <w:marLeft w:val="0"/>
              <w:marRight w:val="0"/>
              <w:marTop w:val="0"/>
              <w:marBottom w:val="0"/>
              <w:divBdr>
                <w:top w:val="none" w:sz="0" w:space="0" w:color="auto"/>
                <w:left w:val="none" w:sz="0" w:space="0" w:color="auto"/>
                <w:bottom w:val="none" w:sz="0" w:space="0" w:color="auto"/>
                <w:right w:val="none" w:sz="0" w:space="0" w:color="auto"/>
              </w:divBdr>
              <w:divsChild>
                <w:div w:id="4295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700350">
      <w:bodyDiv w:val="1"/>
      <w:marLeft w:val="0"/>
      <w:marRight w:val="0"/>
      <w:marTop w:val="0"/>
      <w:marBottom w:val="0"/>
      <w:divBdr>
        <w:top w:val="none" w:sz="0" w:space="0" w:color="auto"/>
        <w:left w:val="none" w:sz="0" w:space="0" w:color="auto"/>
        <w:bottom w:val="none" w:sz="0" w:space="0" w:color="auto"/>
        <w:right w:val="none" w:sz="0" w:space="0" w:color="auto"/>
      </w:divBdr>
      <w:divsChild>
        <w:div w:id="1762291612">
          <w:marLeft w:val="0"/>
          <w:marRight w:val="0"/>
          <w:marTop w:val="0"/>
          <w:marBottom w:val="0"/>
          <w:divBdr>
            <w:top w:val="none" w:sz="0" w:space="0" w:color="auto"/>
            <w:left w:val="none" w:sz="0" w:space="0" w:color="auto"/>
            <w:bottom w:val="none" w:sz="0" w:space="0" w:color="auto"/>
            <w:right w:val="none" w:sz="0" w:space="0" w:color="auto"/>
          </w:divBdr>
          <w:divsChild>
            <w:div w:id="864754402">
              <w:marLeft w:val="0"/>
              <w:marRight w:val="0"/>
              <w:marTop w:val="0"/>
              <w:marBottom w:val="0"/>
              <w:divBdr>
                <w:top w:val="none" w:sz="0" w:space="0" w:color="auto"/>
                <w:left w:val="none" w:sz="0" w:space="0" w:color="auto"/>
                <w:bottom w:val="none" w:sz="0" w:space="0" w:color="auto"/>
                <w:right w:val="none" w:sz="0" w:space="0" w:color="auto"/>
              </w:divBdr>
              <w:divsChild>
                <w:div w:id="9523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edocs/mdocs/hague/es/h_ld_wg_5/h_ld_wg_5_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es/doc_details.jsp?doc_id=34517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ipo.int/treaties/en/text.jsp?file_id=28521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E9AE9-39A5-4BCD-950F-744432EE5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1014</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KONTA</dc:creator>
  <dc:description>KP (changes) - 25/11/2016</dc:description>
  <cp:lastModifiedBy>MAILLARD Amber</cp:lastModifiedBy>
  <cp:revision>5</cp:revision>
  <cp:lastPrinted>2016-12-07T14:01:00Z</cp:lastPrinted>
  <dcterms:created xsi:type="dcterms:W3CDTF">2016-11-29T11:05:00Z</dcterms:created>
  <dcterms:modified xsi:type="dcterms:W3CDTF">2016-12-07T14:01:00Z</dcterms:modified>
</cp:coreProperties>
</file>