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en-US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0A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7D7D46F2" w:rsidR="008B2CC1" w:rsidRPr="006D0A89" w:rsidRDefault="00CC5016" w:rsidP="00AF40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0A8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45E37">
              <w:rPr>
                <w:rFonts w:ascii="Arial Black" w:hAnsi="Arial Black"/>
                <w:caps/>
                <w:sz w:val="15"/>
              </w:rPr>
              <w:t>7</w:t>
            </w:r>
            <w:r w:rsidR="00864A35" w:rsidRPr="00586770">
              <w:rPr>
                <w:rFonts w:ascii="Arial Black" w:hAnsi="Arial Black"/>
                <w:caps/>
                <w:sz w:val="15"/>
              </w:rPr>
              <w:t>/</w:t>
            </w:r>
            <w:r w:rsidR="009B2582" w:rsidRPr="00586770">
              <w:rPr>
                <w:rFonts w:ascii="Arial Black" w:hAnsi="Arial Black"/>
                <w:caps/>
                <w:sz w:val="15"/>
              </w:rPr>
              <w:t>20</w:t>
            </w:r>
            <w:r w:rsidR="004B7696" w:rsidRPr="00586770">
              <w:rPr>
                <w:rFonts w:ascii="Arial Black" w:hAnsi="Arial Black"/>
                <w:caps/>
                <w:sz w:val="15"/>
              </w:rPr>
              <w:t>2</w:t>
            </w:r>
            <w:r w:rsidR="004D4DFE">
              <w:rPr>
                <w:rFonts w:ascii="Arial Black" w:hAnsi="Arial Black"/>
                <w:caps/>
                <w:sz w:val="15"/>
              </w:rPr>
              <w:t>5</w:t>
            </w:r>
            <w:r w:rsidR="00A42DAF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4B5EA2BE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0A89">
        <w:rPr>
          <w:b/>
          <w:bCs/>
          <w:sz w:val="28"/>
          <w:szCs w:val="28"/>
        </w:rPr>
        <w:t>Hague</w:t>
      </w:r>
      <w:r w:rsidR="00CC5016" w:rsidRPr="006D0A89">
        <w:rPr>
          <w:b/>
          <w:bCs/>
          <w:sz w:val="28"/>
          <w:szCs w:val="28"/>
        </w:rPr>
        <w:t xml:space="preserve"> </w:t>
      </w:r>
      <w:r w:rsidR="00EF0146" w:rsidRPr="006D0A89">
        <w:rPr>
          <w:b/>
          <w:bCs/>
          <w:sz w:val="28"/>
          <w:szCs w:val="28"/>
        </w:rPr>
        <w:t xml:space="preserve">Agreement </w:t>
      </w:r>
      <w:r w:rsidR="00CC5016" w:rsidRPr="006D0A89">
        <w:rPr>
          <w:b/>
          <w:bCs/>
          <w:sz w:val="28"/>
          <w:szCs w:val="28"/>
        </w:rPr>
        <w:t xml:space="preserve">Concerning the International Registration of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029158F2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415411">
        <w:rPr>
          <w:b/>
          <w:bCs/>
          <w:sz w:val="24"/>
          <w:szCs w:val="24"/>
        </w:rPr>
        <w:t>Republic of Korea</w:t>
      </w:r>
    </w:p>
    <w:p w14:paraId="4D186898" w14:textId="794D8855" w:rsidR="00A722B9" w:rsidRPr="006D0A89" w:rsidRDefault="00A722B9" w:rsidP="00581EF3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Regulations</w:t>
      </w:r>
      <w:r w:rsidR="00B214C0" w:rsidRPr="006D0A89">
        <w:t xml:space="preserve"> </w:t>
      </w:r>
      <w:r w:rsidR="00D810C4">
        <w:t>U</w:t>
      </w:r>
      <w:r w:rsidR="00B214C0" w:rsidRPr="006D0A89">
        <w:t xml:space="preserve">nder the </w:t>
      </w:r>
      <w:r w:rsidR="00466F5F">
        <w:t>Geneva Act (</w:t>
      </w:r>
      <w:r w:rsidR="00B214C0" w:rsidRPr="006D0A89">
        <w:t>1999</w:t>
      </w:r>
      <w:r w:rsidR="00466F5F">
        <w:t>)</w:t>
      </w:r>
      <w:r w:rsidR="00B214C0" w:rsidRPr="006D0A89">
        <w:t xml:space="preserve">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BF0A46">
        <w:rPr>
          <w:rStyle w:val="FootnoteReference"/>
        </w:rPr>
        <w:footnoteReference w:id="2"/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415411">
        <w:t>the Republic of Korea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 </w:t>
      </w:r>
      <w:r w:rsidR="00415411">
        <w:t>the Republic of Korea</w:t>
      </w:r>
      <w:r w:rsidR="007A16DB">
        <w:rPr>
          <w:spacing w:val="-3"/>
        </w:rPr>
        <w:t>:</w:t>
      </w:r>
    </w:p>
    <w:tbl>
      <w:tblPr>
        <w:tblW w:w="94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2340"/>
        <w:gridCol w:w="2340"/>
        <w:gridCol w:w="2070"/>
      </w:tblGrid>
      <w:tr w:rsidR="007A16DB" w14:paraId="4BEB7D43" w14:textId="67B1AD04" w:rsidTr="007A16DB">
        <w:trPr>
          <w:trHeight w:hRule="exact" w:val="680"/>
          <w:jc w:val="center"/>
        </w:trPr>
        <w:tc>
          <w:tcPr>
            <w:tcW w:w="5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CF97" w14:textId="77777777" w:rsidR="007A16DB" w:rsidRDefault="007A16DB" w:rsidP="007A16DB">
            <w:pPr>
              <w:ind w:left="101" w:right="-14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BFAD" w14:textId="4F460794" w:rsidR="007A16DB" w:rsidRPr="00456261" w:rsidRDefault="007A16DB" w:rsidP="0008310E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456261">
              <w:rPr>
                <w:b/>
              </w:rPr>
              <w:t>Amounts</w:t>
            </w:r>
          </w:p>
          <w:p w14:paraId="6B5C385F" w14:textId="77777777" w:rsidR="007A16DB" w:rsidRPr="00456261" w:rsidRDefault="007A16DB" w:rsidP="0008310E">
            <w:pPr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DB6E" w14:textId="47685408" w:rsidR="007A16DB" w:rsidRPr="00456261" w:rsidRDefault="007A16DB" w:rsidP="007A16DB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456261">
              <w:rPr>
                <w:b/>
              </w:rPr>
              <w:t>Amounts</w:t>
            </w:r>
          </w:p>
          <w:p w14:paraId="26476EE9" w14:textId="604DF5F5" w:rsidR="007A16DB" w:rsidRPr="00456261" w:rsidRDefault="007A16DB" w:rsidP="007A16DB">
            <w:pPr>
              <w:jc w:val="center"/>
              <w:rPr>
                <w:b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7A16DB" w14:paraId="6ACFA702" w14:textId="1D76AF2C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4AC8" w14:textId="77777777" w:rsidR="007A16DB" w:rsidRDefault="007A16DB" w:rsidP="007A16DB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B386" w14:textId="0B194728" w:rsidR="007A16DB" w:rsidRPr="00A113BC" w:rsidRDefault="007A16DB" w:rsidP="007A16DB">
            <w:pPr>
              <w:pStyle w:val="BodyText"/>
              <w:numPr>
                <w:ilvl w:val="0"/>
                <w:numId w:val="17"/>
              </w:numPr>
              <w:tabs>
                <w:tab w:val="left" w:pos="141"/>
                <w:tab w:val="left" w:pos="567"/>
                <w:tab w:val="right" w:pos="8222"/>
              </w:tabs>
              <w:spacing w:after="0"/>
              <w:ind w:left="141" w:firstLine="0"/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DF7D" w14:textId="2E31BEDC" w:rsidR="007A16DB" w:rsidRPr="00830D35" w:rsidRDefault="00415411" w:rsidP="007A16DB">
            <w:pPr>
              <w:ind w:left="836" w:right="819"/>
              <w:jc w:val="center"/>
              <w:rPr>
                <w:rFonts w:eastAsia="Arial"/>
              </w:rPr>
            </w:pPr>
            <w:r>
              <w:rPr>
                <w:rFonts w:eastAsia="Arial"/>
                <w:szCs w:val="22"/>
              </w:rPr>
              <w:t>162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EC3F" w14:textId="1E8E801D" w:rsidR="007A16DB" w:rsidRPr="00830D35" w:rsidRDefault="004D4DFE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143</w:t>
            </w:r>
          </w:p>
        </w:tc>
      </w:tr>
      <w:tr w:rsidR="007A16DB" w14:paraId="28D8B507" w14:textId="22B60EBF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D3A9" w14:textId="4B1CE40A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First Renewal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CCAB" w14:textId="12B52E50" w:rsidR="007A16DB" w:rsidRDefault="007A16DB" w:rsidP="007A16DB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8089" w14:textId="67510E4A" w:rsidR="007A16DB" w:rsidRPr="00830D35" w:rsidRDefault="00415411" w:rsidP="007A16DB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260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718E" w14:textId="1EDBB5FB" w:rsidR="007A16DB" w:rsidRPr="00830D35" w:rsidRDefault="004D4DFE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230</w:t>
            </w:r>
          </w:p>
        </w:tc>
      </w:tr>
      <w:tr w:rsidR="007A16DB" w14:paraId="222DE119" w14:textId="37F128F5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BF6B" w14:textId="2E653AE3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Second Renewal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1B01" w14:textId="634B03F9" w:rsidR="007A16DB" w:rsidRDefault="007A16DB" w:rsidP="007A16DB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280" w14:textId="3168993C" w:rsidR="007A16DB" w:rsidRPr="00830D35" w:rsidRDefault="00415411" w:rsidP="007A16DB">
            <w:pPr>
              <w:ind w:left="836" w:right="81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615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06B6" w14:textId="4B72DF58" w:rsidR="007A16DB" w:rsidRPr="00830D35" w:rsidRDefault="004D4DFE" w:rsidP="00971B22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544</w:t>
            </w:r>
          </w:p>
        </w:tc>
      </w:tr>
      <w:tr w:rsidR="007A16DB" w14:paraId="5EAAC068" w14:textId="23B74771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C9D3" w14:textId="5B5AA04E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Third Renewal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97B7" w14:textId="0766DBB6" w:rsidR="007A16DB" w:rsidRDefault="007A16DB" w:rsidP="007A16DB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2F42" w14:textId="19744F1E" w:rsidR="007A16DB" w:rsidRPr="00830D35" w:rsidRDefault="00415411" w:rsidP="007A16DB">
            <w:pPr>
              <w:ind w:right="-2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710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6CED" w14:textId="2B85A198" w:rsidR="007A16DB" w:rsidRPr="00830D35" w:rsidRDefault="004D4DFE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628</w:t>
            </w:r>
          </w:p>
        </w:tc>
      </w:tr>
    </w:tbl>
    <w:p w14:paraId="46CB2486" w14:textId="76E27BEB" w:rsidR="000D5E1B" w:rsidRPr="006D0A89" w:rsidRDefault="00581EF3" w:rsidP="00787AF1">
      <w:pPr>
        <w:pStyle w:val="ONUME"/>
        <w:tabs>
          <w:tab w:val="clear" w:pos="567"/>
        </w:tabs>
        <w:spacing w:before="240" w:after="0"/>
      </w:pPr>
      <w:r w:rsidRPr="006D0A89">
        <w:rPr>
          <w:color w:val="000000"/>
        </w:rPr>
        <w:t>This change will take effect on</w:t>
      </w:r>
      <w:r w:rsidR="004C5341">
        <w:rPr>
          <w:color w:val="000000"/>
        </w:rPr>
        <w:t xml:space="preserve"> </w:t>
      </w:r>
      <w:r w:rsidR="00F56765">
        <w:rPr>
          <w:color w:val="000000"/>
        </w:rPr>
        <w:t>August 1</w:t>
      </w:r>
      <w:r w:rsidR="00A86A39" w:rsidRPr="00DC57FF">
        <w:rPr>
          <w:color w:val="000000"/>
        </w:rPr>
        <w:t>, 202</w:t>
      </w:r>
      <w:r w:rsidR="00415411">
        <w:rPr>
          <w:color w:val="000000"/>
        </w:rPr>
        <w:t>5</w:t>
      </w:r>
      <w:r w:rsidRPr="006D0A89">
        <w:rPr>
          <w:color w:val="000000"/>
        </w:rPr>
        <w:t>.</w:t>
      </w:r>
    </w:p>
    <w:p w14:paraId="26FF8EA4" w14:textId="74F1E019" w:rsidR="004936FC" w:rsidRPr="001E2AF9" w:rsidRDefault="00415411" w:rsidP="00190F37">
      <w:pPr>
        <w:pStyle w:val="Endofdocument-Annex"/>
        <w:spacing w:before="720"/>
      </w:pPr>
      <w:r>
        <w:t>June</w:t>
      </w:r>
      <w:r w:rsidR="003B3694" w:rsidRPr="000B1DFA">
        <w:t xml:space="preserve"> </w:t>
      </w:r>
      <w:r w:rsidR="00654CE3">
        <w:t>23</w:t>
      </w:r>
      <w:r w:rsidR="00602890" w:rsidRPr="000B1DFA">
        <w:t>, 20</w:t>
      </w:r>
      <w:r w:rsidR="00A86A39" w:rsidRPr="000B1DFA">
        <w:t>2</w:t>
      </w:r>
      <w:r>
        <w:t>5</w:t>
      </w:r>
    </w:p>
    <w:sectPr w:rsidR="004936FC" w:rsidRPr="001E2AF9" w:rsidSect="00E3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822B" w14:textId="77777777" w:rsidR="003F2D36" w:rsidRDefault="003F2D36">
      <w:r>
        <w:separator/>
      </w:r>
    </w:p>
    <w:p w14:paraId="5138A275" w14:textId="77777777" w:rsidR="003F2D36" w:rsidRDefault="003F2D36"/>
  </w:endnote>
  <w:endnote w:type="continuationSeparator" w:id="0">
    <w:p w14:paraId="6B3F47F3" w14:textId="77777777" w:rsidR="003F2D36" w:rsidRDefault="003F2D36" w:rsidP="003B38C1">
      <w:r>
        <w:separator/>
      </w:r>
    </w:p>
    <w:p w14:paraId="75B81927" w14:textId="77777777" w:rsidR="003F2D36" w:rsidRPr="003B38C1" w:rsidRDefault="003F2D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32A9F251" w14:textId="77777777" w:rsidR="003F2D36" w:rsidRDefault="003F2D36"/>
  </w:endnote>
  <w:endnote w:type="continuationNotice" w:id="1">
    <w:p w14:paraId="748A3C1D" w14:textId="77777777" w:rsidR="003F2D36" w:rsidRPr="003B38C1" w:rsidRDefault="003F2D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  <w:p w14:paraId="76312DBA" w14:textId="77777777" w:rsidR="003F2D36" w:rsidRDefault="003F2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2C70" w14:textId="77777777" w:rsidR="00644AA3" w:rsidRDefault="00644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8769" w14:textId="77777777" w:rsidR="00644AA3" w:rsidRDefault="00644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0AF4" w14:textId="77777777" w:rsidR="00644AA3" w:rsidRDefault="0064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86AF" w14:textId="77777777" w:rsidR="003F2D36" w:rsidRDefault="003F2D36">
      <w:r>
        <w:separator/>
      </w:r>
    </w:p>
    <w:p w14:paraId="2C5CAFCE" w14:textId="77777777" w:rsidR="003F2D36" w:rsidRDefault="003F2D36"/>
  </w:footnote>
  <w:footnote w:type="continuationSeparator" w:id="0">
    <w:p w14:paraId="4AE676CB" w14:textId="77777777" w:rsidR="003F2D36" w:rsidRDefault="003F2D36" w:rsidP="008B60B2">
      <w:r>
        <w:separator/>
      </w:r>
    </w:p>
    <w:p w14:paraId="0668332D" w14:textId="77777777" w:rsidR="003F2D36" w:rsidRPr="00ED77FB" w:rsidRDefault="003F2D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667FE843" w14:textId="77777777" w:rsidR="003F2D36" w:rsidRDefault="003F2D36"/>
  </w:footnote>
  <w:footnote w:type="continuationNotice" w:id="1">
    <w:p w14:paraId="5CA647B4" w14:textId="77777777" w:rsidR="003F2D36" w:rsidRPr="00ED77FB" w:rsidRDefault="003F2D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  <w:p w14:paraId="7219B2E8" w14:textId="77777777" w:rsidR="003F2D36" w:rsidRDefault="003F2D36"/>
  </w:footnote>
  <w:footnote w:id="2">
    <w:p w14:paraId="2E742708" w14:textId="0412CB25" w:rsidR="00BF0A46" w:rsidRPr="00F16E77" w:rsidRDefault="00BF0A46">
      <w:pPr>
        <w:pStyle w:val="FootnoteText"/>
      </w:pPr>
      <w:r>
        <w:rPr>
          <w:rStyle w:val="FootnoteReference"/>
        </w:rPr>
        <w:footnoteRef/>
      </w:r>
      <w:r>
        <w:tab/>
        <w:t xml:space="preserve">Whether the individual designation fee (instead of level 3 of the standard designation fee) is applied </w:t>
      </w:r>
      <w:r w:rsidRPr="00BF0A46">
        <w:t xml:space="preserve">for an international application and renewal of an international registration, in which the Republic of Korea is designated, is determined by </w:t>
      </w:r>
      <w:r>
        <w:t xml:space="preserve">the relevant </w:t>
      </w:r>
      <w:r w:rsidRPr="00BF0A46">
        <w:t>class of the International Classification for Industrial Designs (Locarno Classification) and the international registration date</w:t>
      </w:r>
      <w:r w:rsidR="00F16E77">
        <w:t xml:space="preserve"> (s</w:t>
      </w:r>
      <w:r w:rsidRPr="006E1AB0">
        <w:rPr>
          <w:color w:val="000000" w:themeColor="text1"/>
        </w:rPr>
        <w:t xml:space="preserve">ee </w:t>
      </w:r>
      <w:hyperlink r:id="rId1" w:history="1">
        <w:r w:rsidR="00DA2100" w:rsidRPr="00DA2100">
          <w:rPr>
            <w:rStyle w:val="Hyperlink"/>
          </w:rPr>
          <w:t>Information Notice No. 35/2020</w:t>
        </w:r>
      </w:hyperlink>
      <w:r w:rsidR="00F16E77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68DF" w14:textId="77777777" w:rsidR="006B2214" w:rsidRDefault="006B2214" w:rsidP="006B2214">
    <w:pPr>
      <w:jc w:val="right"/>
    </w:pPr>
  </w:p>
  <w:p w14:paraId="64D813F8" w14:textId="257F7594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80799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6EBA" w14:textId="77777777" w:rsidR="002A513E" w:rsidRDefault="002A513E" w:rsidP="00477D6B">
    <w:pPr>
      <w:jc w:val="right"/>
    </w:pPr>
    <w:bookmarkStart w:id="2" w:name="Code2"/>
    <w:bookmarkEnd w:id="2"/>
  </w:p>
  <w:p w14:paraId="56EEC6F0" w14:textId="5EE0DB1D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2207F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ABCB" w14:textId="77777777" w:rsidR="00644AA3" w:rsidRDefault="00644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28358">
    <w:abstractNumId w:val="4"/>
  </w:num>
  <w:num w:numId="2" w16cid:durableId="1911648423">
    <w:abstractNumId w:val="11"/>
  </w:num>
  <w:num w:numId="3" w16cid:durableId="918296811">
    <w:abstractNumId w:val="0"/>
  </w:num>
  <w:num w:numId="4" w16cid:durableId="1476218983">
    <w:abstractNumId w:val="12"/>
  </w:num>
  <w:num w:numId="5" w16cid:durableId="1443963181">
    <w:abstractNumId w:val="1"/>
  </w:num>
  <w:num w:numId="6" w16cid:durableId="1944679766">
    <w:abstractNumId w:val="6"/>
  </w:num>
  <w:num w:numId="7" w16cid:durableId="1286541177">
    <w:abstractNumId w:val="14"/>
  </w:num>
  <w:num w:numId="8" w16cid:durableId="619381321">
    <w:abstractNumId w:val="10"/>
  </w:num>
  <w:num w:numId="9" w16cid:durableId="220289466">
    <w:abstractNumId w:val="5"/>
  </w:num>
  <w:num w:numId="10" w16cid:durableId="1763648915">
    <w:abstractNumId w:val="9"/>
  </w:num>
  <w:num w:numId="11" w16cid:durableId="538127135">
    <w:abstractNumId w:val="15"/>
  </w:num>
  <w:num w:numId="12" w16cid:durableId="191647578">
    <w:abstractNumId w:val="3"/>
  </w:num>
  <w:num w:numId="13" w16cid:durableId="1471946220">
    <w:abstractNumId w:val="8"/>
  </w:num>
  <w:num w:numId="14" w16cid:durableId="1921870562">
    <w:abstractNumId w:val="16"/>
  </w:num>
  <w:num w:numId="15" w16cid:durableId="1101418517">
    <w:abstractNumId w:val="2"/>
  </w:num>
  <w:num w:numId="16" w16cid:durableId="1004433966">
    <w:abstractNumId w:val="13"/>
  </w:num>
  <w:num w:numId="17" w16cid:durableId="576280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52B9"/>
    <w:rsid w:val="00037C1A"/>
    <w:rsid w:val="0004020B"/>
    <w:rsid w:val="000407F4"/>
    <w:rsid w:val="00040D8A"/>
    <w:rsid w:val="00043313"/>
    <w:rsid w:val="00043CAA"/>
    <w:rsid w:val="0004766C"/>
    <w:rsid w:val="00050824"/>
    <w:rsid w:val="00050D24"/>
    <w:rsid w:val="00051355"/>
    <w:rsid w:val="000531C5"/>
    <w:rsid w:val="0006466F"/>
    <w:rsid w:val="0006559F"/>
    <w:rsid w:val="000673D6"/>
    <w:rsid w:val="000728FF"/>
    <w:rsid w:val="00073809"/>
    <w:rsid w:val="00075432"/>
    <w:rsid w:val="000858E3"/>
    <w:rsid w:val="000968ED"/>
    <w:rsid w:val="000A039F"/>
    <w:rsid w:val="000A4488"/>
    <w:rsid w:val="000A525D"/>
    <w:rsid w:val="000B1DFA"/>
    <w:rsid w:val="000B21EB"/>
    <w:rsid w:val="000B4320"/>
    <w:rsid w:val="000D3921"/>
    <w:rsid w:val="000D5E1B"/>
    <w:rsid w:val="000F09F0"/>
    <w:rsid w:val="000F13C7"/>
    <w:rsid w:val="000F5E56"/>
    <w:rsid w:val="000F604D"/>
    <w:rsid w:val="00103518"/>
    <w:rsid w:val="001038E6"/>
    <w:rsid w:val="0011103E"/>
    <w:rsid w:val="00115B3C"/>
    <w:rsid w:val="001163B4"/>
    <w:rsid w:val="00116A52"/>
    <w:rsid w:val="00122387"/>
    <w:rsid w:val="0012304E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65217"/>
    <w:rsid w:val="00166299"/>
    <w:rsid w:val="00166D8E"/>
    <w:rsid w:val="0017212A"/>
    <w:rsid w:val="0018018C"/>
    <w:rsid w:val="001832A6"/>
    <w:rsid w:val="00184E22"/>
    <w:rsid w:val="00185E31"/>
    <w:rsid w:val="00186DE1"/>
    <w:rsid w:val="00190F37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424C"/>
    <w:rsid w:val="001F717F"/>
    <w:rsid w:val="0020341D"/>
    <w:rsid w:val="0020551F"/>
    <w:rsid w:val="00207DB4"/>
    <w:rsid w:val="0022493E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0406"/>
    <w:rsid w:val="002928D3"/>
    <w:rsid w:val="00293567"/>
    <w:rsid w:val="00294F24"/>
    <w:rsid w:val="002A2E4F"/>
    <w:rsid w:val="002A3AF6"/>
    <w:rsid w:val="002A513E"/>
    <w:rsid w:val="002A5A71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2F7BF8"/>
    <w:rsid w:val="003009B6"/>
    <w:rsid w:val="00304163"/>
    <w:rsid w:val="00312F7F"/>
    <w:rsid w:val="0031406A"/>
    <w:rsid w:val="00317670"/>
    <w:rsid w:val="00321F2B"/>
    <w:rsid w:val="00325BD3"/>
    <w:rsid w:val="00335EC1"/>
    <w:rsid w:val="0033742A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694"/>
    <w:rsid w:val="003B38C1"/>
    <w:rsid w:val="003C6433"/>
    <w:rsid w:val="003C70E8"/>
    <w:rsid w:val="003D2E5E"/>
    <w:rsid w:val="003E0D9F"/>
    <w:rsid w:val="003E2652"/>
    <w:rsid w:val="003F2C5C"/>
    <w:rsid w:val="003F2D36"/>
    <w:rsid w:val="00404F2B"/>
    <w:rsid w:val="004052E1"/>
    <w:rsid w:val="004056CD"/>
    <w:rsid w:val="004072F7"/>
    <w:rsid w:val="00411FB2"/>
    <w:rsid w:val="00415411"/>
    <w:rsid w:val="004160A7"/>
    <w:rsid w:val="00423386"/>
    <w:rsid w:val="00423E3E"/>
    <w:rsid w:val="00426F59"/>
    <w:rsid w:val="00427AF4"/>
    <w:rsid w:val="00430CC6"/>
    <w:rsid w:val="00431AE3"/>
    <w:rsid w:val="00433E5C"/>
    <w:rsid w:val="00436DDD"/>
    <w:rsid w:val="00451667"/>
    <w:rsid w:val="00452288"/>
    <w:rsid w:val="0045757F"/>
    <w:rsid w:val="004630B4"/>
    <w:rsid w:val="0046348A"/>
    <w:rsid w:val="004647DA"/>
    <w:rsid w:val="00466111"/>
    <w:rsid w:val="00466F5F"/>
    <w:rsid w:val="00467354"/>
    <w:rsid w:val="0047006A"/>
    <w:rsid w:val="00471B8A"/>
    <w:rsid w:val="00472BE0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C5341"/>
    <w:rsid w:val="004D4DFE"/>
    <w:rsid w:val="004D7176"/>
    <w:rsid w:val="004E0A36"/>
    <w:rsid w:val="004F304A"/>
    <w:rsid w:val="004F3664"/>
    <w:rsid w:val="004F5A30"/>
    <w:rsid w:val="004F62F4"/>
    <w:rsid w:val="005019FF"/>
    <w:rsid w:val="00507723"/>
    <w:rsid w:val="00507AA0"/>
    <w:rsid w:val="00510F0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73883"/>
    <w:rsid w:val="00581EF3"/>
    <w:rsid w:val="00586770"/>
    <w:rsid w:val="005868B8"/>
    <w:rsid w:val="005A0505"/>
    <w:rsid w:val="005A78E1"/>
    <w:rsid w:val="005C6604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44AA2"/>
    <w:rsid w:val="00644AA3"/>
    <w:rsid w:val="00646050"/>
    <w:rsid w:val="00647B0C"/>
    <w:rsid w:val="00654AE9"/>
    <w:rsid w:val="00654CE3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A0D"/>
    <w:rsid w:val="006C1E1F"/>
    <w:rsid w:val="006C2010"/>
    <w:rsid w:val="006D0A89"/>
    <w:rsid w:val="006D7919"/>
    <w:rsid w:val="006D7BD8"/>
    <w:rsid w:val="006E1A60"/>
    <w:rsid w:val="006E1AB0"/>
    <w:rsid w:val="006E23DC"/>
    <w:rsid w:val="006E3324"/>
    <w:rsid w:val="006F29F6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0799"/>
    <w:rsid w:val="00784B13"/>
    <w:rsid w:val="00787AF1"/>
    <w:rsid w:val="00790A94"/>
    <w:rsid w:val="007A16DB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0D35"/>
    <w:rsid w:val="00833747"/>
    <w:rsid w:val="0083552C"/>
    <w:rsid w:val="00843679"/>
    <w:rsid w:val="0084460D"/>
    <w:rsid w:val="00850FBF"/>
    <w:rsid w:val="00854071"/>
    <w:rsid w:val="00862599"/>
    <w:rsid w:val="00862AD5"/>
    <w:rsid w:val="00864A35"/>
    <w:rsid w:val="00876A3C"/>
    <w:rsid w:val="0088405C"/>
    <w:rsid w:val="00885618"/>
    <w:rsid w:val="00890E0C"/>
    <w:rsid w:val="008914F8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731E"/>
    <w:rsid w:val="0091126B"/>
    <w:rsid w:val="009134B8"/>
    <w:rsid w:val="00915276"/>
    <w:rsid w:val="00916EE2"/>
    <w:rsid w:val="00922789"/>
    <w:rsid w:val="00922AE9"/>
    <w:rsid w:val="00930EC2"/>
    <w:rsid w:val="0093216E"/>
    <w:rsid w:val="009378BE"/>
    <w:rsid w:val="00940793"/>
    <w:rsid w:val="009621CA"/>
    <w:rsid w:val="0096426B"/>
    <w:rsid w:val="00964994"/>
    <w:rsid w:val="00966A22"/>
    <w:rsid w:val="0096722F"/>
    <w:rsid w:val="00971B22"/>
    <w:rsid w:val="00980843"/>
    <w:rsid w:val="00983D65"/>
    <w:rsid w:val="00991FC3"/>
    <w:rsid w:val="00995DC8"/>
    <w:rsid w:val="00997AAD"/>
    <w:rsid w:val="009A01DD"/>
    <w:rsid w:val="009A591F"/>
    <w:rsid w:val="009A6F23"/>
    <w:rsid w:val="009B2582"/>
    <w:rsid w:val="009B7FD4"/>
    <w:rsid w:val="009C0C04"/>
    <w:rsid w:val="009C464F"/>
    <w:rsid w:val="009C7EE6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207F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0C0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84E"/>
    <w:rsid w:val="00AA5D1D"/>
    <w:rsid w:val="00AA60C1"/>
    <w:rsid w:val="00AC205C"/>
    <w:rsid w:val="00AC793E"/>
    <w:rsid w:val="00AD38EE"/>
    <w:rsid w:val="00AD4C7D"/>
    <w:rsid w:val="00AE4349"/>
    <w:rsid w:val="00AF0A6B"/>
    <w:rsid w:val="00AF1C49"/>
    <w:rsid w:val="00AF2921"/>
    <w:rsid w:val="00AF4055"/>
    <w:rsid w:val="00AF48FB"/>
    <w:rsid w:val="00AF4A42"/>
    <w:rsid w:val="00AF5108"/>
    <w:rsid w:val="00B05A69"/>
    <w:rsid w:val="00B1672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3C81"/>
    <w:rsid w:val="00BA43DF"/>
    <w:rsid w:val="00BA59F8"/>
    <w:rsid w:val="00BA63F6"/>
    <w:rsid w:val="00BA6A27"/>
    <w:rsid w:val="00BA6DE5"/>
    <w:rsid w:val="00BB1248"/>
    <w:rsid w:val="00BB1C50"/>
    <w:rsid w:val="00BB30F3"/>
    <w:rsid w:val="00BB78C7"/>
    <w:rsid w:val="00BB7FC6"/>
    <w:rsid w:val="00BC339D"/>
    <w:rsid w:val="00BC3767"/>
    <w:rsid w:val="00BC4EF3"/>
    <w:rsid w:val="00BC4FC7"/>
    <w:rsid w:val="00BD30C8"/>
    <w:rsid w:val="00BE0530"/>
    <w:rsid w:val="00BE55D6"/>
    <w:rsid w:val="00BE5857"/>
    <w:rsid w:val="00BF01CE"/>
    <w:rsid w:val="00BF0A46"/>
    <w:rsid w:val="00BF1FAF"/>
    <w:rsid w:val="00C059A8"/>
    <w:rsid w:val="00C0600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6A1B"/>
    <w:rsid w:val="00CD7002"/>
    <w:rsid w:val="00CE0A51"/>
    <w:rsid w:val="00CE0F4D"/>
    <w:rsid w:val="00CE4302"/>
    <w:rsid w:val="00CE5E84"/>
    <w:rsid w:val="00CE6390"/>
    <w:rsid w:val="00CF4536"/>
    <w:rsid w:val="00CF4A86"/>
    <w:rsid w:val="00D022A2"/>
    <w:rsid w:val="00D044B6"/>
    <w:rsid w:val="00D06597"/>
    <w:rsid w:val="00D07198"/>
    <w:rsid w:val="00D100D2"/>
    <w:rsid w:val="00D13A08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5469"/>
    <w:rsid w:val="00D4734A"/>
    <w:rsid w:val="00D57F87"/>
    <w:rsid w:val="00D57F90"/>
    <w:rsid w:val="00D61A90"/>
    <w:rsid w:val="00D6276D"/>
    <w:rsid w:val="00D70F71"/>
    <w:rsid w:val="00D71B4D"/>
    <w:rsid w:val="00D76F38"/>
    <w:rsid w:val="00D80262"/>
    <w:rsid w:val="00D810C4"/>
    <w:rsid w:val="00D847BE"/>
    <w:rsid w:val="00D90EE5"/>
    <w:rsid w:val="00D93D55"/>
    <w:rsid w:val="00D97E26"/>
    <w:rsid w:val="00DA2100"/>
    <w:rsid w:val="00DB315C"/>
    <w:rsid w:val="00DB42CB"/>
    <w:rsid w:val="00DC11D8"/>
    <w:rsid w:val="00DC3E50"/>
    <w:rsid w:val="00DC57FF"/>
    <w:rsid w:val="00DD254E"/>
    <w:rsid w:val="00DD6947"/>
    <w:rsid w:val="00DF0557"/>
    <w:rsid w:val="00DF17EC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45E37"/>
    <w:rsid w:val="00E50EE4"/>
    <w:rsid w:val="00E5114D"/>
    <w:rsid w:val="00E532DC"/>
    <w:rsid w:val="00E55CEF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04F1"/>
    <w:rsid w:val="00F13A8B"/>
    <w:rsid w:val="00F16E77"/>
    <w:rsid w:val="00F201C4"/>
    <w:rsid w:val="00F37362"/>
    <w:rsid w:val="00F40F97"/>
    <w:rsid w:val="00F45B6E"/>
    <w:rsid w:val="00F52217"/>
    <w:rsid w:val="00F52365"/>
    <w:rsid w:val="00F56765"/>
    <w:rsid w:val="00F568AA"/>
    <w:rsid w:val="00F66152"/>
    <w:rsid w:val="00F72F96"/>
    <w:rsid w:val="00F766C3"/>
    <w:rsid w:val="00F7721F"/>
    <w:rsid w:val="00F958AA"/>
    <w:rsid w:val="00FA156A"/>
    <w:rsid w:val="00FA761B"/>
    <w:rsid w:val="00FB4329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09B6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66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en/2020/hague_2020_3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7008-B3F5-4A47-8E5D-EE136CAD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2</cp:revision>
  <cp:lastPrinted>2022-10-05T14:42:00Z</cp:lastPrinted>
  <dcterms:created xsi:type="dcterms:W3CDTF">2025-06-23T14:11:00Z</dcterms:created>
  <dcterms:modified xsi:type="dcterms:W3CDTF">2025-06-23T14:11:00Z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4afbfd8e-768e-49f8-bf6c-6c5984043773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2024-01-16T15:39:23Z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49461bd9-695e-4a7c-85e4-bc7aa7724f77</vt:lpwstr>
  </property>
  <property fmtid="{D5CDD505-2E9C-101B-9397-08002B2CF9AE}" pid="14" name="MSIP_Label_20773ee6-353b-4fb9-a59d-0b94c8c67bea_ContentBits">
    <vt:lpwstr>0</vt:lpwstr>
  </property>
</Properties>
</file>