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AB60" w14:textId="45362D59" w:rsidR="00AD03FA" w:rsidRDefault="007B3826" w:rsidP="00251E18">
      <w:pPr>
        <w:tabs>
          <w:tab w:val="left" w:pos="6521"/>
        </w:tabs>
      </w:pPr>
      <w:r>
        <w:rPr>
          <w:noProof/>
        </w:rPr>
        <mc:AlternateContent>
          <mc:Choice Requires="wpg">
            <w:drawing>
              <wp:anchor distT="0" distB="0" distL="114300" distR="114300" simplePos="0" relativeHeight="251657728" behindDoc="1" locked="0" layoutInCell="0" allowOverlap="1" wp14:anchorId="05416333" wp14:editId="270D5302">
                <wp:simplePos x="0" y="0"/>
                <wp:positionH relativeFrom="column">
                  <wp:posOffset>0</wp:posOffset>
                </wp:positionH>
                <wp:positionV relativeFrom="paragraph">
                  <wp:posOffset>0</wp:posOffset>
                </wp:positionV>
                <wp:extent cx="6120130" cy="1403985"/>
                <wp:effectExtent l="0" t="0" r="0" b="0"/>
                <wp:wrapNone/>
                <wp:docPr id="14123255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828441921" name="Line 3"/>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23016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98CAC1" id="Group 2"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" o:allowincell="f">
                <v:line id="Line 3"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">
                  <v:imagedata r:id="rId8" o:title=""/>
                </v:shape>
              </v:group>
            </w:pict>
          </mc:Fallback>
        </mc:AlternateContent>
      </w:r>
    </w:p>
    <w:p w14:paraId="6C886D05" w14:textId="77777777" w:rsidR="00AD03FA" w:rsidRDefault="00AD03FA" w:rsidP="00AD03FA">
      <w:pPr>
        <w:rPr>
          <w:lang w:val="pt-BR"/>
        </w:rPr>
      </w:pPr>
    </w:p>
    <w:p w14:paraId="48CB4F47" w14:textId="77777777" w:rsidR="00AD03FA" w:rsidRDefault="00AD03FA" w:rsidP="00AD03FA">
      <w:pPr>
        <w:rPr>
          <w:lang w:val="pt-BR"/>
        </w:rPr>
      </w:pPr>
    </w:p>
    <w:p w14:paraId="3AAD3760" w14:textId="77777777" w:rsidR="005A11EC" w:rsidRDefault="005A11EC" w:rsidP="00AD03FA">
      <w:pPr>
        <w:rPr>
          <w:lang w:val="pt-BR"/>
        </w:rPr>
      </w:pPr>
    </w:p>
    <w:p w14:paraId="22323CE3" w14:textId="77777777" w:rsidR="000E3899" w:rsidRDefault="000E3899" w:rsidP="00AD03FA">
      <w:pPr>
        <w:rPr>
          <w:lang w:val="pt-BR"/>
        </w:rPr>
      </w:pPr>
    </w:p>
    <w:p w14:paraId="7C56903A" w14:textId="77777777" w:rsidR="000E3899" w:rsidRDefault="000E3899" w:rsidP="00AD03FA">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5A11EC" w:rsidRPr="0047210B" w14:paraId="2015E851" w14:textId="77777777" w:rsidTr="0047210B">
        <w:tc>
          <w:tcPr>
            <w:tcW w:w="9746" w:type="dxa"/>
            <w:tcBorders>
              <w:top w:val="nil"/>
              <w:left w:val="nil"/>
              <w:bottom w:val="nil"/>
              <w:right w:val="nil"/>
            </w:tcBorders>
            <w:shd w:val="clear" w:color="auto" w:fill="auto"/>
          </w:tcPr>
          <w:p w14:paraId="1FE7F104" w14:textId="77777777" w:rsidR="005A11EC" w:rsidRPr="0047210B" w:rsidRDefault="005A11EC" w:rsidP="0047210B">
            <w:pPr>
              <w:spacing w:after="120" w:line="240" w:lineRule="auto"/>
              <w:ind w:left="-108"/>
              <w:rPr>
                <w:lang w:val="pt-BR"/>
              </w:rPr>
            </w:pPr>
            <w:r w:rsidRPr="0047210B">
              <w:rPr>
                <w:b/>
                <w:bCs/>
                <w:sz w:val="15"/>
                <w:szCs w:val="15"/>
                <w:lang w:val="pt-BR"/>
              </w:rPr>
              <w:t>ARBITRATION</w:t>
            </w:r>
            <w:r w:rsidRPr="0047210B">
              <w:rPr>
                <w:b/>
                <w:bCs/>
                <w:sz w:val="15"/>
                <w:szCs w:val="15"/>
                <w:lang w:val="pt-BR"/>
              </w:rPr>
              <w:br/>
              <w:t>AND</w:t>
            </w:r>
            <w:r w:rsidRPr="0047210B">
              <w:rPr>
                <w:b/>
                <w:bCs/>
                <w:sz w:val="15"/>
                <w:szCs w:val="15"/>
                <w:lang w:val="pt-BR"/>
              </w:rPr>
              <w:br/>
              <w:t>MEDIATION CENTER</w:t>
            </w:r>
          </w:p>
        </w:tc>
      </w:tr>
    </w:tbl>
    <w:p w14:paraId="037E384E" w14:textId="77777777" w:rsidR="007947AF" w:rsidRDefault="007947AF" w:rsidP="000E3899">
      <w:pPr>
        <w:rPr>
          <w:lang w:val="pt-BR"/>
        </w:rPr>
      </w:pPr>
    </w:p>
    <w:p w14:paraId="1C42C9C0" w14:textId="77777777" w:rsidR="00D079BF" w:rsidRPr="009F4743" w:rsidRDefault="00D079BF" w:rsidP="009F4743">
      <w:pPr>
        <w:autoSpaceDE w:val="0"/>
        <w:autoSpaceDN w:val="0"/>
        <w:spacing w:line="240" w:lineRule="auto"/>
        <w:rPr>
          <w:b/>
          <w:bCs/>
        </w:rPr>
      </w:pPr>
      <w:r w:rsidRPr="009F4743">
        <w:rPr>
          <w:b/>
          <w:bCs/>
        </w:rPr>
        <w:t>ANNEX</w:t>
      </w:r>
      <w:r w:rsidR="0088567B" w:rsidRPr="009F4743">
        <w:rPr>
          <w:b/>
          <w:bCs/>
        </w:rPr>
        <w:t>E</w:t>
      </w:r>
      <w:r w:rsidRPr="009F4743">
        <w:rPr>
          <w:b/>
          <w:bCs/>
        </w:rPr>
        <w:t xml:space="preserve"> B </w:t>
      </w:r>
    </w:p>
    <w:p w14:paraId="4942942E" w14:textId="77777777" w:rsidR="00C341A7" w:rsidRPr="009F4743" w:rsidRDefault="00C341A7" w:rsidP="00C341A7">
      <w:pPr>
        <w:rPr>
          <w:color w:val="000000"/>
        </w:rPr>
      </w:pPr>
    </w:p>
    <w:p w14:paraId="1A3B82DA" w14:textId="77777777" w:rsidR="0047712A" w:rsidRPr="009F4743" w:rsidRDefault="00B35CCE" w:rsidP="006E18B1">
      <w:pPr>
        <w:tabs>
          <w:tab w:val="left" w:pos="1170"/>
        </w:tabs>
        <w:autoSpaceDE w:val="0"/>
        <w:autoSpaceDN w:val="0"/>
        <w:spacing w:line="240" w:lineRule="auto"/>
        <w:ind w:left="1022"/>
        <w:rPr>
          <w:b/>
          <w:bCs/>
          <w:lang w:val="fr-FR"/>
        </w:rPr>
      </w:pPr>
      <w:r w:rsidRPr="009F4743">
        <w:rPr>
          <w:b/>
          <w:bCs/>
          <w:lang w:val="fr-FR"/>
        </w:rPr>
        <w:t>INSTRUCTIONS RELATIVES À LA NOTIFICATION DE LA PLAINTE</w:t>
      </w:r>
    </w:p>
    <w:p w14:paraId="7817AC60" w14:textId="77777777" w:rsidR="00C341A7" w:rsidRPr="009F4743" w:rsidRDefault="00C341A7" w:rsidP="00C341A7">
      <w:pPr>
        <w:rPr>
          <w:b/>
          <w:bCs/>
          <w:color w:val="000000"/>
          <w:lang w:val="fr-FR"/>
        </w:rPr>
      </w:pPr>
    </w:p>
    <w:p w14:paraId="3F3CCE25" w14:textId="0459BDB7" w:rsidR="00B35CCE" w:rsidRPr="009F4743" w:rsidRDefault="00B35CCE" w:rsidP="00962963">
      <w:pPr>
        <w:numPr>
          <w:ilvl w:val="0"/>
          <w:numId w:val="14"/>
        </w:numPr>
        <w:spacing w:line="276" w:lineRule="auto"/>
        <w:rPr>
          <w:lang w:val="fr-FR"/>
        </w:rPr>
      </w:pPr>
      <w:r w:rsidRPr="009F4743">
        <w:rPr>
          <w:b/>
          <w:bCs/>
          <w:lang w:val="fr-FR"/>
        </w:rPr>
        <w:t>Notification</w:t>
      </w:r>
      <w:r w:rsidRPr="009F4743">
        <w:rPr>
          <w:lang w:val="fr-FR"/>
        </w:rPr>
        <w:t>.  Vous êtes informés par la présente qu’une procédure administrative a été engagée contre vous conformément aux Règles relatives au règlement des litiges concernant les domaines .eu (ci-après les “Règles ADR”) (</w:t>
      </w:r>
      <w:r w:rsidR="007B3826" w:rsidRPr="007B3826">
        <w:rPr>
          <w:lang w:val="fr-FR"/>
        </w:rPr>
        <w:t>https://eurid.eu/fr/documents/</w:t>
      </w:r>
      <w:r w:rsidRPr="009F4743">
        <w:rPr>
          <w:lang w:val="fr-FR"/>
        </w:rPr>
        <w:t xml:space="preserve">), </w:t>
      </w:r>
      <w:r w:rsidR="006856C2" w:rsidRPr="009F4743">
        <w:rPr>
          <w:lang w:val="fr-FR"/>
        </w:rPr>
        <w:t>et les Règles supplémentaires de l’Organisation Mondiale de la Propriété Intellectuelle pour l’application des Règles relatives au règlement des litiges concernant les domaines .eu (les “Règles supplémentaires”) (</w:t>
      </w:r>
      <w:hyperlink r:id="rId9" w:history="1">
        <w:r w:rsidR="00962963" w:rsidRPr="00B028B5">
          <w:rPr>
            <w:rStyle w:val="Hyperlink"/>
            <w:rFonts w:cs="Arial"/>
            <w:lang w:val="fr-FR"/>
          </w:rPr>
          <w:t>https://www.wipo.int/amc/fr/domains/rules/supplemental/eu.html</w:t>
        </w:r>
      </w:hyperlink>
      <w:r w:rsidR="006856C2" w:rsidRPr="009F4743">
        <w:rPr>
          <w:lang w:val="fr-FR"/>
        </w:rPr>
        <w:t>).</w:t>
      </w:r>
    </w:p>
    <w:p w14:paraId="1ABD313E" w14:textId="77777777" w:rsidR="006856C2" w:rsidRPr="009F4743" w:rsidRDefault="006856C2" w:rsidP="006856C2">
      <w:pPr>
        <w:spacing w:line="240" w:lineRule="auto"/>
        <w:rPr>
          <w:lang w:val="fr-FR"/>
        </w:rPr>
      </w:pPr>
    </w:p>
    <w:p w14:paraId="6716DC28" w14:textId="77777777" w:rsidR="00B35CCE" w:rsidRPr="009F4743" w:rsidRDefault="00B35CCE" w:rsidP="00B35CCE">
      <w:pPr>
        <w:ind w:left="993"/>
        <w:rPr>
          <w:lang w:val="fr-FR"/>
        </w:rPr>
      </w:pPr>
      <w:r w:rsidRPr="009F4743">
        <w:rPr>
          <w:lang w:val="fr-FR"/>
        </w:rPr>
        <w:t xml:space="preserve">Le contrat d’enregistrement que vous avez conclu avec l’unité/les unités d’enregistrement renvoie aux </w:t>
      </w:r>
      <w:r w:rsidR="00A011E4" w:rsidRPr="009F4743">
        <w:rPr>
          <w:lang w:val="fr-FR"/>
        </w:rPr>
        <w:t>Règles ADR</w:t>
      </w:r>
      <w:r w:rsidRPr="009F4743">
        <w:rPr>
          <w:lang w:val="fr-FR"/>
        </w:rPr>
        <w:t>.  Lorsque vous avez enregistré votre</w:t>
      </w:r>
      <w:r w:rsidR="00E50158" w:rsidRPr="009F4743">
        <w:rPr>
          <w:lang w:val="fr-FR"/>
        </w:rPr>
        <w:t>/vos nom(s)</w:t>
      </w:r>
      <w:r w:rsidRPr="009F4743">
        <w:rPr>
          <w:lang w:val="fr-FR"/>
        </w:rPr>
        <w:t xml:space="preserve"> de domaine, vous vous êtes aussi engagés à vous soumettre et à participer à une procédure administrative obligatoire au cas où un tiers (ci-après le requérant) déposerait une plainte auprès d’une institution de règlement des litiges </w:t>
      </w:r>
      <w:r w:rsidR="00A011E4" w:rsidRPr="009F4743">
        <w:rPr>
          <w:lang w:val="fr-FR"/>
        </w:rPr>
        <w:t xml:space="preserve">désignée par le </w:t>
      </w:r>
      <w:r w:rsidR="007D4021" w:rsidRPr="009F4743">
        <w:rPr>
          <w:lang w:val="fr-FR"/>
        </w:rPr>
        <w:t xml:space="preserve">Registre </w:t>
      </w:r>
      <w:r w:rsidRPr="009F4743">
        <w:rPr>
          <w:lang w:val="fr-FR"/>
        </w:rPr>
        <w:t>au sujet de ce(s) nom(s) de domaine.</w:t>
      </w:r>
    </w:p>
    <w:p w14:paraId="7308D30E" w14:textId="77777777" w:rsidR="00B35CCE" w:rsidRPr="009F4743" w:rsidRDefault="00B35CCE" w:rsidP="00B35CCE">
      <w:pPr>
        <w:ind w:left="993"/>
        <w:rPr>
          <w:lang w:val="fr-FR"/>
        </w:rPr>
      </w:pPr>
    </w:p>
    <w:p w14:paraId="3495A8D6" w14:textId="77777777" w:rsidR="00B35CCE" w:rsidRPr="009F4743" w:rsidRDefault="00B35CCE" w:rsidP="00B35CCE">
      <w:pPr>
        <w:ind w:left="993"/>
        <w:rPr>
          <w:lang w:val="fr-FR"/>
        </w:rPr>
      </w:pPr>
      <w:r w:rsidRPr="009F4743">
        <w:rPr>
          <w:lang w:val="fr-FR"/>
        </w:rPr>
        <w:t>(Veuillez noter que la procédure administrative a été engagée contre le détenteur du/des nom(s) de domaine litigieux dans la plainte et non contre le contact technique, le contact administratif ou le contact pour la facturation, s’ils sont distincts du détenteur du/des nom(s) de domaine.  Le contact technique, le contact administratif ou le contact pour la facturation, s’ils sont distincts du détenteur du/des nom(s) de domaine, sont tenus de transmettre cette notification et toute pièce jointe au détenteur du/des nom(s) de domaine en question.)</w:t>
      </w:r>
    </w:p>
    <w:p w14:paraId="6C7AF12E" w14:textId="77777777" w:rsidR="00B35CCE" w:rsidRPr="009F4743" w:rsidRDefault="00B35CCE" w:rsidP="00B35CCE">
      <w:pPr>
        <w:ind w:left="993"/>
        <w:rPr>
          <w:lang w:val="fr-FR"/>
        </w:rPr>
      </w:pPr>
    </w:p>
    <w:p w14:paraId="438370F0" w14:textId="77777777" w:rsidR="00B35CCE" w:rsidRPr="009F4743" w:rsidRDefault="00B35CCE" w:rsidP="00B35CCE">
      <w:pPr>
        <w:ind w:left="993"/>
        <w:rPr>
          <w:lang w:val="fr-FR"/>
        </w:rPr>
      </w:pPr>
      <w:r w:rsidRPr="009F4743">
        <w:rPr>
          <w:lang w:val="fr-FR"/>
        </w:rPr>
        <w:t>Conformément au para</w:t>
      </w:r>
      <w:r w:rsidR="007D4021" w:rsidRPr="009F4743">
        <w:rPr>
          <w:lang w:val="fr-FR"/>
        </w:rPr>
        <w:t>graphe B(2)</w:t>
      </w:r>
      <w:r w:rsidRPr="009F4743">
        <w:rPr>
          <w:lang w:val="fr-FR"/>
        </w:rPr>
        <w:t xml:space="preserve"> des Règles </w:t>
      </w:r>
      <w:r w:rsidR="007D4021" w:rsidRPr="009F4743">
        <w:rPr>
          <w:lang w:val="fr-FR"/>
        </w:rPr>
        <w:t>ADR</w:t>
      </w:r>
      <w:r w:rsidRPr="009F4743">
        <w:rPr>
          <w:lang w:val="fr-FR"/>
        </w:rPr>
        <w:t xml:space="preserve"> et au paragraphe 4(d) des Règles supplémentaires une copie électronique de la plainte (y compris les annexes) vous a été transmise. </w:t>
      </w:r>
    </w:p>
    <w:p w14:paraId="24909183" w14:textId="77777777" w:rsidR="00B35CCE" w:rsidRPr="009F4743" w:rsidRDefault="00B35CCE" w:rsidP="00B35CCE">
      <w:pPr>
        <w:ind w:left="993"/>
        <w:rPr>
          <w:lang w:val="fr-FR"/>
        </w:rPr>
      </w:pPr>
    </w:p>
    <w:p w14:paraId="592B1EC3" w14:textId="77777777" w:rsidR="00B35CCE" w:rsidRPr="009F4743" w:rsidRDefault="00B35CCE" w:rsidP="00B35CCE">
      <w:pPr>
        <w:ind w:left="993"/>
        <w:rPr>
          <w:lang w:val="fr-FR"/>
        </w:rPr>
      </w:pPr>
      <w:r w:rsidRPr="009F4743">
        <w:rPr>
          <w:lang w:val="fr-FR"/>
        </w:rPr>
        <w:t>Si vous souhaitez qu’une copie de la plainte (y compris les annexes) vous soit transmise à une/d’autre(s) adresse(s) électronique(s), veuillez l’indiquer au Centre d’arbitrage</w:t>
      </w:r>
      <w:r w:rsidR="009F4743">
        <w:rPr>
          <w:lang w:val="fr-FR"/>
        </w:rPr>
        <w:t xml:space="preserve"> et de médiation de l’OMPI (le "</w:t>
      </w:r>
      <w:r w:rsidRPr="009F4743">
        <w:rPr>
          <w:lang w:val="fr-FR"/>
        </w:rPr>
        <w:t xml:space="preserve">Centre") le plus rapidement possible.  Une telle demande peut être envoyée au Centre à l’adresse suivante </w:t>
      </w:r>
      <w:hyperlink r:id="rId10" w:history="1">
        <w:r w:rsidRPr="009F4743">
          <w:rPr>
            <w:rStyle w:val="Hyperlink"/>
            <w:rFonts w:cs="Arial"/>
            <w:lang w:val="fr-FR"/>
          </w:rPr>
          <w:t>domain.disputes@wipo.int</w:t>
        </w:r>
      </w:hyperlink>
      <w:r w:rsidRPr="009F4743">
        <w:rPr>
          <w:lang w:val="fr-FR"/>
        </w:rPr>
        <w:t xml:space="preserve">, en vous référant au numéro du litige ci-dessus. </w:t>
      </w:r>
    </w:p>
    <w:p w14:paraId="66480650" w14:textId="77777777" w:rsidR="00C341A7" w:rsidRPr="009F4743" w:rsidRDefault="00C341A7" w:rsidP="00C341A7">
      <w:pPr>
        <w:pStyle w:val="Header"/>
        <w:tabs>
          <w:tab w:val="clear" w:pos="4536"/>
          <w:tab w:val="clear" w:pos="9072"/>
        </w:tabs>
        <w:ind w:left="993"/>
        <w:rPr>
          <w:color w:val="000000"/>
          <w:lang w:val="fr-FR"/>
        </w:rPr>
      </w:pPr>
    </w:p>
    <w:p w14:paraId="74272558" w14:textId="77777777" w:rsidR="00C341A7" w:rsidRPr="009F4743" w:rsidRDefault="007D4021" w:rsidP="007D4021">
      <w:pPr>
        <w:numPr>
          <w:ilvl w:val="0"/>
          <w:numId w:val="14"/>
        </w:numPr>
        <w:spacing w:after="120"/>
        <w:rPr>
          <w:lang w:val="fr-FR"/>
        </w:rPr>
      </w:pPr>
      <w:r w:rsidRPr="009F4743">
        <w:rPr>
          <w:b/>
          <w:bCs/>
          <w:lang w:val="fr-FR"/>
        </w:rPr>
        <w:t>Date de réception de la plainte</w:t>
      </w:r>
      <w:r w:rsidR="00C341A7" w:rsidRPr="009F4743">
        <w:rPr>
          <w:color w:val="000000"/>
          <w:lang w:val="fr-FR"/>
        </w:rPr>
        <w:t xml:space="preserve">.  </w:t>
      </w:r>
      <w:r w:rsidRPr="009F4743">
        <w:rPr>
          <w:lang w:val="fr-FR"/>
        </w:rPr>
        <w:t xml:space="preserve">La plainte déposée par </w:t>
      </w:r>
      <w:r w:rsidR="009F4743">
        <w:rPr>
          <w:color w:val="FF0000"/>
          <w:lang w:val="fr-FR"/>
        </w:rPr>
        <w:t>[identifier le(s) requérant(s)]</w:t>
      </w:r>
      <w:r w:rsidRPr="009F4743">
        <w:rPr>
          <w:lang w:val="fr-FR"/>
        </w:rPr>
        <w:t xml:space="preserve"> a été reçue par courrier électronique le </w:t>
      </w:r>
      <w:r w:rsidR="009F4743">
        <w:rPr>
          <w:color w:val="FF0000"/>
          <w:lang w:val="fr-FR"/>
        </w:rPr>
        <w:t>[date]</w:t>
      </w:r>
      <w:r w:rsidRPr="009F4743">
        <w:rPr>
          <w:lang w:val="fr-FR"/>
        </w:rPr>
        <w:t xml:space="preserve"> par le Centre </w:t>
      </w:r>
      <w:r w:rsidR="009F4743">
        <w:rPr>
          <w:color w:val="FF0000"/>
          <w:lang w:val="fr-FR"/>
        </w:rPr>
        <w:t>[</w:t>
      </w:r>
      <w:r w:rsidRPr="009F4743">
        <w:rPr>
          <w:color w:val="FF0000"/>
          <w:lang w:val="fr-FR"/>
        </w:rPr>
        <w:t>identifier les soumissions ultérie</w:t>
      </w:r>
      <w:r w:rsidR="009F4743">
        <w:rPr>
          <w:color w:val="FF0000"/>
          <w:lang w:val="fr-FR"/>
        </w:rPr>
        <w:t>ures et les dates de réception]</w:t>
      </w:r>
      <w:r w:rsidRPr="009F4743">
        <w:rPr>
          <w:lang w:val="fr-FR"/>
        </w:rPr>
        <w:t xml:space="preserve">.  Une copie de la plainte </w:t>
      </w:r>
      <w:r w:rsidR="009F4743">
        <w:rPr>
          <w:color w:val="FF0000"/>
          <w:lang w:val="fr-FR"/>
        </w:rPr>
        <w:t>[et autres documents]</w:t>
      </w:r>
      <w:r w:rsidRPr="009F4743">
        <w:rPr>
          <w:lang w:val="fr-FR"/>
        </w:rPr>
        <w:t xml:space="preserve"> est jointe à la présente notification.</w:t>
      </w:r>
      <w:r w:rsidRPr="009F4743">
        <w:rPr>
          <w:lang w:val="fr-FR"/>
        </w:rPr>
        <w:br/>
      </w:r>
    </w:p>
    <w:p w14:paraId="1CD08B98" w14:textId="77777777" w:rsidR="00C341A7" w:rsidRPr="009F4743" w:rsidRDefault="007D4021" w:rsidP="007D4021">
      <w:pPr>
        <w:numPr>
          <w:ilvl w:val="0"/>
          <w:numId w:val="14"/>
        </w:numPr>
        <w:ind w:left="993"/>
        <w:rPr>
          <w:color w:val="000000"/>
          <w:lang w:val="fr-FR"/>
        </w:rPr>
      </w:pPr>
      <w:r w:rsidRPr="009F4743">
        <w:rPr>
          <w:b/>
          <w:bCs/>
          <w:lang w:val="fr-FR"/>
        </w:rPr>
        <w:t>Examen du respect des conditions de forme</w:t>
      </w:r>
      <w:r w:rsidR="00C341A7" w:rsidRPr="009F4743">
        <w:rPr>
          <w:color w:val="000000"/>
          <w:lang w:val="fr-FR"/>
        </w:rPr>
        <w:t xml:space="preserve">.  </w:t>
      </w:r>
      <w:r w:rsidRPr="009F4743">
        <w:rPr>
          <w:lang w:val="fr-FR"/>
        </w:rPr>
        <w:t xml:space="preserve">Conformément au paragraphe B(2)(a) des Règles ADR et au paragraphe 5 des Règles supplémentaires, le Centre a vérifié que la plainte satisfait aux conditions de forme définies dans les Règles </w:t>
      </w:r>
      <w:r w:rsidR="00031E0F" w:rsidRPr="009F4743">
        <w:rPr>
          <w:lang w:val="fr-FR"/>
        </w:rPr>
        <w:t>ADR</w:t>
      </w:r>
      <w:r w:rsidRPr="009F4743">
        <w:rPr>
          <w:lang w:val="fr-FR"/>
        </w:rPr>
        <w:t xml:space="preserve"> et les Règles s</w:t>
      </w:r>
      <w:r w:rsidR="009F4743">
        <w:rPr>
          <w:lang w:val="fr-FR"/>
        </w:rPr>
        <w:t xml:space="preserve">upplémentaires et </w:t>
      </w:r>
      <w:r w:rsidR="009F4743">
        <w:rPr>
          <w:lang w:val="fr-FR"/>
        </w:rPr>
        <w:lastRenderedPageBreak/>
        <w:t>que le R</w:t>
      </w:r>
      <w:r w:rsidRPr="009F4743">
        <w:rPr>
          <w:lang w:val="fr-FR"/>
        </w:rPr>
        <w:t>equérant a effectué le paiement requis à l’ordre du Centre.</w:t>
      </w:r>
      <w:r w:rsidRPr="009F4743">
        <w:rPr>
          <w:lang w:val="fr-FR"/>
        </w:rPr>
        <w:br/>
      </w:r>
    </w:p>
    <w:p w14:paraId="07880BFB" w14:textId="77777777" w:rsidR="00C341A7" w:rsidRPr="009F4743" w:rsidRDefault="007D4021" w:rsidP="007D4021">
      <w:pPr>
        <w:numPr>
          <w:ilvl w:val="0"/>
          <w:numId w:val="14"/>
        </w:numPr>
        <w:rPr>
          <w:color w:val="000000"/>
          <w:lang w:val="fr-FR"/>
        </w:rPr>
      </w:pPr>
      <w:r w:rsidRPr="009F4743">
        <w:rPr>
          <w:b/>
          <w:bCs/>
          <w:lang w:val="fr-FR"/>
        </w:rPr>
        <w:t>Ouverture de la procédure administrative</w:t>
      </w:r>
      <w:r w:rsidR="00C341A7" w:rsidRPr="009F4743">
        <w:rPr>
          <w:color w:val="000000"/>
          <w:lang w:val="fr-FR"/>
        </w:rPr>
        <w:t xml:space="preserve">.  </w:t>
      </w:r>
      <w:r w:rsidR="00031E0F" w:rsidRPr="009F4743">
        <w:rPr>
          <w:lang w:val="fr-FR"/>
        </w:rPr>
        <w:t>Conformément au paragraphe A(1</w:t>
      </w:r>
      <w:r w:rsidRPr="009F4743">
        <w:rPr>
          <w:lang w:val="fr-FR"/>
        </w:rPr>
        <w:t xml:space="preserve">) des Règles </w:t>
      </w:r>
      <w:r w:rsidR="00031E0F" w:rsidRPr="009F4743">
        <w:rPr>
          <w:lang w:val="fr-FR"/>
        </w:rPr>
        <w:t>ADR</w:t>
      </w:r>
      <w:r w:rsidRPr="009F4743">
        <w:rPr>
          <w:lang w:val="fr-FR"/>
        </w:rPr>
        <w:t xml:space="preserve">, la date officielle d’ouverture de la procédure administrative est le </w:t>
      </w:r>
      <w:r w:rsidRPr="009F4743">
        <w:rPr>
          <w:b/>
          <w:color w:val="FF0000"/>
          <w:lang w:val="fr-FR"/>
        </w:rPr>
        <w:t>[</w:t>
      </w:r>
      <w:r w:rsidR="00031E0F" w:rsidRPr="009F4743">
        <w:rPr>
          <w:b/>
          <w:color w:val="FF0000"/>
          <w:lang w:val="fr-FR"/>
        </w:rPr>
        <w:t>Date</w:t>
      </w:r>
      <w:r w:rsidRPr="009F4743">
        <w:rPr>
          <w:b/>
          <w:color w:val="FF0000"/>
          <w:lang w:val="fr-FR"/>
        </w:rPr>
        <w:t>].</w:t>
      </w:r>
      <w:r w:rsidRPr="009F4743">
        <w:rPr>
          <w:lang w:val="fr-FR"/>
        </w:rPr>
        <w:t xml:space="preserve">  </w:t>
      </w:r>
    </w:p>
    <w:p w14:paraId="094053C9" w14:textId="77777777" w:rsidR="00C341A7" w:rsidRPr="009F4743" w:rsidRDefault="00C341A7" w:rsidP="00C341A7">
      <w:pPr>
        <w:pStyle w:val="Header"/>
        <w:tabs>
          <w:tab w:val="clear" w:pos="4536"/>
          <w:tab w:val="clear" w:pos="9072"/>
        </w:tabs>
        <w:ind w:left="993"/>
        <w:rPr>
          <w:color w:val="000000"/>
          <w:lang w:val="fr-FR"/>
        </w:rPr>
      </w:pPr>
    </w:p>
    <w:p w14:paraId="03DAF0F5" w14:textId="57E2675A" w:rsidR="007D4021" w:rsidRPr="009F4743" w:rsidRDefault="007D4021" w:rsidP="00962963">
      <w:pPr>
        <w:numPr>
          <w:ilvl w:val="0"/>
          <w:numId w:val="14"/>
        </w:numPr>
        <w:rPr>
          <w:lang w:val="fr-FR"/>
        </w:rPr>
      </w:pPr>
      <w:r w:rsidRPr="009F4743">
        <w:rPr>
          <w:b/>
          <w:bCs/>
          <w:lang w:val="fr-FR"/>
        </w:rPr>
        <w:t>Délais</w:t>
      </w:r>
      <w:r w:rsidR="00031E0F" w:rsidRPr="009F4743">
        <w:rPr>
          <w:lang w:val="fr-FR"/>
        </w:rPr>
        <w:t xml:space="preserve">.  Dans un délai de </w:t>
      </w:r>
      <w:r w:rsidR="00744E7F">
        <w:rPr>
          <w:lang w:val="fr-FR"/>
        </w:rPr>
        <w:t>vingt</w:t>
      </w:r>
      <w:r w:rsidR="00744E7F" w:rsidRPr="009F4743">
        <w:rPr>
          <w:lang w:val="fr-FR"/>
        </w:rPr>
        <w:t xml:space="preserve"> </w:t>
      </w:r>
      <w:r w:rsidR="00031E0F" w:rsidRPr="009F4743">
        <w:rPr>
          <w:lang w:val="fr-FR"/>
        </w:rPr>
        <w:t>(</w:t>
      </w:r>
      <w:r w:rsidR="00744E7F">
        <w:rPr>
          <w:lang w:val="fr-FR"/>
        </w:rPr>
        <w:t>20</w:t>
      </w:r>
      <w:r w:rsidR="00031E0F" w:rsidRPr="009F4743">
        <w:rPr>
          <w:lang w:val="fr-FR"/>
        </w:rPr>
        <w:t xml:space="preserve">) </w:t>
      </w:r>
      <w:r w:rsidR="00DC57E3" w:rsidRPr="009F4743">
        <w:rPr>
          <w:lang w:val="fr-FR"/>
        </w:rPr>
        <w:t>jours</w:t>
      </w:r>
      <w:r w:rsidRPr="009F4743">
        <w:rPr>
          <w:lang w:val="fr-FR"/>
        </w:rPr>
        <w:t xml:space="preserve"> à compter de la date de l’ouverture officielle de la procédure administrative (voir paragraphe 4 ci-de</w:t>
      </w:r>
      <w:r w:rsidR="009F4743">
        <w:rPr>
          <w:lang w:val="fr-FR"/>
        </w:rPr>
        <w:t xml:space="preserve">ssus), vous devez soumettre </w:t>
      </w:r>
      <w:r w:rsidRPr="009F4743">
        <w:rPr>
          <w:lang w:val="fr-FR"/>
        </w:rPr>
        <w:t>au Centre une réponse satisfaisant aux pres</w:t>
      </w:r>
      <w:r w:rsidR="00DC57E3" w:rsidRPr="009F4743">
        <w:rPr>
          <w:lang w:val="fr-FR"/>
        </w:rPr>
        <w:t>criptions fixées au paragraphe B(3)</w:t>
      </w:r>
      <w:r w:rsidRPr="009F4743">
        <w:rPr>
          <w:lang w:val="fr-FR"/>
        </w:rPr>
        <w:t xml:space="preserve"> des Règles </w:t>
      </w:r>
      <w:r w:rsidR="00DC57E3" w:rsidRPr="009F4743">
        <w:rPr>
          <w:lang w:val="fr-FR"/>
        </w:rPr>
        <w:t>ADR</w:t>
      </w:r>
      <w:r w:rsidRPr="009F4743">
        <w:rPr>
          <w:lang w:val="fr-FR"/>
        </w:rPr>
        <w:t>.  L’adresse électronique que vous devez utiliser pour sou</w:t>
      </w:r>
      <w:r w:rsidR="00A620B0">
        <w:rPr>
          <w:lang w:val="fr-FR"/>
        </w:rPr>
        <w:t xml:space="preserve">mettre votre réponse au Centre </w:t>
      </w:r>
      <w:r w:rsidRPr="009F4743">
        <w:rPr>
          <w:lang w:val="fr-FR"/>
        </w:rPr>
        <w:t xml:space="preserve">est la suivante </w:t>
      </w:r>
      <w:hyperlink r:id="rId11" w:history="1">
        <w:r w:rsidRPr="009F4743">
          <w:rPr>
            <w:rStyle w:val="Hyperlink"/>
            <w:rFonts w:cs="Arial"/>
            <w:lang w:val="fr-FR"/>
          </w:rPr>
          <w:t>domain.disputes@wipo.int</w:t>
        </w:r>
      </w:hyperlink>
      <w:r w:rsidR="00685ECE" w:rsidRPr="009F4743">
        <w:rPr>
          <w:lang w:val="fr-FR"/>
        </w:rPr>
        <w:t>.</w:t>
      </w:r>
      <w:r w:rsidRPr="009F4743">
        <w:rPr>
          <w:lang w:val="fr-FR"/>
        </w:rPr>
        <w:t xml:space="preserve">  </w:t>
      </w:r>
      <w:r w:rsidR="00685ECE" w:rsidRPr="009F4743">
        <w:rPr>
          <w:lang w:val="fr-FR"/>
        </w:rPr>
        <w:t>V</w:t>
      </w:r>
      <w:r w:rsidRPr="009F4743">
        <w:rPr>
          <w:lang w:val="fr-FR"/>
        </w:rPr>
        <w:t xml:space="preserve">ous devez envoyer votre réponse au Centre au plus tard le </w:t>
      </w:r>
      <w:r w:rsidRPr="009F4743">
        <w:rPr>
          <w:b/>
          <w:bCs/>
          <w:color w:val="FF0000"/>
          <w:lang w:val="fr-FR"/>
        </w:rPr>
        <w:t>[</w:t>
      </w:r>
      <w:r w:rsidR="00685ECE" w:rsidRPr="009F4743">
        <w:rPr>
          <w:b/>
          <w:bCs/>
          <w:color w:val="FF0000"/>
          <w:lang w:val="fr-FR"/>
        </w:rPr>
        <w:t>Date</w:t>
      </w:r>
      <w:r w:rsidRPr="009F4743">
        <w:rPr>
          <w:b/>
          <w:bCs/>
          <w:color w:val="FF0000"/>
          <w:lang w:val="fr-FR"/>
        </w:rPr>
        <w:t>]</w:t>
      </w:r>
      <w:r w:rsidRPr="009F4743">
        <w:rPr>
          <w:lang w:val="fr-FR"/>
        </w:rPr>
        <w:t xml:space="preserve">.  C’est également à cette date au plus tard que les paiements requis devront avoir été effectués si vous optez pour la désignation d’une </w:t>
      </w:r>
      <w:r w:rsidR="003649AC">
        <w:rPr>
          <w:lang w:val="fr-FR"/>
        </w:rPr>
        <w:t>C</w:t>
      </w:r>
      <w:r w:rsidRPr="009F4743">
        <w:rPr>
          <w:lang w:val="fr-FR"/>
        </w:rPr>
        <w:t>ommission administrative composée de trois experts (voir les paragraphes 7 et 9 ci-dessous).  Pour la préparation de votre r</w:t>
      </w:r>
      <w:r w:rsidR="00E83AF2" w:rsidRPr="009F4743">
        <w:rPr>
          <w:lang w:val="fr-FR"/>
        </w:rPr>
        <w:t>éponse, vous pouvez vous référer</w:t>
      </w:r>
      <w:r w:rsidRPr="009F4743">
        <w:rPr>
          <w:lang w:val="fr-FR"/>
        </w:rPr>
        <w:t xml:space="preserve"> à la réponse type et aux directives relatives au dépôt d'une réponse disponibles sur le site du Centre (à l’adresse suivante</w:t>
      </w:r>
      <w:r w:rsidR="00962963">
        <w:rPr>
          <w:lang w:val="fr-FR"/>
        </w:rPr>
        <w:t xml:space="preserve"> </w:t>
      </w:r>
      <w:hyperlink r:id="rId12" w:history="1">
        <w:r w:rsidR="007B3826">
          <w:rPr>
            <w:rStyle w:val="Hyperlink"/>
            <w:rFonts w:cs="Arial"/>
            <w:lang w:val="fr-FR"/>
          </w:rPr>
          <w:t>https://www.wipo.int/export/sites/www/amc/fr/docs/response-eu.docx</w:t>
        </w:r>
      </w:hyperlink>
      <w:r w:rsidRPr="009F4743">
        <w:rPr>
          <w:lang w:val="fr-FR"/>
        </w:rPr>
        <w:t>).</w:t>
      </w:r>
    </w:p>
    <w:p w14:paraId="015A9D8E" w14:textId="77777777" w:rsidR="00631BD3" w:rsidRPr="009F4743" w:rsidRDefault="00631BD3" w:rsidP="005A15E4">
      <w:pPr>
        <w:rPr>
          <w:b/>
          <w:iCs/>
          <w:color w:val="000000"/>
          <w:lang w:val="fr-FR"/>
        </w:rPr>
      </w:pPr>
    </w:p>
    <w:p w14:paraId="0C5B0D0E" w14:textId="77777777" w:rsidR="00631BD3" w:rsidRPr="009F4743" w:rsidRDefault="00016C42" w:rsidP="00A623F9">
      <w:pPr>
        <w:numPr>
          <w:ilvl w:val="0"/>
          <w:numId w:val="14"/>
        </w:numPr>
        <w:rPr>
          <w:b/>
          <w:lang w:val="fr-FR"/>
        </w:rPr>
      </w:pPr>
      <w:r w:rsidRPr="009F4743">
        <w:rPr>
          <w:b/>
          <w:lang w:val="fr-FR"/>
        </w:rPr>
        <w:t>Consentement à la mesure de réparation demandée.</w:t>
      </w:r>
      <w:r w:rsidRPr="009F4743">
        <w:rPr>
          <w:lang w:val="fr-FR"/>
        </w:rPr>
        <w:t xml:space="preserve">  Vous pouvez accepter la mesure de réparation demandée par le requérant et accepter de </w:t>
      </w:r>
      <w:r w:rsidRPr="009F4743">
        <w:rPr>
          <w:color w:val="FF0000"/>
          <w:lang w:val="fr-FR"/>
        </w:rPr>
        <w:t>[transférer/</w:t>
      </w:r>
      <w:r w:rsidR="00A623F9" w:rsidRPr="001B34E8">
        <w:rPr>
          <w:lang w:val="fr-CH"/>
        </w:rPr>
        <w:t xml:space="preserve"> </w:t>
      </w:r>
      <w:r w:rsidR="00A623F9">
        <w:rPr>
          <w:color w:val="FF0000"/>
          <w:lang w:val="fr-FR"/>
        </w:rPr>
        <w:t>radier</w:t>
      </w:r>
      <w:r w:rsidRPr="009F4743">
        <w:rPr>
          <w:color w:val="FF0000"/>
          <w:lang w:val="fr-FR"/>
        </w:rPr>
        <w:t>]</w:t>
      </w:r>
      <w:r w:rsidRPr="009F4743">
        <w:rPr>
          <w:lang w:val="fr-FR"/>
        </w:rPr>
        <w:t xml:space="preserve"> le(s) nom(s) de domaine(s).  </w:t>
      </w:r>
      <w:r w:rsidRPr="009F4743">
        <w:rPr>
          <w:lang w:val="fr-FR"/>
        </w:rPr>
        <w:br/>
      </w:r>
    </w:p>
    <w:p w14:paraId="1C109BF8" w14:textId="77777777" w:rsidR="00C341A7" w:rsidRPr="009F4743" w:rsidRDefault="00016C42" w:rsidP="00760AEE">
      <w:pPr>
        <w:numPr>
          <w:ilvl w:val="0"/>
          <w:numId w:val="14"/>
        </w:numPr>
        <w:rPr>
          <w:b/>
          <w:bCs/>
          <w:lang w:val="fr-FR"/>
        </w:rPr>
      </w:pPr>
      <w:r w:rsidRPr="009F4743">
        <w:rPr>
          <w:b/>
          <w:bCs/>
          <w:lang w:val="fr-FR"/>
        </w:rPr>
        <w:t>Défaut</w:t>
      </w:r>
      <w:r w:rsidRPr="009F4743">
        <w:rPr>
          <w:lang w:val="fr-FR"/>
        </w:rPr>
        <w:t xml:space="preserve">.  Si vous déposez votre réponse </w:t>
      </w:r>
      <w:r w:rsidR="007010BB" w:rsidRPr="009F4743">
        <w:rPr>
          <w:lang w:val="fr-FR"/>
        </w:rPr>
        <w:t>dans</w:t>
      </w:r>
      <w:r w:rsidRPr="009F4743">
        <w:rPr>
          <w:lang w:val="fr-FR"/>
        </w:rPr>
        <w:t xml:space="preserve"> le délai indiqué, le Centre accusera réception de votre réponse</w:t>
      </w:r>
      <w:r w:rsidR="009F4743">
        <w:rPr>
          <w:lang w:val="fr-FR"/>
        </w:rPr>
        <w:t xml:space="preserve"> et la transmettra au R</w:t>
      </w:r>
      <w:r w:rsidRPr="009F4743">
        <w:rPr>
          <w:lang w:val="fr-FR"/>
        </w:rPr>
        <w:t xml:space="preserve">equérant.  Conformément au paragraphe B(3)(d), si le Centre </w:t>
      </w:r>
      <w:r w:rsidR="006C4940" w:rsidRPr="009F4743">
        <w:rPr>
          <w:lang w:val="fr-FR"/>
        </w:rPr>
        <w:t>constate que votre réponse ne remplit pas les conditions de forme selon les Règles ADR, il vous informera sans délai de la nature des vices constatés. S'il est possible de rectifier les vices, le Défendeur disposera d'un délai de sept (7) jours pour les rectifier et déposer la Réponse amendée.</w:t>
      </w:r>
      <w:r w:rsidR="001369FE" w:rsidRPr="009F4743">
        <w:rPr>
          <w:lang w:val="fr-FR"/>
        </w:rPr>
        <w:t xml:space="preserve">  Si les vices ne sont pas rectifiés ou si</w:t>
      </w:r>
      <w:r w:rsidRPr="009F4743">
        <w:rPr>
          <w:lang w:val="fr-FR"/>
        </w:rPr>
        <w:t xml:space="preserve"> votre réponse n’a pas été envoyée à la date susmentionnée, vous serez réputés en défaut.  Dans les deux hypothèses, le Centre nommera une </w:t>
      </w:r>
      <w:r w:rsidR="003802B9">
        <w:rPr>
          <w:lang w:val="fr-FR"/>
        </w:rPr>
        <w:t>C</w:t>
      </w:r>
      <w:r w:rsidRPr="009F4743">
        <w:rPr>
          <w:lang w:val="fr-FR"/>
        </w:rPr>
        <w:t xml:space="preserve">ommission administrative pour examiner les faits du litige et se prononcer sur le litige.  La </w:t>
      </w:r>
      <w:r w:rsidR="003802B9">
        <w:rPr>
          <w:lang w:val="fr-FR"/>
        </w:rPr>
        <w:t>C</w:t>
      </w:r>
      <w:r w:rsidRPr="009F4743">
        <w:rPr>
          <w:lang w:val="fr-FR"/>
        </w:rPr>
        <w:t>ommission administrative ne sera pas tenue d’examiner une réponse communiquée en retard</w:t>
      </w:r>
      <w:r w:rsidR="001369FE" w:rsidRPr="009F4743">
        <w:rPr>
          <w:lang w:val="fr-FR"/>
        </w:rPr>
        <w:t xml:space="preserve"> ou qui ne remplit pas les conditions de forme</w:t>
      </w:r>
      <w:r w:rsidRPr="009F4743">
        <w:rPr>
          <w:lang w:val="fr-FR"/>
        </w:rPr>
        <w:t xml:space="preserve">, elle conservera </w:t>
      </w:r>
      <w:r w:rsidR="00B574D3" w:rsidRPr="009F4743">
        <w:rPr>
          <w:lang w:val="fr-FR"/>
        </w:rPr>
        <w:t xml:space="preserve">néanmoins </w:t>
      </w:r>
      <w:r w:rsidRPr="009F4743">
        <w:rPr>
          <w:lang w:val="fr-FR"/>
        </w:rPr>
        <w:t>l’exercice de son pouvoir souverain d’appréciation</w:t>
      </w:r>
      <w:r w:rsidR="001369FE" w:rsidRPr="009F4743">
        <w:rPr>
          <w:lang w:val="fr-FR"/>
        </w:rPr>
        <w:t xml:space="preserve"> </w:t>
      </w:r>
      <w:r w:rsidR="00760AEE" w:rsidRPr="009F4743">
        <w:rPr>
          <w:lang w:val="fr-FR"/>
        </w:rPr>
        <w:t xml:space="preserve">pour </w:t>
      </w:r>
      <w:r w:rsidR="00482EDF" w:rsidRPr="009F4743">
        <w:rPr>
          <w:lang w:val="fr-FR"/>
        </w:rPr>
        <w:t>le faire</w:t>
      </w:r>
      <w:r w:rsidRPr="009F4743">
        <w:rPr>
          <w:lang w:val="fr-FR"/>
        </w:rPr>
        <w:t xml:space="preserve">.  </w:t>
      </w:r>
      <w:r w:rsidR="00760AEE" w:rsidRPr="009F4743">
        <w:rPr>
          <w:lang w:val="fr-FR"/>
        </w:rPr>
        <w:t xml:space="preserve">Conformément au paragraphe B(3)(g) des Règles ADR,  vous pouvez contester la notification de votre défaut envoyée par le Centre par un recours écrit déposé auprès du Centre dans un délai de cinq (5) jours à compter de la réception de cette notification.  </w:t>
      </w:r>
      <w:r w:rsidRPr="009F4743">
        <w:rPr>
          <w:lang w:val="fr-FR"/>
        </w:rPr>
        <w:br/>
      </w:r>
    </w:p>
    <w:p w14:paraId="443C3BD1" w14:textId="77777777" w:rsidR="00E83AF2" w:rsidRPr="009F4743" w:rsidRDefault="00E702A6" w:rsidP="00E83AF2">
      <w:pPr>
        <w:numPr>
          <w:ilvl w:val="0"/>
          <w:numId w:val="14"/>
        </w:numPr>
        <w:rPr>
          <w:lang w:val="fr-FR"/>
        </w:rPr>
      </w:pPr>
      <w:r w:rsidRPr="009F4743">
        <w:rPr>
          <w:b/>
          <w:bCs/>
          <w:lang w:val="fr-FR"/>
        </w:rPr>
        <w:t>Commission administrative</w:t>
      </w:r>
      <w:r w:rsidR="00C341A7" w:rsidRPr="009F4743">
        <w:rPr>
          <w:lang w:val="fr-FR"/>
        </w:rPr>
        <w:t xml:space="preserve">.  </w:t>
      </w:r>
      <w:r w:rsidR="009F4743">
        <w:rPr>
          <w:color w:val="FF0000"/>
          <w:lang w:val="fr-FR"/>
        </w:rPr>
        <w:t>[</w:t>
      </w:r>
      <w:r w:rsidR="00760AEE" w:rsidRPr="009F4743">
        <w:rPr>
          <w:color w:val="FF0000"/>
          <w:lang w:val="fr-FR"/>
        </w:rPr>
        <w:t xml:space="preserve">Si la Commission </w:t>
      </w:r>
      <w:r w:rsidR="003802B9">
        <w:rPr>
          <w:color w:val="FF0000"/>
          <w:lang w:val="fr-FR"/>
        </w:rPr>
        <w:t>a</w:t>
      </w:r>
      <w:r w:rsidR="00760AEE" w:rsidRPr="009F4743">
        <w:rPr>
          <w:color w:val="FF0000"/>
          <w:lang w:val="fr-FR"/>
        </w:rPr>
        <w:t>dministrative est composée d’un seul membre</w:t>
      </w:r>
      <w:r w:rsidR="009F4743">
        <w:rPr>
          <w:color w:val="FF0000"/>
          <w:lang w:val="fr-FR"/>
        </w:rPr>
        <w:t>]</w:t>
      </w:r>
      <w:r w:rsidR="00F46AB1" w:rsidRPr="009F4743">
        <w:rPr>
          <w:lang w:val="fr-FR"/>
        </w:rPr>
        <w:t xml:space="preserve"> </w:t>
      </w:r>
      <w:r w:rsidR="00E83AF2" w:rsidRPr="009F4743">
        <w:rPr>
          <w:lang w:val="fr-FR"/>
        </w:rPr>
        <w:t xml:space="preserve"> </w:t>
      </w:r>
      <w:r w:rsidR="009F4743">
        <w:rPr>
          <w:lang w:val="fr-FR"/>
        </w:rPr>
        <w:t>Le litige entre le R</w:t>
      </w:r>
      <w:r w:rsidR="00E83AF2" w:rsidRPr="009F4743">
        <w:rPr>
          <w:lang w:val="fr-FR"/>
        </w:rPr>
        <w:t xml:space="preserve">equérant et vous-mêmes sera tranché par une </w:t>
      </w:r>
      <w:r w:rsidR="003649AC">
        <w:rPr>
          <w:lang w:val="fr-FR"/>
        </w:rPr>
        <w:t>C</w:t>
      </w:r>
      <w:r w:rsidR="00E83AF2" w:rsidRPr="009F4743">
        <w:rPr>
          <w:lang w:val="fr-FR"/>
        </w:rPr>
        <w:t>ommission administrative composée d’un ou de trois experts impartiaux et indépendants qui seront nommés par le Centre.  Dans le cadre de la présent</w:t>
      </w:r>
      <w:r w:rsidR="009F4743">
        <w:rPr>
          <w:lang w:val="fr-FR"/>
        </w:rPr>
        <w:t>e procédure administrative, le R</w:t>
      </w:r>
      <w:r w:rsidR="00E83AF2" w:rsidRPr="009F4743">
        <w:rPr>
          <w:lang w:val="fr-FR"/>
        </w:rPr>
        <w:t xml:space="preserve">equérant a opté pour une </w:t>
      </w:r>
      <w:r w:rsidR="003649AC">
        <w:rPr>
          <w:lang w:val="fr-FR"/>
        </w:rPr>
        <w:t>C</w:t>
      </w:r>
      <w:r w:rsidR="00E83AF2" w:rsidRPr="009F4743">
        <w:rPr>
          <w:lang w:val="fr-FR"/>
        </w:rPr>
        <w:t>ommission administrative composée d’un expert unique.</w:t>
      </w:r>
    </w:p>
    <w:p w14:paraId="55CFA464" w14:textId="77777777" w:rsidR="00E83AF2" w:rsidRPr="009F4743" w:rsidRDefault="00E83AF2" w:rsidP="00E83AF2">
      <w:pPr>
        <w:ind w:left="992" w:hanging="992"/>
        <w:rPr>
          <w:lang w:val="fr-FR"/>
        </w:rPr>
      </w:pPr>
    </w:p>
    <w:p w14:paraId="19E28239" w14:textId="77777777" w:rsidR="00E83AF2" w:rsidRPr="009F4743" w:rsidRDefault="00E83AF2" w:rsidP="00E83AF2">
      <w:pPr>
        <w:ind w:left="992" w:firstLine="1"/>
        <w:rPr>
          <w:lang w:val="fr-FR"/>
        </w:rPr>
      </w:pPr>
      <w:r w:rsidRPr="009F4743">
        <w:rPr>
          <w:lang w:val="fr-FR"/>
        </w:rPr>
        <w:t xml:space="preserve">Si vous souhaitez également que le litige soit tranché par un expert unique, nous procéderons à la nomination de celui-ci en le choisissant sur la liste que nous avons publiée </w:t>
      </w:r>
      <w:r w:rsidR="00962963" w:rsidRPr="00962963">
        <w:rPr>
          <w:lang w:val="es-AR"/>
        </w:rPr>
        <w:t>(</w:t>
      </w:r>
      <w:hyperlink r:id="rId13" w:history="1">
        <w:r w:rsidR="003A777F" w:rsidRPr="00B028B5">
          <w:rPr>
            <w:rStyle w:val="Hyperlink"/>
            <w:lang w:val="fr-FR"/>
          </w:rPr>
          <w:t>https://www.wipo.int/amc/fr/domains/panel/panelists.jsp?code=euDRP</w:t>
        </w:r>
      </w:hyperlink>
      <w:r w:rsidR="00962963" w:rsidRPr="00962963">
        <w:rPr>
          <w:lang w:val="es-AR"/>
        </w:rPr>
        <w:t>)</w:t>
      </w:r>
      <w:r w:rsidRPr="009F4743">
        <w:rPr>
          <w:lang w:val="fr-FR"/>
        </w:rPr>
        <w:t>.  Si vous optez pour cette solution, la totalité des taxes dues au titre de la procédure ad</w:t>
      </w:r>
      <w:r w:rsidR="009F4743">
        <w:rPr>
          <w:lang w:val="fr-FR"/>
        </w:rPr>
        <w:t>ministrative sera payée par le R</w:t>
      </w:r>
      <w:r w:rsidRPr="009F4743">
        <w:rPr>
          <w:lang w:val="fr-FR"/>
        </w:rPr>
        <w:t>equérant.</w:t>
      </w:r>
    </w:p>
    <w:p w14:paraId="21AA7BC8" w14:textId="77777777" w:rsidR="00E83AF2" w:rsidRPr="009F4743" w:rsidRDefault="00E83AF2" w:rsidP="00E83AF2">
      <w:pPr>
        <w:ind w:left="992" w:hanging="992"/>
        <w:rPr>
          <w:lang w:val="fr-FR"/>
        </w:rPr>
      </w:pPr>
    </w:p>
    <w:p w14:paraId="245B6E8A" w14:textId="77777777" w:rsidR="00E83AF2" w:rsidRPr="009F4743" w:rsidRDefault="009F4743" w:rsidP="003649AC">
      <w:pPr>
        <w:ind w:left="992" w:firstLine="1"/>
        <w:rPr>
          <w:lang w:val="fr-FR"/>
        </w:rPr>
      </w:pPr>
      <w:r>
        <w:rPr>
          <w:lang w:val="fr-FR"/>
        </w:rPr>
        <w:t>En dépit du fait que le R</w:t>
      </w:r>
      <w:r w:rsidR="00E83AF2" w:rsidRPr="009F4743">
        <w:rPr>
          <w:lang w:val="fr-FR"/>
        </w:rPr>
        <w:t>equérant a</w:t>
      </w:r>
      <w:r>
        <w:rPr>
          <w:lang w:val="fr-FR"/>
        </w:rPr>
        <w:t>it</w:t>
      </w:r>
      <w:r w:rsidR="00E83AF2" w:rsidRPr="009F4743">
        <w:rPr>
          <w:lang w:val="fr-FR"/>
        </w:rPr>
        <w:t xml:space="preserve"> opté pour un expert unique, vous pouvez choisir de voir le litige tranché par une </w:t>
      </w:r>
      <w:r w:rsidR="003649AC">
        <w:rPr>
          <w:lang w:val="fr-FR"/>
        </w:rPr>
        <w:t>C</w:t>
      </w:r>
      <w:r w:rsidR="00E83AF2" w:rsidRPr="009F4743">
        <w:rPr>
          <w:lang w:val="fr-FR"/>
        </w:rPr>
        <w:t>ommission administrative composée de trois experts.  Si vous optez pour cette solution, vous serez tenus de payer la moitié des taxes dues au titre de la procédure administrative (voir le paragraphe 9 ci-dessous).  Le paiement doit être effectué à la date à laquelle vous présentez votre réponse.  Le défaut de paiement de la taxe requise à la date en question est un motif – parmi d’autres – pouvant justifier la poursuite de la p</w:t>
      </w:r>
      <w:r w:rsidR="005B6FC7" w:rsidRPr="009F4743">
        <w:rPr>
          <w:lang w:val="fr-FR"/>
        </w:rPr>
        <w:t xml:space="preserve">rocédure avec un expert unique.  </w:t>
      </w:r>
      <w:r w:rsidR="00E83AF2" w:rsidRPr="009F4743">
        <w:rPr>
          <w:lang w:val="fr-FR"/>
        </w:rPr>
        <w:t xml:space="preserve">Si vous optez pour une </w:t>
      </w:r>
      <w:r w:rsidR="003649AC">
        <w:rPr>
          <w:lang w:val="fr-FR"/>
        </w:rPr>
        <w:t>C</w:t>
      </w:r>
      <w:r w:rsidR="00E83AF2" w:rsidRPr="009F4743">
        <w:rPr>
          <w:lang w:val="fr-FR"/>
        </w:rPr>
        <w:t xml:space="preserve">ommission administrative composée de trois experts et </w:t>
      </w:r>
      <w:r w:rsidR="00E83AF2" w:rsidRPr="009F4743">
        <w:rPr>
          <w:lang w:val="fr-FR"/>
        </w:rPr>
        <w:lastRenderedPageBreak/>
        <w:t xml:space="preserve">si vous effectuez le paiement et présentez votre réponse en temps voulu, vous devrez indiquer dans votre réponse les noms et coordonnées de trois personnes, classées par ordre de préférence.  Ces trois personnes peuvent être choisies sur la liste que nous avons </w:t>
      </w:r>
      <w:r>
        <w:rPr>
          <w:lang w:val="fr-FR"/>
        </w:rPr>
        <w:t xml:space="preserve">publiée </w:t>
      </w:r>
      <w:r w:rsidR="00962963" w:rsidRPr="00962963">
        <w:rPr>
          <w:lang w:val="es-AR"/>
        </w:rPr>
        <w:t>(</w:t>
      </w:r>
      <w:hyperlink r:id="rId14" w:history="1">
        <w:r w:rsidR="003A777F" w:rsidRPr="00B028B5">
          <w:rPr>
            <w:rStyle w:val="Hyperlink"/>
            <w:lang w:val="fr-FR"/>
          </w:rPr>
          <w:t>https://www.wipo.int/amc/fr/domains/panel/panelists.jsp?code=euDRP</w:t>
        </w:r>
      </w:hyperlink>
      <w:r w:rsidR="00962963" w:rsidRPr="00962963">
        <w:rPr>
          <w:lang w:val="es-AR"/>
        </w:rPr>
        <w:t>)</w:t>
      </w:r>
      <w:r w:rsidR="00E83AF2" w:rsidRPr="009F4743">
        <w:rPr>
          <w:lang w:val="fr-FR"/>
        </w:rPr>
        <w:t xml:space="preserve">.  Nous nous efforcerons de désigner l’une des trois personnes dont vous avez recommandé la nomination à la </w:t>
      </w:r>
      <w:r w:rsidR="003649AC">
        <w:rPr>
          <w:lang w:val="fr-FR"/>
        </w:rPr>
        <w:t>C</w:t>
      </w:r>
      <w:r w:rsidR="00E83AF2" w:rsidRPr="009F4743">
        <w:rPr>
          <w:lang w:val="fr-FR"/>
        </w:rPr>
        <w:t xml:space="preserve">ommission administrative.  S’il ne nous est pas possible de le faire, nous choisirons une personne compétente sur la liste que nous avons publiée.  Si vous optez pour une </w:t>
      </w:r>
      <w:r w:rsidR="003649AC">
        <w:rPr>
          <w:lang w:val="fr-FR"/>
        </w:rPr>
        <w:t>C</w:t>
      </w:r>
      <w:r w:rsidR="00E83AF2" w:rsidRPr="009F4743">
        <w:rPr>
          <w:lang w:val="fr-FR"/>
        </w:rPr>
        <w:t>ommission composée de trois membres mais que vous ne nous fournissez pas les noms et coordonnées de vos candidats, nous nommerons une personne dont le nom figure sur la liste que nous avons publiée.</w:t>
      </w:r>
    </w:p>
    <w:p w14:paraId="62AC7787" w14:textId="77777777" w:rsidR="00E83AF2" w:rsidRPr="009F4743" w:rsidRDefault="00E83AF2" w:rsidP="00E83AF2">
      <w:pPr>
        <w:ind w:left="992" w:firstLine="1"/>
        <w:rPr>
          <w:lang w:val="fr-FR"/>
        </w:rPr>
      </w:pPr>
    </w:p>
    <w:p w14:paraId="0D725641" w14:textId="77777777" w:rsidR="00E83AF2" w:rsidRPr="009F4743" w:rsidRDefault="00E83AF2" w:rsidP="00E83AF2">
      <w:pPr>
        <w:ind w:left="992" w:firstLine="1"/>
        <w:rPr>
          <w:lang w:val="fr-FR"/>
        </w:rPr>
      </w:pPr>
      <w:r w:rsidRPr="009F4743">
        <w:rPr>
          <w:lang w:val="fr-FR"/>
        </w:rPr>
        <w:t xml:space="preserve">Veuillez noter que, si vous optez pour une </w:t>
      </w:r>
      <w:r w:rsidR="003649AC">
        <w:rPr>
          <w:lang w:val="fr-FR"/>
        </w:rPr>
        <w:t>C</w:t>
      </w:r>
      <w:r w:rsidRPr="009F4743">
        <w:rPr>
          <w:lang w:val="fr-FR"/>
        </w:rPr>
        <w:t>ommission</w:t>
      </w:r>
      <w:r w:rsidR="003649AC" w:rsidRPr="001B34E8">
        <w:rPr>
          <w:lang w:val="fr-CH"/>
        </w:rPr>
        <w:t xml:space="preserve"> </w:t>
      </w:r>
      <w:r w:rsidR="003649AC" w:rsidRPr="003649AC">
        <w:rPr>
          <w:lang w:val="fr-FR"/>
        </w:rPr>
        <w:t>administrative</w:t>
      </w:r>
      <w:r w:rsidRPr="009F4743">
        <w:rPr>
          <w:lang w:val="fr-FR"/>
        </w:rPr>
        <w:t xml:space="preserve"> composée de trois exp</w:t>
      </w:r>
      <w:r w:rsidR="009F4743">
        <w:rPr>
          <w:lang w:val="fr-FR"/>
        </w:rPr>
        <w:t>erts, il sera aussi demandé au R</w:t>
      </w:r>
      <w:r w:rsidRPr="009F4743">
        <w:rPr>
          <w:lang w:val="fr-FR"/>
        </w:rPr>
        <w:t xml:space="preserve">equérant de fournir les noms de trois candidats, qu’il pourra choisir sur la liste que nous avons publiée.  Nous nous efforcerons de nommer l’une de ces trois personnes à la </w:t>
      </w:r>
      <w:r w:rsidR="003649AC">
        <w:rPr>
          <w:lang w:val="fr-FR"/>
        </w:rPr>
        <w:t>C</w:t>
      </w:r>
      <w:r w:rsidRPr="009F4743">
        <w:rPr>
          <w:lang w:val="fr-FR"/>
        </w:rPr>
        <w:t xml:space="preserve">ommission administrative.  S’il ne nous est pas possible de le faire, nous choisirons une personne compétente sur la liste </w:t>
      </w:r>
      <w:r w:rsidR="009F4743">
        <w:rPr>
          <w:lang w:val="fr-FR"/>
        </w:rPr>
        <w:t>que nous avons publiée.  Si le R</w:t>
      </w:r>
      <w:r w:rsidRPr="009F4743">
        <w:rPr>
          <w:lang w:val="fr-FR"/>
        </w:rPr>
        <w:t>equérant ne nous fournit pas les noms de ses candidats, nous nommerons une personne dont le nom figure sur la liste que nous avons publiée.</w:t>
      </w:r>
    </w:p>
    <w:p w14:paraId="7663B7C7" w14:textId="77777777" w:rsidR="00E83AF2" w:rsidRPr="009F4743" w:rsidRDefault="00E83AF2" w:rsidP="00E83AF2">
      <w:pPr>
        <w:ind w:left="992" w:firstLine="1"/>
        <w:rPr>
          <w:lang w:val="fr-FR"/>
        </w:rPr>
      </w:pPr>
    </w:p>
    <w:p w14:paraId="6A8E4806" w14:textId="77777777" w:rsidR="00E83AF2" w:rsidRPr="009F4743" w:rsidRDefault="00E83AF2" w:rsidP="00E83AF2">
      <w:pPr>
        <w:ind w:left="992" w:firstLine="1"/>
        <w:rPr>
          <w:lang w:val="fr-FR"/>
        </w:rPr>
      </w:pPr>
      <w:r w:rsidRPr="009F4743">
        <w:rPr>
          <w:lang w:val="fr-FR"/>
        </w:rPr>
        <w:t xml:space="preserve">Si l’option d’une </w:t>
      </w:r>
      <w:r w:rsidR="003649AC">
        <w:rPr>
          <w:lang w:val="fr-FR"/>
        </w:rPr>
        <w:t>C</w:t>
      </w:r>
      <w:r w:rsidRPr="009F4743">
        <w:rPr>
          <w:lang w:val="fr-FR"/>
        </w:rPr>
        <w:t xml:space="preserve">ommission composée de trois membres est retenue, </w:t>
      </w:r>
      <w:r w:rsidR="00880138" w:rsidRPr="009F4743">
        <w:rPr>
          <w:lang w:val="fr-FR"/>
        </w:rPr>
        <w:t>nous choisirons le</w:t>
      </w:r>
      <w:r w:rsidRPr="009F4743">
        <w:rPr>
          <w:lang w:val="fr-FR"/>
        </w:rPr>
        <w:t xml:space="preserve"> président de la </w:t>
      </w:r>
      <w:r w:rsidR="003649AC">
        <w:rPr>
          <w:lang w:val="fr-FR"/>
        </w:rPr>
        <w:t>C</w:t>
      </w:r>
      <w:r w:rsidRPr="009F4743">
        <w:rPr>
          <w:lang w:val="fr-FR"/>
        </w:rPr>
        <w:t xml:space="preserve">ommission </w:t>
      </w:r>
      <w:r w:rsidR="003649AC" w:rsidRPr="003649AC">
        <w:rPr>
          <w:lang w:val="fr-FR"/>
        </w:rPr>
        <w:t xml:space="preserve">administrative </w:t>
      </w:r>
      <w:r w:rsidR="00880138" w:rsidRPr="009F4743">
        <w:rPr>
          <w:lang w:val="fr-FR"/>
        </w:rPr>
        <w:t xml:space="preserve">sur la liste que nous avons publiée </w:t>
      </w:r>
      <w:r w:rsidR="00BB1776">
        <w:rPr>
          <w:lang w:val="fr-FR"/>
        </w:rPr>
        <w:t>(c’est à dire le</w:t>
      </w:r>
      <w:r w:rsidRPr="009F4743">
        <w:rPr>
          <w:lang w:val="fr-FR"/>
        </w:rPr>
        <w:t xml:space="preserve"> troisième membre de la </w:t>
      </w:r>
      <w:r w:rsidR="003649AC">
        <w:rPr>
          <w:lang w:val="fr-FR"/>
        </w:rPr>
        <w:t>C</w:t>
      </w:r>
      <w:r w:rsidRPr="009F4743">
        <w:rPr>
          <w:lang w:val="fr-FR"/>
        </w:rPr>
        <w:t>ommission</w:t>
      </w:r>
      <w:r w:rsidR="003649AC" w:rsidRPr="001B34E8">
        <w:rPr>
          <w:lang w:val="fr-CH"/>
        </w:rPr>
        <w:t xml:space="preserve"> </w:t>
      </w:r>
      <w:r w:rsidR="003649AC" w:rsidRPr="003649AC">
        <w:rPr>
          <w:lang w:val="fr-FR"/>
        </w:rPr>
        <w:t>administrative</w:t>
      </w:r>
      <w:r w:rsidRPr="009F4743">
        <w:rPr>
          <w:lang w:val="fr-FR"/>
        </w:rPr>
        <w:t>).</w:t>
      </w:r>
    </w:p>
    <w:p w14:paraId="6F6DFC66" w14:textId="77777777" w:rsidR="00C341A7" w:rsidRPr="009F4743" w:rsidRDefault="00C341A7" w:rsidP="00C341A7">
      <w:pPr>
        <w:ind w:left="993"/>
        <w:rPr>
          <w:lang w:val="fr-FR"/>
        </w:rPr>
      </w:pPr>
    </w:p>
    <w:p w14:paraId="6978B64F" w14:textId="77777777" w:rsidR="00F46AB1" w:rsidRPr="009F4743" w:rsidRDefault="00124603" w:rsidP="00F46AB1">
      <w:pPr>
        <w:ind w:left="993"/>
        <w:rPr>
          <w:color w:val="FF0000"/>
          <w:lang w:val="fr-FR"/>
        </w:rPr>
      </w:pPr>
      <w:r w:rsidRPr="009F4743">
        <w:rPr>
          <w:color w:val="FF0000"/>
          <w:lang w:val="fr-FR"/>
        </w:rPr>
        <w:t>[</w:t>
      </w:r>
      <w:r w:rsidR="00F37545" w:rsidRPr="009F4743">
        <w:rPr>
          <w:color w:val="FF0000"/>
          <w:lang w:val="fr-FR"/>
        </w:rPr>
        <w:t xml:space="preserve">Si la Commission </w:t>
      </w:r>
      <w:r w:rsidR="003649AC">
        <w:rPr>
          <w:color w:val="FF0000"/>
          <w:lang w:val="fr-FR"/>
        </w:rPr>
        <w:t>a</w:t>
      </w:r>
      <w:r w:rsidR="00F37545" w:rsidRPr="009F4743">
        <w:rPr>
          <w:color w:val="FF0000"/>
          <w:lang w:val="fr-FR"/>
        </w:rPr>
        <w:t>dministrative est composée de trois membres</w:t>
      </w:r>
      <w:r w:rsidR="009F4743">
        <w:rPr>
          <w:color w:val="FF0000"/>
          <w:lang w:val="fr-FR"/>
        </w:rPr>
        <w:t>]</w:t>
      </w:r>
      <w:r w:rsidR="00F46AB1" w:rsidRPr="009F4743">
        <w:rPr>
          <w:color w:val="FF0000"/>
          <w:lang w:val="fr-FR"/>
        </w:rPr>
        <w:t xml:space="preserve"> </w:t>
      </w:r>
    </w:p>
    <w:p w14:paraId="56F6EC35" w14:textId="77777777" w:rsidR="00F37545" w:rsidRPr="009F4743" w:rsidRDefault="00F37545" w:rsidP="00F46AB1">
      <w:pPr>
        <w:ind w:left="993"/>
        <w:rPr>
          <w:color w:val="FF0000"/>
          <w:lang w:val="fr-FR"/>
        </w:rPr>
      </w:pPr>
    </w:p>
    <w:p w14:paraId="59D0A297" w14:textId="77777777" w:rsidR="00F37545" w:rsidRPr="009F4743" w:rsidRDefault="00F37545" w:rsidP="00F37545">
      <w:pPr>
        <w:ind w:left="927"/>
        <w:rPr>
          <w:lang w:val="fr-FR"/>
        </w:rPr>
      </w:pPr>
      <w:r w:rsidRPr="009F4743">
        <w:rPr>
          <w:lang w:val="fr-FR"/>
        </w:rPr>
        <w:t>Dans le cadre de la présent</w:t>
      </w:r>
      <w:r w:rsidR="009F4743">
        <w:rPr>
          <w:lang w:val="fr-FR"/>
        </w:rPr>
        <w:t>e procédure administrative, le R</w:t>
      </w:r>
      <w:r w:rsidRPr="009F4743">
        <w:rPr>
          <w:lang w:val="fr-FR"/>
        </w:rPr>
        <w:t xml:space="preserve">equérant a opté pour une </w:t>
      </w:r>
      <w:r w:rsidR="003649AC">
        <w:rPr>
          <w:lang w:val="fr-FR"/>
        </w:rPr>
        <w:t>C</w:t>
      </w:r>
      <w:r w:rsidRPr="009F4743">
        <w:rPr>
          <w:lang w:val="fr-FR"/>
        </w:rPr>
        <w:t xml:space="preserve">ommission administrative composée de trois experts.  </w:t>
      </w:r>
      <w:r w:rsidR="009F4743">
        <w:rPr>
          <w:lang w:val="fr-FR"/>
        </w:rPr>
        <w:t>Le litige entre le R</w:t>
      </w:r>
      <w:r w:rsidRPr="009F4743">
        <w:rPr>
          <w:lang w:val="fr-FR"/>
        </w:rPr>
        <w:t xml:space="preserve">equérant et vous-mêmes sera tranché par une </w:t>
      </w:r>
      <w:r w:rsidR="003649AC">
        <w:rPr>
          <w:lang w:val="fr-FR"/>
        </w:rPr>
        <w:t>C</w:t>
      </w:r>
      <w:r w:rsidRPr="009F4743">
        <w:rPr>
          <w:lang w:val="fr-FR"/>
        </w:rPr>
        <w:t xml:space="preserve">ommission administrative composée de trois experts.  </w:t>
      </w:r>
    </w:p>
    <w:p w14:paraId="33FA65EE" w14:textId="77777777" w:rsidR="00F37545" w:rsidRPr="009F4743" w:rsidRDefault="00F37545" w:rsidP="00F37545">
      <w:pPr>
        <w:ind w:left="0"/>
        <w:rPr>
          <w:color w:val="FF0000"/>
          <w:lang w:val="fr-FR"/>
        </w:rPr>
      </w:pPr>
    </w:p>
    <w:p w14:paraId="28252498" w14:textId="77777777" w:rsidR="00F37545" w:rsidRPr="009F4743" w:rsidRDefault="009F4743" w:rsidP="00F46AB1">
      <w:pPr>
        <w:ind w:left="993"/>
        <w:rPr>
          <w:lang w:val="fr-FR"/>
        </w:rPr>
      </w:pPr>
      <w:r>
        <w:rPr>
          <w:lang w:val="fr-FR"/>
        </w:rPr>
        <w:t>Le R</w:t>
      </w:r>
      <w:r w:rsidR="00F37545" w:rsidRPr="009F4743">
        <w:rPr>
          <w:lang w:val="fr-FR"/>
        </w:rPr>
        <w:t xml:space="preserve">equérant a indiqué les noms et coordonnées de trois personnes, classées par ordre de préférence, dont il recommande la nomination </w:t>
      </w:r>
      <w:r w:rsidR="00BB1776">
        <w:rPr>
          <w:lang w:val="fr-FR"/>
        </w:rPr>
        <w:t xml:space="preserve">pour la composition de la </w:t>
      </w:r>
      <w:r w:rsidR="003649AC">
        <w:rPr>
          <w:lang w:val="fr-FR"/>
        </w:rPr>
        <w:t>C</w:t>
      </w:r>
      <w:r w:rsidR="00F37545" w:rsidRPr="009F4743">
        <w:rPr>
          <w:lang w:val="fr-FR"/>
        </w:rPr>
        <w:t xml:space="preserve">ommission administrative.  Nous nous efforcerons de désigner l’une de ces trois personnes.  S’il ne nous est pas possible de le faire, nous choisirons une personne compétente sur la liste que nous avons publiée.  </w:t>
      </w:r>
    </w:p>
    <w:p w14:paraId="33F9997C" w14:textId="77777777" w:rsidR="00F37545" w:rsidRPr="009F4743" w:rsidRDefault="00F37545" w:rsidP="00F46AB1">
      <w:pPr>
        <w:ind w:left="993"/>
        <w:rPr>
          <w:color w:val="FF0000"/>
          <w:lang w:val="fr-FR"/>
        </w:rPr>
      </w:pPr>
    </w:p>
    <w:p w14:paraId="098201B7" w14:textId="77777777" w:rsidR="00F37545" w:rsidRPr="009F4743" w:rsidRDefault="00A6250A" w:rsidP="00F46AB1">
      <w:pPr>
        <w:ind w:left="993"/>
        <w:rPr>
          <w:color w:val="FF0000"/>
          <w:lang w:val="fr-FR"/>
        </w:rPr>
      </w:pPr>
      <w:r w:rsidRPr="009F4743">
        <w:rPr>
          <w:lang w:val="fr-FR"/>
        </w:rPr>
        <w:t xml:space="preserve">Vous devez indiquer dans votre réponse les noms et coordonnées de trois personnes, classées par ordre de préférence.  Ces trois personnes peuvent être choisies sur la liste que nous avons publiée </w:t>
      </w:r>
      <w:r w:rsidR="00962963" w:rsidRPr="00962963">
        <w:rPr>
          <w:lang w:val="es-AR"/>
        </w:rPr>
        <w:t>(</w:t>
      </w:r>
      <w:hyperlink r:id="rId15" w:history="1">
        <w:r w:rsidR="003A777F" w:rsidRPr="00B028B5">
          <w:rPr>
            <w:rStyle w:val="Hyperlink"/>
            <w:lang w:val="fr-FR"/>
          </w:rPr>
          <w:t>https://www.wipo.int/amc/fr/domains/panel/panelists.jsp?code=euDRP</w:t>
        </w:r>
      </w:hyperlink>
      <w:r w:rsidR="00962963" w:rsidRPr="00962963">
        <w:rPr>
          <w:lang w:val="es-AR"/>
        </w:rPr>
        <w:t>)</w:t>
      </w:r>
      <w:r w:rsidRPr="009F4743">
        <w:rPr>
          <w:lang w:val="fr-FR"/>
        </w:rPr>
        <w:t xml:space="preserve">.  Nous nous efforcerons de désigner l’une des trois personnes dont vous avez recommandé la nomination </w:t>
      </w:r>
      <w:r w:rsidR="00BB1776">
        <w:rPr>
          <w:lang w:val="fr-FR"/>
        </w:rPr>
        <w:t>pour la composition de la</w:t>
      </w:r>
      <w:r w:rsidRPr="009F4743">
        <w:rPr>
          <w:lang w:val="fr-FR"/>
        </w:rPr>
        <w:t xml:space="preserve"> </w:t>
      </w:r>
      <w:r w:rsidR="003649AC">
        <w:rPr>
          <w:lang w:val="fr-FR"/>
        </w:rPr>
        <w:t>C</w:t>
      </w:r>
      <w:r w:rsidRPr="009F4743">
        <w:rPr>
          <w:lang w:val="fr-FR"/>
        </w:rPr>
        <w:t>ommission administrative.  S’il ne nous est pas possible de le faire, nous choisirons une personne compétente sur la liste que nous avons publiée.  Si vous ne nous fournissez pas les noms et coordonnées de vos candidats, nous nommerons une personne dont le nom figure sur la liste que nous avons publiée.</w:t>
      </w:r>
    </w:p>
    <w:p w14:paraId="5B8890E3" w14:textId="77777777" w:rsidR="00F46AB1" w:rsidRPr="009F4743" w:rsidRDefault="00F46AB1" w:rsidP="00A35C47">
      <w:pPr>
        <w:ind w:left="0"/>
        <w:rPr>
          <w:lang w:val="fr-FR"/>
        </w:rPr>
      </w:pPr>
    </w:p>
    <w:p w14:paraId="212B3247" w14:textId="77777777" w:rsidR="00A35C47" w:rsidRPr="009F4743" w:rsidRDefault="00A35C47" w:rsidP="00F46AB1">
      <w:pPr>
        <w:ind w:left="993"/>
        <w:rPr>
          <w:lang w:val="fr-FR"/>
        </w:rPr>
      </w:pPr>
      <w:r w:rsidRPr="009F4743">
        <w:rPr>
          <w:lang w:val="fr-FR"/>
        </w:rPr>
        <w:t xml:space="preserve">Une fois que nous aurons nommé deux membres de la </w:t>
      </w:r>
      <w:r w:rsidR="003649AC">
        <w:rPr>
          <w:lang w:val="fr-FR"/>
        </w:rPr>
        <w:t>C</w:t>
      </w:r>
      <w:r w:rsidRPr="009F4743">
        <w:rPr>
          <w:lang w:val="fr-FR"/>
        </w:rPr>
        <w:t>ommission</w:t>
      </w:r>
      <w:r w:rsidR="003649AC">
        <w:rPr>
          <w:lang w:val="fr-FR"/>
        </w:rPr>
        <w:t xml:space="preserve"> </w:t>
      </w:r>
      <w:r w:rsidR="003649AC" w:rsidRPr="003649AC">
        <w:rPr>
          <w:lang w:val="fr-FR"/>
        </w:rPr>
        <w:t>administrative</w:t>
      </w:r>
      <w:r w:rsidRPr="009F4743">
        <w:rPr>
          <w:lang w:val="fr-FR"/>
        </w:rPr>
        <w:t xml:space="preserve">, nous choisirons le président de la </w:t>
      </w:r>
      <w:r w:rsidR="003649AC">
        <w:rPr>
          <w:lang w:val="fr-FR"/>
        </w:rPr>
        <w:t>C</w:t>
      </w:r>
      <w:r w:rsidRPr="009F4743">
        <w:rPr>
          <w:lang w:val="fr-FR"/>
        </w:rPr>
        <w:t xml:space="preserve">ommission </w:t>
      </w:r>
      <w:r w:rsidR="003649AC" w:rsidRPr="003649AC">
        <w:rPr>
          <w:lang w:val="fr-FR"/>
        </w:rPr>
        <w:t xml:space="preserve">administrative </w:t>
      </w:r>
      <w:r w:rsidRPr="009F4743">
        <w:rPr>
          <w:lang w:val="fr-FR"/>
        </w:rPr>
        <w:t>sur la liste que nou</w:t>
      </w:r>
      <w:r w:rsidR="00BB1776">
        <w:rPr>
          <w:lang w:val="fr-FR"/>
        </w:rPr>
        <w:t>s avons publiée (c’est à dire le</w:t>
      </w:r>
      <w:r w:rsidRPr="009F4743">
        <w:rPr>
          <w:lang w:val="fr-FR"/>
        </w:rPr>
        <w:t xml:space="preserve"> troisième membre de la </w:t>
      </w:r>
      <w:r w:rsidR="003649AC">
        <w:rPr>
          <w:lang w:val="fr-FR"/>
        </w:rPr>
        <w:t>C</w:t>
      </w:r>
      <w:r w:rsidRPr="009F4743">
        <w:rPr>
          <w:lang w:val="fr-FR"/>
        </w:rPr>
        <w:t>ommission</w:t>
      </w:r>
      <w:r w:rsidR="003649AC">
        <w:rPr>
          <w:lang w:val="fr-FR"/>
        </w:rPr>
        <w:t xml:space="preserve"> </w:t>
      </w:r>
      <w:r w:rsidR="003649AC" w:rsidRPr="003649AC">
        <w:rPr>
          <w:lang w:val="fr-FR"/>
        </w:rPr>
        <w:t>administrative</w:t>
      </w:r>
      <w:r w:rsidRPr="009F4743">
        <w:rPr>
          <w:lang w:val="fr-FR"/>
        </w:rPr>
        <w:t>).</w:t>
      </w:r>
    </w:p>
    <w:p w14:paraId="11349128" w14:textId="77777777" w:rsidR="00F46AB1" w:rsidRPr="009F4743" w:rsidRDefault="00F46AB1" w:rsidP="00F46AB1">
      <w:pPr>
        <w:ind w:left="993"/>
        <w:rPr>
          <w:lang w:val="fr-FR"/>
        </w:rPr>
      </w:pPr>
    </w:p>
    <w:p w14:paraId="28B16A53" w14:textId="77777777" w:rsidR="00E702A6" w:rsidRPr="009F4743" w:rsidRDefault="00C341A7" w:rsidP="00E702A6">
      <w:pPr>
        <w:numPr>
          <w:ilvl w:val="0"/>
          <w:numId w:val="14"/>
        </w:numPr>
        <w:rPr>
          <w:lang w:val="fr-FR"/>
        </w:rPr>
      </w:pPr>
      <w:r w:rsidRPr="009F4743">
        <w:rPr>
          <w:b/>
          <w:bCs/>
          <w:lang w:val="fr-FR"/>
        </w:rPr>
        <w:t>Communications</w:t>
      </w:r>
      <w:r w:rsidRPr="009F4743">
        <w:rPr>
          <w:lang w:val="fr-FR"/>
        </w:rPr>
        <w:t xml:space="preserve">.  </w:t>
      </w:r>
      <w:r w:rsidR="00E702A6" w:rsidRPr="009F4743">
        <w:rPr>
          <w:lang w:val="fr-FR"/>
        </w:rPr>
        <w:t xml:space="preserve">Votre réponse doit nous être transmise </w:t>
      </w:r>
      <w:r w:rsidR="00CB14E7" w:rsidRPr="009F4743">
        <w:rPr>
          <w:lang w:val="fr-FR"/>
        </w:rPr>
        <w:t xml:space="preserve">par </w:t>
      </w:r>
      <w:r w:rsidR="00E702A6" w:rsidRPr="009F4743">
        <w:rPr>
          <w:lang w:val="fr-FR"/>
        </w:rPr>
        <w:t xml:space="preserve">courrier électronique (y compris les annexes) et conformément au paragraphe 12(b) des Règles supplémentaires.  Tous les documents et communications liés au litige adressés ultérieurement au Centre doivent être transmis conformément au paragraphe 3(a) des Règles supplémentaires.  L’adresse électronique à utiliser à cette fin est la suivante </w:t>
      </w:r>
      <w:r w:rsidR="00E702A6" w:rsidRPr="009F4743">
        <w:rPr>
          <w:color w:val="0000FF"/>
          <w:u w:val="single"/>
          <w:lang w:val="fr-FR"/>
        </w:rPr>
        <w:t>domain.disputes@wipo.int</w:t>
      </w:r>
      <w:r w:rsidR="00E702A6" w:rsidRPr="009F4743">
        <w:rPr>
          <w:lang w:val="fr-FR"/>
        </w:rPr>
        <w:t>.</w:t>
      </w:r>
    </w:p>
    <w:p w14:paraId="3948ADDF" w14:textId="77777777" w:rsidR="00E702A6" w:rsidRPr="009F4743" w:rsidRDefault="00E702A6" w:rsidP="00E702A6">
      <w:pPr>
        <w:ind w:left="992" w:hanging="992"/>
        <w:rPr>
          <w:lang w:val="fr-FR"/>
        </w:rPr>
      </w:pPr>
    </w:p>
    <w:p w14:paraId="344314EF" w14:textId="77777777" w:rsidR="00E702A6" w:rsidRPr="009F4743" w:rsidRDefault="00E702A6" w:rsidP="00E702A6">
      <w:pPr>
        <w:ind w:left="993"/>
        <w:rPr>
          <w:lang w:val="fr-FR"/>
        </w:rPr>
      </w:pPr>
      <w:r w:rsidRPr="009F4743">
        <w:rPr>
          <w:lang w:val="fr-FR"/>
        </w:rPr>
        <w:lastRenderedPageBreak/>
        <w:t>Il convient</w:t>
      </w:r>
      <w:r w:rsidR="009F4743">
        <w:rPr>
          <w:lang w:val="fr-FR"/>
        </w:rPr>
        <w:t xml:space="preserve"> que vous indiquiez dans votre R</w:t>
      </w:r>
      <w:r w:rsidRPr="009F4743">
        <w:rPr>
          <w:lang w:val="fr-FR"/>
        </w:rPr>
        <w:t xml:space="preserve">éponse où et de quelle façon vous souhaitez que nous vous adressions les communications liées au litige, par exemple si parmi les moyens de communication utilisés dans la présente notification de la plainte vous avez un moyen de communication que vous privilégiez. </w:t>
      </w:r>
    </w:p>
    <w:p w14:paraId="0C86F543" w14:textId="77777777" w:rsidR="00E702A6" w:rsidRPr="009F4743" w:rsidRDefault="00E702A6" w:rsidP="00E702A6">
      <w:pPr>
        <w:ind w:left="993"/>
        <w:rPr>
          <w:lang w:val="fr-FR"/>
        </w:rPr>
      </w:pPr>
    </w:p>
    <w:p w14:paraId="307BB60D" w14:textId="77777777" w:rsidR="00E702A6" w:rsidRPr="009F4743" w:rsidRDefault="00E702A6" w:rsidP="00E702A6">
      <w:pPr>
        <w:ind w:left="993"/>
        <w:rPr>
          <w:lang w:val="fr-FR"/>
        </w:rPr>
      </w:pPr>
      <w:r w:rsidRPr="009F4743">
        <w:rPr>
          <w:lang w:val="fr-FR"/>
        </w:rPr>
        <w:t>Toutes les communications qui doivent être adressées a</w:t>
      </w:r>
      <w:r w:rsidR="009F4743">
        <w:rPr>
          <w:lang w:val="fr-FR"/>
        </w:rPr>
        <w:t>u R</w:t>
      </w:r>
      <w:r w:rsidRPr="009F4743">
        <w:rPr>
          <w:lang w:val="fr-FR"/>
        </w:rPr>
        <w:t xml:space="preserve">equérant en vertu des Règles </w:t>
      </w:r>
      <w:r w:rsidR="00CB14E7" w:rsidRPr="009F4743">
        <w:rPr>
          <w:lang w:val="fr-FR"/>
        </w:rPr>
        <w:t>ADR</w:t>
      </w:r>
      <w:r w:rsidRPr="009F4743">
        <w:rPr>
          <w:lang w:val="fr-FR"/>
        </w:rPr>
        <w:t xml:space="preserve"> et des Règles supplémentaires, y compris votre réponse, doivent être effectuées compte tenu des coordonnées et des modes d’acheminement indiqués dans la plainte.  </w:t>
      </w:r>
    </w:p>
    <w:p w14:paraId="1503D8BB" w14:textId="77777777" w:rsidR="00E702A6" w:rsidRPr="009F4743" w:rsidRDefault="00E702A6" w:rsidP="00E702A6">
      <w:pPr>
        <w:ind w:left="992" w:hanging="992"/>
        <w:rPr>
          <w:lang w:val="fr-FR"/>
        </w:rPr>
      </w:pPr>
    </w:p>
    <w:p w14:paraId="4F9E46C3" w14:textId="77777777" w:rsidR="00E702A6" w:rsidRPr="009F4743" w:rsidRDefault="00E702A6" w:rsidP="00E702A6">
      <w:pPr>
        <w:ind w:left="992" w:firstLine="1"/>
        <w:rPr>
          <w:lang w:val="fr-FR"/>
        </w:rPr>
      </w:pPr>
      <w:r w:rsidRPr="009F4743">
        <w:rPr>
          <w:lang w:val="fr-FR"/>
        </w:rPr>
        <w:t xml:space="preserve">Toute question, relative au litige auquel vous êtes partie ou d’ordre général, peut être envoyée par courrier électronique à l’adresse suivante </w:t>
      </w:r>
      <w:r w:rsidRPr="009F4743">
        <w:rPr>
          <w:color w:val="0000FF"/>
          <w:u w:val="single"/>
          <w:lang w:val="fr-FR"/>
        </w:rPr>
        <w:t>domain.disputes@wipo.int</w:t>
      </w:r>
      <w:r w:rsidRPr="009F4743">
        <w:rPr>
          <w:lang w:val="fr-FR"/>
        </w:rPr>
        <w:t>.</w:t>
      </w:r>
    </w:p>
    <w:p w14:paraId="060D95F6" w14:textId="77777777" w:rsidR="00C341A7" w:rsidRPr="009F4743" w:rsidRDefault="00C341A7" w:rsidP="00E702A6">
      <w:pPr>
        <w:ind w:left="927"/>
        <w:rPr>
          <w:lang w:val="fr-FR"/>
        </w:rPr>
      </w:pPr>
    </w:p>
    <w:p w14:paraId="523EC027" w14:textId="77777777" w:rsidR="00E702A6" w:rsidRPr="009F4743" w:rsidRDefault="00E702A6" w:rsidP="00CB14E7">
      <w:pPr>
        <w:numPr>
          <w:ilvl w:val="0"/>
          <w:numId w:val="14"/>
        </w:numPr>
        <w:rPr>
          <w:lang w:val="fr-FR"/>
        </w:rPr>
      </w:pPr>
      <w:r w:rsidRPr="009F4743">
        <w:rPr>
          <w:b/>
          <w:bCs/>
          <w:lang w:val="fr-FR"/>
        </w:rPr>
        <w:t>Taxes.</w:t>
      </w:r>
      <w:r w:rsidRPr="009F4743">
        <w:rPr>
          <w:lang w:val="fr-FR"/>
        </w:rPr>
        <w:t xml:space="preserve">  Conformément au paragraphe </w:t>
      </w:r>
      <w:r w:rsidR="00CB14E7" w:rsidRPr="009F4743">
        <w:rPr>
          <w:lang w:val="fr-FR"/>
        </w:rPr>
        <w:t xml:space="preserve">A(6)(c) </w:t>
      </w:r>
      <w:r w:rsidRPr="009F4743">
        <w:rPr>
          <w:lang w:val="fr-FR"/>
        </w:rPr>
        <w:t xml:space="preserve">des Règles </w:t>
      </w:r>
      <w:r w:rsidR="00CB14E7" w:rsidRPr="009F4743">
        <w:rPr>
          <w:lang w:val="fr-FR"/>
        </w:rPr>
        <w:t>ADR</w:t>
      </w:r>
      <w:r w:rsidRPr="009F4743">
        <w:rPr>
          <w:lang w:val="fr-FR"/>
        </w:rPr>
        <w:t xml:space="preserve">, si vous optez pour une </w:t>
      </w:r>
      <w:r w:rsidR="003649AC">
        <w:rPr>
          <w:lang w:val="fr-FR"/>
        </w:rPr>
        <w:t>C</w:t>
      </w:r>
      <w:r w:rsidRPr="009F4743">
        <w:rPr>
          <w:lang w:val="fr-FR"/>
        </w:rPr>
        <w:t>ommission administrative composée de trois experts, vous devez nous adresser le montant suivant lors du dépôt de votre réponse :</w:t>
      </w:r>
    </w:p>
    <w:p w14:paraId="4C5E8470" w14:textId="77777777" w:rsidR="00D57A5B" w:rsidRDefault="00D57A5B" w:rsidP="00CB14E7">
      <w:pPr>
        <w:ind w:left="992" w:hanging="992"/>
        <w:jc w:val="center"/>
        <w:rPr>
          <w:color w:val="FF0000"/>
          <w:lang w:val="fr-FR"/>
        </w:rPr>
      </w:pPr>
    </w:p>
    <w:p w14:paraId="610BA895" w14:textId="77777777" w:rsidR="00E702A6" w:rsidRPr="009F4743" w:rsidRDefault="00E702A6" w:rsidP="00CB14E7">
      <w:pPr>
        <w:ind w:left="992" w:hanging="992"/>
        <w:jc w:val="center"/>
        <w:rPr>
          <w:color w:val="FF0000"/>
          <w:lang w:val="fr-FR"/>
        </w:rPr>
      </w:pPr>
      <w:r w:rsidRPr="009F4743">
        <w:rPr>
          <w:color w:val="FF0000"/>
          <w:lang w:val="fr-FR"/>
        </w:rPr>
        <w:t>[Indiquer le montant]</w:t>
      </w:r>
    </w:p>
    <w:p w14:paraId="174F4B8D" w14:textId="77777777" w:rsidR="00D57A5B" w:rsidRDefault="00D57A5B" w:rsidP="00E702A6">
      <w:pPr>
        <w:ind w:left="992" w:firstLine="1"/>
        <w:rPr>
          <w:lang w:val="fr-FR"/>
        </w:rPr>
      </w:pPr>
    </w:p>
    <w:p w14:paraId="58121785" w14:textId="77777777" w:rsidR="00E702A6" w:rsidRPr="009F4743" w:rsidRDefault="00E702A6" w:rsidP="00E702A6">
      <w:pPr>
        <w:ind w:left="992" w:firstLine="1"/>
        <w:rPr>
          <w:lang w:val="fr-FR"/>
        </w:rPr>
      </w:pPr>
      <w:r w:rsidRPr="009F4743">
        <w:rPr>
          <w:lang w:val="fr-FR"/>
        </w:rPr>
        <w:t xml:space="preserve">Les modalités de paiement et autres détails pertinents figurent à l’annexe D des Règles supplémentaires.  Veuillez indiquer dans votre réponse la méthode de paiement que vous avez utilisée. </w:t>
      </w:r>
    </w:p>
    <w:p w14:paraId="491D251A" w14:textId="77777777" w:rsidR="00C341A7" w:rsidRPr="009F4743" w:rsidRDefault="00C341A7" w:rsidP="00C341A7">
      <w:pPr>
        <w:ind w:left="993"/>
        <w:rPr>
          <w:lang w:val="fr-FR"/>
        </w:rPr>
      </w:pPr>
    </w:p>
    <w:p w14:paraId="7E2543D6" w14:textId="77777777" w:rsidR="009F4743" w:rsidRDefault="00E702A6" w:rsidP="003649AC">
      <w:pPr>
        <w:numPr>
          <w:ilvl w:val="0"/>
          <w:numId w:val="14"/>
        </w:numPr>
        <w:rPr>
          <w:lang w:val="fr-FR"/>
        </w:rPr>
      </w:pPr>
      <w:r w:rsidRPr="009F4743">
        <w:rPr>
          <w:b/>
          <w:bCs/>
          <w:lang w:val="fr-FR"/>
        </w:rPr>
        <w:t>Procédure administrative</w:t>
      </w:r>
      <w:r w:rsidRPr="009F4743">
        <w:rPr>
          <w:lang w:val="fr-FR"/>
        </w:rPr>
        <w:t xml:space="preserve">.  Si le litige doit être tranché par une </w:t>
      </w:r>
      <w:r w:rsidR="003649AC">
        <w:rPr>
          <w:lang w:val="fr-FR"/>
        </w:rPr>
        <w:t>C</w:t>
      </w:r>
      <w:r w:rsidRPr="009F4743">
        <w:rPr>
          <w:lang w:val="fr-FR"/>
        </w:rPr>
        <w:t xml:space="preserve">ommission administrative composée d’un expert unique, nous nommerons cette </w:t>
      </w:r>
      <w:r w:rsidR="003649AC">
        <w:rPr>
          <w:lang w:val="fr-FR"/>
        </w:rPr>
        <w:t>C</w:t>
      </w:r>
      <w:r w:rsidRPr="009F4743">
        <w:rPr>
          <w:lang w:val="fr-FR"/>
        </w:rPr>
        <w:t xml:space="preserve">ommission </w:t>
      </w:r>
      <w:r w:rsidR="00925FCA" w:rsidRPr="009F4743">
        <w:rPr>
          <w:lang w:val="fr-FR"/>
        </w:rPr>
        <w:t>après</w:t>
      </w:r>
      <w:r w:rsidRPr="009F4743">
        <w:rPr>
          <w:lang w:val="fr-FR"/>
        </w:rPr>
        <w:t xml:space="preserve"> réception de votre réponse</w:t>
      </w:r>
      <w:r w:rsidR="009A56D0" w:rsidRPr="009F4743">
        <w:rPr>
          <w:lang w:val="fr-FR"/>
        </w:rPr>
        <w:t xml:space="preserve"> conforme aux conditions de forme</w:t>
      </w:r>
      <w:r w:rsidR="00B3175C" w:rsidRPr="009F4743">
        <w:rPr>
          <w:lang w:val="fr-FR"/>
        </w:rPr>
        <w:t>, ou après</w:t>
      </w:r>
      <w:r w:rsidRPr="009F4743">
        <w:rPr>
          <w:lang w:val="fr-FR"/>
        </w:rPr>
        <w:t xml:space="preserve"> la date à laquelle votre réponse devait nous être parvenue.  Si le litige doit être tranché par une </w:t>
      </w:r>
      <w:r w:rsidR="003649AC">
        <w:rPr>
          <w:lang w:val="fr-FR"/>
        </w:rPr>
        <w:t>C</w:t>
      </w:r>
      <w:r w:rsidRPr="009F4743">
        <w:rPr>
          <w:lang w:val="fr-FR"/>
        </w:rPr>
        <w:t xml:space="preserve">ommission administrative composée de trois </w:t>
      </w:r>
      <w:r w:rsidR="009A56D0" w:rsidRPr="009F4743">
        <w:rPr>
          <w:lang w:val="fr-FR"/>
        </w:rPr>
        <w:t>membres</w:t>
      </w:r>
      <w:r w:rsidRPr="009F4743">
        <w:rPr>
          <w:lang w:val="fr-FR"/>
        </w:rPr>
        <w:t xml:space="preserve">, après avoir nommé deux des membres de la </w:t>
      </w:r>
      <w:r w:rsidR="003649AC">
        <w:rPr>
          <w:lang w:val="fr-FR"/>
        </w:rPr>
        <w:t>C</w:t>
      </w:r>
      <w:r w:rsidR="009A56D0" w:rsidRPr="009F4743">
        <w:rPr>
          <w:lang w:val="fr-FR"/>
        </w:rPr>
        <w:t xml:space="preserve">ommission </w:t>
      </w:r>
      <w:r w:rsidR="003649AC" w:rsidRPr="003649AC">
        <w:rPr>
          <w:lang w:val="fr-FR"/>
        </w:rPr>
        <w:t xml:space="preserve">administrative </w:t>
      </w:r>
      <w:r w:rsidR="009A56D0" w:rsidRPr="009F4743">
        <w:rPr>
          <w:lang w:val="fr-FR"/>
        </w:rPr>
        <w:t>(voir le paragraphe 7</w:t>
      </w:r>
      <w:r w:rsidRPr="009F4743">
        <w:rPr>
          <w:lang w:val="fr-FR"/>
        </w:rPr>
        <w:t xml:space="preserve"> ci-dessus), nous </w:t>
      </w:r>
      <w:r w:rsidR="009A56D0" w:rsidRPr="009F4743">
        <w:rPr>
          <w:lang w:val="fr-FR"/>
        </w:rPr>
        <w:t>c</w:t>
      </w:r>
      <w:r w:rsidR="00ED61D8" w:rsidRPr="009F4743">
        <w:rPr>
          <w:lang w:val="fr-FR"/>
        </w:rPr>
        <w:t>hoisirons le p</w:t>
      </w:r>
      <w:r w:rsidR="009A56D0" w:rsidRPr="009F4743">
        <w:rPr>
          <w:lang w:val="fr-FR"/>
        </w:rPr>
        <w:t>ré</w:t>
      </w:r>
      <w:r w:rsidR="00ED61D8" w:rsidRPr="009F4743">
        <w:rPr>
          <w:lang w:val="fr-FR"/>
        </w:rPr>
        <w:t xml:space="preserve">sident de la </w:t>
      </w:r>
      <w:r w:rsidR="003649AC">
        <w:rPr>
          <w:lang w:val="fr-FR"/>
        </w:rPr>
        <w:t>C</w:t>
      </w:r>
      <w:r w:rsidR="00ED61D8" w:rsidRPr="009F4743">
        <w:rPr>
          <w:lang w:val="fr-FR"/>
        </w:rPr>
        <w:t>ommission</w:t>
      </w:r>
      <w:r w:rsidR="003649AC">
        <w:rPr>
          <w:lang w:val="fr-FR"/>
        </w:rPr>
        <w:t xml:space="preserve"> </w:t>
      </w:r>
      <w:r w:rsidR="003649AC" w:rsidRPr="003649AC">
        <w:rPr>
          <w:lang w:val="fr-FR"/>
        </w:rPr>
        <w:t>administrative</w:t>
      </w:r>
      <w:r w:rsidRPr="009F4743">
        <w:rPr>
          <w:lang w:val="fr-FR"/>
        </w:rPr>
        <w:t>.</w:t>
      </w:r>
    </w:p>
    <w:p w14:paraId="76A8706F" w14:textId="77777777" w:rsidR="009F4743" w:rsidRDefault="009F4743" w:rsidP="009F4743">
      <w:pPr>
        <w:ind w:left="567"/>
        <w:rPr>
          <w:lang w:val="fr-FR"/>
        </w:rPr>
      </w:pPr>
    </w:p>
    <w:p w14:paraId="36EE50BB" w14:textId="77777777" w:rsidR="00C341A7" w:rsidRPr="009F4743" w:rsidRDefault="00E702A6" w:rsidP="009F4743">
      <w:pPr>
        <w:ind w:left="927"/>
        <w:rPr>
          <w:lang w:val="fr-FR"/>
        </w:rPr>
      </w:pPr>
      <w:r w:rsidRPr="009F4743">
        <w:rPr>
          <w:lang w:val="fr-FR"/>
        </w:rPr>
        <w:t xml:space="preserve">La </w:t>
      </w:r>
      <w:r w:rsidR="003802B9">
        <w:rPr>
          <w:lang w:val="fr-FR"/>
        </w:rPr>
        <w:t>C</w:t>
      </w:r>
      <w:r w:rsidRPr="009F4743">
        <w:rPr>
          <w:lang w:val="fr-FR"/>
        </w:rPr>
        <w:t xml:space="preserve">ommission administrative aura </w:t>
      </w:r>
      <w:r w:rsidR="001A4C61">
        <w:rPr>
          <w:lang w:val="fr-FR"/>
        </w:rPr>
        <w:t>quatorze (14) jours</w:t>
      </w:r>
      <w:r w:rsidRPr="009F4743">
        <w:rPr>
          <w:lang w:val="fr-FR"/>
        </w:rPr>
        <w:t xml:space="preserve"> à compter de la date de sa nomination pour se prononcer sur le litige.  </w:t>
      </w:r>
      <w:r w:rsidR="001A4C61">
        <w:rPr>
          <w:lang w:val="fr-FR"/>
        </w:rPr>
        <w:t>Le</w:t>
      </w:r>
      <w:r w:rsidRPr="009F4743">
        <w:rPr>
          <w:lang w:val="fr-FR"/>
        </w:rPr>
        <w:t xml:space="preserve"> Centre vous communiquera la décision, ainsi qu’au requérant, à l’unité ou aux unités d’enregistrement concernée</w:t>
      </w:r>
      <w:r w:rsidR="001A4C61">
        <w:rPr>
          <w:lang w:val="fr-FR"/>
        </w:rPr>
        <w:t>(</w:t>
      </w:r>
      <w:r w:rsidRPr="009F4743">
        <w:rPr>
          <w:lang w:val="fr-FR"/>
        </w:rPr>
        <w:t>s</w:t>
      </w:r>
      <w:r w:rsidR="001A4C61">
        <w:rPr>
          <w:lang w:val="fr-FR"/>
        </w:rPr>
        <w:t>)</w:t>
      </w:r>
      <w:r w:rsidR="00DC21DD" w:rsidRPr="009F4743">
        <w:rPr>
          <w:lang w:val="fr-FR"/>
        </w:rPr>
        <w:t xml:space="preserve"> et au Registre</w:t>
      </w:r>
      <w:r w:rsidRPr="009F4743">
        <w:rPr>
          <w:lang w:val="fr-FR"/>
        </w:rPr>
        <w:t xml:space="preserve">, dans un délai de </w:t>
      </w:r>
      <w:r w:rsidR="001A4C61">
        <w:rPr>
          <w:lang w:val="fr-FR"/>
        </w:rPr>
        <w:t>cinq (5)</w:t>
      </w:r>
      <w:r w:rsidR="001A4C61" w:rsidRPr="009F4743">
        <w:rPr>
          <w:lang w:val="fr-FR"/>
        </w:rPr>
        <w:t xml:space="preserve"> </w:t>
      </w:r>
      <w:r w:rsidRPr="009F4743">
        <w:rPr>
          <w:lang w:val="fr-FR"/>
        </w:rPr>
        <w:t xml:space="preserve">jours à compter de la date à laquelle nous l’aurons reçue de la </w:t>
      </w:r>
      <w:r w:rsidR="003802B9">
        <w:rPr>
          <w:lang w:val="fr-FR"/>
        </w:rPr>
        <w:t>C</w:t>
      </w:r>
      <w:r w:rsidRPr="009F4743">
        <w:rPr>
          <w:lang w:val="fr-FR"/>
        </w:rPr>
        <w:t xml:space="preserve">ommission administrative.  </w:t>
      </w:r>
      <w:r w:rsidR="001A4C61" w:rsidRPr="001A4C61">
        <w:rPr>
          <w:lang w:val="fr-FR"/>
        </w:rPr>
        <w:t xml:space="preserve">Si la décision exige que le(s) nom(s) de domaine </w:t>
      </w:r>
      <w:r w:rsidR="001A4C61">
        <w:rPr>
          <w:lang w:val="fr-FR"/>
        </w:rPr>
        <w:t>litigieux</w:t>
      </w:r>
      <w:r w:rsidR="001A4C61" w:rsidRPr="001A4C61">
        <w:rPr>
          <w:lang w:val="fr-FR"/>
        </w:rPr>
        <w:t xml:space="preserve"> soit(ent) transféré(s) ou r</w:t>
      </w:r>
      <w:r w:rsidR="00A623F9">
        <w:rPr>
          <w:lang w:val="fr-FR"/>
        </w:rPr>
        <w:t>adié</w:t>
      </w:r>
      <w:r w:rsidR="001A4C61" w:rsidRPr="001A4C61">
        <w:rPr>
          <w:lang w:val="fr-FR"/>
        </w:rPr>
        <w:t>(s)</w:t>
      </w:r>
      <w:r w:rsidR="001A4C61">
        <w:rPr>
          <w:lang w:val="fr-FR"/>
        </w:rPr>
        <w:t xml:space="preserve">, </w:t>
      </w:r>
      <w:r w:rsidR="00DC21DD" w:rsidRPr="009F4743">
        <w:rPr>
          <w:lang w:val="fr-FR"/>
        </w:rPr>
        <w:t>e Registre notifiera</w:t>
      </w:r>
      <w:r w:rsidRPr="009F4743">
        <w:rPr>
          <w:lang w:val="fr-FR"/>
        </w:rPr>
        <w:t xml:space="preserve"> à toutes les parties intéressées la date à laquelle la décision sera ex</w:t>
      </w:r>
      <w:r w:rsidR="00771F60">
        <w:rPr>
          <w:lang w:val="fr-FR"/>
        </w:rPr>
        <w:t>écutée à moins qu’il</w:t>
      </w:r>
      <w:r w:rsidR="00DC21DD" w:rsidRPr="009F4743">
        <w:rPr>
          <w:lang w:val="fr-FR"/>
        </w:rPr>
        <w:t xml:space="preserve"> ne reçoive</w:t>
      </w:r>
      <w:r w:rsidRPr="009F4743">
        <w:rPr>
          <w:lang w:val="fr-FR"/>
        </w:rPr>
        <w:t xml:space="preserve"> la notification et le document que vous pouvez leur adresser conformément au</w:t>
      </w:r>
      <w:r w:rsidR="00DC21DD" w:rsidRPr="009F4743">
        <w:rPr>
          <w:lang w:val="fr-FR"/>
        </w:rPr>
        <w:t>x</w:t>
      </w:r>
      <w:r w:rsidRPr="009F4743">
        <w:rPr>
          <w:lang w:val="fr-FR"/>
        </w:rPr>
        <w:t xml:space="preserve"> paragraphe</w:t>
      </w:r>
      <w:r w:rsidR="00DC21DD" w:rsidRPr="009F4743">
        <w:rPr>
          <w:lang w:val="fr-FR"/>
        </w:rPr>
        <w:t>s</w:t>
      </w:r>
      <w:r w:rsidRPr="009F4743">
        <w:rPr>
          <w:lang w:val="fr-FR"/>
        </w:rPr>
        <w:t xml:space="preserve"> </w:t>
      </w:r>
      <w:r w:rsidR="00DC21DD" w:rsidRPr="009F4743">
        <w:rPr>
          <w:lang w:val="fr-FR"/>
        </w:rPr>
        <w:t xml:space="preserve">B(12)(a) and B(14) </w:t>
      </w:r>
      <w:r w:rsidRPr="009F4743">
        <w:rPr>
          <w:lang w:val="fr-FR"/>
        </w:rPr>
        <w:t xml:space="preserve">des </w:t>
      </w:r>
      <w:r w:rsidR="00DC21DD" w:rsidRPr="009F4743">
        <w:rPr>
          <w:lang w:val="fr-FR"/>
        </w:rPr>
        <w:t>Règles ADR</w:t>
      </w:r>
      <w:r w:rsidRPr="009F4743">
        <w:rPr>
          <w:lang w:val="fr-FR"/>
        </w:rPr>
        <w:t>.  Nous afficherons ensuite la décision</w:t>
      </w:r>
      <w:r w:rsidR="00DC21DD" w:rsidRPr="009F4743">
        <w:rPr>
          <w:lang w:val="fr-FR"/>
        </w:rPr>
        <w:t xml:space="preserve"> complète</w:t>
      </w:r>
      <w:r w:rsidRPr="009F4743">
        <w:rPr>
          <w:lang w:val="fr-FR"/>
        </w:rPr>
        <w:t xml:space="preserve"> sur un site Web accessible au public, sauf instructions contraires de la </w:t>
      </w:r>
      <w:r w:rsidR="003802B9">
        <w:rPr>
          <w:lang w:val="fr-FR"/>
        </w:rPr>
        <w:t>C</w:t>
      </w:r>
      <w:r w:rsidRPr="009F4743">
        <w:rPr>
          <w:lang w:val="fr-FR"/>
        </w:rPr>
        <w:t>ommission administrative</w:t>
      </w:r>
      <w:r w:rsidR="001A4C61">
        <w:rPr>
          <w:lang w:val="fr-FR"/>
        </w:rPr>
        <w:t>.</w:t>
      </w:r>
      <w:r w:rsidRPr="009F4743">
        <w:rPr>
          <w:lang w:val="fr-FR"/>
        </w:rPr>
        <w:br/>
      </w:r>
    </w:p>
    <w:p w14:paraId="6F9BD9E4" w14:textId="77777777" w:rsidR="00C341A7" w:rsidRPr="009F4743" w:rsidRDefault="00E702A6" w:rsidP="001A4C61">
      <w:pPr>
        <w:numPr>
          <w:ilvl w:val="0"/>
          <w:numId w:val="14"/>
        </w:numPr>
        <w:rPr>
          <w:lang w:val="fr-FR"/>
        </w:rPr>
      </w:pPr>
      <w:r w:rsidRPr="009F4743">
        <w:rPr>
          <w:b/>
          <w:bCs/>
          <w:lang w:val="fr-FR"/>
        </w:rPr>
        <w:t>Administratrice</w:t>
      </w:r>
      <w:r w:rsidR="00BB1776">
        <w:rPr>
          <w:b/>
          <w:bCs/>
          <w:lang w:val="fr-FR"/>
        </w:rPr>
        <w:t xml:space="preserve">/Administrateur </w:t>
      </w:r>
      <w:r w:rsidRPr="009F4743">
        <w:rPr>
          <w:b/>
          <w:bCs/>
          <w:lang w:val="fr-FR"/>
        </w:rPr>
        <w:t>du litige</w:t>
      </w:r>
      <w:r w:rsidRPr="009F4743">
        <w:rPr>
          <w:lang w:val="fr-FR"/>
        </w:rPr>
        <w:t xml:space="preserve">.  Le Centre a confié l’administration du litige auquel vous êtes partie à </w:t>
      </w:r>
      <w:r w:rsidR="00BB1776" w:rsidRPr="00962963">
        <w:rPr>
          <w:lang w:val="fr-FR"/>
        </w:rPr>
        <w:t>un(</w:t>
      </w:r>
      <w:r w:rsidRPr="00962963">
        <w:rPr>
          <w:lang w:val="fr-FR"/>
        </w:rPr>
        <w:t xml:space="preserve">e) responsable du dossier.  Veuillez noter que, si </w:t>
      </w:r>
      <w:r w:rsidR="00DC21DD" w:rsidRPr="00962963">
        <w:rPr>
          <w:lang w:val="fr-FR"/>
        </w:rPr>
        <w:t>l’administratrice/</w:t>
      </w:r>
      <w:r w:rsidRPr="00962963">
        <w:rPr>
          <w:lang w:val="fr-FR"/>
        </w:rPr>
        <w:t>admi</w:t>
      </w:r>
      <w:r w:rsidR="00DC21DD" w:rsidRPr="00962963">
        <w:rPr>
          <w:lang w:val="fr-FR"/>
        </w:rPr>
        <w:t xml:space="preserve">nistrateur </w:t>
      </w:r>
      <w:r w:rsidRPr="00962963">
        <w:rPr>
          <w:lang w:val="fr-FR"/>
        </w:rPr>
        <w:t xml:space="preserve">du litige est à votre disposition pour répondre à toute question relative, par exemple, aux prescriptions applicables aux communications, et pour vous aider à comprendre les Règles </w:t>
      </w:r>
      <w:r w:rsidR="00771F60" w:rsidRPr="00962963">
        <w:rPr>
          <w:lang w:val="fr-FR"/>
        </w:rPr>
        <w:t xml:space="preserve">ADR </w:t>
      </w:r>
      <w:r w:rsidRPr="00962963">
        <w:rPr>
          <w:lang w:val="fr-FR"/>
        </w:rPr>
        <w:t xml:space="preserve">et les Règles supplémentaires, </w:t>
      </w:r>
      <w:r w:rsidR="001A4C61" w:rsidRPr="00962963">
        <w:rPr>
          <w:lang w:val="fr-FR"/>
        </w:rPr>
        <w:t xml:space="preserve">l’administratrice/administrateur </w:t>
      </w:r>
      <w:r w:rsidRPr="00962963">
        <w:rPr>
          <w:lang w:val="fr-FR"/>
        </w:rPr>
        <w:t>ne</w:t>
      </w:r>
      <w:r w:rsidRPr="009F4743">
        <w:rPr>
          <w:lang w:val="fr-FR"/>
        </w:rPr>
        <w:t xml:space="preserve"> peut en aucun cas vous donner de conseils juridiques ni présenter d’arguments en votre nom.</w:t>
      </w:r>
      <w:r w:rsidR="00C341A7" w:rsidRPr="009F4743">
        <w:rPr>
          <w:lang w:val="fr-FR"/>
        </w:rPr>
        <w:t xml:space="preserve">  </w:t>
      </w:r>
    </w:p>
    <w:p w14:paraId="4902F65D" w14:textId="77777777" w:rsidR="00C341A7" w:rsidRPr="009F4743" w:rsidRDefault="00C341A7" w:rsidP="00C341A7">
      <w:pPr>
        <w:ind w:left="993"/>
        <w:rPr>
          <w:b/>
          <w:bCs/>
          <w:color w:val="000000"/>
          <w:lang w:val="fr-FR"/>
        </w:rPr>
      </w:pPr>
    </w:p>
    <w:p w14:paraId="11B2356A" w14:textId="77777777" w:rsidR="00C341A7" w:rsidRPr="009F4743" w:rsidRDefault="00BB1776" w:rsidP="00C341A7">
      <w:pPr>
        <w:rPr>
          <w:lang w:val="fr-FR"/>
        </w:rPr>
      </w:pPr>
      <w:r w:rsidRPr="009F4743">
        <w:rPr>
          <w:lang w:val="fr-FR"/>
        </w:rPr>
        <w:t xml:space="preserve">Administratrice </w:t>
      </w:r>
      <w:r>
        <w:rPr>
          <w:lang w:val="fr-FR"/>
        </w:rPr>
        <w:t>/</w:t>
      </w:r>
      <w:r w:rsidR="00E702A6" w:rsidRPr="009F4743">
        <w:rPr>
          <w:lang w:val="fr-FR"/>
        </w:rPr>
        <w:t>Administrate</w:t>
      </w:r>
      <w:r>
        <w:rPr>
          <w:lang w:val="fr-FR"/>
        </w:rPr>
        <w:t xml:space="preserve">ur </w:t>
      </w:r>
      <w:r w:rsidR="00E702A6" w:rsidRPr="009F4743">
        <w:rPr>
          <w:lang w:val="fr-FR"/>
        </w:rPr>
        <w:t>du litige</w:t>
      </w:r>
      <w:r w:rsidR="00C341A7" w:rsidRPr="009F4743">
        <w:rPr>
          <w:lang w:val="fr-FR"/>
        </w:rPr>
        <w:t>:</w:t>
      </w:r>
      <w:r w:rsidR="00C341A7" w:rsidRPr="009F4743">
        <w:rPr>
          <w:lang w:val="fr-FR"/>
        </w:rPr>
        <w:tab/>
      </w:r>
      <w:r w:rsidR="0047712A" w:rsidRPr="009F4743">
        <w:rPr>
          <w:color w:val="FF0000"/>
          <w:lang w:val="fr-FR"/>
        </w:rPr>
        <w:t>[</w:t>
      </w:r>
      <w:r w:rsidR="00DC21DD" w:rsidRPr="009F4743">
        <w:rPr>
          <w:color w:val="FF0000"/>
          <w:lang w:val="fr-FR"/>
        </w:rPr>
        <w:t>Nom</w:t>
      </w:r>
      <w:r w:rsidR="0047712A" w:rsidRPr="009F4743">
        <w:rPr>
          <w:color w:val="FF0000"/>
          <w:lang w:val="fr-FR"/>
        </w:rPr>
        <w:t>]</w:t>
      </w:r>
    </w:p>
    <w:p w14:paraId="7CB7DEFF" w14:textId="77777777" w:rsidR="00C341A7" w:rsidRPr="009F4743" w:rsidRDefault="00C341A7" w:rsidP="00C341A7">
      <w:pPr>
        <w:rPr>
          <w:lang w:val="fr-FR"/>
        </w:rPr>
      </w:pPr>
    </w:p>
    <w:p w14:paraId="34F2E562" w14:textId="77777777" w:rsidR="007C57D2" w:rsidRPr="009F4743" w:rsidRDefault="00771F60" w:rsidP="007C57D2">
      <w:pPr>
        <w:ind w:left="993"/>
        <w:rPr>
          <w:lang w:val="fr-FR"/>
        </w:rPr>
      </w:pPr>
      <w:r>
        <w:rPr>
          <w:lang w:val="fr-FR"/>
        </w:rPr>
        <w:t>Ad</w:t>
      </w:r>
      <w:r w:rsidR="00C341A7" w:rsidRPr="009F4743">
        <w:rPr>
          <w:lang w:val="fr-FR"/>
        </w:rPr>
        <w:t>ress</w:t>
      </w:r>
      <w:r w:rsidR="00E702A6" w:rsidRPr="009F4743">
        <w:rPr>
          <w:lang w:val="fr-FR"/>
        </w:rPr>
        <w:t>e</w:t>
      </w:r>
      <w:r w:rsidR="00C341A7" w:rsidRPr="009F4743">
        <w:rPr>
          <w:lang w:val="fr-FR"/>
        </w:rPr>
        <w:t xml:space="preserve">: </w:t>
      </w:r>
      <w:r w:rsidR="00C341A7" w:rsidRPr="009F4743">
        <w:rPr>
          <w:lang w:val="fr-FR"/>
        </w:rPr>
        <w:tab/>
      </w:r>
      <w:r w:rsidR="00E702A6" w:rsidRPr="009F4743">
        <w:rPr>
          <w:lang w:val="fr-FR"/>
        </w:rPr>
        <w:tab/>
      </w:r>
      <w:r w:rsidR="00E702A6" w:rsidRPr="009F4743">
        <w:rPr>
          <w:lang w:val="fr-FR"/>
        </w:rPr>
        <w:tab/>
      </w:r>
      <w:r w:rsidR="00C341A7" w:rsidRPr="009F4743">
        <w:rPr>
          <w:lang w:val="fr-FR"/>
        </w:rPr>
        <w:tab/>
      </w:r>
      <w:r w:rsidR="007C57D2" w:rsidRPr="009F4743">
        <w:rPr>
          <w:lang w:val="fr-FR"/>
        </w:rPr>
        <w:t>Centre d’arbitrage et de médiation de l’OMPI</w:t>
      </w:r>
    </w:p>
    <w:p w14:paraId="6556A71B" w14:textId="77777777" w:rsidR="007C57D2" w:rsidRPr="009F4743" w:rsidRDefault="007C57D2" w:rsidP="007C57D2">
      <w:pPr>
        <w:ind w:left="993"/>
        <w:rPr>
          <w:lang w:val="fr-FR"/>
        </w:rPr>
      </w:pPr>
      <w:r w:rsidRPr="009F4743">
        <w:rPr>
          <w:lang w:val="fr-FR"/>
        </w:rPr>
        <w:tab/>
      </w:r>
      <w:r w:rsidRPr="009F4743">
        <w:rPr>
          <w:lang w:val="fr-FR"/>
        </w:rPr>
        <w:tab/>
      </w:r>
      <w:r w:rsidRPr="009F4743">
        <w:rPr>
          <w:lang w:val="fr-FR"/>
        </w:rPr>
        <w:tab/>
      </w:r>
      <w:r w:rsidRPr="009F4743">
        <w:rPr>
          <w:lang w:val="fr-FR"/>
        </w:rPr>
        <w:tab/>
      </w:r>
      <w:r w:rsidRPr="009F4743">
        <w:rPr>
          <w:lang w:val="fr-FR"/>
        </w:rPr>
        <w:tab/>
      </w:r>
      <w:r w:rsidRPr="009F4743">
        <w:rPr>
          <w:lang w:val="fr-FR"/>
        </w:rPr>
        <w:tab/>
        <w:t>34, chemin des Colombettes</w:t>
      </w:r>
    </w:p>
    <w:p w14:paraId="4855B417" w14:textId="77777777" w:rsidR="007C57D2" w:rsidRPr="009F4743" w:rsidRDefault="007C57D2" w:rsidP="007C57D2">
      <w:pPr>
        <w:ind w:left="993"/>
        <w:rPr>
          <w:lang w:val="fr-FR"/>
        </w:rPr>
      </w:pPr>
      <w:r w:rsidRPr="009F4743">
        <w:rPr>
          <w:lang w:val="fr-FR"/>
        </w:rPr>
        <w:tab/>
      </w:r>
      <w:r w:rsidRPr="009F4743">
        <w:rPr>
          <w:lang w:val="fr-FR"/>
        </w:rPr>
        <w:tab/>
      </w:r>
      <w:r w:rsidRPr="009F4743">
        <w:rPr>
          <w:lang w:val="fr-FR"/>
        </w:rPr>
        <w:tab/>
      </w:r>
      <w:r w:rsidRPr="009F4743">
        <w:rPr>
          <w:lang w:val="fr-FR"/>
        </w:rPr>
        <w:tab/>
      </w:r>
      <w:r w:rsidRPr="009F4743">
        <w:rPr>
          <w:lang w:val="fr-FR"/>
        </w:rPr>
        <w:tab/>
      </w:r>
      <w:r w:rsidRPr="009F4743">
        <w:rPr>
          <w:lang w:val="fr-FR"/>
        </w:rPr>
        <w:tab/>
        <w:t>1211 Genève 20</w:t>
      </w:r>
    </w:p>
    <w:p w14:paraId="1AEAA4CF" w14:textId="77777777" w:rsidR="00C341A7" w:rsidRPr="009F4743" w:rsidRDefault="007C57D2" w:rsidP="007C57D2">
      <w:pPr>
        <w:tabs>
          <w:tab w:val="left" w:pos="2835"/>
        </w:tabs>
        <w:rPr>
          <w:lang w:val="fr-FR"/>
        </w:rPr>
      </w:pPr>
      <w:r w:rsidRPr="009F4743">
        <w:rPr>
          <w:lang w:val="fr-FR"/>
        </w:rPr>
        <w:tab/>
      </w:r>
      <w:r w:rsidRPr="009F4743">
        <w:rPr>
          <w:lang w:val="fr-FR"/>
        </w:rPr>
        <w:tab/>
      </w:r>
      <w:r w:rsidRPr="009F4743">
        <w:rPr>
          <w:lang w:val="fr-FR"/>
        </w:rPr>
        <w:tab/>
      </w:r>
      <w:r w:rsidRPr="009F4743">
        <w:rPr>
          <w:lang w:val="fr-FR"/>
        </w:rPr>
        <w:tab/>
        <w:t>Suisse</w:t>
      </w:r>
      <w:r w:rsidRPr="009F4743">
        <w:rPr>
          <w:lang w:val="fr-FR"/>
        </w:rPr>
        <w:br/>
      </w:r>
    </w:p>
    <w:p w14:paraId="36C1537F" w14:textId="77777777" w:rsidR="00C341A7" w:rsidRPr="009F4743" w:rsidRDefault="00E702A6" w:rsidP="00C341A7">
      <w:pPr>
        <w:tabs>
          <w:tab w:val="left" w:pos="2835"/>
        </w:tabs>
        <w:rPr>
          <w:lang w:val="fr-FR"/>
        </w:rPr>
      </w:pPr>
      <w:r w:rsidRPr="009F4743">
        <w:rPr>
          <w:lang w:val="fr-FR"/>
        </w:rPr>
        <w:t>Télé</w:t>
      </w:r>
      <w:r w:rsidR="00C341A7" w:rsidRPr="009F4743">
        <w:rPr>
          <w:lang w:val="fr-FR"/>
        </w:rPr>
        <w:t>phone:</w:t>
      </w:r>
      <w:r w:rsidR="00C341A7" w:rsidRPr="009F4743">
        <w:rPr>
          <w:lang w:val="fr-FR"/>
        </w:rPr>
        <w:tab/>
      </w:r>
      <w:r w:rsidRPr="009F4743">
        <w:rPr>
          <w:lang w:val="fr-FR"/>
        </w:rPr>
        <w:tab/>
      </w:r>
      <w:r w:rsidRPr="009F4743">
        <w:rPr>
          <w:lang w:val="fr-FR"/>
        </w:rPr>
        <w:tab/>
      </w:r>
      <w:r w:rsidRPr="009F4743">
        <w:rPr>
          <w:lang w:val="fr-FR"/>
        </w:rPr>
        <w:tab/>
      </w:r>
      <w:r w:rsidR="00C341A7" w:rsidRPr="009F4743">
        <w:rPr>
          <w:lang w:val="fr-FR"/>
        </w:rPr>
        <w:t>+41 22 338 8247</w:t>
      </w:r>
    </w:p>
    <w:p w14:paraId="31ACEEC1" w14:textId="77777777" w:rsidR="00C341A7" w:rsidRPr="009F4743" w:rsidRDefault="00E702A6" w:rsidP="00C341A7">
      <w:pPr>
        <w:tabs>
          <w:tab w:val="left" w:pos="2835"/>
        </w:tabs>
        <w:rPr>
          <w:lang w:val="fr-FR"/>
        </w:rPr>
      </w:pPr>
      <w:r w:rsidRPr="009F4743">
        <w:rPr>
          <w:lang w:val="fr-FR"/>
        </w:rPr>
        <w:lastRenderedPageBreak/>
        <w:t>Télécopieur</w:t>
      </w:r>
      <w:r w:rsidR="00C341A7" w:rsidRPr="009F4743">
        <w:rPr>
          <w:lang w:val="fr-FR"/>
        </w:rPr>
        <w:t>:</w:t>
      </w:r>
      <w:r w:rsidR="00C341A7" w:rsidRPr="009F4743">
        <w:rPr>
          <w:lang w:val="fr-FR"/>
        </w:rPr>
        <w:tab/>
      </w:r>
      <w:r w:rsidRPr="009F4743">
        <w:rPr>
          <w:lang w:val="fr-FR"/>
        </w:rPr>
        <w:tab/>
      </w:r>
      <w:r w:rsidRPr="009F4743">
        <w:rPr>
          <w:lang w:val="fr-FR"/>
        </w:rPr>
        <w:tab/>
      </w:r>
      <w:r w:rsidRPr="009F4743">
        <w:rPr>
          <w:lang w:val="fr-FR"/>
        </w:rPr>
        <w:tab/>
      </w:r>
      <w:r w:rsidR="00C341A7" w:rsidRPr="009F4743">
        <w:rPr>
          <w:lang w:val="fr-FR"/>
        </w:rPr>
        <w:t>+41 22 740 3700</w:t>
      </w:r>
    </w:p>
    <w:p w14:paraId="52501DC1" w14:textId="77777777" w:rsidR="00C341A7" w:rsidRPr="009F4743" w:rsidRDefault="00E702A6" w:rsidP="00C341A7">
      <w:pPr>
        <w:tabs>
          <w:tab w:val="left" w:pos="2835"/>
        </w:tabs>
        <w:rPr>
          <w:lang w:val="fr-FR"/>
        </w:rPr>
      </w:pPr>
      <w:r w:rsidRPr="009F4743">
        <w:rPr>
          <w:lang w:val="fr-FR"/>
        </w:rPr>
        <w:t>Adresse électronique</w:t>
      </w:r>
      <w:r w:rsidR="00C341A7" w:rsidRPr="009F4743">
        <w:rPr>
          <w:lang w:val="fr-FR"/>
        </w:rPr>
        <w:t>:</w:t>
      </w:r>
      <w:r w:rsidR="00C341A7" w:rsidRPr="009F4743">
        <w:rPr>
          <w:lang w:val="fr-FR"/>
        </w:rPr>
        <w:tab/>
      </w:r>
      <w:r w:rsidR="00C341A7" w:rsidRPr="009F4743">
        <w:rPr>
          <w:lang w:val="fr-FR"/>
        </w:rPr>
        <w:tab/>
      </w:r>
      <w:hyperlink r:id="rId16" w:history="1">
        <w:r w:rsidR="00C341A7" w:rsidRPr="009F4743">
          <w:rPr>
            <w:rStyle w:val="Hyperlink"/>
            <w:rFonts w:cs="Arial"/>
            <w:lang w:val="fr-FR"/>
          </w:rPr>
          <w:t>domain.disputes@wipo.int</w:t>
        </w:r>
      </w:hyperlink>
    </w:p>
    <w:p w14:paraId="6692656E" w14:textId="77777777" w:rsidR="00C341A7" w:rsidRPr="009F4743" w:rsidRDefault="00C341A7" w:rsidP="00C341A7">
      <w:pPr>
        <w:tabs>
          <w:tab w:val="left" w:pos="2835"/>
        </w:tabs>
        <w:rPr>
          <w:lang w:val="fr-FR"/>
        </w:rPr>
      </w:pPr>
    </w:p>
    <w:p w14:paraId="194A1184" w14:textId="23A3C13D" w:rsidR="00C341A7" w:rsidRPr="009F4743" w:rsidRDefault="00E702A6" w:rsidP="001A4C61">
      <w:pPr>
        <w:numPr>
          <w:ilvl w:val="0"/>
          <w:numId w:val="14"/>
        </w:numPr>
        <w:rPr>
          <w:color w:val="000000"/>
          <w:lang w:val="fr-FR"/>
        </w:rPr>
      </w:pPr>
      <w:r w:rsidRPr="009F4743">
        <w:rPr>
          <w:b/>
          <w:bCs/>
          <w:lang w:val="fr-FR"/>
        </w:rPr>
        <w:t>Renseignements complémentaires</w:t>
      </w:r>
      <w:r w:rsidRPr="009F4743">
        <w:rPr>
          <w:lang w:val="fr-FR"/>
        </w:rPr>
        <w:t>.  Des renseignements complémentaires peuvent être obtenus à l’adresse</w:t>
      </w:r>
      <w:r w:rsidR="00771F60">
        <w:rPr>
          <w:lang w:val="fr-FR"/>
        </w:rPr>
        <w:t xml:space="preserve"> : </w:t>
      </w:r>
      <w:r w:rsidR="001A4C61" w:rsidRPr="001A4C61">
        <w:rPr>
          <w:lang w:val="fr-FR"/>
        </w:rPr>
        <w:t>https://www.wipo.int/amc/fr/domains/cctld/eu/index.html</w:t>
      </w:r>
      <w:r w:rsidR="001A4C61" w:rsidRPr="001A4C61" w:rsidDel="001A4C61">
        <w:rPr>
          <w:lang w:val="fr-FR"/>
        </w:rPr>
        <w:t xml:space="preserve"> </w:t>
      </w:r>
      <w:r w:rsidRPr="009F4743">
        <w:rPr>
          <w:lang w:val="fr-FR"/>
        </w:rPr>
        <w:t>en ce qui concerne la procédure administrative</w:t>
      </w:r>
      <w:r w:rsidR="00DC21DD" w:rsidRPr="009F4743">
        <w:rPr>
          <w:lang w:val="fr-FR"/>
        </w:rPr>
        <w:t xml:space="preserve"> .eu</w:t>
      </w:r>
      <w:r w:rsidR="00BB1776">
        <w:rPr>
          <w:lang w:val="fr-FR"/>
        </w:rPr>
        <w:t xml:space="preserve">, et à l’adresse: </w:t>
      </w:r>
      <w:r w:rsidRPr="009F4743">
        <w:rPr>
          <w:color w:val="0000FF"/>
          <w:u w:val="single"/>
          <w:lang w:val="fr-FR"/>
        </w:rPr>
        <w:t>http</w:t>
      </w:r>
      <w:r w:rsidR="007B3826">
        <w:rPr>
          <w:color w:val="0000FF"/>
          <w:u w:val="single"/>
          <w:lang w:val="fr-FR"/>
        </w:rPr>
        <w:t>s</w:t>
      </w:r>
      <w:r w:rsidRPr="009F4743">
        <w:rPr>
          <w:color w:val="0000FF"/>
          <w:u w:val="single"/>
          <w:lang w:val="fr-FR"/>
        </w:rPr>
        <w:t>://www.wipo.int/amc/fr/domains</w:t>
      </w:r>
      <w:r w:rsidRPr="009F4743">
        <w:rPr>
          <w:lang w:val="fr-FR"/>
        </w:rPr>
        <w:t xml:space="preserve"> en ce qui concerne les services de règlement des litiges relatifs aux noms de domaine proposés par le Centre.</w:t>
      </w:r>
    </w:p>
    <w:p w14:paraId="498EC5A7" w14:textId="77777777" w:rsidR="003E7918" w:rsidRPr="00E702A6" w:rsidRDefault="003E7918" w:rsidP="00C341A7">
      <w:pPr>
        <w:pStyle w:val="Header"/>
        <w:tabs>
          <w:tab w:val="clear" w:pos="4536"/>
          <w:tab w:val="clear" w:pos="9072"/>
        </w:tabs>
        <w:rPr>
          <w:lang w:val="fr-FR"/>
        </w:rPr>
      </w:pPr>
    </w:p>
    <w:sectPr w:rsidR="003E7918" w:rsidRPr="00E702A6" w:rsidSect="003E7918">
      <w:headerReference w:type="even" r:id="rId17"/>
      <w:headerReference w:type="default" r:id="rId18"/>
      <w:footerReference w:type="even" r:id="rId19"/>
      <w:footerReference w:type="default" r:id="rId20"/>
      <w:headerReference w:type="first" r:id="rId21"/>
      <w:footerReference w:type="first" r:id="rId22"/>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1C71" w14:textId="77777777" w:rsidR="00F605BC" w:rsidRDefault="00F605BC">
      <w:r>
        <w:separator/>
      </w:r>
    </w:p>
  </w:endnote>
  <w:endnote w:type="continuationSeparator" w:id="0">
    <w:p w14:paraId="44606FD1" w14:textId="77777777" w:rsidR="00F605BC" w:rsidRDefault="00F605BC">
      <w:r>
        <w:separator/>
      </w:r>
    </w:p>
    <w:p w14:paraId="42AE83C9" w14:textId="77777777" w:rsidR="00F605BC" w:rsidRDefault="00F605BC">
      <w:pPr>
        <w:pStyle w:val="Footer"/>
        <w:spacing w:after="60"/>
        <w:rPr>
          <w:sz w:val="17"/>
          <w:szCs w:val="17"/>
        </w:rPr>
      </w:pPr>
      <w:r>
        <w:rPr>
          <w:sz w:val="17"/>
          <w:szCs w:val="17"/>
        </w:rPr>
        <w:t>[Endnote continued from previous page]</w:t>
      </w:r>
    </w:p>
  </w:endnote>
  <w:endnote w:type="continuationNotice" w:id="1">
    <w:p w14:paraId="49167F70" w14:textId="77777777" w:rsidR="00F605BC" w:rsidRDefault="00F605BC">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CCF7" w14:textId="77777777" w:rsidR="009D2267" w:rsidRDefault="009D2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FA65" w14:textId="77777777" w:rsidR="00A35C47" w:rsidRDefault="00A35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54BD" w14:textId="77777777" w:rsidR="00A35C47" w:rsidRDefault="00A35C47" w:rsidP="00961EA7">
    <w:pPr>
      <w:pStyle w:val="FooterWorkingDocument"/>
      <w:spacing w:line="240" w:lineRule="auto"/>
    </w:pPr>
  </w:p>
  <w:p w14:paraId="33C993BA" w14:textId="77777777" w:rsidR="00A35C47" w:rsidRDefault="00A35C47" w:rsidP="00961EA7">
    <w:pPr>
      <w:pStyle w:val="FooterWorkingDocument"/>
      <w:spacing w:line="240" w:lineRule="auto"/>
    </w:pPr>
  </w:p>
  <w:p w14:paraId="573521D5" w14:textId="77777777" w:rsidR="00A35C47" w:rsidRPr="001A3D38" w:rsidRDefault="00A35C47" w:rsidP="000B6B98">
    <w:pPr>
      <w:pStyle w:val="Footer"/>
      <w:ind w:left="5534"/>
      <w:rPr>
        <w:sz w:val="16"/>
        <w:szCs w:val="16"/>
        <w:lang w:val="fr-FR"/>
      </w:rPr>
    </w:pPr>
    <w:r w:rsidRPr="001A3D38">
      <w:rPr>
        <w:sz w:val="16"/>
        <w:szCs w:val="16"/>
        <w:lang w:val="fr-FR"/>
      </w:rPr>
      <w:t>34, chemin des Colombettes</w:t>
    </w:r>
  </w:p>
  <w:p w14:paraId="2C5FCB5C" w14:textId="77777777" w:rsidR="00A35C47" w:rsidRPr="00305289" w:rsidRDefault="00A35C47" w:rsidP="000B6B98">
    <w:pPr>
      <w:pStyle w:val="Footer"/>
      <w:ind w:left="5534"/>
      <w:rPr>
        <w:sz w:val="16"/>
        <w:szCs w:val="16"/>
        <w:lang w:val="de-DE"/>
      </w:rPr>
    </w:pPr>
    <w:r w:rsidRPr="00305289">
      <w:rPr>
        <w:sz w:val="16"/>
        <w:szCs w:val="16"/>
        <w:lang w:val="de-DE"/>
      </w:rPr>
      <w:t>1211 Geneva 20, Switzerland</w:t>
    </w:r>
  </w:p>
  <w:p w14:paraId="7209603C" w14:textId="77777777" w:rsidR="00A35C47" w:rsidRPr="00305289" w:rsidRDefault="00A35C47" w:rsidP="000B6B98">
    <w:pPr>
      <w:pStyle w:val="Footer"/>
      <w:ind w:left="5534"/>
      <w:rPr>
        <w:sz w:val="16"/>
        <w:szCs w:val="16"/>
        <w:lang w:val="de-DE"/>
      </w:rPr>
    </w:pPr>
    <w:r w:rsidRPr="00305289">
      <w:rPr>
        <w:b/>
        <w:bCs/>
        <w:sz w:val="16"/>
        <w:szCs w:val="16"/>
        <w:lang w:val="de-DE"/>
      </w:rPr>
      <w:t xml:space="preserve">T </w:t>
    </w:r>
    <w:r w:rsidRPr="00305289">
      <w:rPr>
        <w:sz w:val="16"/>
        <w:szCs w:val="16"/>
        <w:lang w:val="de-DE"/>
      </w:rPr>
      <w:t xml:space="preserve">+4122 338 82 47  </w:t>
    </w:r>
    <w:r w:rsidRPr="00305289">
      <w:rPr>
        <w:b/>
        <w:bCs/>
        <w:sz w:val="16"/>
        <w:szCs w:val="16"/>
        <w:lang w:val="de-DE"/>
      </w:rPr>
      <w:t xml:space="preserve">F </w:t>
    </w:r>
    <w:r w:rsidRPr="00305289">
      <w:rPr>
        <w:sz w:val="16"/>
        <w:szCs w:val="16"/>
        <w:lang w:val="de-DE"/>
      </w:rPr>
      <w:t>+4122 740 37 00</w:t>
    </w:r>
  </w:p>
  <w:p w14:paraId="6CBDD980" w14:textId="77777777" w:rsidR="00A35C47" w:rsidRDefault="00A35C47" w:rsidP="000B6B98">
    <w:pPr>
      <w:pStyle w:val="Footer"/>
      <w:ind w:left="5534"/>
      <w:rPr>
        <w:sz w:val="16"/>
        <w:szCs w:val="16"/>
        <w:lang w:val="de-DE"/>
      </w:rPr>
    </w:pPr>
    <w:r w:rsidRPr="00305289">
      <w:rPr>
        <w:sz w:val="16"/>
        <w:szCs w:val="16"/>
        <w:lang w:val="de-DE"/>
      </w:rPr>
      <w:t>domain.disputes@wipo.int</w:t>
    </w:r>
  </w:p>
  <w:p w14:paraId="4A4DFF82" w14:textId="77777777" w:rsidR="00A35C47" w:rsidRPr="000B6B98" w:rsidRDefault="00A35C47" w:rsidP="000B6B98">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A4D4" w14:textId="77777777" w:rsidR="00F605BC" w:rsidRDefault="00F605BC">
      <w:r>
        <w:separator/>
      </w:r>
    </w:p>
  </w:footnote>
  <w:footnote w:type="continuationSeparator" w:id="0">
    <w:p w14:paraId="6EAC985A" w14:textId="77777777" w:rsidR="00F605BC" w:rsidRDefault="00F605BC">
      <w:r>
        <w:separator/>
      </w:r>
    </w:p>
    <w:p w14:paraId="6E5D9739" w14:textId="77777777" w:rsidR="00F605BC" w:rsidRDefault="00F605BC">
      <w:pPr>
        <w:pStyle w:val="Footer"/>
        <w:spacing w:after="60"/>
        <w:rPr>
          <w:sz w:val="17"/>
          <w:szCs w:val="17"/>
        </w:rPr>
      </w:pPr>
      <w:r>
        <w:rPr>
          <w:sz w:val="17"/>
          <w:szCs w:val="17"/>
        </w:rPr>
        <w:t>[Footnote continued from previous page]</w:t>
      </w:r>
    </w:p>
  </w:footnote>
  <w:footnote w:type="continuationNotice" w:id="1">
    <w:p w14:paraId="0CA676B5" w14:textId="77777777" w:rsidR="00F605BC" w:rsidRDefault="00F605BC">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0670" w14:textId="77777777" w:rsidR="009D2267" w:rsidRDefault="009D2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B37A" w14:textId="77777777" w:rsidR="00A35C47" w:rsidRDefault="00A35C47" w:rsidP="000B6B98">
    <w:pPr>
      <w:jc w:val="center"/>
    </w:pPr>
    <w:r>
      <w:t xml:space="preserve">page </w:t>
    </w:r>
    <w:r>
      <w:fldChar w:fldCharType="begin"/>
    </w:r>
    <w:r>
      <w:instrText xml:space="preserve"> </w:instrText>
    </w:r>
    <w:r w:rsidR="00B25263">
      <w:instrText>PAGE</w:instrText>
    </w:r>
    <w:r>
      <w:instrText xml:space="preserve">  \* MERGEFORMAT </w:instrText>
    </w:r>
    <w:r>
      <w:fldChar w:fldCharType="separate"/>
    </w:r>
    <w:r w:rsidR="009D2267">
      <w:rPr>
        <w:noProof/>
      </w:rPr>
      <w:t>2</w:t>
    </w:r>
    <w:r>
      <w:fldChar w:fldCharType="end"/>
    </w:r>
  </w:p>
  <w:p w14:paraId="7306251C" w14:textId="77777777" w:rsidR="00A35C47" w:rsidRDefault="00A35C47" w:rsidP="000B6B9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A8B0" w14:textId="77777777" w:rsidR="00A35C47" w:rsidRDefault="00A35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F445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0D2344"/>
    <w:multiLevelType w:val="multilevel"/>
    <w:tmpl w:val="F4DC26BE"/>
    <w:numStyleLink w:val="ParagrapNumberingWorkingDocument"/>
  </w:abstractNum>
  <w:abstractNum w:abstractNumId="2" w15:restartNumberingAfterBreak="0">
    <w:nsid w:val="1EA30B34"/>
    <w:multiLevelType w:val="multilevel"/>
    <w:tmpl w:val="F4DC26BE"/>
    <w:numStyleLink w:val="ParagrapNumberingWorkingDocument"/>
  </w:abstractNum>
  <w:abstractNum w:abstractNumId="3" w15:restartNumberingAfterBreak="0">
    <w:nsid w:val="261A722B"/>
    <w:multiLevelType w:val="multilevel"/>
    <w:tmpl w:val="3E56EAE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9850BCC"/>
    <w:multiLevelType w:val="hybridMultilevel"/>
    <w:tmpl w:val="1F16E000"/>
    <w:lvl w:ilvl="0" w:tplc="9DEE4BDE">
      <w:start w:val="1"/>
      <w:numFmt w:val="decimal"/>
      <w:lvlText w:val="%1."/>
      <w:lvlJc w:val="left"/>
      <w:pPr>
        <w:tabs>
          <w:tab w:val="num" w:pos="2461"/>
        </w:tabs>
        <w:ind w:left="2461" w:hanging="360"/>
      </w:pPr>
      <w:rPr>
        <w:rFonts w:cs="Times New Roman"/>
        <w:b w:val="0"/>
        <w:bCs w:val="0"/>
      </w:rPr>
    </w:lvl>
    <w:lvl w:ilvl="1" w:tplc="C1009E84">
      <w:start w:val="3"/>
      <w:numFmt w:val="decimal"/>
      <w:lvlText w:val="%2."/>
      <w:lvlJc w:val="left"/>
      <w:pPr>
        <w:tabs>
          <w:tab w:val="num" w:pos="1779"/>
        </w:tabs>
        <w:ind w:left="1779" w:hanging="360"/>
      </w:pPr>
      <w:rPr>
        <w:rFonts w:cs="Times New Roman" w:hint="default"/>
        <w:b w:val="0"/>
        <w:bCs w:val="0"/>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5" w15:restartNumberingAfterBreak="0">
    <w:nsid w:val="2CCE0CB1"/>
    <w:multiLevelType w:val="multilevel"/>
    <w:tmpl w:val="FEB63A7C"/>
    <w:styleLink w:val="StyleNumbered"/>
    <w:lvl w:ilvl="0">
      <w:start w:val="1"/>
      <w:numFmt w:val="decimal"/>
      <w:lvlText w:val="%1."/>
      <w:lvlJc w:val="left"/>
      <w:pPr>
        <w:tabs>
          <w:tab w:val="num" w:pos="1021"/>
        </w:tabs>
        <w:ind w:left="1021" w:hanging="1021"/>
      </w:pPr>
      <w:rPr>
        <w:rFonts w:ascii="Arial" w:hAnsi="Arial" w:cs="Arial"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6" w15:restartNumberingAfterBreak="0">
    <w:nsid w:val="332F41FC"/>
    <w:multiLevelType w:val="hybridMultilevel"/>
    <w:tmpl w:val="DDF6E2D4"/>
    <w:lvl w:ilvl="0" w:tplc="3CC6CD9E">
      <w:start w:val="1"/>
      <w:numFmt w:val="decimal"/>
      <w:lvlText w:val="%1."/>
      <w:lvlJc w:val="left"/>
      <w:pPr>
        <w:ind w:left="927" w:hanging="360"/>
      </w:pPr>
      <w:rPr>
        <w:rFonts w:cs="Times New Roman" w:hint="default"/>
        <w:b/>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cs="Arial" w:hint="default"/>
      </w:rPr>
    </w:lvl>
    <w:lvl w:ilvl="1">
      <w:start w:val="1"/>
      <w:numFmt w:val="lowerLetter"/>
      <w:lvlText w:val="%2."/>
      <w:lvlJc w:val="left"/>
      <w:pPr>
        <w:tabs>
          <w:tab w:val="num" w:pos="2461"/>
        </w:tabs>
        <w:ind w:left="2461" w:hanging="360"/>
      </w:pPr>
      <w:rPr>
        <w:rFonts w:cs="Times New Roman" w:hint="default"/>
      </w:rPr>
    </w:lvl>
    <w:lvl w:ilvl="2">
      <w:start w:val="1"/>
      <w:numFmt w:val="lowerRoman"/>
      <w:lvlText w:val="%3."/>
      <w:lvlJc w:val="right"/>
      <w:pPr>
        <w:tabs>
          <w:tab w:val="num" w:pos="3181"/>
        </w:tabs>
        <w:ind w:left="3181" w:hanging="180"/>
      </w:pPr>
      <w:rPr>
        <w:rFonts w:cs="Times New Roman" w:hint="default"/>
      </w:rPr>
    </w:lvl>
    <w:lvl w:ilvl="3">
      <w:start w:val="1"/>
      <w:numFmt w:val="decimal"/>
      <w:lvlText w:val="%4."/>
      <w:lvlJc w:val="left"/>
      <w:pPr>
        <w:tabs>
          <w:tab w:val="num" w:pos="3901"/>
        </w:tabs>
        <w:ind w:left="3901" w:hanging="360"/>
      </w:pPr>
      <w:rPr>
        <w:rFonts w:cs="Times New Roman" w:hint="default"/>
      </w:rPr>
    </w:lvl>
    <w:lvl w:ilvl="4">
      <w:start w:val="1"/>
      <w:numFmt w:val="lowerLetter"/>
      <w:lvlText w:val="%5."/>
      <w:lvlJc w:val="left"/>
      <w:pPr>
        <w:tabs>
          <w:tab w:val="num" w:pos="4621"/>
        </w:tabs>
        <w:ind w:left="4621" w:hanging="360"/>
      </w:pPr>
      <w:rPr>
        <w:rFonts w:cs="Times New Roman" w:hint="default"/>
      </w:rPr>
    </w:lvl>
    <w:lvl w:ilvl="5">
      <w:start w:val="1"/>
      <w:numFmt w:val="lowerRoman"/>
      <w:lvlText w:val="%6."/>
      <w:lvlJc w:val="right"/>
      <w:pPr>
        <w:tabs>
          <w:tab w:val="num" w:pos="5341"/>
        </w:tabs>
        <w:ind w:left="5341" w:hanging="180"/>
      </w:pPr>
      <w:rPr>
        <w:rFonts w:cs="Times New Roman" w:hint="default"/>
      </w:rPr>
    </w:lvl>
    <w:lvl w:ilvl="6">
      <w:start w:val="1"/>
      <w:numFmt w:val="decimal"/>
      <w:lvlText w:val="%7."/>
      <w:lvlJc w:val="left"/>
      <w:pPr>
        <w:tabs>
          <w:tab w:val="num" w:pos="6061"/>
        </w:tabs>
        <w:ind w:left="6061" w:hanging="360"/>
      </w:pPr>
      <w:rPr>
        <w:rFonts w:cs="Times New Roman" w:hint="default"/>
      </w:rPr>
    </w:lvl>
    <w:lvl w:ilvl="7">
      <w:start w:val="1"/>
      <w:numFmt w:val="lowerLetter"/>
      <w:lvlText w:val="%8."/>
      <w:lvlJc w:val="left"/>
      <w:pPr>
        <w:tabs>
          <w:tab w:val="num" w:pos="6781"/>
        </w:tabs>
        <w:ind w:left="6781" w:hanging="360"/>
      </w:pPr>
      <w:rPr>
        <w:rFonts w:cs="Times New Roman" w:hint="default"/>
      </w:rPr>
    </w:lvl>
    <w:lvl w:ilvl="8">
      <w:start w:val="1"/>
      <w:numFmt w:val="lowerRoman"/>
      <w:lvlText w:val="%9."/>
      <w:lvlJc w:val="right"/>
      <w:pPr>
        <w:tabs>
          <w:tab w:val="num" w:pos="7501"/>
        </w:tabs>
        <w:ind w:left="7501" w:hanging="180"/>
      </w:pPr>
      <w:rPr>
        <w:rFonts w:cs="Times New Roman" w:hint="default"/>
      </w:rPr>
    </w:lvl>
  </w:abstractNum>
  <w:abstractNum w:abstractNumId="8"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4C9241BE"/>
    <w:multiLevelType w:val="multilevel"/>
    <w:tmpl w:val="F4DC26BE"/>
    <w:numStyleLink w:val="ParagrapNumberingWorkingDocument"/>
  </w:abstractNum>
  <w:abstractNum w:abstractNumId="10" w15:restartNumberingAfterBreak="0">
    <w:nsid w:val="5C4E60AD"/>
    <w:multiLevelType w:val="hybridMultilevel"/>
    <w:tmpl w:val="DDF6E2D4"/>
    <w:lvl w:ilvl="0" w:tplc="3CC6CD9E">
      <w:start w:val="1"/>
      <w:numFmt w:val="decimal"/>
      <w:lvlText w:val="%1."/>
      <w:lvlJc w:val="left"/>
      <w:pPr>
        <w:ind w:left="927" w:hanging="360"/>
      </w:pPr>
      <w:rPr>
        <w:rFonts w:cs="Times New Roman" w:hint="default"/>
        <w:b/>
      </w:rPr>
    </w:lvl>
    <w:lvl w:ilvl="1" w:tplc="04090019">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695707A6"/>
    <w:multiLevelType w:val="hybridMultilevel"/>
    <w:tmpl w:val="82EAC278"/>
    <w:lvl w:ilvl="0" w:tplc="131C7474">
      <w:start w:val="1"/>
      <w:numFmt w:val="decimal"/>
      <w:lvlText w:val="%1."/>
      <w:lvlJc w:val="left"/>
      <w:pPr>
        <w:tabs>
          <w:tab w:val="num" w:pos="1741"/>
        </w:tabs>
        <w:ind w:left="1741" w:hanging="360"/>
      </w:pPr>
      <w:rPr>
        <w:rFonts w:cs="Times New Roman"/>
        <w:b w:val="0"/>
        <w:bCs w:val="0"/>
        <w:color w:val="auto"/>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12" w15:restartNumberingAfterBreak="0">
    <w:nsid w:val="6A68612C"/>
    <w:multiLevelType w:val="hybridMultilevel"/>
    <w:tmpl w:val="C9D0B0F2"/>
    <w:lvl w:ilvl="0" w:tplc="0409000F">
      <w:start w:val="1"/>
      <w:numFmt w:val="decimal"/>
      <w:lvlText w:val="%1."/>
      <w:lvlJc w:val="left"/>
      <w:pPr>
        <w:tabs>
          <w:tab w:val="num" w:pos="1741"/>
        </w:tabs>
        <w:ind w:left="1741" w:hanging="360"/>
      </w:pPr>
      <w:rPr>
        <w:rFonts w:cs="Times New Roman"/>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13" w15:restartNumberingAfterBreak="0">
    <w:nsid w:val="7309017C"/>
    <w:multiLevelType w:val="hybridMultilevel"/>
    <w:tmpl w:val="55FAB952"/>
    <w:lvl w:ilvl="0" w:tplc="0409000F">
      <w:start w:val="1"/>
      <w:numFmt w:val="decimal"/>
      <w:lvlText w:val="%1."/>
      <w:lvlJc w:val="left"/>
      <w:pPr>
        <w:tabs>
          <w:tab w:val="num" w:pos="1741"/>
        </w:tabs>
        <w:ind w:left="1741" w:hanging="360"/>
      </w:pPr>
      <w:rPr>
        <w:rFonts w:cs="Times New Roman"/>
      </w:rPr>
    </w:lvl>
    <w:lvl w:ilvl="1" w:tplc="04090019">
      <w:start w:val="1"/>
      <w:numFmt w:val="lowerLetter"/>
      <w:lvlText w:val="%2."/>
      <w:lvlJc w:val="left"/>
      <w:pPr>
        <w:tabs>
          <w:tab w:val="num" w:pos="2461"/>
        </w:tabs>
        <w:ind w:left="2461" w:hanging="360"/>
      </w:pPr>
      <w:rPr>
        <w:rFonts w:cs="Times New Roman"/>
      </w:rPr>
    </w:lvl>
    <w:lvl w:ilvl="2" w:tplc="0409001B">
      <w:start w:val="1"/>
      <w:numFmt w:val="lowerRoman"/>
      <w:lvlText w:val="%3."/>
      <w:lvlJc w:val="right"/>
      <w:pPr>
        <w:tabs>
          <w:tab w:val="num" w:pos="3181"/>
        </w:tabs>
        <w:ind w:left="3181" w:hanging="180"/>
      </w:pPr>
      <w:rPr>
        <w:rFonts w:cs="Times New Roman"/>
      </w:rPr>
    </w:lvl>
    <w:lvl w:ilvl="3" w:tplc="0409000F">
      <w:start w:val="1"/>
      <w:numFmt w:val="decimal"/>
      <w:lvlText w:val="%4."/>
      <w:lvlJc w:val="left"/>
      <w:pPr>
        <w:tabs>
          <w:tab w:val="num" w:pos="3901"/>
        </w:tabs>
        <w:ind w:left="3901" w:hanging="360"/>
      </w:pPr>
      <w:rPr>
        <w:rFonts w:cs="Times New Roman"/>
      </w:rPr>
    </w:lvl>
    <w:lvl w:ilvl="4" w:tplc="04090019">
      <w:start w:val="1"/>
      <w:numFmt w:val="lowerLetter"/>
      <w:lvlText w:val="%5."/>
      <w:lvlJc w:val="left"/>
      <w:pPr>
        <w:tabs>
          <w:tab w:val="num" w:pos="4621"/>
        </w:tabs>
        <w:ind w:left="4621" w:hanging="360"/>
      </w:pPr>
      <w:rPr>
        <w:rFonts w:cs="Times New Roman"/>
      </w:rPr>
    </w:lvl>
    <w:lvl w:ilvl="5" w:tplc="0409001B">
      <w:start w:val="1"/>
      <w:numFmt w:val="lowerRoman"/>
      <w:lvlText w:val="%6."/>
      <w:lvlJc w:val="right"/>
      <w:pPr>
        <w:tabs>
          <w:tab w:val="num" w:pos="5341"/>
        </w:tabs>
        <w:ind w:left="5341" w:hanging="180"/>
      </w:pPr>
      <w:rPr>
        <w:rFonts w:cs="Times New Roman"/>
      </w:rPr>
    </w:lvl>
    <w:lvl w:ilvl="6" w:tplc="0409000F">
      <w:start w:val="1"/>
      <w:numFmt w:val="decimal"/>
      <w:lvlText w:val="%7."/>
      <w:lvlJc w:val="left"/>
      <w:pPr>
        <w:tabs>
          <w:tab w:val="num" w:pos="6061"/>
        </w:tabs>
        <w:ind w:left="6061" w:hanging="360"/>
      </w:pPr>
      <w:rPr>
        <w:rFonts w:cs="Times New Roman"/>
      </w:rPr>
    </w:lvl>
    <w:lvl w:ilvl="7" w:tplc="04090019">
      <w:start w:val="1"/>
      <w:numFmt w:val="lowerLetter"/>
      <w:lvlText w:val="%8."/>
      <w:lvlJc w:val="left"/>
      <w:pPr>
        <w:tabs>
          <w:tab w:val="num" w:pos="6781"/>
        </w:tabs>
        <w:ind w:left="6781" w:hanging="360"/>
      </w:pPr>
      <w:rPr>
        <w:rFonts w:cs="Times New Roman"/>
      </w:rPr>
    </w:lvl>
    <w:lvl w:ilvl="8" w:tplc="0409001B">
      <w:start w:val="1"/>
      <w:numFmt w:val="lowerRoman"/>
      <w:lvlText w:val="%9."/>
      <w:lvlJc w:val="right"/>
      <w:pPr>
        <w:tabs>
          <w:tab w:val="num" w:pos="7501"/>
        </w:tabs>
        <w:ind w:left="7501" w:hanging="180"/>
      </w:pPr>
      <w:rPr>
        <w:rFonts w:cs="Times New Roman"/>
      </w:rPr>
    </w:lvl>
  </w:abstractNum>
  <w:abstractNum w:abstractNumId="14" w15:restartNumberingAfterBreak="0">
    <w:nsid w:val="79E932D1"/>
    <w:multiLevelType w:val="multilevel"/>
    <w:tmpl w:val="F4DC26BE"/>
    <w:numStyleLink w:val="ParagrapNumberingWorkingDocument"/>
  </w:abstractNum>
  <w:num w:numId="1" w16cid:durableId="2012835980">
    <w:abstractNumId w:val="11"/>
  </w:num>
  <w:num w:numId="2" w16cid:durableId="1787046664">
    <w:abstractNumId w:val="4"/>
  </w:num>
  <w:num w:numId="3" w16cid:durableId="105542969">
    <w:abstractNumId w:val="13"/>
  </w:num>
  <w:num w:numId="4" w16cid:durableId="1422683950">
    <w:abstractNumId w:val="14"/>
  </w:num>
  <w:num w:numId="5" w16cid:durableId="281424293">
    <w:abstractNumId w:val="7"/>
  </w:num>
  <w:num w:numId="6" w16cid:durableId="1447433341">
    <w:abstractNumId w:val="9"/>
  </w:num>
  <w:num w:numId="7" w16cid:durableId="911619474">
    <w:abstractNumId w:val="2"/>
  </w:num>
  <w:num w:numId="8" w16cid:durableId="1763644406">
    <w:abstractNumId w:val="12"/>
  </w:num>
  <w:num w:numId="9" w16cid:durableId="1742293523">
    <w:abstractNumId w:val="1"/>
  </w:num>
  <w:num w:numId="10" w16cid:durableId="2051375019">
    <w:abstractNumId w:val="8"/>
  </w:num>
  <w:num w:numId="11" w16cid:durableId="706686547">
    <w:abstractNumId w:val="3"/>
  </w:num>
  <w:num w:numId="12" w16cid:durableId="1966541145">
    <w:abstractNumId w:val="5"/>
    <w:lvlOverride w:ilvl="0">
      <w:lvl w:ilvl="0">
        <w:start w:val="1"/>
        <w:numFmt w:val="decimal"/>
        <w:lvlText w:val="%1."/>
        <w:lvlJc w:val="left"/>
        <w:pPr>
          <w:tabs>
            <w:tab w:val="num" w:pos="1021"/>
          </w:tabs>
          <w:ind w:left="1021" w:hanging="1021"/>
        </w:pPr>
        <w:rPr>
          <w:rFonts w:ascii="Arial" w:hAnsi="Arial" w:cs="Arial" w:hint="default"/>
          <w:b w:val="0"/>
          <w:i w:val="0"/>
          <w:iCs w:val="0"/>
        </w:rPr>
      </w:lvl>
    </w:lvlOverride>
    <w:lvlOverride w:ilvl="1">
      <w:lvl w:ilvl="1">
        <w:start w:val="1"/>
        <w:numFmt w:val="lowerLetter"/>
        <w:lvlText w:val="%2."/>
        <w:lvlJc w:val="left"/>
        <w:pPr>
          <w:tabs>
            <w:tab w:val="num" w:pos="2461"/>
          </w:tabs>
          <w:ind w:left="2461" w:hanging="360"/>
        </w:pPr>
        <w:rPr>
          <w:rFonts w:cs="Times New Roman" w:hint="default"/>
        </w:rPr>
      </w:lvl>
    </w:lvlOverride>
    <w:lvlOverride w:ilvl="2">
      <w:lvl w:ilvl="2">
        <w:start w:val="1"/>
        <w:numFmt w:val="lowerRoman"/>
        <w:lvlText w:val="%3."/>
        <w:lvlJc w:val="right"/>
        <w:pPr>
          <w:tabs>
            <w:tab w:val="num" w:pos="3181"/>
          </w:tabs>
          <w:ind w:left="3181" w:hanging="180"/>
        </w:pPr>
        <w:rPr>
          <w:rFonts w:cs="Times New Roman" w:hint="default"/>
        </w:rPr>
      </w:lvl>
    </w:lvlOverride>
    <w:lvlOverride w:ilvl="3">
      <w:lvl w:ilvl="3">
        <w:start w:val="1"/>
        <w:numFmt w:val="decimal"/>
        <w:lvlText w:val="%4."/>
        <w:lvlJc w:val="left"/>
        <w:pPr>
          <w:tabs>
            <w:tab w:val="num" w:pos="3901"/>
          </w:tabs>
          <w:ind w:left="3901" w:hanging="360"/>
        </w:pPr>
        <w:rPr>
          <w:rFonts w:cs="Times New Roman" w:hint="default"/>
        </w:rPr>
      </w:lvl>
    </w:lvlOverride>
    <w:lvlOverride w:ilvl="4">
      <w:lvl w:ilvl="4">
        <w:start w:val="1"/>
        <w:numFmt w:val="lowerLetter"/>
        <w:lvlText w:val="%5."/>
        <w:lvlJc w:val="left"/>
        <w:pPr>
          <w:tabs>
            <w:tab w:val="num" w:pos="4621"/>
          </w:tabs>
          <w:ind w:left="4621" w:hanging="360"/>
        </w:pPr>
        <w:rPr>
          <w:rFonts w:cs="Times New Roman" w:hint="default"/>
        </w:rPr>
      </w:lvl>
    </w:lvlOverride>
    <w:lvlOverride w:ilvl="5">
      <w:lvl w:ilvl="5">
        <w:start w:val="1"/>
        <w:numFmt w:val="lowerRoman"/>
        <w:lvlText w:val="%6."/>
        <w:lvlJc w:val="right"/>
        <w:pPr>
          <w:tabs>
            <w:tab w:val="num" w:pos="5341"/>
          </w:tabs>
          <w:ind w:left="5341" w:hanging="180"/>
        </w:pPr>
        <w:rPr>
          <w:rFonts w:cs="Times New Roman" w:hint="default"/>
        </w:rPr>
      </w:lvl>
    </w:lvlOverride>
    <w:lvlOverride w:ilvl="6">
      <w:lvl w:ilvl="6">
        <w:start w:val="1"/>
        <w:numFmt w:val="decimal"/>
        <w:lvlText w:val="%7."/>
        <w:lvlJc w:val="left"/>
        <w:pPr>
          <w:tabs>
            <w:tab w:val="num" w:pos="6061"/>
          </w:tabs>
          <w:ind w:left="6061" w:hanging="360"/>
        </w:pPr>
        <w:rPr>
          <w:rFonts w:cs="Times New Roman" w:hint="default"/>
        </w:rPr>
      </w:lvl>
    </w:lvlOverride>
    <w:lvlOverride w:ilvl="7">
      <w:lvl w:ilvl="7">
        <w:start w:val="1"/>
        <w:numFmt w:val="lowerLetter"/>
        <w:lvlText w:val="%8."/>
        <w:lvlJc w:val="left"/>
        <w:pPr>
          <w:tabs>
            <w:tab w:val="num" w:pos="6781"/>
          </w:tabs>
          <w:ind w:left="6781" w:hanging="360"/>
        </w:pPr>
        <w:rPr>
          <w:rFonts w:cs="Times New Roman" w:hint="default"/>
        </w:rPr>
      </w:lvl>
    </w:lvlOverride>
    <w:lvlOverride w:ilvl="8">
      <w:lvl w:ilvl="8">
        <w:start w:val="1"/>
        <w:numFmt w:val="lowerRoman"/>
        <w:lvlText w:val="%9."/>
        <w:lvlJc w:val="right"/>
        <w:pPr>
          <w:tabs>
            <w:tab w:val="num" w:pos="7501"/>
          </w:tabs>
          <w:ind w:left="7501" w:hanging="180"/>
        </w:pPr>
        <w:rPr>
          <w:rFonts w:cs="Times New Roman" w:hint="default"/>
        </w:rPr>
      </w:lvl>
    </w:lvlOverride>
  </w:num>
  <w:num w:numId="13" w16cid:durableId="1061322271">
    <w:abstractNumId w:val="5"/>
  </w:num>
  <w:num w:numId="14" w16cid:durableId="1320570633">
    <w:abstractNumId w:val="10"/>
  </w:num>
  <w:num w:numId="15" w16cid:durableId="1105075406">
    <w:abstractNumId w:val="6"/>
  </w:num>
  <w:num w:numId="16" w16cid:durableId="139443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A7"/>
    <w:rsid w:val="00016C42"/>
    <w:rsid w:val="00031E0F"/>
    <w:rsid w:val="0004547D"/>
    <w:rsid w:val="00047C22"/>
    <w:rsid w:val="00050020"/>
    <w:rsid w:val="000525D0"/>
    <w:rsid w:val="000923B0"/>
    <w:rsid w:val="000B6B98"/>
    <w:rsid w:val="000C6222"/>
    <w:rsid w:val="000E072A"/>
    <w:rsid w:val="000E3899"/>
    <w:rsid w:val="00124603"/>
    <w:rsid w:val="001369FE"/>
    <w:rsid w:val="00141F0D"/>
    <w:rsid w:val="001573F0"/>
    <w:rsid w:val="00175E61"/>
    <w:rsid w:val="00181A9E"/>
    <w:rsid w:val="00191863"/>
    <w:rsid w:val="00195834"/>
    <w:rsid w:val="001A3D38"/>
    <w:rsid w:val="001A4C61"/>
    <w:rsid w:val="001B34E8"/>
    <w:rsid w:val="002008DB"/>
    <w:rsid w:val="00206CC8"/>
    <w:rsid w:val="00212F6B"/>
    <w:rsid w:val="00223534"/>
    <w:rsid w:val="00251E18"/>
    <w:rsid w:val="00254CA2"/>
    <w:rsid w:val="00261D19"/>
    <w:rsid w:val="00270E32"/>
    <w:rsid w:val="00291C12"/>
    <w:rsid w:val="002A20D2"/>
    <w:rsid w:val="002B150F"/>
    <w:rsid w:val="002B7725"/>
    <w:rsid w:val="00305289"/>
    <w:rsid w:val="00320B88"/>
    <w:rsid w:val="003356D1"/>
    <w:rsid w:val="003555F4"/>
    <w:rsid w:val="0036094F"/>
    <w:rsid w:val="003649AC"/>
    <w:rsid w:val="00376FE6"/>
    <w:rsid w:val="003802B9"/>
    <w:rsid w:val="003A488F"/>
    <w:rsid w:val="003A777F"/>
    <w:rsid w:val="003B2C0D"/>
    <w:rsid w:val="003B4808"/>
    <w:rsid w:val="003B6362"/>
    <w:rsid w:val="003E0A81"/>
    <w:rsid w:val="003E367D"/>
    <w:rsid w:val="003E7918"/>
    <w:rsid w:val="00406F84"/>
    <w:rsid w:val="00421C56"/>
    <w:rsid w:val="00465B54"/>
    <w:rsid w:val="0047210B"/>
    <w:rsid w:val="0047712A"/>
    <w:rsid w:val="00482EDF"/>
    <w:rsid w:val="0049209A"/>
    <w:rsid w:val="004C3854"/>
    <w:rsid w:val="004D7A73"/>
    <w:rsid w:val="00505E7B"/>
    <w:rsid w:val="00517500"/>
    <w:rsid w:val="0052141D"/>
    <w:rsid w:val="00522B29"/>
    <w:rsid w:val="00524D57"/>
    <w:rsid w:val="005329BB"/>
    <w:rsid w:val="005712E6"/>
    <w:rsid w:val="005771E6"/>
    <w:rsid w:val="005A11EC"/>
    <w:rsid w:val="005A15E4"/>
    <w:rsid w:val="005B6FC7"/>
    <w:rsid w:val="005C6124"/>
    <w:rsid w:val="005D325E"/>
    <w:rsid w:val="005E0C9B"/>
    <w:rsid w:val="005F0C79"/>
    <w:rsid w:val="005F4F3D"/>
    <w:rsid w:val="005F5524"/>
    <w:rsid w:val="006057E5"/>
    <w:rsid w:val="00614575"/>
    <w:rsid w:val="00626EDB"/>
    <w:rsid w:val="00631BD3"/>
    <w:rsid w:val="0064442F"/>
    <w:rsid w:val="00663C08"/>
    <w:rsid w:val="006856C2"/>
    <w:rsid w:val="00685ECE"/>
    <w:rsid w:val="006A3674"/>
    <w:rsid w:val="006B175D"/>
    <w:rsid w:val="006C4940"/>
    <w:rsid w:val="006D61C4"/>
    <w:rsid w:val="006E0520"/>
    <w:rsid w:val="006E18B1"/>
    <w:rsid w:val="007010BB"/>
    <w:rsid w:val="007029DC"/>
    <w:rsid w:val="00734EC7"/>
    <w:rsid w:val="00741DF6"/>
    <w:rsid w:val="007448FA"/>
    <w:rsid w:val="00744E7F"/>
    <w:rsid w:val="00760AEE"/>
    <w:rsid w:val="00771F60"/>
    <w:rsid w:val="00776714"/>
    <w:rsid w:val="00780578"/>
    <w:rsid w:val="007921E8"/>
    <w:rsid w:val="007947AF"/>
    <w:rsid w:val="007B3826"/>
    <w:rsid w:val="007B43C5"/>
    <w:rsid w:val="007C57D2"/>
    <w:rsid w:val="007D34E8"/>
    <w:rsid w:val="007D4021"/>
    <w:rsid w:val="007D47E6"/>
    <w:rsid w:val="0081024E"/>
    <w:rsid w:val="008379DA"/>
    <w:rsid w:val="00837EAF"/>
    <w:rsid w:val="0085591A"/>
    <w:rsid w:val="00856B5E"/>
    <w:rsid w:val="00871F63"/>
    <w:rsid w:val="00880138"/>
    <w:rsid w:val="0088567B"/>
    <w:rsid w:val="00900C5E"/>
    <w:rsid w:val="00916252"/>
    <w:rsid w:val="00925FCA"/>
    <w:rsid w:val="00946ED4"/>
    <w:rsid w:val="009501E7"/>
    <w:rsid w:val="00961EA7"/>
    <w:rsid w:val="00962963"/>
    <w:rsid w:val="009746BA"/>
    <w:rsid w:val="00981DB4"/>
    <w:rsid w:val="00983A20"/>
    <w:rsid w:val="00984BA0"/>
    <w:rsid w:val="00987AF4"/>
    <w:rsid w:val="009A56D0"/>
    <w:rsid w:val="009D2267"/>
    <w:rsid w:val="009E1817"/>
    <w:rsid w:val="009F3E35"/>
    <w:rsid w:val="009F4743"/>
    <w:rsid w:val="00A00FCE"/>
    <w:rsid w:val="00A011E4"/>
    <w:rsid w:val="00A01BA1"/>
    <w:rsid w:val="00A135C1"/>
    <w:rsid w:val="00A35C47"/>
    <w:rsid w:val="00A620B0"/>
    <w:rsid w:val="00A623F9"/>
    <w:rsid w:val="00A6250A"/>
    <w:rsid w:val="00A63F09"/>
    <w:rsid w:val="00A645F5"/>
    <w:rsid w:val="00A6683A"/>
    <w:rsid w:val="00A96783"/>
    <w:rsid w:val="00AD03FA"/>
    <w:rsid w:val="00B05311"/>
    <w:rsid w:val="00B25263"/>
    <w:rsid w:val="00B3175C"/>
    <w:rsid w:val="00B35CCE"/>
    <w:rsid w:val="00B41702"/>
    <w:rsid w:val="00B574D3"/>
    <w:rsid w:val="00B833E5"/>
    <w:rsid w:val="00B976BB"/>
    <w:rsid w:val="00BA5E63"/>
    <w:rsid w:val="00BB1776"/>
    <w:rsid w:val="00BB1EDC"/>
    <w:rsid w:val="00BC544A"/>
    <w:rsid w:val="00BD03C5"/>
    <w:rsid w:val="00C311EF"/>
    <w:rsid w:val="00C341A7"/>
    <w:rsid w:val="00C712B0"/>
    <w:rsid w:val="00C87088"/>
    <w:rsid w:val="00C91D77"/>
    <w:rsid w:val="00CB14E7"/>
    <w:rsid w:val="00D079BF"/>
    <w:rsid w:val="00D21A15"/>
    <w:rsid w:val="00D41B3E"/>
    <w:rsid w:val="00D54512"/>
    <w:rsid w:val="00D54D3F"/>
    <w:rsid w:val="00D57A5B"/>
    <w:rsid w:val="00D632C0"/>
    <w:rsid w:val="00D71C55"/>
    <w:rsid w:val="00D77481"/>
    <w:rsid w:val="00DC0E7D"/>
    <w:rsid w:val="00DC21DD"/>
    <w:rsid w:val="00DC57E3"/>
    <w:rsid w:val="00DD7A3E"/>
    <w:rsid w:val="00DF221F"/>
    <w:rsid w:val="00E123BF"/>
    <w:rsid w:val="00E17AD1"/>
    <w:rsid w:val="00E21D9A"/>
    <w:rsid w:val="00E339E0"/>
    <w:rsid w:val="00E50158"/>
    <w:rsid w:val="00E5142F"/>
    <w:rsid w:val="00E54EFB"/>
    <w:rsid w:val="00E702A6"/>
    <w:rsid w:val="00E70383"/>
    <w:rsid w:val="00E73999"/>
    <w:rsid w:val="00E743AC"/>
    <w:rsid w:val="00E82E49"/>
    <w:rsid w:val="00E83AF2"/>
    <w:rsid w:val="00E87D80"/>
    <w:rsid w:val="00E94E01"/>
    <w:rsid w:val="00E95DA5"/>
    <w:rsid w:val="00EB228A"/>
    <w:rsid w:val="00EB241D"/>
    <w:rsid w:val="00EB4726"/>
    <w:rsid w:val="00EC39FE"/>
    <w:rsid w:val="00EC639D"/>
    <w:rsid w:val="00ED08ED"/>
    <w:rsid w:val="00ED61D8"/>
    <w:rsid w:val="00EE16AA"/>
    <w:rsid w:val="00F1275D"/>
    <w:rsid w:val="00F30701"/>
    <w:rsid w:val="00F37545"/>
    <w:rsid w:val="00F46AB1"/>
    <w:rsid w:val="00F605BC"/>
    <w:rsid w:val="00F75561"/>
    <w:rsid w:val="00F76C94"/>
    <w:rsid w:val="00F82770"/>
    <w:rsid w:val="00FA272A"/>
    <w:rsid w:val="00FA5525"/>
    <w:rsid w:val="00FE0F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E1FF443"/>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99"/>
    <w:pPr>
      <w:spacing w:line="260" w:lineRule="exact"/>
      <w:ind w:left="1021"/>
    </w:pPr>
    <w:rPr>
      <w:rFonts w:ascii="Arial" w:hAnsi="Arial" w:cs="Arial"/>
      <w:lang w:eastAsia="en-US"/>
    </w:rPr>
  </w:style>
  <w:style w:type="paragraph" w:styleId="Heading1">
    <w:name w:val="heading 1"/>
    <w:basedOn w:val="Normal"/>
    <w:next w:val="Normal"/>
    <w:link w:val="Heading1Char"/>
    <w:uiPriority w:val="99"/>
    <w:qFormat/>
    <w:pPr>
      <w:keepNext/>
      <w:outlineLvl w:val="0"/>
    </w:pPr>
    <w:rPr>
      <w:caps/>
    </w:rPr>
  </w:style>
  <w:style w:type="paragraph" w:styleId="Heading2">
    <w:name w:val="heading 2"/>
    <w:basedOn w:val="Normal"/>
    <w:next w:val="Normal"/>
    <w:link w:val="Heading2Char"/>
    <w:uiPriority w:val="99"/>
    <w:qFormat/>
    <w:pPr>
      <w:keepNext/>
      <w:outlineLvl w:val="1"/>
    </w:pPr>
    <w:rPr>
      <w:u w:val="single"/>
    </w:rPr>
  </w:style>
  <w:style w:type="paragraph" w:styleId="Heading3">
    <w:name w:val="heading 3"/>
    <w:basedOn w:val="Normal"/>
    <w:next w:val="Normal"/>
    <w:link w:val="Heading3Char"/>
    <w:uiPriority w:val="99"/>
    <w:qFormat/>
    <w:pPr>
      <w:keepNext/>
      <w:outlineLvl w:val="2"/>
    </w:pPr>
  </w:style>
  <w:style w:type="paragraph" w:styleId="Heading4">
    <w:name w:val="heading 4"/>
    <w:basedOn w:val="Normal"/>
    <w:next w:val="Normal"/>
    <w:link w:val="Heading4Char"/>
    <w:uiPriority w:val="99"/>
    <w:qFormat/>
    <w:pPr>
      <w:keepNext/>
      <w:outlineLvl w:val="3"/>
    </w:pPr>
  </w:style>
  <w:style w:type="paragraph" w:styleId="Heading5">
    <w:name w:val="heading 5"/>
    <w:basedOn w:val="Normal"/>
    <w:next w:val="Normal"/>
    <w:link w:val="Heading5Char"/>
    <w:uiPriority w:val="99"/>
    <w:qFormat/>
    <w:pPr>
      <w:outlineLvl w:val="4"/>
    </w:pPr>
  </w:style>
  <w:style w:type="paragraph" w:styleId="Heading6">
    <w:name w:val="heading 6"/>
    <w:basedOn w:val="Normal"/>
    <w:next w:val="Normal"/>
    <w:link w:val="Heading6Char"/>
    <w:uiPriority w:val="99"/>
    <w:qFormat/>
    <w:pPr>
      <w:outlineLvl w:val="5"/>
    </w:pPr>
  </w:style>
  <w:style w:type="paragraph" w:styleId="Heading9">
    <w:name w:val="heading 9"/>
    <w:basedOn w:val="Normal"/>
    <w:next w:val="Normal"/>
    <w:link w:val="Heading9Char"/>
    <w:uiPriority w:val="99"/>
    <w:qFormat/>
    <w:pPr>
      <w:spacing w:before="240" w:after="60"/>
      <w:outlineLvl w:val="8"/>
    </w:pPr>
    <w:rPr>
      <w:i/>
      <w:i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character" w:customStyle="1" w:styleId="Heading9Char">
    <w:name w:val="Heading 9 Char"/>
    <w:link w:val="Heading9"/>
    <w:uiPriority w:val="9"/>
    <w:semiHidden/>
    <w:locked/>
    <w:rPr>
      <w:rFonts w:ascii="Cambria" w:eastAsia="Times New Roman" w:hAnsi="Cambria" w:cs="Times New Roman"/>
    </w:rPr>
  </w:style>
  <w:style w:type="paragraph" w:styleId="CommentText">
    <w:name w:val="annotation text"/>
    <w:basedOn w:val="Normal"/>
    <w:link w:val="CommentTextChar"/>
    <w:uiPriority w:val="99"/>
    <w:semiHidden/>
    <w:rPr>
      <w:sz w:val="22"/>
      <w:szCs w:val="22"/>
    </w:rPr>
  </w:style>
  <w:style w:type="character" w:customStyle="1" w:styleId="CommentTextChar">
    <w:name w:val="Comment Text Char"/>
    <w:link w:val="CommentText"/>
    <w:uiPriority w:val="99"/>
    <w:semiHidden/>
    <w:locked/>
    <w:rPr>
      <w:rFonts w:ascii="Arial" w:hAnsi="Arial" w:cs="Arial"/>
      <w:sz w:val="20"/>
      <w:szCs w:val="20"/>
    </w:rPr>
  </w:style>
  <w:style w:type="paragraph" w:styleId="BodyText">
    <w:name w:val="Body Text"/>
    <w:basedOn w:val="Normal"/>
    <w:link w:val="BodyTextChar"/>
    <w:uiPriority w:val="99"/>
    <w:semiHidden/>
  </w:style>
  <w:style w:type="character" w:customStyle="1" w:styleId="BodyTextChar">
    <w:name w:val="Body Text Char"/>
    <w:link w:val="BodyText"/>
    <w:uiPriority w:val="99"/>
    <w:semiHidden/>
    <w:locked/>
    <w:rPr>
      <w:rFonts w:ascii="Arial" w:hAnsi="Arial" w:cs="Arial"/>
      <w:sz w:val="20"/>
      <w:szCs w:val="20"/>
    </w:rPr>
  </w:style>
  <w:style w:type="paragraph" w:styleId="BodyTextIndent">
    <w:name w:val="Body Text Indent"/>
    <w:basedOn w:val="Normal"/>
    <w:link w:val="BodyTextIndentChar"/>
    <w:uiPriority w:val="99"/>
    <w:semiHidden/>
    <w:pPr>
      <w:ind w:left="567"/>
    </w:pPr>
  </w:style>
  <w:style w:type="character" w:customStyle="1" w:styleId="BodyTextIndentChar">
    <w:name w:val="Body Text Indent Char"/>
    <w:link w:val="BodyTextIndent"/>
    <w:uiPriority w:val="99"/>
    <w:semiHidden/>
    <w:locked/>
    <w:rPr>
      <w:rFonts w:ascii="Arial" w:hAnsi="Arial" w:cs="Arial"/>
      <w:sz w:val="20"/>
      <w:szCs w:val="20"/>
    </w:rPr>
  </w:style>
  <w:style w:type="paragraph" w:styleId="Closing">
    <w:name w:val="Closing"/>
    <w:basedOn w:val="Normal"/>
    <w:link w:val="ClosingChar"/>
    <w:uiPriority w:val="99"/>
    <w:semiHidden/>
    <w:pPr>
      <w:ind w:left="4536"/>
      <w:jc w:val="center"/>
    </w:pPr>
  </w:style>
  <w:style w:type="character" w:customStyle="1" w:styleId="ClosingChar">
    <w:name w:val="Closing Char"/>
    <w:link w:val="Closing"/>
    <w:uiPriority w:val="99"/>
    <w:semiHidden/>
    <w:locked/>
    <w:rPr>
      <w:rFonts w:ascii="Arial" w:hAnsi="Arial" w:cs="Arial"/>
      <w:sz w:val="20"/>
      <w:szCs w:val="20"/>
    </w:rPr>
  </w:style>
  <w:style w:type="paragraph" w:customStyle="1" w:styleId="Committee">
    <w:name w:val="Committee"/>
    <w:basedOn w:val="Normal"/>
    <w:uiPriority w:val="99"/>
    <w:semiHidden/>
    <w:pPr>
      <w:spacing w:after="300"/>
      <w:jc w:val="center"/>
    </w:pPr>
    <w:rPr>
      <w:b/>
      <w:bCs/>
      <w:caps/>
      <w:kern w:val="28"/>
      <w:sz w:val="30"/>
      <w:szCs w:val="30"/>
    </w:rPr>
  </w:style>
  <w:style w:type="paragraph" w:customStyle="1" w:styleId="DecisionInvitingPara">
    <w:name w:val="Decision Inviting Para."/>
    <w:basedOn w:val="Normal"/>
    <w:uiPriority w:val="99"/>
    <w:semiHidden/>
    <w:pPr>
      <w:ind w:left="4536"/>
    </w:pPr>
    <w:rPr>
      <w:i/>
      <w:iCs/>
    </w:rPr>
  </w:style>
  <w:style w:type="character" w:styleId="EndnoteReference">
    <w:name w:val="endnote reference"/>
    <w:uiPriority w:val="99"/>
    <w:semiHidden/>
    <w:rPr>
      <w:rFonts w:cs="Times New Roman"/>
      <w:vertAlign w:val="superscript"/>
    </w:rPr>
  </w:style>
  <w:style w:type="paragraph" w:customStyle="1" w:styleId="Endofdocument">
    <w:name w:val="End of document"/>
    <w:basedOn w:val="Normal"/>
    <w:uiPriority w:val="99"/>
    <w:semiHidden/>
    <w:pPr>
      <w:ind w:left="4536"/>
      <w:jc w:val="center"/>
    </w:pPr>
  </w:style>
  <w:style w:type="paragraph" w:styleId="EndnoteText">
    <w:name w:val="endnote text"/>
    <w:basedOn w:val="Normal"/>
    <w:link w:val="EndnoteTextChar"/>
    <w:uiPriority w:val="99"/>
    <w:semiHidden/>
    <w:pPr>
      <w:ind w:left="567" w:hanging="567"/>
    </w:pPr>
    <w:rPr>
      <w:sz w:val="22"/>
      <w:szCs w:val="22"/>
    </w:rPr>
  </w:style>
  <w:style w:type="character" w:customStyle="1" w:styleId="EndnoteTextChar">
    <w:name w:val="Endnote Text Char"/>
    <w:link w:val="EndnoteText"/>
    <w:uiPriority w:val="99"/>
    <w:semiHidden/>
    <w:locked/>
    <w:rPr>
      <w:rFonts w:ascii="Arial" w:hAnsi="Arial" w:cs="Arial"/>
      <w:sz w:val="20"/>
      <w:szCs w:val="20"/>
    </w:rPr>
  </w:style>
  <w:style w:type="paragraph" w:styleId="Footer">
    <w:name w:val="footer"/>
    <w:basedOn w:val="Normal"/>
    <w:link w:val="FooterChar"/>
    <w:uiPriority w:val="99"/>
    <w:semiHidden/>
    <w:pPr>
      <w:tabs>
        <w:tab w:val="center" w:pos="4536"/>
        <w:tab w:val="right" w:pos="9072"/>
      </w:tabs>
    </w:pPr>
  </w:style>
  <w:style w:type="character" w:customStyle="1" w:styleId="FooterChar">
    <w:name w:val="Footer Char"/>
    <w:link w:val="Footer"/>
    <w:uiPriority w:val="99"/>
    <w:semiHidden/>
    <w:locked/>
    <w:rPr>
      <w:rFonts w:ascii="Arial" w:hAnsi="Arial" w:cs="Arial"/>
      <w:sz w:val="20"/>
      <w:szCs w:val="20"/>
    </w:rPr>
  </w:style>
  <w:style w:type="character" w:styleId="FootnoteReference">
    <w:name w:val="footnote reference"/>
    <w:uiPriority w:val="99"/>
    <w:semiHidden/>
    <w:rPr>
      <w:rFonts w:cs="Times New Roman"/>
      <w:vertAlign w:val="superscript"/>
    </w:rPr>
  </w:style>
  <w:style w:type="paragraph" w:styleId="FootnoteText">
    <w:name w:val="footnote text"/>
    <w:basedOn w:val="Normal"/>
    <w:link w:val="FootnoteTextChar"/>
    <w:uiPriority w:val="99"/>
    <w:semiHidden/>
    <w:pPr>
      <w:ind w:left="567" w:hanging="567"/>
    </w:pPr>
    <w:rPr>
      <w:sz w:val="22"/>
      <w:szCs w:val="22"/>
    </w:rPr>
  </w:style>
  <w:style w:type="character" w:customStyle="1" w:styleId="FootnoteTextChar">
    <w:name w:val="Footnote Text Char"/>
    <w:link w:val="FootnoteText"/>
    <w:uiPriority w:val="99"/>
    <w:semiHidden/>
    <w:locked/>
    <w:rPr>
      <w:rFonts w:ascii="Arial" w:hAnsi="Arial" w:cs="Arial"/>
      <w:sz w:val="20"/>
      <w:szCs w:val="20"/>
    </w:rPr>
  </w:style>
  <w:style w:type="paragraph" w:styleId="Header">
    <w:name w:val="header"/>
    <w:basedOn w:val="Normal"/>
    <w:link w:val="HeaderChar"/>
    <w:uiPriority w:val="99"/>
    <w:semiHidden/>
    <w:pPr>
      <w:tabs>
        <w:tab w:val="center" w:pos="4536"/>
        <w:tab w:val="right" w:pos="9072"/>
      </w:tabs>
    </w:pPr>
  </w:style>
  <w:style w:type="character" w:customStyle="1" w:styleId="HeaderChar">
    <w:name w:val="Header Char"/>
    <w:link w:val="Header"/>
    <w:uiPriority w:val="99"/>
    <w:semiHidden/>
    <w:locked/>
    <w:rPr>
      <w:rFonts w:ascii="Arial" w:hAnsi="Arial" w:cs="Arial"/>
      <w:sz w:val="20"/>
      <w:szCs w:val="20"/>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character" w:customStyle="1" w:styleId="MacroTextChar">
    <w:name w:val="Macro Text Char"/>
    <w:link w:val="MacroText"/>
    <w:uiPriority w:val="99"/>
    <w:semiHidden/>
    <w:locked/>
    <w:rPr>
      <w:rFonts w:ascii="Courier New" w:hAnsi="Courier New" w:cs="Courier New"/>
      <w:sz w:val="20"/>
      <w:szCs w:val="20"/>
    </w:rPr>
  </w:style>
  <w:style w:type="paragraph" w:customStyle="1" w:styleId="Organizer">
    <w:name w:val="Organizer"/>
    <w:basedOn w:val="Normal"/>
    <w:uiPriority w:val="99"/>
    <w:semiHidden/>
    <w:pPr>
      <w:spacing w:after="600"/>
      <w:ind w:left="-992" w:right="-992"/>
      <w:jc w:val="center"/>
    </w:pPr>
    <w:rPr>
      <w:b/>
      <w:bCs/>
      <w:caps/>
      <w:kern w:val="26"/>
      <w:sz w:val="26"/>
      <w:szCs w:val="26"/>
    </w:rPr>
  </w:style>
  <w:style w:type="paragraph" w:customStyle="1" w:styleId="preparedby">
    <w:name w:val="prepared by"/>
    <w:basedOn w:val="Normal"/>
    <w:uiPriority w:val="99"/>
    <w:semiHidden/>
    <w:pPr>
      <w:spacing w:before="600" w:after="600"/>
      <w:jc w:val="center"/>
    </w:pPr>
    <w:rPr>
      <w:i/>
      <w:iCs/>
    </w:rPr>
  </w:style>
  <w:style w:type="paragraph" w:customStyle="1" w:styleId="Session">
    <w:name w:val="Session"/>
    <w:basedOn w:val="Normal"/>
    <w:uiPriority w:val="99"/>
    <w:semiHidden/>
    <w:pPr>
      <w:spacing w:before="60"/>
      <w:jc w:val="center"/>
    </w:pPr>
    <w:rPr>
      <w:b/>
      <w:bCs/>
      <w:sz w:val="30"/>
      <w:szCs w:val="30"/>
    </w:rPr>
  </w:style>
  <w:style w:type="paragraph" w:styleId="Signature">
    <w:name w:val="Signature"/>
    <w:basedOn w:val="Normal"/>
    <w:link w:val="SignatureChar"/>
    <w:uiPriority w:val="99"/>
    <w:semiHidden/>
    <w:pPr>
      <w:ind w:left="4536"/>
      <w:jc w:val="center"/>
    </w:pPr>
  </w:style>
  <w:style w:type="character" w:customStyle="1" w:styleId="SignatureChar">
    <w:name w:val="Signature Char"/>
    <w:link w:val="Signature"/>
    <w:uiPriority w:val="99"/>
    <w:semiHidden/>
    <w:locked/>
    <w:rPr>
      <w:rFonts w:ascii="Arial" w:hAnsi="Arial" w:cs="Arial"/>
      <w:sz w:val="20"/>
      <w:szCs w:val="20"/>
    </w:rPr>
  </w:style>
  <w:style w:type="paragraph" w:styleId="Title">
    <w:name w:val="Title"/>
    <w:basedOn w:val="Normal"/>
    <w:link w:val="TitleChar"/>
    <w:uiPriority w:val="99"/>
    <w:qFormat/>
    <w:pPr>
      <w:spacing w:after="300"/>
      <w:jc w:val="center"/>
    </w:pPr>
    <w:rPr>
      <w:b/>
      <w:bCs/>
      <w:caps/>
      <w:kern w:val="28"/>
      <w:sz w:val="30"/>
      <w:szCs w:val="30"/>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customStyle="1" w:styleId="TitleofDoc">
    <w:name w:val="Title of Doc"/>
    <w:basedOn w:val="Normal"/>
    <w:uiPriority w:val="99"/>
    <w:semiHidden/>
    <w:pPr>
      <w:spacing w:before="1200"/>
      <w:jc w:val="center"/>
    </w:pPr>
    <w:rPr>
      <w:caps/>
    </w:rPr>
  </w:style>
  <w:style w:type="paragraph" w:customStyle="1" w:styleId="TESToriginal">
    <w:name w:val="TESToriginal"/>
    <w:basedOn w:val="Normal"/>
    <w:next w:val="Normal"/>
    <w:uiPriority w:val="99"/>
    <w:semiHidden/>
    <w:rsid w:val="00AD03FA"/>
    <w:pPr>
      <w:spacing w:after="1320"/>
      <w:jc w:val="right"/>
    </w:pPr>
    <w:rPr>
      <w:b/>
      <w:bCs/>
      <w:caps/>
      <w:sz w:val="15"/>
      <w:szCs w:val="15"/>
      <w:lang w:val="fr-FR"/>
    </w:rPr>
  </w:style>
  <w:style w:type="paragraph" w:customStyle="1" w:styleId="TESTlettrelangue">
    <w:name w:val="TESTlettrelangue"/>
    <w:basedOn w:val="Normal"/>
    <w:next w:val="Normal"/>
    <w:autoRedefine/>
    <w:uiPriority w:val="99"/>
    <w:semiHidden/>
    <w:rsid w:val="00AD03FA"/>
    <w:pPr>
      <w:spacing w:line="340" w:lineRule="atLeast"/>
      <w:jc w:val="right"/>
    </w:pPr>
    <w:rPr>
      <w:b/>
      <w:bCs/>
      <w:caps/>
      <w:sz w:val="40"/>
      <w:szCs w:val="40"/>
      <w:lang w:val="pt-BR"/>
    </w:rPr>
  </w:style>
  <w:style w:type="paragraph" w:customStyle="1" w:styleId="TESTcode">
    <w:name w:val="TEST code"/>
    <w:basedOn w:val="TESToriginal"/>
    <w:uiPriority w:val="99"/>
    <w:semiHidden/>
    <w:rsid w:val="00AD03FA"/>
    <w:pPr>
      <w:spacing w:before="240" w:after="0"/>
    </w:pPr>
  </w:style>
  <w:style w:type="table" w:styleId="TableGrid">
    <w:name w:val="Table Grid"/>
    <w:basedOn w:val="TableNormal"/>
    <w:uiPriority w:val="99"/>
    <w:rsid w:val="003A488F"/>
    <w:pPr>
      <w:spacing w:after="120" w:line="260" w:lineRule="exact"/>
      <w:ind w:left="1021"/>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uiPriority w:val="99"/>
    <w:rsid w:val="005A11EC"/>
    <w:pPr>
      <w:jc w:val="center"/>
    </w:pPr>
    <w:rPr>
      <w:sz w:val="17"/>
      <w:szCs w:val="17"/>
      <w:lang w:val="fr-FR"/>
    </w:rPr>
  </w:style>
  <w:style w:type="paragraph" w:customStyle="1" w:styleId="SignatureWorkingDocument">
    <w:name w:val="SignatureWorkingDocument"/>
    <w:basedOn w:val="Normal"/>
    <w:uiPriority w:val="99"/>
    <w:rsid w:val="007947AF"/>
    <w:pPr>
      <w:spacing w:line="240" w:lineRule="auto"/>
      <w:ind w:left="5534"/>
    </w:pPr>
  </w:style>
  <w:style w:type="paragraph" w:customStyle="1" w:styleId="HeadingWorkingDocument">
    <w:name w:val="HeadingWorkingDocument"/>
    <w:basedOn w:val="Normal"/>
    <w:uiPriority w:val="99"/>
    <w:rsid w:val="00A135C1"/>
    <w:pPr>
      <w:spacing w:line="240" w:lineRule="auto"/>
    </w:pPr>
    <w:rPr>
      <w:b/>
      <w:bCs/>
    </w:rPr>
  </w:style>
  <w:style w:type="paragraph" w:styleId="BodyTextIndent2">
    <w:name w:val="Body Text Indent 2"/>
    <w:basedOn w:val="Normal"/>
    <w:link w:val="BodyTextIndent2Char"/>
    <w:uiPriority w:val="99"/>
    <w:rsid w:val="007947AF"/>
    <w:pPr>
      <w:spacing w:line="480" w:lineRule="auto"/>
      <w:ind w:left="360"/>
    </w:pPr>
  </w:style>
  <w:style w:type="character" w:customStyle="1" w:styleId="BodyTextIndent2Char">
    <w:name w:val="Body Text Indent 2 Char"/>
    <w:link w:val="BodyTextIndent2"/>
    <w:uiPriority w:val="99"/>
    <w:semiHidden/>
    <w:locked/>
    <w:rPr>
      <w:rFonts w:ascii="Arial" w:hAnsi="Arial" w:cs="Arial"/>
      <w:sz w:val="20"/>
      <w:szCs w:val="20"/>
    </w:rPr>
  </w:style>
  <w:style w:type="character" w:styleId="Hyperlink">
    <w:name w:val="Hyperlink"/>
    <w:uiPriority w:val="99"/>
    <w:rsid w:val="007947AF"/>
    <w:rPr>
      <w:rFonts w:cs="Times New Roman"/>
      <w:color w:val="0000FF"/>
      <w:u w:val="single"/>
    </w:rPr>
  </w:style>
  <w:style w:type="paragraph" w:customStyle="1" w:styleId="DateWorkingDocument">
    <w:name w:val="DateWorkingDocument"/>
    <w:basedOn w:val="Normal"/>
    <w:uiPriority w:val="99"/>
    <w:rsid w:val="007947AF"/>
    <w:pPr>
      <w:spacing w:line="240" w:lineRule="auto"/>
      <w:ind w:left="5534"/>
    </w:pPr>
    <w:rPr>
      <w:color w:val="FF0000"/>
    </w:rPr>
  </w:style>
  <w:style w:type="paragraph" w:styleId="BodyText2">
    <w:name w:val="Body Text 2"/>
    <w:basedOn w:val="Normal"/>
    <w:link w:val="BodyText2Char"/>
    <w:uiPriority w:val="99"/>
    <w:rsid w:val="003E7918"/>
    <w:pPr>
      <w:spacing w:after="120" w:line="480" w:lineRule="auto"/>
    </w:pPr>
  </w:style>
  <w:style w:type="character" w:customStyle="1" w:styleId="BodyText2Char">
    <w:name w:val="Body Text 2 Char"/>
    <w:link w:val="BodyText2"/>
    <w:uiPriority w:val="99"/>
    <w:semiHidden/>
    <w:locked/>
    <w:rPr>
      <w:rFonts w:ascii="Arial" w:hAnsi="Arial" w:cs="Arial"/>
      <w:sz w:val="20"/>
      <w:szCs w:val="20"/>
    </w:rPr>
  </w:style>
  <w:style w:type="character" w:styleId="PageNumber">
    <w:name w:val="page number"/>
    <w:uiPriority w:val="99"/>
    <w:rsid w:val="003E7918"/>
    <w:rPr>
      <w:rFonts w:cs="Times New Roman"/>
    </w:rPr>
  </w:style>
  <w:style w:type="paragraph" w:styleId="BodyTextIndent3">
    <w:name w:val="Body Text Indent 3"/>
    <w:basedOn w:val="Normal"/>
    <w:link w:val="BodyTextIndent3Char"/>
    <w:uiPriority w:val="99"/>
    <w:rsid w:val="00C341A7"/>
    <w:pPr>
      <w:spacing w:after="120"/>
      <w:ind w:left="360"/>
    </w:pPr>
    <w:rPr>
      <w:sz w:val="16"/>
      <w:szCs w:val="16"/>
    </w:rPr>
  </w:style>
  <w:style w:type="character" w:customStyle="1" w:styleId="BodyTextIndent3Char">
    <w:name w:val="Body Text Indent 3 Char"/>
    <w:link w:val="BodyTextIndent3"/>
    <w:uiPriority w:val="99"/>
    <w:semiHidden/>
    <w:locked/>
    <w:rPr>
      <w:rFonts w:ascii="Arial" w:hAnsi="Arial" w:cs="Arial"/>
      <w:sz w:val="16"/>
      <w:szCs w:val="16"/>
    </w:rPr>
  </w:style>
  <w:style w:type="paragraph" w:styleId="BalloonText">
    <w:name w:val="Balloon Text"/>
    <w:basedOn w:val="Normal"/>
    <w:link w:val="BalloonTextChar"/>
    <w:uiPriority w:val="99"/>
    <w:semiHidden/>
    <w:unhideWhenUsed/>
    <w:rsid w:val="00D71C55"/>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D71C55"/>
    <w:rPr>
      <w:rFonts w:ascii="Tahoma" w:hAnsi="Tahoma" w:cs="Tahoma"/>
      <w:sz w:val="16"/>
      <w:szCs w:val="16"/>
    </w:rPr>
  </w:style>
  <w:style w:type="numbering" w:customStyle="1" w:styleId="StyleNumbered">
    <w:name w:val="Style Numbered"/>
    <w:pPr>
      <w:numPr>
        <w:numId w:val="13"/>
      </w:numPr>
    </w:pPr>
  </w:style>
  <w:style w:type="numbering" w:customStyle="1" w:styleId="ParagrapNumberingWorkingDocument">
    <w:name w:val="ParagrapNumberingWorkingDocument"/>
    <w:pPr>
      <w:numPr>
        <w:numId w:val="5"/>
      </w:numPr>
    </w:pPr>
  </w:style>
  <w:style w:type="character" w:styleId="CommentReference">
    <w:name w:val="annotation reference"/>
    <w:uiPriority w:val="99"/>
    <w:semiHidden/>
    <w:unhideWhenUsed/>
    <w:rsid w:val="00124603"/>
    <w:rPr>
      <w:sz w:val="16"/>
      <w:szCs w:val="16"/>
    </w:rPr>
  </w:style>
  <w:style w:type="paragraph" w:styleId="CommentSubject">
    <w:name w:val="annotation subject"/>
    <w:basedOn w:val="CommentText"/>
    <w:next w:val="CommentText"/>
    <w:link w:val="CommentSubjectChar"/>
    <w:uiPriority w:val="99"/>
    <w:semiHidden/>
    <w:unhideWhenUsed/>
    <w:rsid w:val="00124603"/>
    <w:rPr>
      <w:b/>
      <w:bCs/>
      <w:sz w:val="20"/>
      <w:szCs w:val="20"/>
    </w:rPr>
  </w:style>
  <w:style w:type="character" w:customStyle="1" w:styleId="CommentSubjectChar">
    <w:name w:val="Comment Subject Char"/>
    <w:link w:val="CommentSubject"/>
    <w:uiPriority w:val="99"/>
    <w:semiHidden/>
    <w:rsid w:val="00124603"/>
    <w:rPr>
      <w:rFonts w:ascii="Arial" w:hAnsi="Arial" w:cs="Arial"/>
      <w:b/>
      <w:bCs/>
      <w:sz w:val="20"/>
      <w:szCs w:val="20"/>
    </w:rPr>
  </w:style>
  <w:style w:type="paragraph" w:customStyle="1" w:styleId="Default">
    <w:name w:val="Default"/>
    <w:rsid w:val="001369FE"/>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ipo.int/amc/fr/domains/panel/panelists.jsp?code=euDR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wipo.int/export/sites/www/amc/fr/docs/response-eu.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omain.disputes@wipo.in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ain.disputes@wipo.i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po.int/amc/fr/domains/panel/panelists.jsp?code=euDRP" TargetMode="External"/><Relationship Id="rId23" Type="http://schemas.openxmlformats.org/officeDocument/2006/relationships/fontTable" Target="fontTable.xml"/><Relationship Id="rId10" Type="http://schemas.openxmlformats.org/officeDocument/2006/relationships/hyperlink" Target="mailto:domain.disputes@wipo.i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ipo.int/amc/fr/domains/rules/supplemental/eu.html" TargetMode="External"/><Relationship Id="rId14" Type="http://schemas.openxmlformats.org/officeDocument/2006/relationships/hyperlink" Target="https://www.wipo.int/amc/fr/domains/panel/panelists.jsp?code=euDR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14924</CharactersWithSpaces>
  <SharedDoc>false</SharedDoc>
  <HLinks>
    <vt:vector size="48" baseType="variant">
      <vt:variant>
        <vt:i4>7667714</vt:i4>
      </vt:variant>
      <vt:variant>
        <vt:i4>21</vt:i4>
      </vt:variant>
      <vt:variant>
        <vt:i4>0</vt:i4>
      </vt:variant>
      <vt:variant>
        <vt:i4>5</vt:i4>
      </vt:variant>
      <vt:variant>
        <vt:lpwstr>mailto:domain.disputes@wipo.int</vt:lpwstr>
      </vt:variant>
      <vt:variant>
        <vt:lpwstr/>
      </vt:variant>
      <vt:variant>
        <vt:i4>8126508</vt:i4>
      </vt:variant>
      <vt:variant>
        <vt:i4>18</vt:i4>
      </vt:variant>
      <vt:variant>
        <vt:i4>0</vt:i4>
      </vt:variant>
      <vt:variant>
        <vt:i4>5</vt:i4>
      </vt:variant>
      <vt:variant>
        <vt:lpwstr>https://www.wipo.int/amc/fr/domains/panel/panelists.jsp?code=euDRP</vt:lpwstr>
      </vt:variant>
      <vt:variant>
        <vt:lpwstr/>
      </vt:variant>
      <vt:variant>
        <vt:i4>8126508</vt:i4>
      </vt:variant>
      <vt:variant>
        <vt:i4>15</vt:i4>
      </vt:variant>
      <vt:variant>
        <vt:i4>0</vt:i4>
      </vt:variant>
      <vt:variant>
        <vt:i4>5</vt:i4>
      </vt:variant>
      <vt:variant>
        <vt:lpwstr>https://www.wipo.int/amc/fr/domains/panel/panelists.jsp?code=euDRP</vt:lpwstr>
      </vt:variant>
      <vt:variant>
        <vt:lpwstr/>
      </vt:variant>
      <vt:variant>
        <vt:i4>8126508</vt:i4>
      </vt:variant>
      <vt:variant>
        <vt:i4>12</vt:i4>
      </vt:variant>
      <vt:variant>
        <vt:i4>0</vt:i4>
      </vt:variant>
      <vt:variant>
        <vt:i4>5</vt:i4>
      </vt:variant>
      <vt:variant>
        <vt:lpwstr>https://www.wipo.int/amc/fr/domains/panel/panelists.jsp?code=euDRP</vt:lpwstr>
      </vt:variant>
      <vt:variant>
        <vt:lpwstr/>
      </vt:variant>
      <vt:variant>
        <vt:i4>4325449</vt:i4>
      </vt:variant>
      <vt:variant>
        <vt:i4>9</vt:i4>
      </vt:variant>
      <vt:variant>
        <vt:i4>0</vt:i4>
      </vt:variant>
      <vt:variant>
        <vt:i4>5</vt:i4>
      </vt:variant>
      <vt:variant>
        <vt:lpwstr>https://www.wipo.int/export/sites/www/amc/fr/docs/response-eu.doc</vt:lpwstr>
      </vt:variant>
      <vt:variant>
        <vt:lpwstr/>
      </vt:variant>
      <vt:variant>
        <vt:i4>7667714</vt:i4>
      </vt:variant>
      <vt:variant>
        <vt:i4>6</vt:i4>
      </vt:variant>
      <vt:variant>
        <vt:i4>0</vt:i4>
      </vt:variant>
      <vt:variant>
        <vt:i4>5</vt:i4>
      </vt:variant>
      <vt:variant>
        <vt:lpwstr>mailto:domain.disputes@wipo.int</vt:lpwstr>
      </vt:variant>
      <vt:variant>
        <vt:lpwstr/>
      </vt:variant>
      <vt:variant>
        <vt:i4>7667714</vt:i4>
      </vt:variant>
      <vt:variant>
        <vt:i4>3</vt:i4>
      </vt:variant>
      <vt:variant>
        <vt:i4>0</vt:i4>
      </vt:variant>
      <vt:variant>
        <vt:i4>5</vt:i4>
      </vt:variant>
      <vt:variant>
        <vt:lpwstr>mailto:domain.disputes@wipo.int</vt:lpwstr>
      </vt:variant>
      <vt:variant>
        <vt:lpwstr/>
      </vt:variant>
      <vt:variant>
        <vt:i4>2490420</vt:i4>
      </vt:variant>
      <vt:variant>
        <vt:i4>0</vt:i4>
      </vt:variant>
      <vt:variant>
        <vt:i4>0</vt:i4>
      </vt:variant>
      <vt:variant>
        <vt:i4>5</vt:i4>
      </vt:variant>
      <vt:variant>
        <vt:lpwstr>https://www.wipo.int/amc/fr/domains/rules/supplemental/eu.html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2025-04-06T22:11:00Z</dcterms:created>
  <dcterms:modified xsi:type="dcterms:W3CDTF">2025-04-06T22:11:00Z</dcterms:modified>
</cp:coreProperties>
</file>