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B656A" w14:textId="77777777" w:rsidR="00541A9A" w:rsidRPr="00180D40" w:rsidRDefault="00541A9A">
      <w:pPr>
        <w:jc w:val="center"/>
        <w:rPr>
          <w:b/>
          <w:sz w:val="28"/>
          <w:u w:val="single"/>
        </w:rPr>
      </w:pPr>
      <w:r w:rsidRPr="00180D40">
        <w:rPr>
          <w:sz w:val="22"/>
        </w:rPr>
        <w:t xml:space="preserve"> </w:t>
      </w:r>
      <w:r w:rsidRPr="00180D40">
        <w:rPr>
          <w:b/>
          <w:sz w:val="28"/>
          <w:u w:val="single"/>
        </w:rPr>
        <w:t>HAGIAVALDUSE KAASKIRI</w:t>
      </w:r>
    </w:p>
    <w:p w14:paraId="612E8386" w14:textId="77777777" w:rsidR="00541A9A" w:rsidRPr="00180D40" w:rsidRDefault="00541A9A">
      <w:pPr>
        <w:rPr>
          <w:sz w:val="20"/>
        </w:rPr>
      </w:pPr>
    </w:p>
    <w:p w14:paraId="50789AB9" w14:textId="77777777" w:rsidR="00541A9A" w:rsidRPr="00180D40" w:rsidRDefault="00541A9A">
      <w:pPr>
        <w:pStyle w:val="Header"/>
        <w:tabs>
          <w:tab w:val="clear" w:pos="4536"/>
          <w:tab w:val="clear" w:pos="9072"/>
        </w:tabs>
        <w:rPr>
          <w:sz w:val="22"/>
        </w:rPr>
      </w:pPr>
    </w:p>
    <w:p w14:paraId="3DD48C64" w14:textId="77777777" w:rsidR="00541A9A" w:rsidRPr="00180D40" w:rsidRDefault="00541A9A">
      <w:pPr>
        <w:pStyle w:val="Header"/>
        <w:tabs>
          <w:tab w:val="clear" w:pos="4536"/>
          <w:tab w:val="clear" w:pos="9072"/>
        </w:tabs>
      </w:pPr>
      <w:r w:rsidRPr="00180D40">
        <w:t xml:space="preserve">Käesolevale kirjale on lisatud </w:t>
      </w:r>
      <w:r w:rsidR="009B3E67">
        <w:t xml:space="preserve">Hagiavaldus, mis on </w:t>
      </w:r>
      <w:r w:rsidRPr="00180D40">
        <w:t xml:space="preserve">Teie vastu </w:t>
      </w:r>
      <w:r w:rsidR="009B3E67">
        <w:t xml:space="preserve">esitatud </w:t>
      </w:r>
      <w:r w:rsidRPr="00180D40">
        <w:t>Ülemaailmse Intellektuaalse Omandi Organisatsiooni (</w:t>
      </w:r>
      <w:r w:rsidRPr="00180D40">
        <w:rPr>
          <w:b/>
        </w:rPr>
        <w:t>WIPO</w:t>
      </w:r>
      <w:r w:rsidRPr="00180D40">
        <w:t xml:space="preserve">) arbitraaži- ja </w:t>
      </w:r>
      <w:r w:rsidR="009B3E67">
        <w:t>lepitus</w:t>
      </w:r>
      <w:r w:rsidRPr="00180D40">
        <w:t>keskusele (</w:t>
      </w:r>
      <w:r w:rsidR="009B3E67" w:rsidRPr="009B3E67">
        <w:rPr>
          <w:b/>
        </w:rPr>
        <w:t>K</w:t>
      </w:r>
      <w:r w:rsidRPr="00180D40">
        <w:rPr>
          <w:b/>
        </w:rPr>
        <w:t>eskus</w:t>
      </w:r>
      <w:r w:rsidRPr="00180D40">
        <w:t xml:space="preserve">) </w:t>
      </w:r>
      <w:r w:rsidR="009B3E67" w:rsidRPr="009B3E67">
        <w:t>.eu domeenide alternatiivse vaidluste lahendamisreeglite</w:t>
      </w:r>
      <w:r w:rsidRPr="00180D40">
        <w:t xml:space="preserve"> (</w:t>
      </w:r>
      <w:r w:rsidRPr="00180D40">
        <w:rPr>
          <w:b/>
        </w:rPr>
        <w:t xml:space="preserve">ADR </w:t>
      </w:r>
      <w:r w:rsidR="009B3E67">
        <w:rPr>
          <w:b/>
        </w:rPr>
        <w:t>R</w:t>
      </w:r>
      <w:r w:rsidRPr="00180D40">
        <w:rPr>
          <w:b/>
        </w:rPr>
        <w:t>eeglid</w:t>
      </w:r>
      <w:r w:rsidRPr="00180D40">
        <w:t xml:space="preserve">) ja </w:t>
      </w:r>
      <w:r w:rsidR="009B3E67" w:rsidRPr="009B3E67">
        <w:t>Ülemaailmse Intellektuaalse Omandi Organisatsiooni .eu domeenide alternatiivse vaidluste lahendamisreeglite täiendavate reeglite</w:t>
      </w:r>
      <w:r w:rsidRPr="00180D40">
        <w:t xml:space="preserve"> (</w:t>
      </w:r>
      <w:r w:rsidR="009B3E67">
        <w:rPr>
          <w:b/>
        </w:rPr>
        <w:t>T</w:t>
      </w:r>
      <w:r w:rsidRPr="00180D40">
        <w:rPr>
          <w:b/>
        </w:rPr>
        <w:t xml:space="preserve">äiendavad </w:t>
      </w:r>
      <w:r w:rsidR="009B3E67">
        <w:rPr>
          <w:b/>
        </w:rPr>
        <w:t>R</w:t>
      </w:r>
      <w:r w:rsidRPr="00180D40">
        <w:rPr>
          <w:b/>
        </w:rPr>
        <w:t>eeglid</w:t>
      </w:r>
      <w:r w:rsidRPr="00180D40">
        <w:t>) alusel.</w:t>
      </w:r>
    </w:p>
    <w:p w14:paraId="1E1AA25C" w14:textId="77777777" w:rsidR="00541A9A" w:rsidRPr="00180D40" w:rsidRDefault="00541A9A"/>
    <w:p w14:paraId="7ED36894" w14:textId="77777777" w:rsidR="00541A9A" w:rsidRDefault="009B3E67">
      <w:r w:rsidRPr="009B3E67">
        <w:t>ADR Reeglitele viitab Teie domeeninime (-nimede) Registripidajaga sõlmitud Registreerimisleping, mille kohaselt peate Te nõustuma kohustusliku administratiivmenetlusega juhul, kui kolmas isik (Hageja) esitab vaidluste lahendamise teenuse pakkujale, nagu Keskus, Teie registreeritud domeeninime puudutava hagiavalduse. Käesolevale kaaskirjale lisatud dokumendist leiate Hageja nime ja kontaktandmed ning hagiavalduse objektiks oleva domeeninime (või -nimed).</w:t>
      </w:r>
    </w:p>
    <w:p w14:paraId="0F5FE8B5" w14:textId="77777777" w:rsidR="009B3E67" w:rsidRPr="00180D40" w:rsidRDefault="009B3E67"/>
    <w:p w14:paraId="6D6F33CE" w14:textId="77777777" w:rsidR="00541A9A" w:rsidRPr="00180D40" w:rsidRDefault="009B3E67">
      <w:r w:rsidRPr="009B3E67">
        <w:t xml:space="preserve">Pärast seda, kui Keskus on kontrollinud hagiavalduse vastavust ADR Reeglite ja Täiendavate Reeglite formaalsetele nõuetele, edastab Keskus Teile e-posti teel </w:t>
      </w:r>
      <w:r>
        <w:t>H</w:t>
      </w:r>
      <w:r w:rsidRPr="009B3E67">
        <w:t>agiavalduse ametliku koopia koos lisadega ning lisaks edastab Teile posti teel informatsiooniteate. Seejärel on Teil 30 tööpäeva jooksul menetluse alguskuupäevast võimalik esitada Keskusele ja Hagejale ADR Reeglite ja Täiendavate Reeglite kohane vastus hagiavaldusele.  Menetluses võite esindada ennast ise või volitada ennast esindama õigusnõustaja.</w:t>
      </w:r>
    </w:p>
    <w:p w14:paraId="5E234DAF" w14:textId="77777777" w:rsidR="00541A9A" w:rsidRPr="009621D1" w:rsidRDefault="00541A9A">
      <w:pPr>
        <w:rPr>
          <w:szCs w:val="24"/>
        </w:rPr>
      </w:pPr>
    </w:p>
    <w:p w14:paraId="0B68297D" w14:textId="77777777" w:rsidR="009621D1" w:rsidRPr="009621D1" w:rsidRDefault="009621D1" w:rsidP="009621D1">
      <w:pPr>
        <w:ind w:left="357" w:hanging="357"/>
        <w:rPr>
          <w:szCs w:val="24"/>
        </w:rPr>
      </w:pPr>
      <w:r w:rsidRPr="009621D1">
        <w:rPr>
          <w:szCs w:val="24"/>
          <w:cs/>
        </w:rPr>
        <w:t>•</w:t>
      </w:r>
      <w:r w:rsidRPr="009621D1">
        <w:rPr>
          <w:szCs w:val="24"/>
        </w:rPr>
        <w:tab/>
      </w:r>
      <w:r w:rsidRPr="009621D1">
        <w:rPr>
          <w:b/>
          <w:szCs w:val="24"/>
        </w:rPr>
        <w:t xml:space="preserve">ADR Reeglid </w:t>
      </w:r>
      <w:r w:rsidRPr="009621D1">
        <w:rPr>
          <w:szCs w:val="24"/>
        </w:rPr>
        <w:t xml:space="preserve">leiab aadressilt </w:t>
      </w:r>
    </w:p>
    <w:p w14:paraId="360C5E01" w14:textId="304671DE" w:rsidR="009621D1" w:rsidRPr="00986C73" w:rsidRDefault="00986C73" w:rsidP="009621D1">
      <w:pPr>
        <w:ind w:left="357"/>
        <w:rPr>
          <w:szCs w:val="24"/>
        </w:rPr>
      </w:pPr>
      <w:hyperlink r:id="rId8" w:history="1">
        <w:r w:rsidRPr="00986C73">
          <w:rPr>
            <w:rStyle w:val="Hyperlink"/>
            <w:szCs w:val="24"/>
          </w:rPr>
          <w:t>https://eurid.eu/et/dokumendihoidla/</w:t>
        </w:r>
      </w:hyperlink>
    </w:p>
    <w:p w14:paraId="137F0BAE" w14:textId="4CF02BD1" w:rsidR="009621D1" w:rsidRPr="009621D1" w:rsidRDefault="009621D1" w:rsidP="009621D1">
      <w:pPr>
        <w:ind w:left="357" w:hanging="357"/>
        <w:rPr>
          <w:szCs w:val="24"/>
        </w:rPr>
      </w:pPr>
      <w:r w:rsidRPr="009621D1">
        <w:rPr>
          <w:szCs w:val="24"/>
          <w:cs/>
        </w:rPr>
        <w:t>•</w:t>
      </w:r>
      <w:r w:rsidRPr="009621D1">
        <w:rPr>
          <w:szCs w:val="24"/>
        </w:rPr>
        <w:tab/>
      </w:r>
      <w:r w:rsidRPr="009621D1">
        <w:rPr>
          <w:b/>
          <w:szCs w:val="24"/>
        </w:rPr>
        <w:t>Täiendavad Reeglid</w:t>
      </w:r>
      <w:r w:rsidRPr="009621D1">
        <w:rPr>
          <w:szCs w:val="24"/>
        </w:rPr>
        <w:t xml:space="preserve"> leiab aadressilt </w:t>
      </w:r>
    </w:p>
    <w:p w14:paraId="0BEFD859" w14:textId="77777777" w:rsidR="009621D1" w:rsidRPr="009621D1" w:rsidRDefault="009621D1" w:rsidP="009621D1">
      <w:pPr>
        <w:ind w:firstLine="357"/>
        <w:rPr>
          <w:color w:val="FF0000"/>
          <w:szCs w:val="24"/>
        </w:rPr>
      </w:pPr>
      <w:hyperlink r:id="rId9" w:history="1">
        <w:r w:rsidRPr="009621D1">
          <w:rPr>
            <w:rStyle w:val="Hyperlink"/>
            <w:szCs w:val="24"/>
          </w:rPr>
          <w:t>http://www.wipo.int/amc/et/domains/rules/supplemental/eu.html</w:t>
        </w:r>
      </w:hyperlink>
      <w:r w:rsidRPr="009621D1">
        <w:rPr>
          <w:color w:val="FF0000"/>
          <w:szCs w:val="24"/>
        </w:rPr>
        <w:t xml:space="preserve">  </w:t>
      </w:r>
    </w:p>
    <w:p w14:paraId="0B4B8269" w14:textId="77777777" w:rsidR="009621D1" w:rsidRPr="009621D1" w:rsidRDefault="009621D1" w:rsidP="009621D1">
      <w:pPr>
        <w:ind w:left="357" w:hanging="357"/>
        <w:rPr>
          <w:szCs w:val="24"/>
        </w:rPr>
      </w:pPr>
      <w:r w:rsidRPr="009621D1">
        <w:rPr>
          <w:szCs w:val="24"/>
          <w:cs/>
        </w:rPr>
        <w:t>•</w:t>
      </w:r>
      <w:r w:rsidRPr="009621D1">
        <w:rPr>
          <w:szCs w:val="24"/>
        </w:rPr>
        <w:tab/>
      </w:r>
      <w:r w:rsidRPr="009621D1">
        <w:rPr>
          <w:b/>
          <w:szCs w:val="24"/>
        </w:rPr>
        <w:t>Vastuse näidise</w:t>
      </w:r>
      <w:r w:rsidRPr="009621D1">
        <w:rPr>
          <w:szCs w:val="24"/>
        </w:rPr>
        <w:t xml:space="preserve"> leiab aadressilt</w:t>
      </w:r>
    </w:p>
    <w:p w14:paraId="6AD6B2D6" w14:textId="1F2A6114" w:rsidR="009621D1" w:rsidRPr="009621D1" w:rsidRDefault="00986C73" w:rsidP="009621D1">
      <w:pPr>
        <w:ind w:firstLine="357"/>
        <w:rPr>
          <w:szCs w:val="24"/>
        </w:rPr>
      </w:pPr>
      <w:hyperlink r:id="rId10" w:history="1">
        <w:r w:rsidRPr="00986C73">
          <w:rPr>
            <w:rStyle w:val="Hyperlink"/>
            <w:szCs w:val="24"/>
          </w:rPr>
          <w:t>https://www.wipo.int/amc/et/docs/response-eu.docx</w:t>
        </w:r>
      </w:hyperlink>
    </w:p>
    <w:p w14:paraId="49979A87" w14:textId="77777777" w:rsidR="00541A9A" w:rsidRDefault="00541A9A">
      <w:pPr>
        <w:pStyle w:val="Header"/>
        <w:tabs>
          <w:tab w:val="clear" w:pos="4536"/>
          <w:tab w:val="clear" w:pos="9072"/>
        </w:tabs>
      </w:pPr>
    </w:p>
    <w:p w14:paraId="580FFE57" w14:textId="77777777" w:rsidR="009621D1" w:rsidRPr="00180D40" w:rsidRDefault="009621D1">
      <w:pPr>
        <w:pStyle w:val="Header"/>
        <w:tabs>
          <w:tab w:val="clear" w:pos="4536"/>
          <w:tab w:val="clear" w:pos="9072"/>
        </w:tabs>
      </w:pPr>
    </w:p>
    <w:p w14:paraId="789D2C83" w14:textId="77777777" w:rsidR="00541A9A" w:rsidRPr="00180D40" w:rsidRDefault="009B3E67">
      <w:r w:rsidRPr="009B3E67">
        <w:t>Teise võimalusena võite eespool loetletud dokumentide saamiseks võtta ühendust Keskusega.  Šveitsis Genfis asuva Keskusega saab ühendust telefoni teel numbril +41 22 338 8247, faksi teel numbril +41 22 740 3700 või e-posti teel aadressil domain.disputes@wipo.int.</w:t>
      </w:r>
    </w:p>
    <w:p w14:paraId="40C1A6C9" w14:textId="77777777" w:rsidR="00541A9A" w:rsidRPr="00180D40" w:rsidRDefault="00541A9A"/>
    <w:p w14:paraId="602836F9" w14:textId="77777777" w:rsidR="00541A9A" w:rsidRPr="00180D40" w:rsidRDefault="009B3E67">
      <w:r w:rsidRPr="009B3E67">
        <w:t>Palume Teil võtta Keskusega ühendust, edastamaks Keskusele kontaktid, millele soovite saada (a) hagiavalduse ametlikku versiooni ja (b) muid menetlusega seotud teateid.</w:t>
      </w:r>
      <w:r w:rsidR="00180D40">
        <w:t xml:space="preserve"> </w:t>
      </w:r>
    </w:p>
    <w:p w14:paraId="01D1D304" w14:textId="77777777" w:rsidR="00541A9A" w:rsidRPr="00180D40" w:rsidRDefault="00541A9A"/>
    <w:p w14:paraId="6998EAC9" w14:textId="77777777" w:rsidR="00541A9A" w:rsidRPr="00180D40" w:rsidRDefault="009B3E67">
      <w:r w:rsidRPr="009B3E67">
        <w:t>Käesoleva hagiavalduse koopia on ühtlasi saadetud hagiavalduse objektiks oleva domeeninime (-nimed) registreerinud Registrile ja Registripidajale (-pidajatele).</w:t>
      </w:r>
    </w:p>
    <w:p w14:paraId="2A7412EA" w14:textId="77777777" w:rsidR="00541A9A" w:rsidRPr="00180D40" w:rsidRDefault="00541A9A"/>
    <w:p w14:paraId="42066915" w14:textId="77777777" w:rsidR="00691744" w:rsidRPr="009C2DEE" w:rsidRDefault="009B3E67" w:rsidP="00AE79EE">
      <w:pPr>
        <w:spacing w:line="360" w:lineRule="auto"/>
        <w:rPr>
          <w:b/>
          <w:i/>
        </w:rPr>
      </w:pPr>
      <w:r w:rsidRPr="009B3E67">
        <w:t>Käesoleva hagiavalduse edastamisega Keskusele nõustub Hageja järgima ja kinni pidama ADR Reeglite ja Täiendavate Reeglite sätetest.</w:t>
      </w:r>
      <w:r w:rsidR="00541A9A" w:rsidRPr="00180D40">
        <w:br w:type="page"/>
      </w:r>
      <w:r w:rsidR="00691744" w:rsidRPr="009C2DEE">
        <w:rPr>
          <w:b/>
          <w:i/>
        </w:rPr>
        <w:lastRenderedPageBreak/>
        <w:t>Esitamiseks</w:t>
      </w:r>
    </w:p>
    <w:p w14:paraId="0AFA2ED0" w14:textId="77777777" w:rsidR="00541A9A" w:rsidRPr="00180D40" w:rsidRDefault="00541A9A" w:rsidP="00691744">
      <w:pPr>
        <w:rPr>
          <w:b/>
        </w:rPr>
      </w:pPr>
    </w:p>
    <w:p w14:paraId="3AE28F6B" w14:textId="77777777" w:rsidR="00541A9A" w:rsidRPr="00180D40" w:rsidRDefault="00541A9A">
      <w:pPr>
        <w:jc w:val="center"/>
        <w:rPr>
          <w:b/>
        </w:rPr>
      </w:pPr>
    </w:p>
    <w:p w14:paraId="20A4DC02" w14:textId="77777777" w:rsidR="00541A9A" w:rsidRPr="00180D40" w:rsidRDefault="00541A9A">
      <w:pPr>
        <w:ind w:left="360"/>
        <w:jc w:val="center"/>
        <w:rPr>
          <w:b/>
        </w:rPr>
      </w:pPr>
      <w:r w:rsidRPr="00180D40">
        <w:rPr>
          <w:b/>
        </w:rPr>
        <w:t xml:space="preserve">ÜLEMAAILMSE INTELLEKTUAALSE OMANDI ORGANISATSIOONI </w:t>
      </w:r>
    </w:p>
    <w:p w14:paraId="6F98EDEC" w14:textId="77777777" w:rsidR="00541A9A" w:rsidRPr="00180D40" w:rsidRDefault="00541A9A">
      <w:pPr>
        <w:ind w:left="360"/>
        <w:jc w:val="center"/>
        <w:rPr>
          <w:b/>
        </w:rPr>
      </w:pPr>
      <w:r w:rsidRPr="00180D40">
        <w:rPr>
          <w:b/>
        </w:rPr>
        <w:t xml:space="preserve">ARBITRAAŽI- JA </w:t>
      </w:r>
      <w:r w:rsidR="009B3E67">
        <w:rPr>
          <w:b/>
        </w:rPr>
        <w:t>LEPITUS</w:t>
      </w:r>
      <w:r w:rsidRPr="00180D40">
        <w:rPr>
          <w:b/>
        </w:rPr>
        <w:t>KESKUSELE</w:t>
      </w:r>
    </w:p>
    <w:p w14:paraId="58EC7596" w14:textId="77777777" w:rsidR="00541A9A" w:rsidRPr="00180D40" w:rsidRDefault="00541A9A">
      <w:pPr>
        <w:pStyle w:val="Heading7"/>
        <w:jc w:val="left"/>
      </w:pPr>
    </w:p>
    <w:p w14:paraId="0267E944" w14:textId="77777777" w:rsidR="00541A9A" w:rsidRPr="00180D40" w:rsidRDefault="00541A9A">
      <w:pPr>
        <w:ind w:left="360"/>
      </w:pPr>
    </w:p>
    <w:p w14:paraId="676C8D26" w14:textId="77777777" w:rsidR="00541A9A" w:rsidRPr="00180D40" w:rsidRDefault="00541A9A">
      <w:pPr>
        <w:ind w:left="360"/>
      </w:pPr>
    </w:p>
    <w:tbl>
      <w:tblPr>
        <w:tblW w:w="0" w:type="auto"/>
        <w:tblLayout w:type="fixed"/>
        <w:tblLook w:val="0000" w:firstRow="0" w:lastRow="0" w:firstColumn="0" w:lastColumn="0" w:noHBand="0" w:noVBand="0"/>
      </w:tblPr>
      <w:tblGrid>
        <w:gridCol w:w="4077"/>
        <w:gridCol w:w="4501"/>
      </w:tblGrid>
      <w:tr w:rsidR="00541A9A" w:rsidRPr="00180D40" w14:paraId="7527DD0E" w14:textId="77777777">
        <w:tc>
          <w:tcPr>
            <w:tcW w:w="4077" w:type="dxa"/>
            <w:tcBorders>
              <w:right w:val="dashed" w:sz="4" w:space="0" w:color="auto"/>
            </w:tcBorders>
          </w:tcPr>
          <w:p w14:paraId="4A6FD488" w14:textId="77777777" w:rsidR="00541A9A" w:rsidRPr="00180D40" w:rsidRDefault="00541A9A">
            <w:pPr>
              <w:pStyle w:val="BodyText2"/>
            </w:pPr>
            <w:r w:rsidRPr="00180D40">
              <w:t>[HAGEJA NIMI JA AADRESS]</w:t>
            </w:r>
          </w:p>
          <w:p w14:paraId="3F393B33" w14:textId="77777777" w:rsidR="00541A9A" w:rsidRPr="00180D40" w:rsidRDefault="00541A9A"/>
          <w:p w14:paraId="11A0EC8C" w14:textId="77777777" w:rsidR="00541A9A" w:rsidRPr="00180D40" w:rsidRDefault="00541A9A">
            <w:r w:rsidRPr="00180D40">
              <w:t>(</w:t>
            </w:r>
            <w:r w:rsidRPr="00180D40">
              <w:rPr>
                <w:b/>
              </w:rPr>
              <w:t>Hageja</w:t>
            </w:r>
            <w:r w:rsidRPr="00180D40">
              <w:t>)</w:t>
            </w:r>
            <w:r w:rsidRPr="00180D40">
              <w:tab/>
            </w:r>
          </w:p>
        </w:tc>
        <w:tc>
          <w:tcPr>
            <w:tcW w:w="4501" w:type="dxa"/>
            <w:tcBorders>
              <w:left w:val="nil"/>
            </w:tcBorders>
          </w:tcPr>
          <w:p w14:paraId="659F623E" w14:textId="77777777" w:rsidR="00541A9A" w:rsidRPr="00180D40" w:rsidRDefault="00541A9A">
            <w:pPr>
              <w:rPr>
                <w:b/>
              </w:rPr>
            </w:pPr>
          </w:p>
          <w:p w14:paraId="2E88C4E2" w14:textId="77777777" w:rsidR="00541A9A" w:rsidRPr="00180D40" w:rsidRDefault="00541A9A">
            <w:pPr>
              <w:rPr>
                <w:b/>
              </w:rPr>
            </w:pPr>
          </w:p>
          <w:p w14:paraId="4FF5DC34" w14:textId="77777777" w:rsidR="00541A9A" w:rsidRPr="00180D40" w:rsidRDefault="00541A9A">
            <w:pPr>
              <w:rPr>
                <w:b/>
              </w:rPr>
            </w:pPr>
          </w:p>
          <w:p w14:paraId="260DA962" w14:textId="77777777" w:rsidR="00541A9A" w:rsidRPr="00180D40" w:rsidRDefault="00541A9A"/>
        </w:tc>
      </w:tr>
      <w:tr w:rsidR="00541A9A" w:rsidRPr="00180D40" w14:paraId="5A2A7FF7" w14:textId="77777777">
        <w:tc>
          <w:tcPr>
            <w:tcW w:w="4077" w:type="dxa"/>
            <w:tcBorders>
              <w:right w:val="dashed" w:sz="4" w:space="0" w:color="auto"/>
            </w:tcBorders>
          </w:tcPr>
          <w:p w14:paraId="155854BB" w14:textId="77777777" w:rsidR="00541A9A" w:rsidRPr="00180D40" w:rsidRDefault="00541A9A"/>
          <w:p w14:paraId="78B73A1C" w14:textId="77777777" w:rsidR="00541A9A" w:rsidRPr="00180D40" w:rsidRDefault="00541A9A">
            <w:r w:rsidRPr="00180D40">
              <w:t>-</w:t>
            </w:r>
            <w:r w:rsidRPr="00180D40">
              <w:rPr>
                <w:i/>
              </w:rPr>
              <w:t>vs.</w:t>
            </w:r>
            <w:r w:rsidRPr="00180D40">
              <w:t>-</w:t>
            </w:r>
          </w:p>
          <w:p w14:paraId="283D3C82" w14:textId="77777777" w:rsidR="00541A9A" w:rsidRPr="00180D40" w:rsidRDefault="00541A9A"/>
        </w:tc>
        <w:tc>
          <w:tcPr>
            <w:tcW w:w="4501" w:type="dxa"/>
            <w:tcBorders>
              <w:left w:val="nil"/>
            </w:tcBorders>
          </w:tcPr>
          <w:p w14:paraId="50471646" w14:textId="77777777" w:rsidR="00541A9A" w:rsidRPr="00180D40" w:rsidRDefault="00541A9A"/>
          <w:p w14:paraId="522E6D78" w14:textId="77777777" w:rsidR="00541A9A" w:rsidRPr="00180D40" w:rsidRDefault="00541A9A">
            <w:r w:rsidRPr="00180D40">
              <w:rPr>
                <w:b/>
              </w:rPr>
              <w:t>Vaidlustatav domeeninimi (-nimed):</w:t>
            </w:r>
          </w:p>
        </w:tc>
      </w:tr>
      <w:tr w:rsidR="00541A9A" w:rsidRPr="00180D40" w14:paraId="0DB53D22" w14:textId="77777777">
        <w:tc>
          <w:tcPr>
            <w:tcW w:w="4077" w:type="dxa"/>
            <w:tcBorders>
              <w:right w:val="dashed" w:sz="4" w:space="0" w:color="auto"/>
            </w:tcBorders>
          </w:tcPr>
          <w:p w14:paraId="2B7C0BBC" w14:textId="77777777" w:rsidR="00541A9A" w:rsidRPr="00180D40" w:rsidRDefault="00541A9A">
            <w:pPr>
              <w:pStyle w:val="BodyText2"/>
            </w:pPr>
            <w:r w:rsidRPr="00180D40">
              <w:t>[KOSTJA NIMI JA AADRESS]</w:t>
            </w:r>
          </w:p>
          <w:p w14:paraId="50DAFF71" w14:textId="77777777" w:rsidR="00541A9A" w:rsidRPr="00180D40" w:rsidRDefault="00541A9A"/>
          <w:p w14:paraId="7C866B36" w14:textId="77777777" w:rsidR="00541A9A" w:rsidRPr="00180D40" w:rsidRDefault="00541A9A">
            <w:r w:rsidRPr="00180D40">
              <w:t>(</w:t>
            </w:r>
            <w:r w:rsidRPr="00180D40">
              <w:rPr>
                <w:b/>
              </w:rPr>
              <w:t>Kostja</w:t>
            </w:r>
            <w:r w:rsidRPr="00180D40">
              <w:t>)</w:t>
            </w:r>
          </w:p>
        </w:tc>
        <w:tc>
          <w:tcPr>
            <w:tcW w:w="4501" w:type="dxa"/>
            <w:tcBorders>
              <w:left w:val="nil"/>
            </w:tcBorders>
          </w:tcPr>
          <w:p w14:paraId="4BCBFCAA" w14:textId="77777777" w:rsidR="00541A9A" w:rsidRPr="00180D40" w:rsidRDefault="00541A9A"/>
          <w:p w14:paraId="6BA8DDF2" w14:textId="77777777" w:rsidR="00541A9A" w:rsidRPr="00180D40" w:rsidRDefault="00541A9A"/>
          <w:p w14:paraId="48578519" w14:textId="77777777" w:rsidR="00541A9A" w:rsidRPr="00180D40" w:rsidRDefault="00541A9A">
            <w:pPr>
              <w:rPr>
                <w:i/>
              </w:rPr>
            </w:pPr>
          </w:p>
          <w:p w14:paraId="6099F768" w14:textId="77777777" w:rsidR="00541A9A" w:rsidRPr="00180D40" w:rsidRDefault="00541A9A">
            <w:pPr>
              <w:rPr>
                <w:i/>
              </w:rPr>
            </w:pPr>
            <w:r w:rsidRPr="00180D40">
              <w:rPr>
                <w:i/>
              </w:rPr>
              <w:t>[&lt;Vaidlustatav domeeninimi (-nimed)&gt;]</w:t>
            </w:r>
          </w:p>
        </w:tc>
      </w:tr>
    </w:tbl>
    <w:p w14:paraId="7CF6E77D" w14:textId="77777777" w:rsidR="00541A9A" w:rsidRPr="00180D40" w:rsidRDefault="00541A9A">
      <w:r w:rsidRPr="00180D40">
        <w:t>________________________________</w:t>
      </w:r>
    </w:p>
    <w:p w14:paraId="271B91B6" w14:textId="77777777" w:rsidR="00541A9A" w:rsidRPr="00180D40" w:rsidRDefault="00541A9A"/>
    <w:p w14:paraId="67B1AAC9" w14:textId="77777777" w:rsidR="00541A9A" w:rsidRPr="00180D40" w:rsidRDefault="00541A9A"/>
    <w:p w14:paraId="25F1DFA6" w14:textId="77777777" w:rsidR="00541A9A" w:rsidRPr="00180D40" w:rsidRDefault="00541A9A">
      <w:pPr>
        <w:jc w:val="center"/>
      </w:pPr>
    </w:p>
    <w:p w14:paraId="4B1DBC18" w14:textId="77777777" w:rsidR="00541A9A" w:rsidRPr="00180D40" w:rsidRDefault="00541A9A">
      <w:pPr>
        <w:pStyle w:val="Heading4"/>
      </w:pPr>
      <w:r w:rsidRPr="00180D40">
        <w:rPr>
          <w:sz w:val="26"/>
        </w:rPr>
        <w:t>HAGIAVALDUS</w:t>
      </w:r>
    </w:p>
    <w:p w14:paraId="4EC5C7EC" w14:textId="77777777" w:rsidR="00541A9A" w:rsidRPr="00180D40" w:rsidRDefault="009B3E67">
      <w:pPr>
        <w:jc w:val="center"/>
      </w:pPr>
      <w:r>
        <w:t>(ADR R</w:t>
      </w:r>
      <w:r w:rsidR="00541A9A" w:rsidRPr="00180D40">
        <w:t>eeglid, paragrahv B(1)(b); täiendavad reeglid, paragrahvid 4(a), 12(a), lisa E)</w:t>
      </w:r>
    </w:p>
    <w:p w14:paraId="14939575" w14:textId="77777777" w:rsidR="00541A9A" w:rsidRPr="00180D40" w:rsidRDefault="00541A9A"/>
    <w:p w14:paraId="7CD9727B" w14:textId="77777777" w:rsidR="00541A9A" w:rsidRPr="00180D40" w:rsidRDefault="00541A9A"/>
    <w:p w14:paraId="3D09D5BD" w14:textId="77777777" w:rsidR="00541A9A" w:rsidRPr="00180D40" w:rsidRDefault="00541A9A">
      <w:pPr>
        <w:jc w:val="center"/>
        <w:rPr>
          <w:b/>
        </w:rPr>
      </w:pPr>
      <w:r w:rsidRPr="00180D40">
        <w:rPr>
          <w:b/>
        </w:rPr>
        <w:t>I.</w:t>
      </w:r>
      <w:r w:rsidR="00180D40">
        <w:rPr>
          <w:b/>
        </w:rPr>
        <w:t xml:space="preserve"> </w:t>
      </w:r>
      <w:r w:rsidRPr="00180D40">
        <w:rPr>
          <w:b/>
          <w:u w:val="single"/>
        </w:rPr>
        <w:t>Sissejuhatus</w:t>
      </w:r>
    </w:p>
    <w:p w14:paraId="3D5993A5" w14:textId="77777777" w:rsidR="00541A9A" w:rsidRPr="00180D40" w:rsidRDefault="00541A9A">
      <w:pPr>
        <w:pStyle w:val="Header"/>
        <w:tabs>
          <w:tab w:val="clear" w:pos="4536"/>
          <w:tab w:val="clear" w:pos="9072"/>
        </w:tabs>
        <w:spacing w:line="360" w:lineRule="auto"/>
        <w:jc w:val="center"/>
        <w:rPr>
          <w:b/>
          <w:u w:val="single"/>
        </w:rPr>
      </w:pPr>
    </w:p>
    <w:p w14:paraId="3081EE92" w14:textId="77777777" w:rsidR="00541A9A" w:rsidRPr="00180D40" w:rsidRDefault="00541A9A" w:rsidP="00541A9A">
      <w:pPr>
        <w:spacing w:line="360" w:lineRule="auto"/>
        <w:ind w:left="720" w:hanging="720"/>
      </w:pPr>
      <w:r w:rsidRPr="00180D40">
        <w:t>[1.]</w:t>
      </w:r>
      <w:r w:rsidRPr="00180D40">
        <w:tab/>
        <w:t xml:space="preserve">Käesolev </w:t>
      </w:r>
      <w:r w:rsidR="009B3E67">
        <w:t>H</w:t>
      </w:r>
      <w:r w:rsidRPr="00180D40">
        <w:t xml:space="preserve">agiavaldus esitatakse </w:t>
      </w:r>
      <w:r w:rsidR="009B3E67" w:rsidRPr="009B3E67">
        <w:t xml:space="preserve">.eu domeenide alternatiivse vaidluste lahendamisreeglite (ADR Reeglid) ja Ülemaailmse Intellektuaalse Omandi Organisatsiooni .eu domeenide alternatiivse vaidluste lahendamisreeglite täiendavate reeglite (Täiendavad Reeglid) </w:t>
      </w:r>
      <w:r w:rsidR="009B3E67">
        <w:t xml:space="preserve">alusel </w:t>
      </w:r>
      <w:r w:rsidRPr="00180D40">
        <w:t xml:space="preserve">otsuse langetamiseks. </w:t>
      </w:r>
    </w:p>
    <w:p w14:paraId="03AA116A" w14:textId="77777777" w:rsidR="00541A9A" w:rsidRPr="00180D40" w:rsidRDefault="00541A9A" w:rsidP="00541A9A"/>
    <w:p w14:paraId="2E6AAFBA" w14:textId="77777777" w:rsidR="00541A9A" w:rsidRPr="00180D40" w:rsidRDefault="00541A9A" w:rsidP="00541A9A"/>
    <w:p w14:paraId="4DE45074" w14:textId="77777777" w:rsidR="00541A9A" w:rsidRPr="00180D40" w:rsidRDefault="00541A9A" w:rsidP="00541A9A">
      <w:pPr>
        <w:spacing w:line="360" w:lineRule="auto"/>
        <w:jc w:val="center"/>
        <w:rPr>
          <w:b/>
          <w:u w:val="single"/>
        </w:rPr>
      </w:pPr>
      <w:r w:rsidRPr="00180D40">
        <w:rPr>
          <w:b/>
        </w:rPr>
        <w:t>II.</w:t>
      </w:r>
      <w:r w:rsidR="00180D40">
        <w:rPr>
          <w:b/>
        </w:rPr>
        <w:t xml:space="preserve"> </w:t>
      </w:r>
      <w:r w:rsidR="009B3E67">
        <w:rPr>
          <w:b/>
          <w:u w:val="single"/>
        </w:rPr>
        <w:t>P</w:t>
      </w:r>
      <w:r w:rsidRPr="00180D40">
        <w:rPr>
          <w:b/>
          <w:u w:val="single"/>
        </w:rPr>
        <w:t>ooled</w:t>
      </w:r>
    </w:p>
    <w:p w14:paraId="4AEF62D5" w14:textId="77777777" w:rsidR="00541A9A" w:rsidRPr="00180D40" w:rsidRDefault="00541A9A" w:rsidP="00541A9A">
      <w:pPr>
        <w:spacing w:line="360" w:lineRule="auto"/>
        <w:rPr>
          <w:b/>
          <w:u w:val="single"/>
        </w:rPr>
      </w:pPr>
    </w:p>
    <w:p w14:paraId="5CAF6669" w14:textId="77777777" w:rsidR="00541A9A" w:rsidRPr="00180D40" w:rsidRDefault="00541A9A" w:rsidP="00541A9A">
      <w:pPr>
        <w:jc w:val="center"/>
        <w:rPr>
          <w:b/>
        </w:rPr>
      </w:pPr>
      <w:r w:rsidRPr="00180D40">
        <w:rPr>
          <w:b/>
        </w:rPr>
        <w:t>A.</w:t>
      </w:r>
      <w:r w:rsidR="00180D40">
        <w:rPr>
          <w:b/>
        </w:rPr>
        <w:t xml:space="preserve"> </w:t>
      </w:r>
      <w:r w:rsidRPr="00180D40">
        <w:rPr>
          <w:b/>
          <w:u w:val="single"/>
        </w:rPr>
        <w:t>Hageja</w:t>
      </w:r>
    </w:p>
    <w:p w14:paraId="4FF8AC9A" w14:textId="77777777" w:rsidR="00541A9A" w:rsidRPr="00180D40" w:rsidRDefault="00541A9A" w:rsidP="00541A9A">
      <w:pPr>
        <w:jc w:val="center"/>
        <w:rPr>
          <w:b/>
        </w:rPr>
      </w:pPr>
      <w:r w:rsidRPr="00180D40">
        <w:t>(ADR reeglid, paragrahvid B(1)(b)(2) ja (3))</w:t>
      </w:r>
    </w:p>
    <w:p w14:paraId="12025D59" w14:textId="77777777" w:rsidR="00541A9A" w:rsidRPr="00180D40" w:rsidRDefault="00541A9A" w:rsidP="00541A9A">
      <w:pPr>
        <w:pStyle w:val="Header"/>
        <w:tabs>
          <w:tab w:val="clear" w:pos="4536"/>
          <w:tab w:val="clear" w:pos="9072"/>
        </w:tabs>
        <w:spacing w:line="360" w:lineRule="auto"/>
      </w:pPr>
    </w:p>
    <w:p w14:paraId="7FC3EB28" w14:textId="77777777" w:rsidR="00541A9A" w:rsidRPr="00180D40" w:rsidRDefault="00541A9A" w:rsidP="00541A9A">
      <w:pPr>
        <w:spacing w:line="360" w:lineRule="auto"/>
        <w:ind w:left="720" w:hanging="720"/>
        <w:rPr>
          <w:i/>
        </w:rPr>
      </w:pPr>
      <w:r w:rsidRPr="00180D40">
        <w:t>[2.]</w:t>
      </w:r>
      <w:r w:rsidRPr="00180D40">
        <w:tab/>
        <w:t xml:space="preserve">Hageja on käesolevas menetluses </w:t>
      </w:r>
      <w:r w:rsidRPr="00180D40">
        <w:rPr>
          <w:i/>
        </w:rPr>
        <w:t>[nimetage täisnimi ning asjakohastel juhtudel juriidilise isiku või muu õiguslik staatus]</w:t>
      </w:r>
      <w:r w:rsidR="00180D40">
        <w:rPr>
          <w:i/>
        </w:rPr>
        <w:t xml:space="preserve"> </w:t>
      </w:r>
    </w:p>
    <w:p w14:paraId="1A2156D8" w14:textId="77777777" w:rsidR="00541A9A" w:rsidRPr="00180D40" w:rsidRDefault="00541A9A">
      <w:pPr>
        <w:spacing w:line="360" w:lineRule="auto"/>
      </w:pPr>
    </w:p>
    <w:p w14:paraId="0C0D52F2" w14:textId="77777777" w:rsidR="00541A9A" w:rsidRPr="00180D40" w:rsidRDefault="00541A9A" w:rsidP="00541A9A">
      <w:pPr>
        <w:keepNext/>
        <w:tabs>
          <w:tab w:val="left" w:pos="720"/>
        </w:tabs>
        <w:spacing w:line="360" w:lineRule="auto"/>
      </w:pPr>
      <w:r w:rsidRPr="00180D40">
        <w:lastRenderedPageBreak/>
        <w:t>[3.]</w:t>
      </w:r>
      <w:r w:rsidRPr="00180D40">
        <w:tab/>
        <w:t>Hageja kontaktandmed:</w:t>
      </w:r>
    </w:p>
    <w:p w14:paraId="7633C369" w14:textId="77777777" w:rsidR="00541A9A" w:rsidRPr="00180D40" w:rsidRDefault="00541A9A">
      <w:pPr>
        <w:keepNext/>
        <w:spacing w:line="360" w:lineRule="auto"/>
      </w:pPr>
    </w:p>
    <w:tbl>
      <w:tblPr>
        <w:tblW w:w="0" w:type="auto"/>
        <w:tblInd w:w="1548" w:type="dxa"/>
        <w:tblLook w:val="01E0" w:firstRow="1" w:lastRow="1" w:firstColumn="1" w:lastColumn="1" w:noHBand="0" w:noVBand="0"/>
      </w:tblPr>
      <w:tblGrid>
        <w:gridCol w:w="1538"/>
        <w:gridCol w:w="5941"/>
      </w:tblGrid>
      <w:tr w:rsidR="00541A9A" w:rsidRPr="00180D40" w14:paraId="02C177E7" w14:textId="77777777" w:rsidTr="00541A9A">
        <w:tc>
          <w:tcPr>
            <w:tcW w:w="1560" w:type="dxa"/>
            <w:shd w:val="clear" w:color="auto" w:fill="auto"/>
            <w:vAlign w:val="center"/>
          </w:tcPr>
          <w:p w14:paraId="3ADC8782" w14:textId="77777777" w:rsidR="00541A9A" w:rsidRPr="00180D40" w:rsidRDefault="00541A9A" w:rsidP="00541A9A">
            <w:pPr>
              <w:keepNext/>
              <w:spacing w:line="360" w:lineRule="auto"/>
            </w:pPr>
            <w:r w:rsidRPr="00180D40">
              <w:t>Aadress:</w:t>
            </w:r>
          </w:p>
        </w:tc>
        <w:tc>
          <w:tcPr>
            <w:tcW w:w="6135" w:type="dxa"/>
            <w:shd w:val="clear" w:color="auto" w:fill="auto"/>
            <w:vAlign w:val="center"/>
          </w:tcPr>
          <w:p w14:paraId="39476383" w14:textId="77777777" w:rsidR="00541A9A" w:rsidRPr="00180D40" w:rsidRDefault="00541A9A" w:rsidP="00541A9A">
            <w:pPr>
              <w:keepNext/>
              <w:spacing w:line="360" w:lineRule="auto"/>
            </w:pPr>
            <w:r w:rsidRPr="00180D40">
              <w:rPr>
                <w:i/>
              </w:rPr>
              <w:t>[täpsustage postiaadress]</w:t>
            </w:r>
          </w:p>
        </w:tc>
      </w:tr>
      <w:tr w:rsidR="00541A9A" w:rsidRPr="00180D40" w14:paraId="6EC75D8D" w14:textId="77777777" w:rsidTr="00541A9A">
        <w:tc>
          <w:tcPr>
            <w:tcW w:w="1560" w:type="dxa"/>
            <w:shd w:val="clear" w:color="auto" w:fill="auto"/>
            <w:vAlign w:val="center"/>
          </w:tcPr>
          <w:p w14:paraId="53218E31" w14:textId="77777777" w:rsidR="00541A9A" w:rsidRPr="00180D40" w:rsidRDefault="00541A9A" w:rsidP="00541A9A">
            <w:pPr>
              <w:keepNext/>
              <w:spacing w:line="360" w:lineRule="auto"/>
            </w:pPr>
            <w:r w:rsidRPr="00180D40">
              <w:t>Telefon:</w:t>
            </w:r>
          </w:p>
        </w:tc>
        <w:tc>
          <w:tcPr>
            <w:tcW w:w="6135" w:type="dxa"/>
            <w:shd w:val="clear" w:color="auto" w:fill="auto"/>
            <w:vAlign w:val="center"/>
          </w:tcPr>
          <w:p w14:paraId="4958CD43" w14:textId="77777777" w:rsidR="00541A9A" w:rsidRPr="00180D40" w:rsidRDefault="00541A9A" w:rsidP="00541A9A">
            <w:pPr>
              <w:keepNext/>
              <w:spacing w:line="360" w:lineRule="auto"/>
              <w:rPr>
                <w:i/>
              </w:rPr>
            </w:pPr>
            <w:r w:rsidRPr="00180D40">
              <w:rPr>
                <w:i/>
              </w:rPr>
              <w:t>[täpsustage telefoninumber]</w:t>
            </w:r>
          </w:p>
        </w:tc>
      </w:tr>
      <w:tr w:rsidR="00541A9A" w:rsidRPr="00180D40" w14:paraId="46486E75" w14:textId="77777777" w:rsidTr="00541A9A">
        <w:tc>
          <w:tcPr>
            <w:tcW w:w="1560" w:type="dxa"/>
            <w:shd w:val="clear" w:color="auto" w:fill="auto"/>
            <w:vAlign w:val="center"/>
          </w:tcPr>
          <w:p w14:paraId="715CDEBC" w14:textId="77777777" w:rsidR="00541A9A" w:rsidRPr="00180D40" w:rsidRDefault="00541A9A" w:rsidP="00541A9A">
            <w:pPr>
              <w:keepNext/>
              <w:spacing w:line="360" w:lineRule="auto"/>
            </w:pPr>
            <w:r w:rsidRPr="00180D40">
              <w:t>Faks:</w:t>
            </w:r>
          </w:p>
        </w:tc>
        <w:tc>
          <w:tcPr>
            <w:tcW w:w="6135" w:type="dxa"/>
            <w:shd w:val="clear" w:color="auto" w:fill="auto"/>
            <w:vAlign w:val="center"/>
          </w:tcPr>
          <w:p w14:paraId="12D9BD86" w14:textId="77777777" w:rsidR="00541A9A" w:rsidRPr="00180D40" w:rsidRDefault="00541A9A" w:rsidP="00541A9A">
            <w:pPr>
              <w:keepNext/>
              <w:spacing w:line="360" w:lineRule="auto"/>
              <w:rPr>
                <w:i/>
              </w:rPr>
            </w:pPr>
            <w:r w:rsidRPr="00180D40">
              <w:rPr>
                <w:i/>
              </w:rPr>
              <w:t>[täpsustage faksi number]</w:t>
            </w:r>
          </w:p>
        </w:tc>
      </w:tr>
      <w:tr w:rsidR="00541A9A" w:rsidRPr="00180D40" w14:paraId="7B3B6A14" w14:textId="77777777" w:rsidTr="00541A9A">
        <w:tc>
          <w:tcPr>
            <w:tcW w:w="1560" w:type="dxa"/>
            <w:shd w:val="clear" w:color="auto" w:fill="auto"/>
            <w:vAlign w:val="center"/>
          </w:tcPr>
          <w:p w14:paraId="63C261DB" w14:textId="77777777" w:rsidR="00541A9A" w:rsidRPr="00180D40" w:rsidRDefault="00541A9A" w:rsidP="00541A9A">
            <w:pPr>
              <w:keepNext/>
              <w:spacing w:line="360" w:lineRule="auto"/>
            </w:pPr>
            <w:r w:rsidRPr="00180D40">
              <w:t>E-post:</w:t>
            </w:r>
          </w:p>
        </w:tc>
        <w:tc>
          <w:tcPr>
            <w:tcW w:w="6135" w:type="dxa"/>
            <w:shd w:val="clear" w:color="auto" w:fill="auto"/>
            <w:vAlign w:val="center"/>
          </w:tcPr>
          <w:p w14:paraId="33310938" w14:textId="77777777" w:rsidR="00541A9A" w:rsidRPr="00180D40" w:rsidRDefault="00541A9A" w:rsidP="00541A9A">
            <w:pPr>
              <w:keepNext/>
              <w:spacing w:line="360" w:lineRule="auto"/>
              <w:rPr>
                <w:i/>
              </w:rPr>
            </w:pPr>
            <w:r w:rsidRPr="00180D40">
              <w:rPr>
                <w:i/>
              </w:rPr>
              <w:t>[täpsustage e-posti aadress]</w:t>
            </w:r>
          </w:p>
        </w:tc>
      </w:tr>
    </w:tbl>
    <w:p w14:paraId="31617F12" w14:textId="77777777" w:rsidR="00541A9A" w:rsidRPr="00180D40" w:rsidRDefault="00541A9A">
      <w:pPr>
        <w:spacing w:line="360" w:lineRule="auto"/>
      </w:pPr>
    </w:p>
    <w:p w14:paraId="0454AE7C" w14:textId="77777777" w:rsidR="00541A9A" w:rsidRPr="00180D40" w:rsidRDefault="00541A9A" w:rsidP="00541A9A">
      <w:pPr>
        <w:pStyle w:val="BodyTextIndent3"/>
        <w:ind w:left="720"/>
      </w:pPr>
      <w:r w:rsidRPr="00180D40">
        <w:t xml:space="preserve">[Juhul kui </w:t>
      </w:r>
      <w:r w:rsidR="009B3E67">
        <w:t>H</w:t>
      </w:r>
      <w:r w:rsidRPr="00180D40">
        <w:t xml:space="preserve">agejaid on enam kui üks, esitage eeltoodud andmed kõigi </w:t>
      </w:r>
      <w:r w:rsidR="009B3E67">
        <w:t>H</w:t>
      </w:r>
      <w:r w:rsidRPr="00180D40">
        <w:t xml:space="preserve">agejate kohta ning kõik argumendid ja asitõendid, mis toetavad mitme hageja koondamist ühte hagiavaldusse, mis on õigustatud näiteks juhul, kui mitmel hagejal on tõepoolest </w:t>
      </w:r>
      <w:r w:rsidR="009B3E67">
        <w:t>K</w:t>
      </w:r>
      <w:r w:rsidRPr="00180D40">
        <w:t>ostja suhtes ühiseid kaebusi.</w:t>
      </w:r>
      <w:r w:rsidR="00180D40">
        <w:t xml:space="preserve"> </w:t>
      </w:r>
      <w:r w:rsidRPr="00180D40">
        <w:t>Mitu hagejat võivad ühist kaebust kostja suhtes omada näiteks olukorras, kus</w:t>
      </w:r>
      <w:r w:rsidR="00180D40">
        <w:t xml:space="preserve"> </w:t>
      </w:r>
      <w:r w:rsidRPr="00180D40">
        <w:t xml:space="preserve">(1) hagejatel on ühine õiguslik huvi </w:t>
      </w:r>
      <w:r w:rsidR="004E2B17">
        <w:t>asjakohase õiguse või õiguste</w:t>
      </w:r>
      <w:r w:rsidRPr="00180D40">
        <w:t xml:space="preserve"> suhtes, mida </w:t>
      </w:r>
      <w:r w:rsidR="004E2B17">
        <w:t>K</w:t>
      </w:r>
      <w:r w:rsidRPr="00180D40">
        <w:t xml:space="preserve">ostja </w:t>
      </w:r>
      <w:r w:rsidR="004E2B17">
        <w:t xml:space="preserve">käitumine </w:t>
      </w:r>
      <w:r w:rsidRPr="00180D40">
        <w:t>väi</w:t>
      </w:r>
      <w:r w:rsidR="004E2B17">
        <w:t>detavalt</w:t>
      </w:r>
      <w:r w:rsidRPr="00180D40">
        <w:t xml:space="preserve"> mõjutab, või (2) juhul, kui mitu </w:t>
      </w:r>
      <w:r w:rsidR="004E2B17">
        <w:t>H</w:t>
      </w:r>
      <w:r w:rsidRPr="00180D40">
        <w:t xml:space="preserve">agejat on </w:t>
      </w:r>
      <w:r w:rsidR="004E2B17">
        <w:t>K</w:t>
      </w:r>
      <w:r w:rsidRPr="00180D40">
        <w:t>ostja ühtse käitumise sihtmärgiks, mis on selgelt mõjutanud nende individuaalseid õiguslikke huve.</w:t>
      </w:r>
    </w:p>
    <w:p w14:paraId="3FB66F76" w14:textId="77777777" w:rsidR="00541A9A" w:rsidRPr="00180D40" w:rsidRDefault="00541A9A">
      <w:pPr>
        <w:spacing w:line="360" w:lineRule="auto"/>
      </w:pPr>
    </w:p>
    <w:p w14:paraId="54DEE658" w14:textId="77777777" w:rsidR="00541A9A" w:rsidRPr="00180D40" w:rsidRDefault="00541A9A" w:rsidP="00541A9A">
      <w:pPr>
        <w:spacing w:line="360" w:lineRule="auto"/>
        <w:ind w:left="720" w:hanging="720"/>
      </w:pPr>
      <w:r w:rsidRPr="00180D40">
        <w:t>[4.]</w:t>
      </w:r>
      <w:r w:rsidRPr="00180D40">
        <w:tab/>
        <w:t>Hageja volitatud esindaja on käesolevas menetluses:</w:t>
      </w:r>
    </w:p>
    <w:p w14:paraId="0637AE11" w14:textId="77777777" w:rsidR="00541A9A" w:rsidRPr="00180D40" w:rsidRDefault="00541A9A">
      <w:pPr>
        <w:spacing w:line="360" w:lineRule="auto"/>
      </w:pPr>
    </w:p>
    <w:p w14:paraId="211D6B77" w14:textId="77777777" w:rsidR="00541A9A" w:rsidRPr="00180D40" w:rsidRDefault="00541A9A" w:rsidP="00541A9A">
      <w:pPr>
        <w:spacing w:line="360" w:lineRule="auto"/>
        <w:ind w:left="720" w:firstLine="3"/>
        <w:rPr>
          <w:i/>
        </w:rPr>
      </w:pPr>
      <w:r w:rsidRPr="00180D40">
        <w:rPr>
          <w:i/>
        </w:rPr>
        <w:t>[</w:t>
      </w:r>
      <w:r w:rsidR="004E2B17">
        <w:rPr>
          <w:i/>
        </w:rPr>
        <w:t>Esindaja olemasolul</w:t>
      </w:r>
      <w:r w:rsidRPr="00180D40">
        <w:rPr>
          <w:i/>
        </w:rPr>
        <w:t xml:space="preserve"> nimetage siin </w:t>
      </w:r>
      <w:r w:rsidR="004E2B17">
        <w:rPr>
          <w:i/>
        </w:rPr>
        <w:t>lepinguline</w:t>
      </w:r>
      <w:r w:rsidRPr="00180D40">
        <w:rPr>
          <w:i/>
        </w:rPr>
        <w:t xml:space="preserve"> esindaja ning esitage kõik tema kontaktandmed, sealhulgas postiaadress, telefoninumber, faksi number, e-posti aadress; juhul kui </w:t>
      </w:r>
      <w:r w:rsidR="004E2B17">
        <w:rPr>
          <w:i/>
        </w:rPr>
        <w:t xml:space="preserve">lepingulisi </w:t>
      </w:r>
      <w:r w:rsidRPr="00180D40">
        <w:rPr>
          <w:i/>
        </w:rPr>
        <w:t>esindajaid on rohkem kui üks, tooge ära kõigi esindajate kontaktandmed.]</w:t>
      </w:r>
    </w:p>
    <w:p w14:paraId="00B06AEF" w14:textId="77777777" w:rsidR="00541A9A" w:rsidRPr="00180D40" w:rsidRDefault="00541A9A">
      <w:pPr>
        <w:spacing w:line="360" w:lineRule="auto"/>
      </w:pPr>
    </w:p>
    <w:p w14:paraId="0B02F6DE" w14:textId="77777777" w:rsidR="00541A9A" w:rsidRPr="00180D40" w:rsidRDefault="00541A9A" w:rsidP="00541A9A">
      <w:pPr>
        <w:spacing w:line="360" w:lineRule="auto"/>
        <w:ind w:left="720" w:hanging="720"/>
      </w:pPr>
      <w:r w:rsidRPr="00180D40">
        <w:t>[5.]</w:t>
      </w:r>
      <w:r w:rsidRPr="00180D40">
        <w:tab/>
        <w:t xml:space="preserve">Hageja eelistatav </w:t>
      </w:r>
      <w:r w:rsidR="004E2B17">
        <w:t>side</w:t>
      </w:r>
      <w:r w:rsidRPr="00180D40">
        <w:t>vahend menetluse</w:t>
      </w:r>
      <w:r w:rsidR="004E2B17">
        <w:t>s</w:t>
      </w:r>
      <w:r w:rsidRPr="00180D40">
        <w:t xml:space="preserve"> </w:t>
      </w:r>
      <w:r w:rsidR="004E2B17">
        <w:t>H</w:t>
      </w:r>
      <w:r w:rsidRPr="00180D40">
        <w:t>agejale saadetavate teadete saamiseks on:</w:t>
      </w:r>
    </w:p>
    <w:p w14:paraId="0BC5644A" w14:textId="77777777" w:rsidR="00541A9A" w:rsidRPr="00180D40" w:rsidRDefault="00541A9A">
      <w:pPr>
        <w:spacing w:line="360" w:lineRule="auto"/>
      </w:pPr>
    </w:p>
    <w:tbl>
      <w:tblPr>
        <w:tblW w:w="0" w:type="auto"/>
        <w:tblInd w:w="1548" w:type="dxa"/>
        <w:tblLook w:val="01E0" w:firstRow="1" w:lastRow="1" w:firstColumn="1" w:lastColumn="1" w:noHBand="0" w:noVBand="0"/>
      </w:tblPr>
      <w:tblGrid>
        <w:gridCol w:w="1553"/>
        <w:gridCol w:w="5926"/>
      </w:tblGrid>
      <w:tr w:rsidR="00541A9A" w:rsidRPr="00180D40" w14:paraId="11F0357C" w14:textId="77777777" w:rsidTr="00541A9A">
        <w:tc>
          <w:tcPr>
            <w:tcW w:w="7695" w:type="dxa"/>
            <w:gridSpan w:val="2"/>
            <w:shd w:val="clear" w:color="auto" w:fill="auto"/>
            <w:vAlign w:val="center"/>
          </w:tcPr>
          <w:p w14:paraId="2EA52E5B" w14:textId="77777777" w:rsidR="00541A9A" w:rsidRPr="00180D40" w:rsidRDefault="00541A9A" w:rsidP="00541A9A">
            <w:pPr>
              <w:spacing w:line="360" w:lineRule="auto"/>
            </w:pPr>
            <w:r w:rsidRPr="00180D40">
              <w:rPr>
                <w:u w:val="single"/>
              </w:rPr>
              <w:t>Ainult elektroonilisel kujul olevad materjalid</w:t>
            </w:r>
            <w:r w:rsidRPr="00180D40">
              <w:t xml:space="preserve"> </w:t>
            </w:r>
          </w:p>
        </w:tc>
      </w:tr>
      <w:tr w:rsidR="00541A9A" w:rsidRPr="00180D40" w14:paraId="44FCB90D" w14:textId="77777777" w:rsidTr="00541A9A">
        <w:tc>
          <w:tcPr>
            <w:tcW w:w="1560" w:type="dxa"/>
            <w:shd w:val="clear" w:color="auto" w:fill="auto"/>
            <w:vAlign w:val="center"/>
          </w:tcPr>
          <w:p w14:paraId="47409EC4" w14:textId="77777777" w:rsidR="00541A9A" w:rsidRPr="00180D40" w:rsidRDefault="00541A9A" w:rsidP="00541A9A">
            <w:pPr>
              <w:spacing w:line="360" w:lineRule="auto"/>
            </w:pPr>
            <w:r w:rsidRPr="00180D40">
              <w:t>Vahend:</w:t>
            </w:r>
          </w:p>
        </w:tc>
        <w:tc>
          <w:tcPr>
            <w:tcW w:w="6135" w:type="dxa"/>
            <w:shd w:val="clear" w:color="auto" w:fill="auto"/>
            <w:vAlign w:val="center"/>
          </w:tcPr>
          <w:p w14:paraId="151796B1" w14:textId="77777777" w:rsidR="00541A9A" w:rsidRPr="00180D40" w:rsidRDefault="00541A9A" w:rsidP="00541A9A">
            <w:pPr>
              <w:keepNext/>
              <w:spacing w:line="360" w:lineRule="auto"/>
              <w:rPr>
                <w:i/>
              </w:rPr>
            </w:pPr>
            <w:r w:rsidRPr="00180D40">
              <w:t>e-post</w:t>
            </w:r>
          </w:p>
        </w:tc>
      </w:tr>
      <w:tr w:rsidR="00541A9A" w:rsidRPr="00180D40" w14:paraId="23C69DF0" w14:textId="77777777" w:rsidTr="00541A9A">
        <w:tc>
          <w:tcPr>
            <w:tcW w:w="1560" w:type="dxa"/>
            <w:shd w:val="clear" w:color="auto" w:fill="auto"/>
            <w:vAlign w:val="center"/>
          </w:tcPr>
          <w:p w14:paraId="2E53FCC5" w14:textId="77777777" w:rsidR="00541A9A" w:rsidRPr="00180D40" w:rsidRDefault="00541A9A" w:rsidP="00541A9A">
            <w:pPr>
              <w:spacing w:line="360" w:lineRule="auto"/>
            </w:pPr>
            <w:r w:rsidRPr="00180D40">
              <w:t>Aadress:</w:t>
            </w:r>
          </w:p>
        </w:tc>
        <w:tc>
          <w:tcPr>
            <w:tcW w:w="6135" w:type="dxa"/>
            <w:shd w:val="clear" w:color="auto" w:fill="auto"/>
            <w:vAlign w:val="center"/>
          </w:tcPr>
          <w:p w14:paraId="6714CB42" w14:textId="77777777" w:rsidR="00541A9A" w:rsidRPr="00180D40" w:rsidRDefault="00541A9A" w:rsidP="00541A9A">
            <w:pPr>
              <w:keepNext/>
              <w:spacing w:line="360" w:lineRule="auto"/>
              <w:rPr>
                <w:i/>
              </w:rPr>
            </w:pPr>
            <w:r w:rsidRPr="00180D40">
              <w:rPr>
                <w:i/>
              </w:rPr>
              <w:t>[nimetage üks e-posti aadress]</w:t>
            </w:r>
          </w:p>
        </w:tc>
      </w:tr>
      <w:tr w:rsidR="00541A9A" w:rsidRPr="00180D40" w14:paraId="78966D4D" w14:textId="77777777" w:rsidTr="00541A9A">
        <w:tc>
          <w:tcPr>
            <w:tcW w:w="1560" w:type="dxa"/>
            <w:shd w:val="clear" w:color="auto" w:fill="auto"/>
            <w:vAlign w:val="center"/>
          </w:tcPr>
          <w:p w14:paraId="15A5B670" w14:textId="77777777" w:rsidR="00541A9A" w:rsidRPr="00180D40" w:rsidRDefault="00541A9A" w:rsidP="00541A9A">
            <w:pPr>
              <w:spacing w:line="360" w:lineRule="auto"/>
            </w:pPr>
            <w:r w:rsidRPr="00180D40">
              <w:t>Kontaktisik:</w:t>
            </w:r>
          </w:p>
        </w:tc>
        <w:tc>
          <w:tcPr>
            <w:tcW w:w="6135" w:type="dxa"/>
            <w:shd w:val="clear" w:color="auto" w:fill="auto"/>
            <w:vAlign w:val="center"/>
          </w:tcPr>
          <w:p w14:paraId="1154ADA6" w14:textId="77777777" w:rsidR="00541A9A" w:rsidRPr="00180D40" w:rsidRDefault="00541A9A" w:rsidP="00541A9A">
            <w:pPr>
              <w:keepNext/>
              <w:spacing w:line="360" w:lineRule="auto"/>
              <w:rPr>
                <w:i/>
              </w:rPr>
            </w:pPr>
            <w:r w:rsidRPr="00180D40">
              <w:rPr>
                <w:i/>
              </w:rPr>
              <w:t>[nimetage ühe kontaktisiku nimi]</w:t>
            </w:r>
          </w:p>
        </w:tc>
      </w:tr>
    </w:tbl>
    <w:p w14:paraId="3DEC256C" w14:textId="77777777" w:rsidR="00541A9A" w:rsidRPr="00180D40" w:rsidRDefault="00541A9A">
      <w:pPr>
        <w:spacing w:line="360" w:lineRule="auto"/>
      </w:pPr>
    </w:p>
    <w:tbl>
      <w:tblPr>
        <w:tblW w:w="0" w:type="auto"/>
        <w:tblInd w:w="1548" w:type="dxa"/>
        <w:tblLook w:val="01E0" w:firstRow="1" w:lastRow="1" w:firstColumn="1" w:lastColumn="1" w:noHBand="0" w:noVBand="0"/>
      </w:tblPr>
      <w:tblGrid>
        <w:gridCol w:w="1553"/>
        <w:gridCol w:w="5926"/>
      </w:tblGrid>
      <w:tr w:rsidR="00541A9A" w:rsidRPr="00180D40" w14:paraId="560AACCC" w14:textId="77777777" w:rsidTr="00541A9A">
        <w:tc>
          <w:tcPr>
            <w:tcW w:w="7695" w:type="dxa"/>
            <w:gridSpan w:val="2"/>
            <w:shd w:val="clear" w:color="auto" w:fill="auto"/>
            <w:vAlign w:val="center"/>
          </w:tcPr>
          <w:p w14:paraId="27648337" w14:textId="77777777" w:rsidR="00541A9A" w:rsidRPr="00180D40" w:rsidRDefault="00541A9A" w:rsidP="00541A9A">
            <w:pPr>
              <w:spacing w:line="360" w:lineRule="auto"/>
            </w:pPr>
            <w:r w:rsidRPr="00180D40">
              <w:rPr>
                <w:u w:val="single"/>
              </w:rPr>
              <w:t>Paberkoopiat sisaldavad materjalid (vajaduse korral)</w:t>
            </w:r>
          </w:p>
        </w:tc>
      </w:tr>
      <w:tr w:rsidR="00541A9A" w:rsidRPr="00180D40" w14:paraId="73004060" w14:textId="77777777" w:rsidTr="00541A9A">
        <w:tc>
          <w:tcPr>
            <w:tcW w:w="1560" w:type="dxa"/>
            <w:shd w:val="clear" w:color="auto" w:fill="auto"/>
            <w:vAlign w:val="center"/>
          </w:tcPr>
          <w:p w14:paraId="7293E373" w14:textId="77777777" w:rsidR="00541A9A" w:rsidRPr="00180D40" w:rsidRDefault="00541A9A" w:rsidP="00541A9A">
            <w:pPr>
              <w:spacing w:line="360" w:lineRule="auto"/>
            </w:pPr>
            <w:r w:rsidRPr="00180D40">
              <w:t>Vahend:</w:t>
            </w:r>
          </w:p>
        </w:tc>
        <w:tc>
          <w:tcPr>
            <w:tcW w:w="6135" w:type="dxa"/>
            <w:shd w:val="clear" w:color="auto" w:fill="auto"/>
            <w:vAlign w:val="center"/>
          </w:tcPr>
          <w:p w14:paraId="2E89AEB6" w14:textId="77777777" w:rsidR="00541A9A" w:rsidRPr="00180D40" w:rsidRDefault="00541A9A" w:rsidP="00541A9A">
            <w:pPr>
              <w:keepNext/>
              <w:spacing w:line="360" w:lineRule="auto"/>
              <w:rPr>
                <w:i/>
              </w:rPr>
            </w:pPr>
            <w:r w:rsidRPr="00180D40">
              <w:rPr>
                <w:i/>
              </w:rPr>
              <w:t>[nimetage üks:</w:t>
            </w:r>
            <w:r w:rsidR="00180D40">
              <w:rPr>
                <w:i/>
              </w:rPr>
              <w:t xml:space="preserve"> </w:t>
            </w:r>
            <w:r w:rsidRPr="00180D40">
              <w:rPr>
                <w:i/>
              </w:rPr>
              <w:t>faks, post/kuller]</w:t>
            </w:r>
          </w:p>
        </w:tc>
      </w:tr>
      <w:tr w:rsidR="00541A9A" w:rsidRPr="00180D40" w14:paraId="7770D6CD" w14:textId="77777777" w:rsidTr="00541A9A">
        <w:tc>
          <w:tcPr>
            <w:tcW w:w="1560" w:type="dxa"/>
            <w:shd w:val="clear" w:color="auto" w:fill="auto"/>
            <w:vAlign w:val="center"/>
          </w:tcPr>
          <w:p w14:paraId="6BB28EEB" w14:textId="77777777" w:rsidR="00541A9A" w:rsidRPr="00180D40" w:rsidRDefault="00541A9A" w:rsidP="00541A9A">
            <w:pPr>
              <w:spacing w:line="360" w:lineRule="auto"/>
            </w:pPr>
            <w:r w:rsidRPr="00180D40">
              <w:t>Aadress:</w:t>
            </w:r>
          </w:p>
        </w:tc>
        <w:tc>
          <w:tcPr>
            <w:tcW w:w="6135" w:type="dxa"/>
            <w:shd w:val="clear" w:color="auto" w:fill="auto"/>
            <w:vAlign w:val="center"/>
          </w:tcPr>
          <w:p w14:paraId="3C21CAE0" w14:textId="77777777" w:rsidR="00541A9A" w:rsidRPr="00180D40" w:rsidRDefault="00541A9A" w:rsidP="00541A9A">
            <w:pPr>
              <w:keepNext/>
              <w:spacing w:line="360" w:lineRule="auto"/>
              <w:rPr>
                <w:i/>
              </w:rPr>
            </w:pPr>
            <w:r w:rsidRPr="00180D40">
              <w:rPr>
                <w:i/>
              </w:rPr>
              <w:t>[nimetage vajaduse korral üks aadress]</w:t>
            </w:r>
          </w:p>
        </w:tc>
      </w:tr>
      <w:tr w:rsidR="00541A9A" w:rsidRPr="00180D40" w14:paraId="2A370F5F" w14:textId="77777777" w:rsidTr="00541A9A">
        <w:tc>
          <w:tcPr>
            <w:tcW w:w="1560" w:type="dxa"/>
            <w:shd w:val="clear" w:color="auto" w:fill="auto"/>
            <w:vAlign w:val="center"/>
          </w:tcPr>
          <w:p w14:paraId="3EED7819" w14:textId="77777777" w:rsidR="00541A9A" w:rsidRPr="00180D40" w:rsidRDefault="00541A9A" w:rsidP="00541A9A">
            <w:pPr>
              <w:spacing w:line="360" w:lineRule="auto"/>
            </w:pPr>
            <w:r w:rsidRPr="00180D40">
              <w:t>Faks:</w:t>
            </w:r>
          </w:p>
        </w:tc>
        <w:tc>
          <w:tcPr>
            <w:tcW w:w="6135" w:type="dxa"/>
            <w:shd w:val="clear" w:color="auto" w:fill="auto"/>
            <w:vAlign w:val="center"/>
          </w:tcPr>
          <w:p w14:paraId="37253A37" w14:textId="77777777" w:rsidR="00541A9A" w:rsidRPr="00180D40" w:rsidRDefault="00541A9A" w:rsidP="00541A9A">
            <w:pPr>
              <w:keepNext/>
              <w:spacing w:line="360" w:lineRule="auto"/>
              <w:rPr>
                <w:i/>
              </w:rPr>
            </w:pPr>
            <w:r w:rsidRPr="00180D40">
              <w:rPr>
                <w:i/>
              </w:rPr>
              <w:t>[nimetage üks faksi number]</w:t>
            </w:r>
          </w:p>
        </w:tc>
      </w:tr>
      <w:tr w:rsidR="00541A9A" w:rsidRPr="00180D40" w14:paraId="05C88521" w14:textId="77777777" w:rsidTr="00541A9A">
        <w:tc>
          <w:tcPr>
            <w:tcW w:w="1560" w:type="dxa"/>
            <w:shd w:val="clear" w:color="auto" w:fill="auto"/>
            <w:vAlign w:val="center"/>
          </w:tcPr>
          <w:p w14:paraId="1D557C9E" w14:textId="77777777" w:rsidR="00541A9A" w:rsidRPr="00180D40" w:rsidRDefault="00541A9A" w:rsidP="00541A9A">
            <w:pPr>
              <w:spacing w:line="360" w:lineRule="auto"/>
            </w:pPr>
            <w:r w:rsidRPr="00180D40">
              <w:t>Kontaktisik:</w:t>
            </w:r>
          </w:p>
        </w:tc>
        <w:tc>
          <w:tcPr>
            <w:tcW w:w="6135" w:type="dxa"/>
            <w:shd w:val="clear" w:color="auto" w:fill="auto"/>
            <w:vAlign w:val="center"/>
          </w:tcPr>
          <w:p w14:paraId="739A695A" w14:textId="77777777" w:rsidR="00541A9A" w:rsidRPr="00180D40" w:rsidRDefault="00541A9A" w:rsidP="00541A9A">
            <w:pPr>
              <w:keepNext/>
              <w:spacing w:line="360" w:lineRule="auto"/>
              <w:rPr>
                <w:i/>
              </w:rPr>
            </w:pPr>
            <w:r w:rsidRPr="00180D40">
              <w:rPr>
                <w:i/>
              </w:rPr>
              <w:t>[nimetage ühe kontaktisiku nimi]</w:t>
            </w:r>
          </w:p>
        </w:tc>
      </w:tr>
    </w:tbl>
    <w:p w14:paraId="78A7F7F6" w14:textId="77777777" w:rsidR="00541A9A" w:rsidRPr="00180D40" w:rsidRDefault="00541A9A">
      <w:pPr>
        <w:pStyle w:val="Header"/>
        <w:tabs>
          <w:tab w:val="clear" w:pos="4536"/>
          <w:tab w:val="clear" w:pos="9072"/>
        </w:tabs>
        <w:spacing w:line="360" w:lineRule="auto"/>
      </w:pPr>
    </w:p>
    <w:p w14:paraId="5EE08250" w14:textId="77777777" w:rsidR="00541A9A" w:rsidRPr="00180D40" w:rsidRDefault="00541A9A" w:rsidP="00541A9A">
      <w:pPr>
        <w:jc w:val="center"/>
        <w:rPr>
          <w:b/>
        </w:rPr>
      </w:pPr>
      <w:r w:rsidRPr="00180D40">
        <w:rPr>
          <w:b/>
        </w:rPr>
        <w:lastRenderedPageBreak/>
        <w:t>B.</w:t>
      </w:r>
      <w:r w:rsidR="00180D40">
        <w:rPr>
          <w:b/>
        </w:rPr>
        <w:t xml:space="preserve"> </w:t>
      </w:r>
      <w:r w:rsidRPr="00180D40">
        <w:rPr>
          <w:b/>
          <w:u w:val="single"/>
        </w:rPr>
        <w:t>Kostja</w:t>
      </w:r>
    </w:p>
    <w:p w14:paraId="65F43145" w14:textId="77777777" w:rsidR="00541A9A" w:rsidRPr="00180D40" w:rsidRDefault="00541A9A" w:rsidP="00541A9A">
      <w:pPr>
        <w:jc w:val="center"/>
      </w:pPr>
      <w:r w:rsidRPr="00180D40">
        <w:t>(ADR reeglid, paragrahv B(1)(b)(5))</w:t>
      </w:r>
    </w:p>
    <w:p w14:paraId="641307B8" w14:textId="77777777" w:rsidR="00541A9A" w:rsidRPr="00180D40" w:rsidRDefault="00541A9A" w:rsidP="00541A9A">
      <w:pPr>
        <w:spacing w:line="360" w:lineRule="auto"/>
        <w:rPr>
          <w:b/>
        </w:rPr>
      </w:pPr>
    </w:p>
    <w:p w14:paraId="491C0E03" w14:textId="77777777" w:rsidR="00541A9A" w:rsidRPr="00180D40" w:rsidRDefault="00541A9A" w:rsidP="00541A9A">
      <w:pPr>
        <w:spacing w:line="360" w:lineRule="auto"/>
        <w:ind w:left="720" w:hanging="720"/>
      </w:pPr>
      <w:r w:rsidRPr="00180D40">
        <w:t>[6.]</w:t>
      </w:r>
      <w:r w:rsidRPr="00180D40">
        <w:tab/>
        <w:t xml:space="preserve">Tulenevalt </w:t>
      </w:r>
      <w:r w:rsidRPr="00180D40">
        <w:rPr>
          <w:i/>
        </w:rPr>
        <w:t xml:space="preserve">[nimetage põhjus, miks </w:t>
      </w:r>
      <w:r w:rsidR="004E2B17">
        <w:rPr>
          <w:i/>
        </w:rPr>
        <w:t>H</w:t>
      </w:r>
      <w:r w:rsidRPr="00180D40">
        <w:rPr>
          <w:i/>
        </w:rPr>
        <w:t>agiavalduses nimetatud isik/</w:t>
      </w:r>
      <w:r w:rsidR="004E2B17">
        <w:rPr>
          <w:i/>
        </w:rPr>
        <w:t>asutu</w:t>
      </w:r>
      <w:r w:rsidRPr="00180D40">
        <w:rPr>
          <w:i/>
        </w:rPr>
        <w:t xml:space="preserve">s on selles nimetatud </w:t>
      </w:r>
      <w:r w:rsidR="004E2B17">
        <w:rPr>
          <w:i/>
        </w:rPr>
        <w:t>K</w:t>
      </w:r>
      <w:r w:rsidRPr="00180D40">
        <w:rPr>
          <w:i/>
        </w:rPr>
        <w:t>ostjaks, näiteks asjaomase registripidaja andmebaas või registri WhoIs informatsioon.</w:t>
      </w:r>
      <w:r w:rsidR="00180D40">
        <w:rPr>
          <w:i/>
        </w:rPr>
        <w:t xml:space="preserve"> </w:t>
      </w:r>
      <w:r w:rsidRPr="00180D40">
        <w:rPr>
          <w:i/>
        </w:rPr>
        <w:t xml:space="preserve">(Informatsiooni asjaomase registripidaja kohta leiab aadressil [lisage link] </w:t>
      </w:r>
      <w:r w:rsidRPr="00180D40">
        <w:t>on käesoleva</w:t>
      </w:r>
      <w:r w:rsidR="004E2B17">
        <w:t>s</w:t>
      </w:r>
      <w:r w:rsidRPr="00180D40">
        <w:t xml:space="preserve"> menetluse</w:t>
      </w:r>
      <w:r w:rsidR="004E2B17">
        <w:t>s</w:t>
      </w:r>
      <w:r w:rsidRPr="00180D40">
        <w:t xml:space="preserve"> </w:t>
      </w:r>
      <w:r w:rsidR="004E2B17">
        <w:t>K</w:t>
      </w:r>
      <w:r w:rsidRPr="00180D40">
        <w:t xml:space="preserve">ostjaks </w:t>
      </w:r>
      <w:r w:rsidR="004E2B17">
        <w:rPr>
          <w:i/>
        </w:rPr>
        <w:t>[nimetage K</w:t>
      </w:r>
      <w:r w:rsidRPr="00180D40">
        <w:rPr>
          <w:i/>
        </w:rPr>
        <w:t xml:space="preserve">ostja (domeeninime </w:t>
      </w:r>
      <w:r w:rsidR="00C923F9">
        <w:rPr>
          <w:i/>
        </w:rPr>
        <w:t>omanik</w:t>
      </w:r>
      <w:r w:rsidRPr="00180D40">
        <w:rPr>
          <w:i/>
        </w:rPr>
        <w:t>), (sealhulgas täisnimi ning asjakohastel juhtudel juriidilise isiku või muu õiguslik staatus, asutamiskoht ning peamine asukoht või elukoht)].</w:t>
      </w:r>
      <w:r w:rsidR="00180D40">
        <w:t xml:space="preserve"> </w:t>
      </w:r>
      <w:r w:rsidRPr="00180D40">
        <w:t xml:space="preserve">Koopiad </w:t>
      </w:r>
      <w:r w:rsidRPr="00180D40">
        <w:rPr>
          <w:i/>
        </w:rPr>
        <w:t>[kuupäev]</w:t>
      </w:r>
      <w:r w:rsidRPr="00180D40">
        <w:t xml:space="preserve"> tehtud andmebaasiotsingutest </w:t>
      </w:r>
      <w:r w:rsidR="004C3584">
        <w:t>on</w:t>
      </w:r>
      <w:r w:rsidRPr="00180D40">
        <w:t xml:space="preserve"> </w:t>
      </w:r>
      <w:r w:rsidR="004C3584">
        <w:t>H</w:t>
      </w:r>
      <w:r w:rsidRPr="00180D40">
        <w:t xml:space="preserve">agiavalduse </w:t>
      </w:r>
      <w:r w:rsidR="004C3584">
        <w:t>L</w:t>
      </w:r>
      <w:r w:rsidRPr="00180D40">
        <w:t>isa</w:t>
      </w:r>
      <w:r w:rsidR="004C3584">
        <w:t>s</w:t>
      </w:r>
      <w:r w:rsidRPr="00180D40">
        <w:t xml:space="preserve"> </w:t>
      </w:r>
      <w:r w:rsidRPr="00180D40">
        <w:rPr>
          <w:i/>
        </w:rPr>
        <w:t>[</w:t>
      </w:r>
      <w:r w:rsidR="004C3584">
        <w:rPr>
          <w:i/>
        </w:rPr>
        <w:t xml:space="preserve">Lisa </w:t>
      </w:r>
      <w:r w:rsidRPr="00180D40">
        <w:rPr>
          <w:i/>
        </w:rPr>
        <w:t>number]</w:t>
      </w:r>
      <w:r w:rsidRPr="00180D40">
        <w:t>.</w:t>
      </w:r>
    </w:p>
    <w:p w14:paraId="54525FB5" w14:textId="77777777" w:rsidR="00541A9A" w:rsidRPr="00180D40" w:rsidRDefault="00541A9A">
      <w:pPr>
        <w:spacing w:line="360" w:lineRule="auto"/>
        <w:ind w:left="567" w:hanging="567"/>
        <w:rPr>
          <w:i/>
        </w:rPr>
      </w:pPr>
    </w:p>
    <w:p w14:paraId="772E7BB1" w14:textId="77777777" w:rsidR="00541A9A" w:rsidRPr="00180D40" w:rsidRDefault="004C3584" w:rsidP="00541A9A">
      <w:pPr>
        <w:spacing w:line="360" w:lineRule="auto"/>
        <w:ind w:left="720" w:hanging="720"/>
        <w:rPr>
          <w:i/>
        </w:rPr>
      </w:pPr>
      <w:r>
        <w:t>[7.]</w:t>
      </w:r>
      <w:r>
        <w:tab/>
        <w:t>Hagejale teada olevad K</w:t>
      </w:r>
      <w:r w:rsidR="00541A9A" w:rsidRPr="00180D40">
        <w:t>ostja kontaktandmed on järgmised:</w:t>
      </w:r>
    </w:p>
    <w:p w14:paraId="4D4C2671" w14:textId="77777777" w:rsidR="00541A9A" w:rsidRPr="00180D40" w:rsidRDefault="00541A9A">
      <w:pPr>
        <w:spacing w:line="360" w:lineRule="auto"/>
        <w:ind w:left="567" w:hanging="567"/>
        <w:rPr>
          <w:i/>
        </w:rPr>
      </w:pPr>
    </w:p>
    <w:p w14:paraId="7D6BA1AD" w14:textId="77777777" w:rsidR="00541A9A" w:rsidRPr="00180D40" w:rsidRDefault="00541A9A" w:rsidP="00541A9A">
      <w:pPr>
        <w:spacing w:line="360" w:lineRule="auto"/>
        <w:ind w:left="720"/>
        <w:rPr>
          <w:i/>
        </w:rPr>
      </w:pPr>
      <w:r w:rsidRPr="00180D40">
        <w:rPr>
          <w:i/>
        </w:rPr>
        <w:t>[nime</w:t>
      </w:r>
      <w:r w:rsidR="004C3584">
        <w:rPr>
          <w:i/>
        </w:rPr>
        <w:t>tage kõik K</w:t>
      </w:r>
      <w:r w:rsidRPr="00180D40">
        <w:rPr>
          <w:i/>
        </w:rPr>
        <w:t xml:space="preserve">ostja kontaktandmed (postiaadress, telefoninumber, faksi number, e-posti aadress), sealhulgas kõik sellised kontaktandmed, mida võidakse olla kasutatud </w:t>
      </w:r>
      <w:r w:rsidR="004C3584">
        <w:rPr>
          <w:i/>
        </w:rPr>
        <w:t>H</w:t>
      </w:r>
      <w:r w:rsidRPr="00180D40">
        <w:rPr>
          <w:i/>
        </w:rPr>
        <w:t xml:space="preserve">agiavaldusele eelnenud kontaktide puhul ning WhoIs otsinguteenusega leitavad andmed.] </w:t>
      </w:r>
    </w:p>
    <w:p w14:paraId="252667E1" w14:textId="77777777" w:rsidR="00541A9A" w:rsidRPr="00180D40" w:rsidRDefault="00541A9A">
      <w:pPr>
        <w:spacing w:line="360" w:lineRule="auto"/>
        <w:ind w:left="567"/>
        <w:rPr>
          <w:i/>
        </w:rPr>
      </w:pPr>
    </w:p>
    <w:p w14:paraId="4D6BEA4B" w14:textId="77777777" w:rsidR="00541A9A" w:rsidRPr="00180D40" w:rsidRDefault="00541A9A" w:rsidP="00541A9A">
      <w:pPr>
        <w:pStyle w:val="BodyTextIndent"/>
        <w:ind w:left="720"/>
      </w:pPr>
      <w:r w:rsidRPr="00180D40">
        <w:t xml:space="preserve">[Juhul kui </w:t>
      </w:r>
      <w:r w:rsidR="004C3584">
        <w:t>K</w:t>
      </w:r>
      <w:r w:rsidRPr="00180D40">
        <w:t xml:space="preserve">ostjaid on rohkem kui üks, esitage kõigi </w:t>
      </w:r>
      <w:r w:rsidR="004C3584">
        <w:t>K</w:t>
      </w:r>
      <w:r w:rsidRPr="00180D40">
        <w:t>ostjate kontaktandmed ning kirjeldage nende vahelisi seoseid, mis põhjendavad nende loetlemist ühes hagiavalduses.]</w:t>
      </w:r>
    </w:p>
    <w:p w14:paraId="40082AFE" w14:textId="77777777" w:rsidR="00541A9A" w:rsidRPr="00180D40" w:rsidRDefault="00541A9A" w:rsidP="00541A9A"/>
    <w:p w14:paraId="146633C2" w14:textId="77777777" w:rsidR="00541A9A" w:rsidRPr="00180D40" w:rsidRDefault="00541A9A" w:rsidP="00541A9A"/>
    <w:p w14:paraId="2FDC5904" w14:textId="77777777" w:rsidR="00541A9A" w:rsidRPr="00180D40" w:rsidRDefault="00541A9A" w:rsidP="00541A9A">
      <w:pPr>
        <w:pStyle w:val="Heading2"/>
        <w:keepNext w:val="0"/>
        <w:rPr>
          <w:sz w:val="24"/>
        </w:rPr>
      </w:pPr>
      <w:r w:rsidRPr="00180D40">
        <w:rPr>
          <w:sz w:val="24"/>
        </w:rPr>
        <w:t>III.</w:t>
      </w:r>
      <w:r w:rsidR="00180D40">
        <w:rPr>
          <w:sz w:val="24"/>
        </w:rPr>
        <w:t xml:space="preserve"> </w:t>
      </w:r>
      <w:r w:rsidR="004C3584">
        <w:rPr>
          <w:sz w:val="24"/>
          <w:u w:val="single"/>
        </w:rPr>
        <w:t>Domeeninimed ja R</w:t>
      </w:r>
      <w:r w:rsidRPr="00180D40">
        <w:rPr>
          <w:sz w:val="24"/>
          <w:u w:val="single"/>
        </w:rPr>
        <w:t>egistripidajad</w:t>
      </w:r>
      <w:r w:rsidRPr="00180D40">
        <w:rPr>
          <w:sz w:val="24"/>
        </w:rPr>
        <w:t xml:space="preserve"> </w:t>
      </w:r>
    </w:p>
    <w:p w14:paraId="334FC97E" w14:textId="77777777" w:rsidR="00541A9A" w:rsidRPr="00180D40" w:rsidRDefault="00541A9A" w:rsidP="00541A9A">
      <w:pPr>
        <w:pStyle w:val="Heading2"/>
        <w:keepNext w:val="0"/>
        <w:rPr>
          <w:b w:val="0"/>
          <w:sz w:val="24"/>
        </w:rPr>
      </w:pPr>
      <w:r w:rsidRPr="00180D40">
        <w:rPr>
          <w:b w:val="0"/>
          <w:sz w:val="24"/>
        </w:rPr>
        <w:t>(ADR reeglid, paragrahvid B(1)(b)(6) ja (7))</w:t>
      </w:r>
    </w:p>
    <w:p w14:paraId="16F1B4DA" w14:textId="77777777" w:rsidR="00541A9A" w:rsidRPr="00180D40" w:rsidRDefault="00541A9A" w:rsidP="00541A9A">
      <w:pPr>
        <w:pStyle w:val="Header"/>
        <w:tabs>
          <w:tab w:val="clear" w:pos="4536"/>
          <w:tab w:val="clear" w:pos="9072"/>
        </w:tabs>
        <w:spacing w:line="360" w:lineRule="auto"/>
      </w:pPr>
    </w:p>
    <w:p w14:paraId="51B3CD03" w14:textId="77777777" w:rsidR="00541A9A" w:rsidRPr="00180D40" w:rsidRDefault="00541A9A" w:rsidP="00541A9A">
      <w:pPr>
        <w:spacing w:line="360" w:lineRule="auto"/>
        <w:ind w:left="720" w:hanging="720"/>
      </w:pPr>
      <w:r w:rsidRPr="00180D40">
        <w:t>[8.]</w:t>
      </w:r>
      <w:r w:rsidRPr="00180D40">
        <w:tab/>
        <w:t xml:space="preserve">Käesolev vaidlus puudutab alljärgnevaid domeeninimesid: </w:t>
      </w:r>
    </w:p>
    <w:p w14:paraId="79CCC04E" w14:textId="77777777" w:rsidR="00541A9A" w:rsidRPr="00180D40" w:rsidRDefault="00541A9A">
      <w:pPr>
        <w:spacing w:line="360" w:lineRule="auto"/>
        <w:ind w:left="567" w:hanging="567"/>
      </w:pPr>
    </w:p>
    <w:p w14:paraId="3EFA76D5" w14:textId="77777777" w:rsidR="00541A9A" w:rsidRPr="00180D40" w:rsidRDefault="00541A9A" w:rsidP="00541A9A">
      <w:pPr>
        <w:spacing w:line="360" w:lineRule="auto"/>
        <w:ind w:left="720" w:hanging="720"/>
        <w:rPr>
          <w:i/>
        </w:rPr>
      </w:pPr>
      <w:r w:rsidRPr="00180D40">
        <w:tab/>
      </w:r>
      <w:r w:rsidRPr="00180D40">
        <w:rPr>
          <w:i/>
        </w:rPr>
        <w:t>[Nimetage täpsel kujul vaidlustatav domeeninimi (-nimed).</w:t>
      </w:r>
      <w:r w:rsidR="00180D40">
        <w:rPr>
          <w:i/>
        </w:rPr>
        <w:t xml:space="preserve"> </w:t>
      </w:r>
      <w:r w:rsidRPr="00180D40">
        <w:rPr>
          <w:i/>
        </w:rPr>
        <w:t>Ühtlasi on soovituslik ära tuua domeeninimede registreerimiskuupäevad.]</w:t>
      </w:r>
    </w:p>
    <w:p w14:paraId="29ADA505" w14:textId="77777777" w:rsidR="00541A9A" w:rsidRPr="00180D40" w:rsidRDefault="00541A9A">
      <w:pPr>
        <w:spacing w:line="360" w:lineRule="auto"/>
        <w:ind w:left="567" w:hanging="567"/>
      </w:pPr>
    </w:p>
    <w:p w14:paraId="05A069EA" w14:textId="77777777" w:rsidR="00541A9A" w:rsidRPr="00180D40" w:rsidRDefault="00541A9A" w:rsidP="00541A9A">
      <w:pPr>
        <w:spacing w:line="360" w:lineRule="auto"/>
        <w:ind w:left="720" w:hanging="720"/>
      </w:pPr>
      <w:r w:rsidRPr="00180D40">
        <w:t>[9.]</w:t>
      </w:r>
      <w:r w:rsidRPr="00180D40">
        <w:tab/>
        <w:t>Domeenini</w:t>
      </w:r>
      <w:r w:rsidR="004C3584">
        <w:t>med on registreeritud järgmise R</w:t>
      </w:r>
      <w:r w:rsidRPr="00180D40">
        <w:t>egistripidaja</w:t>
      </w:r>
      <w:r w:rsidR="004C3584">
        <w:t xml:space="preserve"> kaudu</w:t>
      </w:r>
      <w:r w:rsidRPr="00180D40">
        <w:t xml:space="preserve">: </w:t>
      </w:r>
    </w:p>
    <w:p w14:paraId="760BF937" w14:textId="77777777" w:rsidR="00541A9A" w:rsidRPr="00180D40" w:rsidRDefault="00541A9A" w:rsidP="00541A9A">
      <w:pPr>
        <w:pStyle w:val="Header"/>
        <w:tabs>
          <w:tab w:val="clear" w:pos="4536"/>
          <w:tab w:val="clear" w:pos="9072"/>
        </w:tabs>
        <w:spacing w:line="360" w:lineRule="auto"/>
      </w:pPr>
    </w:p>
    <w:p w14:paraId="4464B08F" w14:textId="77777777" w:rsidR="00541A9A" w:rsidRPr="00180D40" w:rsidRDefault="00541A9A" w:rsidP="00541A9A">
      <w:pPr>
        <w:spacing w:line="360" w:lineRule="auto"/>
        <w:ind w:left="720" w:firstLine="3"/>
      </w:pPr>
      <w:r w:rsidRPr="00180D40">
        <w:rPr>
          <w:i/>
        </w:rPr>
        <w:t>[Nimeta</w:t>
      </w:r>
      <w:r w:rsidR="004C3584">
        <w:rPr>
          <w:i/>
        </w:rPr>
        <w:t>ge domeeninimed registreerinud R</w:t>
      </w:r>
      <w:r w:rsidRPr="00180D40">
        <w:rPr>
          <w:i/>
        </w:rPr>
        <w:t>egistripidaja (-pidajate) nimi ning täielikud kontaktandmed.]</w:t>
      </w:r>
    </w:p>
    <w:p w14:paraId="65D64845" w14:textId="77777777" w:rsidR="00541A9A" w:rsidRPr="00180D40" w:rsidRDefault="00541A9A"/>
    <w:p w14:paraId="689F759A" w14:textId="77777777" w:rsidR="00541A9A" w:rsidRPr="00180D40" w:rsidRDefault="00541A9A"/>
    <w:p w14:paraId="486F7C6C" w14:textId="77777777" w:rsidR="00541A9A" w:rsidRPr="00180D40" w:rsidRDefault="00541A9A" w:rsidP="00541A9A">
      <w:pPr>
        <w:pStyle w:val="Heading2"/>
        <w:keepNext w:val="0"/>
        <w:rPr>
          <w:sz w:val="24"/>
        </w:rPr>
      </w:pPr>
      <w:r w:rsidRPr="00180D40">
        <w:rPr>
          <w:sz w:val="24"/>
        </w:rPr>
        <w:t>IV.</w:t>
      </w:r>
      <w:r w:rsidR="00180D40">
        <w:rPr>
          <w:sz w:val="24"/>
        </w:rPr>
        <w:t xml:space="preserve"> </w:t>
      </w:r>
      <w:r w:rsidRPr="00180D40">
        <w:rPr>
          <w:sz w:val="24"/>
          <w:u w:val="single"/>
        </w:rPr>
        <w:t>Menetluskeel</w:t>
      </w:r>
      <w:r w:rsidRPr="00180D40">
        <w:rPr>
          <w:sz w:val="24"/>
        </w:rPr>
        <w:t xml:space="preserve"> </w:t>
      </w:r>
    </w:p>
    <w:p w14:paraId="78050F27" w14:textId="77777777" w:rsidR="00541A9A" w:rsidRPr="00180D40" w:rsidRDefault="00541A9A" w:rsidP="00541A9A">
      <w:pPr>
        <w:pStyle w:val="Heading2"/>
        <w:keepNext w:val="0"/>
        <w:rPr>
          <w:b w:val="0"/>
          <w:sz w:val="24"/>
        </w:rPr>
      </w:pPr>
      <w:r w:rsidRPr="00180D40">
        <w:rPr>
          <w:b w:val="0"/>
          <w:sz w:val="24"/>
        </w:rPr>
        <w:t>(ADR reeglid, paragrahv A(3))</w:t>
      </w:r>
    </w:p>
    <w:p w14:paraId="752335CA" w14:textId="77777777" w:rsidR="00541A9A" w:rsidRPr="00180D40" w:rsidRDefault="00541A9A" w:rsidP="00541A9A"/>
    <w:p w14:paraId="62D37281" w14:textId="77777777" w:rsidR="00541A9A" w:rsidRPr="00180D40" w:rsidRDefault="00012CBA" w:rsidP="00541A9A">
      <w:pPr>
        <w:pStyle w:val="Header"/>
        <w:spacing w:line="360" w:lineRule="auto"/>
        <w:ind w:left="720"/>
        <w:rPr>
          <w:i/>
        </w:rPr>
      </w:pPr>
      <w:r>
        <w:rPr>
          <w:i/>
        </w:rPr>
        <w:t>[ADR R</w:t>
      </w:r>
      <w:r w:rsidR="00541A9A" w:rsidRPr="00180D40">
        <w:rPr>
          <w:i/>
        </w:rPr>
        <w:t xml:space="preserve">eeglite paragrahv A(3) sätestab, et ADR menetluse keeleks peab olema üks Euroopa Liidu ametlikest keeltest. Kui </w:t>
      </w:r>
      <w:r>
        <w:rPr>
          <w:i/>
        </w:rPr>
        <w:t>P</w:t>
      </w:r>
      <w:r w:rsidR="00541A9A" w:rsidRPr="00180D40">
        <w:rPr>
          <w:i/>
        </w:rPr>
        <w:t>ooled ei ole</w:t>
      </w:r>
      <w:r>
        <w:rPr>
          <w:i/>
        </w:rPr>
        <w:t xml:space="preserve"> </w:t>
      </w:r>
      <w:r w:rsidR="00541A9A" w:rsidRPr="00180D40">
        <w:rPr>
          <w:i/>
        </w:rPr>
        <w:t xml:space="preserve">kokku leppinud või </w:t>
      </w:r>
      <w:r>
        <w:rPr>
          <w:i/>
        </w:rPr>
        <w:t>R</w:t>
      </w:r>
      <w:r w:rsidR="00541A9A" w:rsidRPr="00180D40">
        <w:rPr>
          <w:i/>
        </w:rPr>
        <w:t xml:space="preserve">egistreerimislepingus pole sätestatud teisiti, on ADR menetluse keeleks vaidlustatava domeeninime </w:t>
      </w:r>
      <w:r>
        <w:rPr>
          <w:i/>
        </w:rPr>
        <w:t>R</w:t>
      </w:r>
      <w:r w:rsidR="00541A9A" w:rsidRPr="00180D40">
        <w:rPr>
          <w:i/>
        </w:rPr>
        <w:t>egistreerimislepingu keel.]</w:t>
      </w:r>
    </w:p>
    <w:p w14:paraId="64DC9CE5" w14:textId="77777777" w:rsidR="00541A9A" w:rsidRPr="00180D40" w:rsidRDefault="00541A9A" w:rsidP="00541A9A">
      <w:pPr>
        <w:pStyle w:val="Header"/>
        <w:tabs>
          <w:tab w:val="clear" w:pos="4536"/>
          <w:tab w:val="clear" w:pos="9072"/>
        </w:tabs>
        <w:spacing w:line="360" w:lineRule="auto"/>
      </w:pPr>
    </w:p>
    <w:p w14:paraId="7E7BFBD1" w14:textId="77777777" w:rsidR="00541A9A" w:rsidRPr="00180D40" w:rsidRDefault="00541A9A" w:rsidP="00541A9A">
      <w:pPr>
        <w:spacing w:line="360" w:lineRule="auto"/>
        <w:ind w:left="720" w:hanging="720"/>
      </w:pPr>
      <w:r w:rsidRPr="00180D40">
        <w:t>[10.]</w:t>
      </w:r>
      <w:r w:rsidRPr="00180D40">
        <w:tab/>
        <w:t xml:space="preserve">Hageja parimate teadmiste kohaselt on </w:t>
      </w:r>
      <w:r w:rsidR="00012CBA">
        <w:t>R</w:t>
      </w:r>
      <w:r w:rsidRPr="00180D40">
        <w:t>egistreerimislepingu keeleks</w:t>
      </w:r>
      <w:r w:rsidRPr="00180D40">
        <w:rPr>
          <w:i/>
        </w:rPr>
        <w:t xml:space="preserve"> [nimetage </w:t>
      </w:r>
      <w:r w:rsidR="00012CBA">
        <w:rPr>
          <w:i/>
        </w:rPr>
        <w:t>R</w:t>
      </w:r>
      <w:r w:rsidRPr="00180D40">
        <w:rPr>
          <w:i/>
        </w:rPr>
        <w:t>egistreerimislepingu keel]</w:t>
      </w:r>
      <w:r w:rsidRPr="00180D40">
        <w:t xml:space="preserve"> ning koopia sellest </w:t>
      </w:r>
      <w:r w:rsidR="00012CBA">
        <w:t xml:space="preserve">on </w:t>
      </w:r>
      <w:r w:rsidRPr="00180D40">
        <w:t xml:space="preserve">käesoleva </w:t>
      </w:r>
      <w:r w:rsidR="00012CBA">
        <w:t>H</w:t>
      </w:r>
      <w:r w:rsidRPr="00180D40">
        <w:t xml:space="preserve">agiavalduse lisa </w:t>
      </w:r>
      <w:r w:rsidRPr="00180D40">
        <w:rPr>
          <w:i/>
        </w:rPr>
        <w:t>[lisa number]</w:t>
      </w:r>
      <w:r w:rsidRPr="00180D40">
        <w:t>.</w:t>
      </w:r>
      <w:r w:rsidR="00180D40">
        <w:t xml:space="preserve"> </w:t>
      </w:r>
      <w:r w:rsidRPr="00180D40">
        <w:t xml:space="preserve">Hagiavaldus on esitatud </w:t>
      </w:r>
      <w:r w:rsidRPr="00180D40">
        <w:rPr>
          <w:i/>
        </w:rPr>
        <w:t xml:space="preserve">[nimetage </w:t>
      </w:r>
      <w:r w:rsidR="00012CBA">
        <w:rPr>
          <w:i/>
        </w:rPr>
        <w:t>H</w:t>
      </w:r>
      <w:r w:rsidRPr="00180D40">
        <w:rPr>
          <w:i/>
        </w:rPr>
        <w:t>agiavalduse keel] / [</w:t>
      </w:r>
      <w:r w:rsidR="00012CBA">
        <w:rPr>
          <w:i/>
        </w:rPr>
        <w:t>P</w:t>
      </w:r>
      <w:r w:rsidR="00012CBA" w:rsidRPr="00180D40">
        <w:rPr>
          <w:i/>
        </w:rPr>
        <w:t>oolte vahelise kokkuleppe</w:t>
      </w:r>
      <w:r w:rsidR="00012CBA">
        <w:rPr>
          <w:i/>
        </w:rPr>
        <w:t xml:space="preserve"> kohaselt on </w:t>
      </w:r>
      <w:r w:rsidR="00012CBA" w:rsidRPr="00180D40">
        <w:rPr>
          <w:i/>
        </w:rPr>
        <w:t>menetluse keeleks [nimetage keel]</w:t>
      </w:r>
      <w:r w:rsidR="00012CBA">
        <w:rPr>
          <w:i/>
        </w:rPr>
        <w:t xml:space="preserve"> </w:t>
      </w:r>
      <w:r w:rsidRPr="00180D40">
        <w:rPr>
          <w:i/>
        </w:rPr>
        <w:t xml:space="preserve">ning </w:t>
      </w:r>
      <w:r w:rsidR="00012CBA">
        <w:rPr>
          <w:i/>
        </w:rPr>
        <w:t>kokkuleppe</w:t>
      </w:r>
      <w:r w:rsidRPr="00180D40">
        <w:rPr>
          <w:i/>
        </w:rPr>
        <w:t xml:space="preserve"> koopia on käesolev</w:t>
      </w:r>
      <w:r w:rsidR="00012CBA">
        <w:rPr>
          <w:i/>
        </w:rPr>
        <w:t>a</w:t>
      </w:r>
      <w:r w:rsidRPr="00180D40">
        <w:rPr>
          <w:i/>
        </w:rPr>
        <w:t xml:space="preserve"> </w:t>
      </w:r>
      <w:r w:rsidR="00012CBA">
        <w:rPr>
          <w:i/>
        </w:rPr>
        <w:t>H</w:t>
      </w:r>
      <w:r w:rsidRPr="00180D40">
        <w:rPr>
          <w:i/>
        </w:rPr>
        <w:t>agiavalduse lisa [lisa number].]</w:t>
      </w:r>
      <w:r w:rsidR="00180D40">
        <w:rPr>
          <w:i/>
        </w:rPr>
        <w:t xml:space="preserve"> </w:t>
      </w:r>
    </w:p>
    <w:p w14:paraId="75788013" w14:textId="77777777" w:rsidR="00541A9A" w:rsidRPr="00180D40" w:rsidRDefault="00541A9A" w:rsidP="00541A9A"/>
    <w:p w14:paraId="2AD6628C" w14:textId="77777777" w:rsidR="00541A9A" w:rsidRPr="00180D40" w:rsidRDefault="00541A9A" w:rsidP="00541A9A"/>
    <w:p w14:paraId="7D8F6242" w14:textId="77777777" w:rsidR="00541A9A" w:rsidRPr="00180D40" w:rsidRDefault="00541A9A" w:rsidP="00541A9A">
      <w:pPr>
        <w:pStyle w:val="Heading2"/>
        <w:keepNext w:val="0"/>
        <w:rPr>
          <w:sz w:val="24"/>
        </w:rPr>
      </w:pPr>
      <w:r w:rsidRPr="00180D40">
        <w:rPr>
          <w:sz w:val="24"/>
        </w:rPr>
        <w:t>V.</w:t>
      </w:r>
      <w:r w:rsidR="00180D40">
        <w:rPr>
          <w:sz w:val="24"/>
        </w:rPr>
        <w:t xml:space="preserve"> </w:t>
      </w:r>
      <w:r w:rsidRPr="00180D40">
        <w:rPr>
          <w:sz w:val="24"/>
          <w:u w:val="single"/>
        </w:rPr>
        <w:t>Menetluse õigus</w:t>
      </w:r>
      <w:r w:rsidR="00012CBA">
        <w:rPr>
          <w:sz w:val="24"/>
          <w:u w:val="single"/>
        </w:rPr>
        <w:t xml:space="preserve">lik </w:t>
      </w:r>
      <w:r w:rsidRPr="00180D40">
        <w:rPr>
          <w:sz w:val="24"/>
          <w:u w:val="single"/>
        </w:rPr>
        <w:t>alus</w:t>
      </w:r>
    </w:p>
    <w:p w14:paraId="00B9702C" w14:textId="77777777" w:rsidR="00541A9A" w:rsidRPr="00180D40" w:rsidRDefault="00012CBA" w:rsidP="00541A9A">
      <w:pPr>
        <w:pStyle w:val="Heading2"/>
        <w:keepNext w:val="0"/>
        <w:rPr>
          <w:b w:val="0"/>
          <w:sz w:val="24"/>
        </w:rPr>
      </w:pPr>
      <w:r>
        <w:rPr>
          <w:b w:val="0"/>
          <w:sz w:val="24"/>
        </w:rPr>
        <w:t>(ADR R</w:t>
      </w:r>
      <w:r w:rsidR="00541A9A" w:rsidRPr="00180D40">
        <w:rPr>
          <w:b w:val="0"/>
          <w:sz w:val="24"/>
        </w:rPr>
        <w:t>eeglid, paragrahvid B(1)(a) ja B(1)(b)(16))</w:t>
      </w:r>
    </w:p>
    <w:p w14:paraId="6510F491" w14:textId="77777777" w:rsidR="00541A9A" w:rsidRPr="00180D40" w:rsidRDefault="00541A9A" w:rsidP="00541A9A">
      <w:pPr>
        <w:spacing w:line="360" w:lineRule="auto"/>
      </w:pPr>
    </w:p>
    <w:p w14:paraId="56833B70" w14:textId="77777777" w:rsidR="00541A9A" w:rsidRPr="00180D40" w:rsidRDefault="00541A9A" w:rsidP="00541A9A">
      <w:pPr>
        <w:spacing w:line="360" w:lineRule="auto"/>
        <w:ind w:left="720" w:hanging="720"/>
      </w:pPr>
      <w:r w:rsidRPr="00180D40">
        <w:t>[11.]</w:t>
      </w:r>
      <w:r w:rsidRPr="00180D40">
        <w:tab/>
        <w:t xml:space="preserve">Käesolev vaidlus kuulub ADR </w:t>
      </w:r>
      <w:r w:rsidR="00012CBA">
        <w:t>R</w:t>
      </w:r>
      <w:r w:rsidRPr="00180D40">
        <w:t xml:space="preserve">eeglite reguleerimisalasse ning ADR </w:t>
      </w:r>
      <w:r w:rsidR="00012CBA">
        <w:t>S</w:t>
      </w:r>
      <w:r w:rsidRPr="00180D40">
        <w:t>enatil on pädevus vaidluses otsuse langetamiseks.</w:t>
      </w:r>
      <w:r w:rsidR="00180D40">
        <w:t xml:space="preserve"> </w:t>
      </w:r>
      <w:r w:rsidRPr="00180D40">
        <w:t xml:space="preserve">Hagiavalduse objektiks oleva domeeninime (-nimede) registreerimise aluseks olev registreerimisleping </w:t>
      </w:r>
      <w:r w:rsidR="00012CBA">
        <w:t>hõlmab</w:t>
      </w:r>
      <w:r w:rsidRPr="00180D40">
        <w:t xml:space="preserve"> ADR </w:t>
      </w:r>
      <w:r w:rsidR="00012CBA">
        <w:t>R</w:t>
      </w:r>
      <w:r w:rsidRPr="00180D40">
        <w:t>eegleid.</w:t>
      </w:r>
      <w:r w:rsidR="00180D40">
        <w:t xml:space="preserve"> </w:t>
      </w:r>
      <w:r w:rsidRPr="00180D40">
        <w:rPr>
          <w:i/>
        </w:rPr>
        <w:t>[Asjakohastel juhtudel märkige ära, millal domeeninimi (-nimed) registreeriti ning nimetage registreerimislepingu säte, mille kohaselt neile domeeninimedele laienevad ADR reeglid.]</w:t>
      </w:r>
      <w:r w:rsidR="00180D40">
        <w:t xml:space="preserve"> </w:t>
      </w:r>
      <w:r w:rsidRPr="00180D40">
        <w:t xml:space="preserve">Kõnealustele domeeninimedele laieneva domeeninimevaidluste </w:t>
      </w:r>
      <w:r w:rsidR="00012CBA">
        <w:t>reeglistiku</w:t>
      </w:r>
      <w:r w:rsidRPr="00180D40">
        <w:t xml:space="preserve"> tegelikkusele vastav ja täpne koopia on käesoleva </w:t>
      </w:r>
      <w:r w:rsidR="00F33777">
        <w:t>H</w:t>
      </w:r>
      <w:r w:rsidRPr="00180D40">
        <w:t xml:space="preserve">agiavalduse lisa </w:t>
      </w:r>
      <w:r w:rsidRPr="00180D40">
        <w:rPr>
          <w:i/>
        </w:rPr>
        <w:t>[lisa number]</w:t>
      </w:r>
      <w:r w:rsidRPr="00180D40">
        <w:t xml:space="preserve"> ning </w:t>
      </w:r>
      <w:r w:rsidR="00F33777">
        <w:t xml:space="preserve">see </w:t>
      </w:r>
      <w:r w:rsidRPr="00180D40">
        <w:t xml:space="preserve">on </w:t>
      </w:r>
      <w:r w:rsidR="00F33777">
        <w:t>kättesaadav</w:t>
      </w:r>
      <w:r w:rsidRPr="00180D40">
        <w:t xml:space="preserve"> aadressil </w:t>
      </w:r>
      <w:r w:rsidRPr="00180D40">
        <w:rPr>
          <w:i/>
        </w:rPr>
        <w:t>[lisage URL]</w:t>
      </w:r>
      <w:r w:rsidRPr="00180D40">
        <w:t>.</w:t>
      </w:r>
    </w:p>
    <w:p w14:paraId="038C180D" w14:textId="77777777" w:rsidR="00541A9A" w:rsidRPr="00180D40" w:rsidRDefault="00541A9A"/>
    <w:p w14:paraId="30834E77" w14:textId="77777777" w:rsidR="00541A9A" w:rsidRPr="00180D40" w:rsidRDefault="00541A9A"/>
    <w:p w14:paraId="3865F75C" w14:textId="77777777" w:rsidR="00541A9A" w:rsidRPr="00180D40" w:rsidRDefault="00541A9A" w:rsidP="00541A9A">
      <w:pPr>
        <w:pStyle w:val="Header"/>
        <w:tabs>
          <w:tab w:val="clear" w:pos="4536"/>
          <w:tab w:val="clear" w:pos="9072"/>
        </w:tabs>
        <w:jc w:val="center"/>
      </w:pPr>
      <w:r w:rsidRPr="00180D40">
        <w:rPr>
          <w:b/>
        </w:rPr>
        <w:t>VI.</w:t>
      </w:r>
      <w:r w:rsidR="00180D40">
        <w:rPr>
          <w:b/>
        </w:rPr>
        <w:t xml:space="preserve"> </w:t>
      </w:r>
      <w:r w:rsidRPr="00180D40">
        <w:rPr>
          <w:b/>
          <w:u w:val="single"/>
        </w:rPr>
        <w:t>Faktilised ja õiguslikud põhjendused</w:t>
      </w:r>
    </w:p>
    <w:p w14:paraId="3ACF4CE1" w14:textId="77777777" w:rsidR="00541A9A" w:rsidRPr="00180D40" w:rsidRDefault="00541A9A" w:rsidP="00541A9A">
      <w:pPr>
        <w:pStyle w:val="Header"/>
        <w:tabs>
          <w:tab w:val="clear" w:pos="4536"/>
          <w:tab w:val="clear" w:pos="9072"/>
        </w:tabs>
        <w:jc w:val="center"/>
      </w:pPr>
      <w:r w:rsidRPr="00180D40">
        <w:t>(Euroopa Komisjoni määruse (EÜ) 874/2004 artikkel 21;</w:t>
      </w:r>
      <w:r w:rsidR="00180D40">
        <w:t xml:space="preserve"> </w:t>
      </w:r>
      <w:r w:rsidRPr="00180D40">
        <w:t>ADR reeglid, paragrahv B(1))</w:t>
      </w:r>
    </w:p>
    <w:p w14:paraId="3DC52004" w14:textId="77777777" w:rsidR="00541A9A" w:rsidRPr="00180D40" w:rsidRDefault="00541A9A" w:rsidP="00541A9A">
      <w:pPr>
        <w:pStyle w:val="Header"/>
        <w:tabs>
          <w:tab w:val="clear" w:pos="4536"/>
          <w:tab w:val="clear" w:pos="9072"/>
        </w:tabs>
      </w:pPr>
    </w:p>
    <w:p w14:paraId="4E6A0FD8" w14:textId="77777777" w:rsidR="00541A9A" w:rsidRPr="00180D40" w:rsidRDefault="00541A9A" w:rsidP="00541A9A">
      <w:pPr>
        <w:pStyle w:val="Header"/>
        <w:tabs>
          <w:tab w:val="clear" w:pos="4536"/>
          <w:tab w:val="clear" w:pos="9072"/>
        </w:tabs>
        <w:spacing w:line="360" w:lineRule="auto"/>
        <w:ind w:left="720"/>
      </w:pPr>
      <w:r w:rsidRPr="00180D40">
        <w:rPr>
          <w:i/>
        </w:rPr>
        <w:t>[Hagiavalduse VI jao maksimaaln</w:t>
      </w:r>
      <w:r w:rsidR="00F33777">
        <w:rPr>
          <w:i/>
        </w:rPr>
        <w:t>e lubatud pikkus on 5000 sõna: T</w:t>
      </w:r>
      <w:r w:rsidRPr="00180D40">
        <w:rPr>
          <w:i/>
        </w:rPr>
        <w:t xml:space="preserve">äiendavad </w:t>
      </w:r>
      <w:r w:rsidR="00F33777">
        <w:rPr>
          <w:i/>
        </w:rPr>
        <w:t>R</w:t>
      </w:r>
      <w:r w:rsidRPr="00180D40">
        <w:rPr>
          <w:i/>
        </w:rPr>
        <w:t>eeglid, paragrahv 11(a).</w:t>
      </w:r>
      <w:r w:rsidR="00180D40">
        <w:rPr>
          <w:i/>
        </w:rPr>
        <w:t xml:space="preserve"> </w:t>
      </w:r>
      <w:r w:rsidRPr="00180D40">
        <w:rPr>
          <w:i/>
        </w:rPr>
        <w:t>Hagiavaldust põhjendavad asjakohased dokumendid tuleb esitada selle lisadena koos nende sisu kirjeldava loeteluga.</w:t>
      </w:r>
      <w:r w:rsidR="00180D40">
        <w:rPr>
          <w:i/>
        </w:rPr>
        <w:t xml:space="preserve"> </w:t>
      </w:r>
      <w:r w:rsidRPr="00180D40">
        <w:rPr>
          <w:i/>
        </w:rPr>
        <w:t xml:space="preserve">Hagiavalduse lisade esitamisel tuleb lähtuda </w:t>
      </w:r>
      <w:r w:rsidR="00F33777">
        <w:rPr>
          <w:i/>
        </w:rPr>
        <w:t>T</w:t>
      </w:r>
      <w:r w:rsidRPr="00180D40">
        <w:rPr>
          <w:i/>
        </w:rPr>
        <w:t xml:space="preserve">äiendavate </w:t>
      </w:r>
      <w:r w:rsidR="00F33777">
        <w:rPr>
          <w:i/>
        </w:rPr>
        <w:t>R</w:t>
      </w:r>
      <w:r w:rsidRPr="00180D40">
        <w:rPr>
          <w:i/>
        </w:rPr>
        <w:t>eeglite paragrahvist 12(a) ja lisast E.]</w:t>
      </w:r>
    </w:p>
    <w:p w14:paraId="55EEBBDE" w14:textId="77777777" w:rsidR="00541A9A" w:rsidRPr="00180D40" w:rsidRDefault="00541A9A" w:rsidP="00541A9A">
      <w:pPr>
        <w:pStyle w:val="Header"/>
        <w:tabs>
          <w:tab w:val="clear" w:pos="4536"/>
          <w:tab w:val="clear" w:pos="9072"/>
        </w:tabs>
        <w:jc w:val="center"/>
      </w:pPr>
    </w:p>
    <w:p w14:paraId="42AA0ACA" w14:textId="77777777" w:rsidR="00541A9A" w:rsidRPr="00180D40" w:rsidRDefault="00541A9A" w:rsidP="00541A9A">
      <w:pPr>
        <w:pStyle w:val="Header"/>
        <w:tabs>
          <w:tab w:val="clear" w:pos="4536"/>
          <w:tab w:val="clear" w:pos="9072"/>
          <w:tab w:val="left" w:pos="720"/>
        </w:tabs>
        <w:spacing w:line="360" w:lineRule="auto"/>
      </w:pPr>
      <w:r w:rsidRPr="00180D40">
        <w:t>[12.]</w:t>
      </w:r>
      <w:r w:rsidRPr="00180D40">
        <w:tab/>
        <w:t>Hagiavalduse alused on järgmised:</w:t>
      </w:r>
    </w:p>
    <w:p w14:paraId="106CCABE" w14:textId="77777777" w:rsidR="00541A9A" w:rsidRPr="00180D40" w:rsidRDefault="00541A9A" w:rsidP="00541A9A">
      <w:pPr>
        <w:pStyle w:val="Header"/>
        <w:tabs>
          <w:tab w:val="clear" w:pos="4536"/>
          <w:tab w:val="clear" w:pos="9072"/>
          <w:tab w:val="left" w:pos="567"/>
        </w:tabs>
        <w:spacing w:line="360" w:lineRule="auto"/>
      </w:pPr>
    </w:p>
    <w:p w14:paraId="38AA88F5" w14:textId="77777777" w:rsidR="00541A9A" w:rsidRPr="00180D40" w:rsidRDefault="00541A9A" w:rsidP="00541A9A">
      <w:pPr>
        <w:ind w:left="720" w:hanging="720"/>
        <w:rPr>
          <w:b/>
          <w:u w:val="single"/>
        </w:rPr>
      </w:pPr>
      <w:r w:rsidRPr="00180D40">
        <w:rPr>
          <w:b/>
        </w:rPr>
        <w:t>A.</w:t>
      </w:r>
      <w:r w:rsidRPr="00180D40">
        <w:rPr>
          <w:b/>
        </w:rPr>
        <w:tab/>
      </w:r>
      <w:r w:rsidRPr="00180D40">
        <w:rPr>
          <w:b/>
          <w:u w:val="single"/>
        </w:rPr>
        <w:t>Domeeninim</w:t>
      </w:r>
      <w:r w:rsidR="0047613D">
        <w:rPr>
          <w:b/>
          <w:u w:val="single"/>
        </w:rPr>
        <w:t>i (-nim</w:t>
      </w:r>
      <w:r w:rsidRPr="00180D40">
        <w:rPr>
          <w:b/>
          <w:u w:val="single"/>
        </w:rPr>
        <w:t>ed</w:t>
      </w:r>
      <w:r w:rsidR="0047613D">
        <w:rPr>
          <w:b/>
          <w:u w:val="single"/>
        </w:rPr>
        <w:t>)</w:t>
      </w:r>
      <w:r w:rsidRPr="00180D40">
        <w:rPr>
          <w:b/>
          <w:u w:val="single"/>
        </w:rPr>
        <w:t xml:space="preserve"> on iden</w:t>
      </w:r>
      <w:r w:rsidR="0047613D">
        <w:rPr>
          <w:b/>
          <w:u w:val="single"/>
        </w:rPr>
        <w:t>tne</w:t>
      </w:r>
      <w:r w:rsidRPr="00180D40">
        <w:rPr>
          <w:b/>
          <w:u w:val="single"/>
        </w:rPr>
        <w:t xml:space="preserve"> või </w:t>
      </w:r>
      <w:r w:rsidR="0047613D">
        <w:rPr>
          <w:b/>
          <w:u w:val="single"/>
        </w:rPr>
        <w:t>eksitavalt</w:t>
      </w:r>
      <w:r w:rsidRPr="00180D40">
        <w:rPr>
          <w:b/>
          <w:u w:val="single"/>
        </w:rPr>
        <w:t xml:space="preserve"> sarna</w:t>
      </w:r>
      <w:r w:rsidR="0047613D">
        <w:rPr>
          <w:b/>
          <w:u w:val="single"/>
        </w:rPr>
        <w:t>n</w:t>
      </w:r>
      <w:r w:rsidRPr="00180D40">
        <w:rPr>
          <w:b/>
          <w:u w:val="single"/>
        </w:rPr>
        <w:t>e nimega, mille</w:t>
      </w:r>
      <w:r w:rsidR="0047613D">
        <w:rPr>
          <w:b/>
          <w:u w:val="single"/>
        </w:rPr>
        <w:t>le</w:t>
      </w:r>
      <w:r w:rsidRPr="00180D40">
        <w:rPr>
          <w:b/>
          <w:u w:val="single"/>
        </w:rPr>
        <w:t xml:space="preserve"> </w:t>
      </w:r>
      <w:r w:rsidR="0047613D">
        <w:rPr>
          <w:b/>
          <w:u w:val="single"/>
        </w:rPr>
        <w:t>H</w:t>
      </w:r>
      <w:r w:rsidRPr="00180D40">
        <w:rPr>
          <w:b/>
          <w:u w:val="single"/>
        </w:rPr>
        <w:t xml:space="preserve">agejal on liikmesriigi siseriikliku õiguse ja/või Euroopa Ühenduse õiguse alusel tunnustatud või </w:t>
      </w:r>
      <w:r w:rsidR="0047613D">
        <w:rPr>
          <w:b/>
          <w:u w:val="single"/>
        </w:rPr>
        <w:t>tekkinud</w:t>
      </w:r>
      <w:r w:rsidRPr="00180D40">
        <w:rPr>
          <w:b/>
          <w:u w:val="single"/>
        </w:rPr>
        <w:t xml:space="preserve"> õigus või õigused;</w:t>
      </w:r>
    </w:p>
    <w:p w14:paraId="0154DFBF" w14:textId="77777777" w:rsidR="00541A9A" w:rsidRPr="00180D40" w:rsidRDefault="00541A9A" w:rsidP="00541A9A">
      <w:pPr>
        <w:ind w:left="720"/>
      </w:pPr>
      <w:r w:rsidRPr="00180D40">
        <w:t>(Euroopa Komisjoni määruse (EÜ) 874/2004 artikkel 21, lõige 1;</w:t>
      </w:r>
      <w:r w:rsidR="00180D40">
        <w:t xml:space="preserve"> </w:t>
      </w:r>
      <w:r w:rsidRPr="00180D40">
        <w:t xml:space="preserve">ADR </w:t>
      </w:r>
      <w:r w:rsidR="00865DA7">
        <w:t>R</w:t>
      </w:r>
      <w:r w:rsidRPr="00180D40">
        <w:t>eeglid, paragrahvid B(1)(b)(9) ja B(1)(b)(10)(i)(A))</w:t>
      </w:r>
    </w:p>
    <w:p w14:paraId="30185377" w14:textId="77777777" w:rsidR="00541A9A" w:rsidRPr="00180D40" w:rsidRDefault="00541A9A">
      <w:pPr>
        <w:pStyle w:val="Header"/>
        <w:tabs>
          <w:tab w:val="clear" w:pos="4536"/>
          <w:tab w:val="clear" w:pos="9072"/>
        </w:tabs>
        <w:spacing w:line="360" w:lineRule="auto"/>
      </w:pPr>
    </w:p>
    <w:p w14:paraId="3046D519" w14:textId="77777777" w:rsidR="00541A9A" w:rsidRPr="00180D40" w:rsidRDefault="00541A9A" w:rsidP="00541A9A">
      <w:pPr>
        <w:pStyle w:val="Header"/>
        <w:numPr>
          <w:ilvl w:val="0"/>
          <w:numId w:val="3"/>
        </w:numPr>
        <w:tabs>
          <w:tab w:val="clear" w:pos="4536"/>
          <w:tab w:val="clear" w:pos="9072"/>
          <w:tab w:val="left" w:pos="1440"/>
        </w:tabs>
        <w:spacing w:line="360" w:lineRule="auto"/>
        <w:rPr>
          <w:i/>
        </w:rPr>
      </w:pPr>
      <w:r w:rsidRPr="00180D40">
        <w:rPr>
          <w:i/>
        </w:rPr>
        <w:t xml:space="preserve">[Loetlege vastavalt ADR </w:t>
      </w:r>
      <w:r w:rsidR="0047613D">
        <w:rPr>
          <w:i/>
        </w:rPr>
        <w:t>R</w:t>
      </w:r>
      <w:r w:rsidRPr="00180D40">
        <w:rPr>
          <w:i/>
        </w:rPr>
        <w:t>eeglite paragrahvile B(1)(b)(9) nimed, mille</w:t>
      </w:r>
      <w:r w:rsidR="00865DA7">
        <w:rPr>
          <w:i/>
        </w:rPr>
        <w:t xml:space="preserve">le </w:t>
      </w:r>
      <w:r w:rsidRPr="00180D40">
        <w:rPr>
          <w:i/>
        </w:rPr>
        <w:t xml:space="preserve">õigus on tunnustatud või </w:t>
      </w:r>
      <w:r w:rsidR="0047613D">
        <w:rPr>
          <w:i/>
        </w:rPr>
        <w:t xml:space="preserve">tekkinud </w:t>
      </w:r>
      <w:r w:rsidRPr="00180D40">
        <w:rPr>
          <w:i/>
        </w:rPr>
        <w:t>liikmesriigi siseriiklik</w:t>
      </w:r>
      <w:r w:rsidR="00865DA7">
        <w:rPr>
          <w:i/>
        </w:rPr>
        <w:t>u</w:t>
      </w:r>
      <w:r w:rsidRPr="00180D40">
        <w:rPr>
          <w:i/>
        </w:rPr>
        <w:t xml:space="preserve"> õiguse ja/või Euroopa Ühenduse õiguse</w:t>
      </w:r>
      <w:r w:rsidR="00865DA7">
        <w:rPr>
          <w:i/>
        </w:rPr>
        <w:t xml:space="preserve"> alusel</w:t>
      </w:r>
      <w:r w:rsidRPr="00180D40">
        <w:rPr>
          <w:i/>
        </w:rPr>
        <w:t xml:space="preserve">. Iga niisuguse nime juurde peab täpselt olema märgitud </w:t>
      </w:r>
      <w:r w:rsidR="0047613D">
        <w:rPr>
          <w:i/>
        </w:rPr>
        <w:t>vastava</w:t>
      </w:r>
      <w:r w:rsidRPr="00180D40">
        <w:rPr>
          <w:i/>
        </w:rPr>
        <w:t xml:space="preserve"> õiguse liik, vastav </w:t>
      </w:r>
      <w:r w:rsidR="00865DA7">
        <w:rPr>
          <w:i/>
        </w:rPr>
        <w:t>õigusakt</w:t>
      </w:r>
      <w:r w:rsidRPr="00180D40">
        <w:rPr>
          <w:i/>
        </w:rPr>
        <w:t xml:space="preserve"> või </w:t>
      </w:r>
      <w:r w:rsidR="00865DA7">
        <w:rPr>
          <w:i/>
        </w:rPr>
        <w:t>-aktid</w:t>
      </w:r>
      <w:r w:rsidRPr="00180D40">
        <w:rPr>
          <w:i/>
        </w:rPr>
        <w:t xml:space="preserve"> ning tingimused, mille </w:t>
      </w:r>
      <w:r w:rsidR="0047613D">
        <w:rPr>
          <w:i/>
        </w:rPr>
        <w:t>alusel</w:t>
      </w:r>
      <w:r w:rsidRPr="00180D40">
        <w:rPr>
          <w:i/>
        </w:rPr>
        <w:t xml:space="preserve"> </w:t>
      </w:r>
      <w:r w:rsidR="0047613D">
        <w:rPr>
          <w:i/>
        </w:rPr>
        <w:t xml:space="preserve">see </w:t>
      </w:r>
      <w:r w:rsidRPr="00180D40">
        <w:rPr>
          <w:i/>
        </w:rPr>
        <w:t xml:space="preserve">õigus on tunnustatud ja/või </w:t>
      </w:r>
      <w:r w:rsidR="0047613D">
        <w:rPr>
          <w:i/>
        </w:rPr>
        <w:t>tekkinud</w:t>
      </w:r>
      <w:r w:rsidRPr="00180D40">
        <w:rPr>
          <w:i/>
        </w:rPr>
        <w:t xml:space="preserve">.] </w:t>
      </w:r>
    </w:p>
    <w:p w14:paraId="2869EF65" w14:textId="77777777" w:rsidR="00541A9A" w:rsidRPr="00180D40" w:rsidRDefault="00541A9A">
      <w:pPr>
        <w:pStyle w:val="Header"/>
        <w:tabs>
          <w:tab w:val="clear" w:pos="4536"/>
          <w:tab w:val="clear" w:pos="9072"/>
        </w:tabs>
        <w:spacing w:line="360" w:lineRule="auto"/>
        <w:ind w:left="570"/>
      </w:pPr>
    </w:p>
    <w:p w14:paraId="0311C695" w14:textId="77777777" w:rsidR="00541A9A" w:rsidRPr="00180D40" w:rsidRDefault="00541A9A" w:rsidP="00541A9A">
      <w:pPr>
        <w:pStyle w:val="Header"/>
        <w:numPr>
          <w:ilvl w:val="0"/>
          <w:numId w:val="4"/>
        </w:numPr>
        <w:tabs>
          <w:tab w:val="clear" w:pos="360"/>
          <w:tab w:val="clear" w:pos="4536"/>
          <w:tab w:val="clear" w:pos="9072"/>
          <w:tab w:val="left" w:pos="1440"/>
        </w:tabs>
        <w:spacing w:line="360" w:lineRule="auto"/>
        <w:ind w:left="1440" w:hanging="720"/>
        <w:rPr>
          <w:i/>
        </w:rPr>
      </w:pPr>
      <w:r w:rsidRPr="00180D40">
        <w:rPr>
          <w:i/>
        </w:rPr>
        <w:t xml:space="preserve">[Kirjeldage vastavalt ADR reeglite paragrahvile B(1)(b)(10)(i)(A), millisel viisil on domeeninimi identne või </w:t>
      </w:r>
      <w:r w:rsidR="0047613D">
        <w:rPr>
          <w:i/>
        </w:rPr>
        <w:t>eksitavalt</w:t>
      </w:r>
      <w:r w:rsidR="00865DA7">
        <w:rPr>
          <w:i/>
        </w:rPr>
        <w:t xml:space="preserve"> sarnane nimega, mille suhtes H</w:t>
      </w:r>
      <w:r w:rsidRPr="00180D40">
        <w:rPr>
          <w:i/>
        </w:rPr>
        <w:t>agejal on õigused.]</w:t>
      </w:r>
    </w:p>
    <w:p w14:paraId="5BFBE588" w14:textId="77777777" w:rsidR="00541A9A" w:rsidRPr="00180D40" w:rsidRDefault="00541A9A" w:rsidP="00541A9A">
      <w:pPr>
        <w:pStyle w:val="Header"/>
        <w:tabs>
          <w:tab w:val="clear" w:pos="4536"/>
          <w:tab w:val="clear" w:pos="9072"/>
        </w:tabs>
        <w:spacing w:line="360" w:lineRule="auto"/>
      </w:pPr>
    </w:p>
    <w:p w14:paraId="69A178B9" w14:textId="77777777" w:rsidR="00541A9A" w:rsidRPr="00180D40" w:rsidRDefault="00541A9A" w:rsidP="00541A9A">
      <w:pPr>
        <w:keepNext/>
        <w:keepLines/>
        <w:ind w:left="720" w:hanging="720"/>
        <w:rPr>
          <w:b/>
        </w:rPr>
      </w:pPr>
      <w:r w:rsidRPr="00180D40">
        <w:rPr>
          <w:b/>
        </w:rPr>
        <w:t>B.</w:t>
      </w:r>
      <w:r w:rsidRPr="00180D40">
        <w:rPr>
          <w:b/>
        </w:rPr>
        <w:tab/>
      </w:r>
      <w:r w:rsidRPr="00180D40">
        <w:rPr>
          <w:b/>
          <w:u w:val="single"/>
        </w:rPr>
        <w:t>Kostjal puudub õigus või õigustatud huvi domeeninimele;</w:t>
      </w:r>
    </w:p>
    <w:p w14:paraId="72A12FFD" w14:textId="77777777" w:rsidR="00541A9A" w:rsidRPr="00180D40" w:rsidRDefault="00541A9A" w:rsidP="00541A9A">
      <w:pPr>
        <w:keepNext/>
        <w:keepLines/>
        <w:ind w:left="720"/>
      </w:pPr>
      <w:r w:rsidRPr="00180D40">
        <w:t>(Euroopa Komisjoni määruse (EÜ) 874/2004 artikkel 21, lõige 2;</w:t>
      </w:r>
      <w:r w:rsidR="00180D40">
        <w:t xml:space="preserve"> </w:t>
      </w:r>
      <w:r w:rsidRPr="00180D40">
        <w:t>A</w:t>
      </w:r>
      <w:r w:rsidR="00865DA7">
        <w:t>DR R</w:t>
      </w:r>
      <w:r w:rsidRPr="00180D40">
        <w:t>eeglid, paragrahv B(1)(b)(10)(i)(B))</w:t>
      </w:r>
    </w:p>
    <w:p w14:paraId="2CBAF47F" w14:textId="77777777" w:rsidR="00541A9A" w:rsidRPr="00180D40" w:rsidRDefault="00541A9A" w:rsidP="00541A9A">
      <w:pPr>
        <w:pStyle w:val="Header"/>
        <w:keepNext/>
        <w:keepLines/>
        <w:tabs>
          <w:tab w:val="clear" w:pos="4536"/>
          <w:tab w:val="clear" w:pos="9072"/>
        </w:tabs>
        <w:spacing w:line="360" w:lineRule="auto"/>
      </w:pPr>
    </w:p>
    <w:p w14:paraId="1B428215" w14:textId="77777777" w:rsidR="00541A9A" w:rsidRPr="00180D40" w:rsidRDefault="00865DA7" w:rsidP="00541A9A">
      <w:pPr>
        <w:pStyle w:val="Header"/>
        <w:keepNext/>
        <w:keepLines/>
        <w:numPr>
          <w:ilvl w:val="0"/>
          <w:numId w:val="4"/>
        </w:numPr>
        <w:tabs>
          <w:tab w:val="clear" w:pos="4536"/>
          <w:tab w:val="clear" w:pos="9072"/>
          <w:tab w:val="left" w:pos="1320"/>
        </w:tabs>
        <w:spacing w:line="360" w:lineRule="auto"/>
        <w:rPr>
          <w:i/>
        </w:rPr>
      </w:pPr>
      <w:r>
        <w:rPr>
          <w:i/>
        </w:rPr>
        <w:t>Kirjeldage vastavalt ADR R</w:t>
      </w:r>
      <w:r w:rsidR="00541A9A" w:rsidRPr="00180D40">
        <w:rPr>
          <w:i/>
        </w:rPr>
        <w:t xml:space="preserve">eeglite paragrahvile B(1)(b)(10)(i)(B), miks on domeeninimi tema </w:t>
      </w:r>
      <w:r>
        <w:rPr>
          <w:i/>
        </w:rPr>
        <w:t>oma</w:t>
      </w:r>
      <w:r w:rsidR="00C923F9">
        <w:rPr>
          <w:i/>
        </w:rPr>
        <w:t>niku</w:t>
      </w:r>
      <w:r w:rsidR="00541A9A" w:rsidRPr="00180D40">
        <w:rPr>
          <w:i/>
        </w:rPr>
        <w:t xml:space="preserve"> poolt registreeritud </w:t>
      </w:r>
      <w:r>
        <w:rPr>
          <w:i/>
        </w:rPr>
        <w:t>selliselt</w:t>
      </w:r>
      <w:r w:rsidR="00541A9A" w:rsidRPr="00180D40">
        <w:rPr>
          <w:i/>
        </w:rPr>
        <w:t xml:space="preserve">, et domeeninime </w:t>
      </w:r>
      <w:r>
        <w:rPr>
          <w:i/>
        </w:rPr>
        <w:t>oma</w:t>
      </w:r>
      <w:r w:rsidR="00C923F9">
        <w:rPr>
          <w:i/>
        </w:rPr>
        <w:t>niku</w:t>
      </w:r>
      <w:r>
        <w:rPr>
          <w:i/>
        </w:rPr>
        <w:t>l</w:t>
      </w:r>
      <w:r w:rsidR="00541A9A" w:rsidRPr="00180D40">
        <w:rPr>
          <w:i/>
        </w:rPr>
        <w:t xml:space="preserve"> </w:t>
      </w:r>
      <w:r>
        <w:rPr>
          <w:i/>
        </w:rPr>
        <w:t>puudub</w:t>
      </w:r>
      <w:r w:rsidR="00541A9A" w:rsidRPr="00180D40">
        <w:rPr>
          <w:i/>
        </w:rPr>
        <w:t xml:space="preserve"> õigus või õigustatud huvi domeeninimele, mis on </w:t>
      </w:r>
      <w:r>
        <w:rPr>
          <w:i/>
        </w:rPr>
        <w:t>H</w:t>
      </w:r>
      <w:r w:rsidR="00541A9A" w:rsidRPr="00180D40">
        <w:rPr>
          <w:i/>
        </w:rPr>
        <w:t>agiavalduse objektiks.</w:t>
      </w:r>
      <w:r w:rsidR="00180D40">
        <w:rPr>
          <w:i/>
        </w:rPr>
        <w:t xml:space="preserve"> </w:t>
      </w:r>
      <w:r w:rsidR="00541A9A" w:rsidRPr="00180D40">
        <w:rPr>
          <w:i/>
        </w:rPr>
        <w:t>Seejuures tuleb pöörata tähelepanu Euroopa Komisjoni määruse (EÜ) 874/2004 artikli 21 lõike 2 asjakohastele sätetele, sealhulgas:</w:t>
      </w:r>
    </w:p>
    <w:p w14:paraId="61852037" w14:textId="77777777" w:rsidR="00541A9A" w:rsidRPr="00180D40" w:rsidRDefault="00541A9A" w:rsidP="00541A9A">
      <w:pPr>
        <w:pStyle w:val="BodyTextIndent2"/>
        <w:ind w:left="1701" w:hanging="567"/>
        <w:rPr>
          <w:i w:val="0"/>
        </w:rPr>
      </w:pPr>
    </w:p>
    <w:p w14:paraId="4B31CDD9" w14:textId="77777777" w:rsidR="00541A9A" w:rsidRPr="00180D40" w:rsidRDefault="00541A9A" w:rsidP="00541A9A">
      <w:pPr>
        <w:pStyle w:val="BodyTextIndent2"/>
        <w:ind w:left="2160" w:hanging="720"/>
      </w:pPr>
      <w:r w:rsidRPr="00180D40">
        <w:t>-</w:t>
      </w:r>
      <w:r w:rsidRPr="00180D40">
        <w:tab/>
        <w:t>(a) kas</w:t>
      </w:r>
      <w:r w:rsidR="00180D40">
        <w:t xml:space="preserve"> </w:t>
      </w:r>
      <w:r w:rsidRPr="00180D40">
        <w:t xml:space="preserve">enne vaidluse alternatiivse lahendamise (ADR) menetluse algatamist on </w:t>
      </w:r>
      <w:r w:rsidR="00C923F9">
        <w:t>K</w:t>
      </w:r>
      <w:r w:rsidRPr="00180D40">
        <w:t>ostja kasutanud domeeninime või domeeninimele vastavat nime seoses kaupade või teenuste pakkumisega või teinud selleks tõe</w:t>
      </w:r>
      <w:r w:rsidR="00C923F9">
        <w:t>nd</w:t>
      </w:r>
      <w:r w:rsidRPr="00180D40">
        <w:t>atavaid ettevalmistusi;</w:t>
      </w:r>
    </w:p>
    <w:p w14:paraId="50B2DEF0" w14:textId="77777777" w:rsidR="00541A9A" w:rsidRPr="00180D40" w:rsidRDefault="00541A9A" w:rsidP="00541A9A">
      <w:pPr>
        <w:pStyle w:val="BodyTextIndent2"/>
        <w:ind w:left="2160" w:hanging="720"/>
      </w:pPr>
    </w:p>
    <w:p w14:paraId="791F869C" w14:textId="77777777" w:rsidR="00541A9A" w:rsidRPr="00180D40" w:rsidRDefault="00541A9A" w:rsidP="00541A9A">
      <w:pPr>
        <w:pStyle w:val="BodyTextIndent2"/>
        <w:ind w:left="2160" w:firstLine="0"/>
      </w:pPr>
      <w:r w:rsidRPr="00180D40">
        <w:t xml:space="preserve">(b) kas </w:t>
      </w:r>
      <w:r w:rsidR="00C923F9">
        <w:t>K</w:t>
      </w:r>
      <w:r w:rsidRPr="00180D40">
        <w:t>ostja,</w:t>
      </w:r>
      <w:r w:rsidR="00180D40">
        <w:t xml:space="preserve"> </w:t>
      </w:r>
      <w:r w:rsidRPr="00180D40">
        <w:t>olles ettevõ</w:t>
      </w:r>
      <w:r w:rsidR="00C923F9">
        <w:t>te</w:t>
      </w:r>
      <w:r w:rsidRPr="00180D40">
        <w:t xml:space="preserve">, organisatsioon või füüsiline isik, on olnud kõnealuse domeeninime järgi üldtuntud, </w:t>
      </w:r>
      <w:r w:rsidR="00C923F9">
        <w:t xml:space="preserve">seda </w:t>
      </w:r>
      <w:r w:rsidRPr="00180D40">
        <w:t xml:space="preserve">isegi siseriikliku ja/või </w:t>
      </w:r>
      <w:r w:rsidR="00C923F9">
        <w:t>Euroopa</w:t>
      </w:r>
      <w:r w:rsidR="00C923F9" w:rsidRPr="00180D40">
        <w:t xml:space="preserve"> </w:t>
      </w:r>
      <w:r w:rsidR="00C923F9">
        <w:t>Ü</w:t>
      </w:r>
      <w:r w:rsidRPr="00180D40">
        <w:t xml:space="preserve">henduse õiguse poolt tunnustatud või </w:t>
      </w:r>
      <w:r w:rsidR="004F0852">
        <w:t>tekkinud</w:t>
      </w:r>
      <w:r w:rsidRPr="00180D40">
        <w:t xml:space="preserve"> õiguse puudumisel;</w:t>
      </w:r>
    </w:p>
    <w:p w14:paraId="497BFE51" w14:textId="77777777" w:rsidR="00541A9A" w:rsidRPr="00180D40" w:rsidRDefault="00541A9A" w:rsidP="00541A9A">
      <w:pPr>
        <w:pStyle w:val="BodyTextIndent2"/>
        <w:ind w:left="2160" w:hanging="720"/>
      </w:pPr>
    </w:p>
    <w:p w14:paraId="34D835C7" w14:textId="77777777" w:rsidR="00541A9A" w:rsidRPr="00180D40" w:rsidRDefault="00541A9A" w:rsidP="00541A9A">
      <w:pPr>
        <w:pStyle w:val="BodyTextIndent2"/>
        <w:ind w:left="2160" w:firstLine="0"/>
      </w:pPr>
      <w:r w:rsidRPr="00180D40">
        <w:t xml:space="preserve">(c) kas </w:t>
      </w:r>
      <w:r w:rsidR="00C923F9">
        <w:t>K</w:t>
      </w:r>
      <w:r w:rsidRPr="00180D40">
        <w:t xml:space="preserve">ostja kasutab domeeninime seaduslikult ja mitteärilisel </w:t>
      </w:r>
      <w:r w:rsidR="00524D79">
        <w:t xml:space="preserve">või </w:t>
      </w:r>
      <w:r w:rsidR="00524D79" w:rsidRPr="00180D40">
        <w:t xml:space="preserve">ausal </w:t>
      </w:r>
      <w:r w:rsidRPr="00180D40">
        <w:t>eesmärgil, kavatsuseta eksitada</w:t>
      </w:r>
      <w:r w:rsidR="00C923F9">
        <w:t xml:space="preserve"> tarbijaid </w:t>
      </w:r>
      <w:r w:rsidRPr="00180D40">
        <w:t xml:space="preserve">või kahjustada nime, millel on siseriikliku ja/või Euroopa Ühenduse õiguse poolt tunnustatud või </w:t>
      </w:r>
      <w:r w:rsidR="004F0852">
        <w:t>tekkinud</w:t>
      </w:r>
      <w:r w:rsidRPr="00180D40">
        <w:t xml:space="preserve"> õigus</w:t>
      </w:r>
      <w:r w:rsidR="004F0852">
        <w:t>,</w:t>
      </w:r>
      <w:r w:rsidR="004F0852" w:rsidRPr="004F0852">
        <w:t xml:space="preserve"> </w:t>
      </w:r>
      <w:r w:rsidR="004F0852" w:rsidRPr="00180D40">
        <w:t>mainet</w:t>
      </w:r>
      <w:r w:rsidRPr="00180D40">
        <w:t>.</w:t>
      </w:r>
    </w:p>
    <w:p w14:paraId="6593F0A7" w14:textId="77777777" w:rsidR="00541A9A" w:rsidRPr="00180D40" w:rsidRDefault="00541A9A" w:rsidP="00541A9A">
      <w:pPr>
        <w:pStyle w:val="BodyTextIndent2"/>
        <w:ind w:left="1701" w:hanging="567"/>
      </w:pPr>
    </w:p>
    <w:p w14:paraId="77841CF1" w14:textId="77777777" w:rsidR="00541A9A" w:rsidRPr="00180D40" w:rsidRDefault="00541A9A" w:rsidP="00541A9A">
      <w:pPr>
        <w:ind w:left="567" w:hanging="564"/>
        <w:rPr>
          <w:b/>
        </w:rPr>
      </w:pPr>
      <w:r w:rsidRPr="00180D40">
        <w:rPr>
          <w:b/>
        </w:rPr>
        <w:t>C.</w:t>
      </w:r>
      <w:r w:rsidRPr="00180D40">
        <w:rPr>
          <w:b/>
        </w:rPr>
        <w:tab/>
      </w:r>
      <w:r w:rsidRPr="00180D40">
        <w:rPr>
          <w:b/>
          <w:u w:val="single"/>
        </w:rPr>
        <w:t>Domeeninimi registreeriti ja/või seda kasutatakse pahauskselt.</w:t>
      </w:r>
      <w:r w:rsidRPr="00180D40">
        <w:rPr>
          <w:b/>
        </w:rPr>
        <w:t xml:space="preserve"> </w:t>
      </w:r>
    </w:p>
    <w:p w14:paraId="2257476F" w14:textId="77777777" w:rsidR="00541A9A" w:rsidRPr="00180D40" w:rsidRDefault="00541A9A" w:rsidP="00541A9A">
      <w:pPr>
        <w:ind w:left="567"/>
      </w:pPr>
      <w:r w:rsidRPr="00180D40">
        <w:t>(Euroopa Komisjoni määruse (EÜ) 874/2004 artikkel 21, lõige 3;</w:t>
      </w:r>
      <w:r w:rsidR="00180D40">
        <w:t xml:space="preserve"> </w:t>
      </w:r>
      <w:r w:rsidR="00524D79">
        <w:t>ADR R</w:t>
      </w:r>
      <w:r w:rsidRPr="00180D40">
        <w:t>eeglid, paragrahvid B(1)(b)(10)(i)(C) ja B(11)(f))</w:t>
      </w:r>
    </w:p>
    <w:p w14:paraId="095C26CC" w14:textId="77777777" w:rsidR="00541A9A" w:rsidRPr="00180D40" w:rsidRDefault="00541A9A" w:rsidP="00541A9A">
      <w:pPr>
        <w:pStyle w:val="Header"/>
        <w:tabs>
          <w:tab w:val="clear" w:pos="4536"/>
          <w:tab w:val="clear" w:pos="9072"/>
        </w:tabs>
        <w:ind w:left="924"/>
        <w:rPr>
          <w:i/>
        </w:rPr>
      </w:pPr>
    </w:p>
    <w:p w14:paraId="2F491FCD" w14:textId="77777777" w:rsidR="00541A9A" w:rsidRPr="00180D40" w:rsidRDefault="00541A9A" w:rsidP="00541A9A">
      <w:pPr>
        <w:pStyle w:val="Header"/>
        <w:numPr>
          <w:ilvl w:val="0"/>
          <w:numId w:val="4"/>
        </w:numPr>
        <w:tabs>
          <w:tab w:val="clear" w:pos="4536"/>
          <w:tab w:val="clear" w:pos="9072"/>
        </w:tabs>
        <w:spacing w:line="360" w:lineRule="auto"/>
        <w:rPr>
          <w:i/>
        </w:rPr>
      </w:pPr>
      <w:r w:rsidRPr="00180D40">
        <w:rPr>
          <w:i/>
        </w:rPr>
        <w:t>[Kirjeld</w:t>
      </w:r>
      <w:r w:rsidR="00524D79">
        <w:rPr>
          <w:i/>
        </w:rPr>
        <w:t>age vastavalt ADR R</w:t>
      </w:r>
      <w:r w:rsidRPr="00180D40">
        <w:rPr>
          <w:i/>
        </w:rPr>
        <w:t xml:space="preserve">eeglite paragrahvile </w:t>
      </w:r>
      <w:r w:rsidR="00524D79">
        <w:rPr>
          <w:i/>
        </w:rPr>
        <w:t>B(1)(b)(10)(i)(C)), miks peaks K</w:t>
      </w:r>
      <w:r w:rsidRPr="00180D40">
        <w:rPr>
          <w:i/>
        </w:rPr>
        <w:t>ostja poolset domeeninime registreerimist või kasutamist lugema pahauskseks.</w:t>
      </w:r>
      <w:r w:rsidR="00180D40">
        <w:rPr>
          <w:i/>
        </w:rPr>
        <w:t xml:space="preserve"> </w:t>
      </w:r>
      <w:r w:rsidRPr="00180D40">
        <w:rPr>
          <w:i/>
        </w:rPr>
        <w:t>Seejuures tuleb pöörata tähelepanu Euroopa Komisjoni määruse (EÜ) 874/2004 artikli 21 lõike 3 asjakohastele sätetele, sealhulgas:</w:t>
      </w:r>
    </w:p>
    <w:p w14:paraId="2355BE16" w14:textId="77777777" w:rsidR="00541A9A" w:rsidRPr="00180D40" w:rsidRDefault="00541A9A" w:rsidP="00541A9A">
      <w:pPr>
        <w:pStyle w:val="Header"/>
        <w:tabs>
          <w:tab w:val="clear" w:pos="4536"/>
          <w:tab w:val="clear" w:pos="9072"/>
        </w:tabs>
        <w:ind w:left="924"/>
        <w:rPr>
          <w:i/>
        </w:rPr>
      </w:pPr>
    </w:p>
    <w:p w14:paraId="2B6A17D4" w14:textId="77777777" w:rsidR="00541A9A" w:rsidRPr="00180D40" w:rsidRDefault="00541A9A" w:rsidP="00541A9A">
      <w:pPr>
        <w:pStyle w:val="BodyTextIndent2"/>
        <w:ind w:left="2160" w:hanging="720"/>
      </w:pPr>
      <w:r w:rsidRPr="00180D40">
        <w:rPr>
          <w:i w:val="0"/>
        </w:rPr>
        <w:t>-</w:t>
      </w:r>
      <w:r w:rsidRPr="00180D40">
        <w:rPr>
          <w:i w:val="0"/>
        </w:rPr>
        <w:tab/>
      </w:r>
      <w:r w:rsidRPr="00180D40">
        <w:t xml:space="preserve">(a) kas asjaolud näitavad, et domeeninimi registreeriti või omandati eeskätt müümise, rentimise või muul viisil üleandmise eesmärgil </w:t>
      </w:r>
      <w:r w:rsidR="00F2525D" w:rsidRPr="00180D40">
        <w:t>nime</w:t>
      </w:r>
      <w:r w:rsidR="004F0852">
        <w:t>,</w:t>
      </w:r>
      <w:r w:rsidR="004F0852" w:rsidRPr="004F0852">
        <w:t xml:space="preserve"> </w:t>
      </w:r>
      <w:r w:rsidR="004F0852" w:rsidRPr="00180D40">
        <w:t xml:space="preserve">millel on siseriikliku ja/või Euroopa Ühenduse õiguse poolt tunnustatud või </w:t>
      </w:r>
      <w:r w:rsidR="004F0852">
        <w:t>tekkinud</w:t>
      </w:r>
      <w:r w:rsidR="004F0852" w:rsidRPr="00180D40">
        <w:t xml:space="preserve"> õigus</w:t>
      </w:r>
      <w:r w:rsidR="004F0852">
        <w:t>,</w:t>
      </w:r>
      <w:r w:rsidR="00F2525D">
        <w:t xml:space="preserve"> omanikule </w:t>
      </w:r>
      <w:r w:rsidRPr="00180D40">
        <w:t>või avalik</w:t>
      </w:r>
      <w:r w:rsidR="00F2525D">
        <w:t>-õiguslikule</w:t>
      </w:r>
      <w:r w:rsidRPr="00180D40">
        <w:t xml:space="preserve"> asutusele; või</w:t>
      </w:r>
    </w:p>
    <w:p w14:paraId="2020DE95" w14:textId="77777777" w:rsidR="00541A9A" w:rsidRPr="00180D40" w:rsidRDefault="00541A9A" w:rsidP="00541A9A">
      <w:pPr>
        <w:pStyle w:val="BodyTextIndent2"/>
        <w:ind w:left="2160" w:hanging="720"/>
      </w:pPr>
    </w:p>
    <w:p w14:paraId="2807C74F" w14:textId="77777777" w:rsidR="00541A9A" w:rsidRPr="00180D40" w:rsidRDefault="00541A9A" w:rsidP="00541A9A">
      <w:pPr>
        <w:pStyle w:val="BodyTextIndent2"/>
        <w:ind w:left="2160" w:firstLine="0"/>
      </w:pPr>
      <w:r w:rsidRPr="00180D40">
        <w:t xml:space="preserve">(b) kas domeeninimi on registreeritud takistamaks </w:t>
      </w:r>
      <w:r w:rsidR="004F0852" w:rsidRPr="00180D40">
        <w:t>nime</w:t>
      </w:r>
      <w:r w:rsidR="004F0852">
        <w:t xml:space="preserve">, </w:t>
      </w:r>
      <w:r w:rsidR="004F0852" w:rsidRPr="00180D40">
        <w:t xml:space="preserve">millel on siseriikliku ja/või Euroopa Ühenduse õiguse poolt tunnustatud või </w:t>
      </w:r>
      <w:r w:rsidR="004F0852">
        <w:t>tekkinud</w:t>
      </w:r>
      <w:r w:rsidR="004F0852" w:rsidRPr="00180D40">
        <w:t xml:space="preserve"> õigus</w:t>
      </w:r>
      <w:r w:rsidR="004F0852">
        <w:t>,</w:t>
      </w:r>
      <w:r w:rsidRPr="00180D40">
        <w:t xml:space="preserve"> </w:t>
      </w:r>
      <w:r w:rsidR="00EB1F0D">
        <w:t>omanikku</w:t>
      </w:r>
      <w:r w:rsidRPr="00180D40">
        <w:t xml:space="preserve"> või avalik</w:t>
      </w:r>
      <w:r w:rsidR="004F0852">
        <w:t>-õiguslik</w:t>
      </w:r>
      <w:r w:rsidRPr="00180D40">
        <w:t>ku asutust kas</w:t>
      </w:r>
      <w:r w:rsidR="004F0852">
        <w:t>u</w:t>
      </w:r>
      <w:r w:rsidRPr="00180D40">
        <w:t>tamast seda nime vastavas domeeninimes, tingimusel et:</w:t>
      </w:r>
    </w:p>
    <w:p w14:paraId="4D75D89F" w14:textId="77777777" w:rsidR="00541A9A" w:rsidRPr="00180D40" w:rsidRDefault="00541A9A" w:rsidP="00541A9A">
      <w:pPr>
        <w:pStyle w:val="BodyTextIndent2"/>
        <w:ind w:left="2160" w:firstLine="0"/>
      </w:pPr>
    </w:p>
    <w:p w14:paraId="3D042B12" w14:textId="77777777" w:rsidR="00541A9A" w:rsidRPr="00180D40" w:rsidRDefault="004F0852" w:rsidP="004F0852">
      <w:pPr>
        <w:pStyle w:val="BodyTextIndent2"/>
        <w:numPr>
          <w:ilvl w:val="0"/>
          <w:numId w:val="20"/>
        </w:numPr>
      </w:pPr>
      <w:r>
        <w:t>Kostja</w:t>
      </w:r>
      <w:r w:rsidR="00541A9A" w:rsidRPr="00180D40">
        <w:t xml:space="preserve"> </w:t>
      </w:r>
      <w:r w:rsidRPr="004F0852">
        <w:t>on samalaadset tegevust korduvalt läbi viinud;</w:t>
      </w:r>
      <w:r w:rsidR="009B577A">
        <w:t xml:space="preserve"> või</w:t>
      </w:r>
      <w:r w:rsidRPr="004F0852">
        <w:t xml:space="preserve"> </w:t>
      </w:r>
    </w:p>
    <w:p w14:paraId="63F52D2D" w14:textId="77777777" w:rsidR="00541A9A" w:rsidRPr="00180D40" w:rsidRDefault="00541A9A" w:rsidP="00541A9A">
      <w:pPr>
        <w:pStyle w:val="BodyTextIndent2"/>
        <w:ind w:left="3555" w:firstLine="0"/>
      </w:pPr>
    </w:p>
    <w:p w14:paraId="4FD2F6CE" w14:textId="77777777" w:rsidR="00541A9A" w:rsidRPr="00180D40" w:rsidRDefault="00541A9A" w:rsidP="00541A9A">
      <w:pPr>
        <w:pStyle w:val="BodyTextIndent2"/>
        <w:numPr>
          <w:ilvl w:val="0"/>
          <w:numId w:val="20"/>
        </w:numPr>
      </w:pPr>
      <w:r w:rsidRPr="00180D40">
        <w:t>domeeninime ei ole kasutatud asjakohasel viisil vähemalt ka</w:t>
      </w:r>
      <w:r w:rsidR="009B577A">
        <w:t>he</w:t>
      </w:r>
      <w:r w:rsidRPr="00180D40">
        <w:t xml:space="preserve"> aast</w:t>
      </w:r>
      <w:r w:rsidR="009B577A">
        <w:t>a</w:t>
      </w:r>
      <w:r w:rsidRPr="00180D40">
        <w:t xml:space="preserve"> </w:t>
      </w:r>
      <w:r w:rsidR="009B577A">
        <w:t xml:space="preserve">jooksul </w:t>
      </w:r>
      <w:r w:rsidRPr="00180D40">
        <w:t>alates registreerimise</w:t>
      </w:r>
      <w:r w:rsidR="009B577A">
        <w:t xml:space="preserve"> kuupäevast</w:t>
      </w:r>
      <w:r w:rsidR="00287A18">
        <w:t xml:space="preserve"> arvates</w:t>
      </w:r>
      <w:r w:rsidRPr="00180D40">
        <w:t>; või</w:t>
      </w:r>
    </w:p>
    <w:p w14:paraId="6B532668" w14:textId="77777777" w:rsidR="00541A9A" w:rsidRPr="00180D40" w:rsidRDefault="00541A9A" w:rsidP="00541A9A">
      <w:pPr>
        <w:pStyle w:val="BodyTextIndent2"/>
        <w:ind w:left="3555" w:firstLine="0"/>
      </w:pPr>
    </w:p>
    <w:p w14:paraId="6FF5615C" w14:textId="77777777" w:rsidR="00541A9A" w:rsidRPr="00180D40" w:rsidRDefault="00541A9A" w:rsidP="00541A9A">
      <w:pPr>
        <w:pStyle w:val="BodyTextIndent2"/>
        <w:ind w:left="3402" w:hanging="675"/>
      </w:pPr>
      <w:r w:rsidRPr="00AE79EE">
        <w:t xml:space="preserve">(iii) </w:t>
      </w:r>
      <w:r w:rsidRPr="00AE79EE">
        <w:tab/>
      </w:r>
      <w:r w:rsidR="009B577A" w:rsidRPr="00AE79EE">
        <w:t>ADR menetluse alustamisel Kostja teatas, et kavatseb asjakohasel viisil kasutada domeeninime, mille osas on siseriikliku ja/või Euroopa Ühenduse õiguse alusel tunnistatud või tekkinud õigus, või mis vastab avalik-õigusliku asutuse nimele, kuid ei teinud seda kuue kuu möödumisel ADR menetluse algatamisest</w:t>
      </w:r>
      <w:r w:rsidR="00A845C2" w:rsidRPr="00AE79EE">
        <w:t>.</w:t>
      </w:r>
    </w:p>
    <w:p w14:paraId="33A4F0BF" w14:textId="77777777" w:rsidR="00541A9A" w:rsidRPr="00180D40" w:rsidRDefault="00541A9A" w:rsidP="00541A9A">
      <w:pPr>
        <w:pStyle w:val="BodyTextIndent2"/>
      </w:pPr>
    </w:p>
    <w:p w14:paraId="59B49FA2" w14:textId="77777777" w:rsidR="00541A9A" w:rsidRPr="00180D40" w:rsidRDefault="00541A9A" w:rsidP="00541A9A">
      <w:pPr>
        <w:pStyle w:val="BodyTextIndent2"/>
        <w:ind w:left="2160" w:firstLine="0"/>
      </w:pPr>
      <w:r w:rsidRPr="00180D40">
        <w:t xml:space="preserve">(c) </w:t>
      </w:r>
      <w:r w:rsidR="0033123B" w:rsidRPr="0033123B">
        <w:t>domeeninime registreerimise peamine eesmärk oli häirida konkurendi äritegevust</w:t>
      </w:r>
      <w:r w:rsidRPr="00180D40">
        <w:t>; või</w:t>
      </w:r>
    </w:p>
    <w:p w14:paraId="015CF84D" w14:textId="77777777" w:rsidR="00541A9A" w:rsidRPr="00180D40" w:rsidRDefault="00541A9A" w:rsidP="00541A9A">
      <w:pPr>
        <w:pStyle w:val="BodyTextIndent2"/>
        <w:ind w:left="2160" w:hanging="720"/>
      </w:pPr>
    </w:p>
    <w:p w14:paraId="66AE4B68" w14:textId="77777777" w:rsidR="00541A9A" w:rsidRPr="00180D40" w:rsidRDefault="00541A9A" w:rsidP="00541A9A">
      <w:pPr>
        <w:pStyle w:val="BodyTextIndent2"/>
        <w:ind w:left="2160" w:firstLine="0"/>
      </w:pPr>
      <w:r w:rsidRPr="00180D40">
        <w:t xml:space="preserve">(d) domeeninime kasutati </w:t>
      </w:r>
      <w:r w:rsidR="0033123B">
        <w:t>tahtlikult</w:t>
      </w:r>
      <w:r w:rsidR="00010047">
        <w:t xml:space="preserve"> </w:t>
      </w:r>
      <w:r w:rsidRPr="00180D40">
        <w:t>kasu</w:t>
      </w:r>
      <w:r w:rsidR="00010047">
        <w:t>mi</w:t>
      </w:r>
      <w:r w:rsidRPr="00180D40">
        <w:t xml:space="preserve"> saamise eesmärgil internetikasutajate ligimeelitamiseks domeeninime </w:t>
      </w:r>
      <w:r w:rsidR="0033123B">
        <w:t>omaniku</w:t>
      </w:r>
      <w:r w:rsidRPr="00180D40">
        <w:t xml:space="preserve"> veebilehele või </w:t>
      </w:r>
      <w:r w:rsidR="0033123B" w:rsidRPr="0033123B">
        <w:t>teiste</w:t>
      </w:r>
      <w:r w:rsidR="0033123B">
        <w:t>le</w:t>
      </w:r>
      <w:r w:rsidR="0033123B" w:rsidRPr="0033123B">
        <w:t xml:space="preserve"> on-line kohtade</w:t>
      </w:r>
      <w:r w:rsidR="0033123B">
        <w:t>le</w:t>
      </w:r>
      <w:r w:rsidRPr="00180D40">
        <w:t xml:space="preserve">, </w:t>
      </w:r>
      <w:r w:rsidR="0033123B" w:rsidRPr="0033123B">
        <w:t xml:space="preserve">tekitades segiajamise </w:t>
      </w:r>
      <w:r w:rsidR="0033123B">
        <w:t>tõenäosuse</w:t>
      </w:r>
      <w:r w:rsidRPr="00180D40">
        <w:t xml:space="preserve"> nimega, </w:t>
      </w:r>
      <w:r w:rsidR="0033123B" w:rsidRPr="00180D40">
        <w:t xml:space="preserve">millel on siseriikliku ja/või Euroopa Ühenduse õiguse poolt tunnustatud või </w:t>
      </w:r>
      <w:r w:rsidR="0033123B">
        <w:t>tekkinud</w:t>
      </w:r>
      <w:r w:rsidR="0033123B" w:rsidRPr="00180D40">
        <w:t xml:space="preserve"> õigus</w:t>
      </w:r>
      <w:r w:rsidRPr="00180D40">
        <w:t xml:space="preserve">, või avalik-õigusliku asutuse nimega, kusjuures selline tõenäosus tuleneb veebilehe või asukoha </w:t>
      </w:r>
      <w:r w:rsidR="00BF6D6F">
        <w:t>päritolust</w:t>
      </w:r>
      <w:r w:rsidRPr="00180D40">
        <w:t xml:space="preserve">, sponsorlusest, </w:t>
      </w:r>
      <w:r w:rsidR="0033123B">
        <w:t>seotusest</w:t>
      </w:r>
      <w:r w:rsidRPr="00180D40">
        <w:t xml:space="preserve"> või </w:t>
      </w:r>
      <w:r w:rsidR="0033123B">
        <w:t>toetusest</w:t>
      </w:r>
      <w:r w:rsidRPr="00180D40">
        <w:t xml:space="preserve"> või tootest või teenusest </w:t>
      </w:r>
      <w:r w:rsidR="0033123B">
        <w:t>K</w:t>
      </w:r>
      <w:r w:rsidRPr="00180D40">
        <w:t xml:space="preserve">ostja veebilehel või </w:t>
      </w:r>
      <w:r w:rsidR="0015157B">
        <w:t>asukohas</w:t>
      </w:r>
      <w:r w:rsidRPr="00180D40">
        <w:t>; või</w:t>
      </w:r>
    </w:p>
    <w:p w14:paraId="478FBFC8" w14:textId="77777777" w:rsidR="00541A9A" w:rsidRPr="00180D40" w:rsidRDefault="00541A9A" w:rsidP="00541A9A">
      <w:pPr>
        <w:pStyle w:val="BodyTextIndent2"/>
        <w:ind w:left="2160" w:hanging="720"/>
      </w:pPr>
    </w:p>
    <w:p w14:paraId="70BD2948" w14:textId="77777777" w:rsidR="00541A9A" w:rsidRPr="00180D40" w:rsidRDefault="00541A9A" w:rsidP="00541A9A">
      <w:pPr>
        <w:pStyle w:val="BodyTextIndent2"/>
        <w:ind w:left="2160" w:firstLine="0"/>
      </w:pPr>
      <w:r w:rsidRPr="00180D40">
        <w:t>(e)</w:t>
      </w:r>
      <w:r w:rsidR="00180D40">
        <w:t xml:space="preserve"> </w:t>
      </w:r>
      <w:r w:rsidRPr="00180D40">
        <w:t xml:space="preserve">registreeritud domeeninimi on </w:t>
      </w:r>
      <w:r w:rsidR="0015157B">
        <w:t xml:space="preserve">füüsilise </w:t>
      </w:r>
      <w:r w:rsidRPr="00180D40">
        <w:t>isiku</w:t>
      </w:r>
      <w:r w:rsidR="0015157B">
        <w:t xml:space="preserve"> </w:t>
      </w:r>
      <w:r w:rsidRPr="00180D40">
        <w:t xml:space="preserve">nimi, </w:t>
      </w:r>
      <w:r w:rsidR="0015157B">
        <w:t>ja ei ole mingit tõend</w:t>
      </w:r>
      <w:r w:rsidRPr="00180D40">
        <w:t xml:space="preserve">atavat seost </w:t>
      </w:r>
      <w:r w:rsidR="0015157B">
        <w:t>K</w:t>
      </w:r>
      <w:r w:rsidRPr="00180D40">
        <w:t>ostja ja registreeritud domeeninime vahel.]</w:t>
      </w:r>
    </w:p>
    <w:p w14:paraId="23E58FE4" w14:textId="77777777" w:rsidR="00541A9A" w:rsidRPr="00180D40" w:rsidRDefault="00541A9A"/>
    <w:p w14:paraId="38CDE47C" w14:textId="77777777" w:rsidR="00541A9A" w:rsidRPr="00180D40" w:rsidRDefault="00541A9A"/>
    <w:p w14:paraId="4DC34DE6" w14:textId="77777777" w:rsidR="00541A9A" w:rsidRPr="00180D40" w:rsidRDefault="00541A9A" w:rsidP="00541A9A">
      <w:pPr>
        <w:pStyle w:val="Heading4"/>
        <w:keepNext w:val="0"/>
        <w:rPr>
          <w:b w:val="0"/>
          <w:u w:val="none"/>
        </w:rPr>
      </w:pPr>
      <w:r w:rsidRPr="00180D40">
        <w:rPr>
          <w:u w:val="none"/>
        </w:rPr>
        <w:t>VII.</w:t>
      </w:r>
      <w:r w:rsidR="00180D40">
        <w:rPr>
          <w:u w:val="none"/>
        </w:rPr>
        <w:t xml:space="preserve"> </w:t>
      </w:r>
      <w:r w:rsidRPr="00180D40">
        <w:t xml:space="preserve">Taotletavad </w:t>
      </w:r>
      <w:r w:rsidR="0015157B">
        <w:t>abinõud</w:t>
      </w:r>
    </w:p>
    <w:p w14:paraId="58905D20" w14:textId="77777777" w:rsidR="00541A9A" w:rsidRPr="00180D40" w:rsidRDefault="00541A9A" w:rsidP="00541A9A">
      <w:pPr>
        <w:pStyle w:val="Heading4"/>
        <w:keepNext w:val="0"/>
        <w:rPr>
          <w:b w:val="0"/>
          <w:u w:val="none"/>
        </w:rPr>
      </w:pPr>
      <w:r w:rsidRPr="00180D40">
        <w:rPr>
          <w:b w:val="0"/>
          <w:u w:val="none"/>
        </w:rPr>
        <w:t xml:space="preserve">(ADR </w:t>
      </w:r>
      <w:r w:rsidR="00BF007B">
        <w:rPr>
          <w:b w:val="0"/>
          <w:u w:val="none"/>
        </w:rPr>
        <w:t>R</w:t>
      </w:r>
      <w:r w:rsidRPr="00180D40">
        <w:rPr>
          <w:b w:val="0"/>
          <w:u w:val="none"/>
        </w:rPr>
        <w:t>eeglid, paragrahvid B(1)(b)(11) ja (12))</w:t>
      </w:r>
    </w:p>
    <w:p w14:paraId="35517608" w14:textId="77777777" w:rsidR="00541A9A" w:rsidRPr="00180D40" w:rsidRDefault="00541A9A">
      <w:pPr>
        <w:spacing w:line="360" w:lineRule="auto"/>
      </w:pPr>
    </w:p>
    <w:p w14:paraId="1129EFD8" w14:textId="77777777" w:rsidR="00541A9A" w:rsidRPr="00180D40" w:rsidRDefault="00541A9A" w:rsidP="00541A9A">
      <w:pPr>
        <w:spacing w:line="360" w:lineRule="auto"/>
        <w:ind w:left="720" w:hanging="720"/>
        <w:rPr>
          <w:i/>
        </w:rPr>
      </w:pPr>
      <w:r w:rsidRPr="00180D40">
        <w:t>[13.]</w:t>
      </w:r>
      <w:r w:rsidRPr="00180D40">
        <w:tab/>
        <w:t xml:space="preserve">Eespool hagiavalduse VI jaos kirjeldatud põhjustel taotleb </w:t>
      </w:r>
      <w:r w:rsidR="0015157B">
        <w:t>H</w:t>
      </w:r>
      <w:r w:rsidRPr="00180D40">
        <w:t xml:space="preserve">ageja menetluse raames määratud </w:t>
      </w:r>
      <w:r w:rsidR="0015157B">
        <w:t>S</w:t>
      </w:r>
      <w:r w:rsidRPr="00180D40">
        <w:t xml:space="preserve">enatilt </w:t>
      </w:r>
      <w:r w:rsidRPr="00180D40">
        <w:rPr>
          <w:i/>
        </w:rPr>
        <w:t>[</w:t>
      </w:r>
      <w:r w:rsidR="00180D40">
        <w:rPr>
          <w:i/>
        </w:rPr>
        <w:t>„</w:t>
      </w:r>
      <w:r w:rsidRPr="00180D40">
        <w:rPr>
          <w:i/>
        </w:rPr>
        <w:t xml:space="preserve">&lt;vaidlusaluse domeeninime&gt; üleandmist </w:t>
      </w:r>
      <w:r w:rsidR="0015157B">
        <w:rPr>
          <w:i/>
        </w:rPr>
        <w:t>H</w:t>
      </w:r>
      <w:r w:rsidRPr="00180D40">
        <w:rPr>
          <w:i/>
        </w:rPr>
        <w:t>agejale</w:t>
      </w:r>
      <w:r w:rsidR="00180D40">
        <w:rPr>
          <w:i/>
        </w:rPr>
        <w:t>”</w:t>
      </w:r>
      <w:r w:rsidRPr="00180D40">
        <w:rPr>
          <w:i/>
          <w:cs/>
        </w:rPr>
        <w:t xml:space="preserve"> </w:t>
      </w:r>
      <w:r w:rsidRPr="00180D40">
        <w:rPr>
          <w:i/>
        </w:rPr>
        <w:t xml:space="preserve">/ </w:t>
      </w:r>
      <w:r w:rsidR="00180D40">
        <w:rPr>
          <w:i/>
        </w:rPr>
        <w:t>„</w:t>
      </w:r>
      <w:r w:rsidRPr="00180D40">
        <w:rPr>
          <w:i/>
        </w:rPr>
        <w:t>&lt;vaidlusaluse domeeninime&gt; tühistamist</w:t>
      </w:r>
      <w:r w:rsidR="00180D40">
        <w:rPr>
          <w:i/>
        </w:rPr>
        <w:t>”</w:t>
      </w:r>
      <w:r w:rsidRPr="00180D40">
        <w:rPr>
          <w:i/>
        </w:rPr>
        <w:t>.]</w:t>
      </w:r>
    </w:p>
    <w:p w14:paraId="10E2EA45" w14:textId="77777777" w:rsidR="00541A9A" w:rsidRPr="00180D40" w:rsidRDefault="00541A9A" w:rsidP="00541A9A">
      <w:pPr>
        <w:spacing w:line="360" w:lineRule="auto"/>
        <w:ind w:left="720" w:hanging="153"/>
        <w:rPr>
          <w:i/>
        </w:rPr>
      </w:pPr>
      <w:r w:rsidRPr="00180D40">
        <w:t>[</w:t>
      </w:r>
      <w:r w:rsidRPr="00180D40">
        <w:rPr>
          <w:i/>
        </w:rPr>
        <w:t xml:space="preserve">Juhul kui </w:t>
      </w:r>
      <w:r w:rsidR="0015157B">
        <w:rPr>
          <w:i/>
        </w:rPr>
        <w:t>H</w:t>
      </w:r>
      <w:r w:rsidRPr="00180D40">
        <w:rPr>
          <w:i/>
        </w:rPr>
        <w:t>ageja taotleb domeeninime üleandmist, esitage tõendid sellest, et</w:t>
      </w:r>
    </w:p>
    <w:p w14:paraId="6C420067" w14:textId="77777777" w:rsidR="00541A9A" w:rsidRPr="00180D40" w:rsidRDefault="0015157B" w:rsidP="00541A9A">
      <w:pPr>
        <w:spacing w:line="360" w:lineRule="auto"/>
        <w:ind w:left="720" w:hanging="153"/>
        <w:rPr>
          <w:i/>
        </w:rPr>
      </w:pPr>
      <w:r>
        <w:rPr>
          <w:i/>
        </w:rPr>
        <w:t>H</w:t>
      </w:r>
      <w:r w:rsidR="00541A9A" w:rsidRPr="00180D40">
        <w:rPr>
          <w:i/>
        </w:rPr>
        <w:t>ageja vastab määruse (EÜ) 733/2002 artiklis 4(2)(b) seatud nõuetele.]</w:t>
      </w:r>
    </w:p>
    <w:p w14:paraId="3B16571F" w14:textId="77777777" w:rsidR="00541A9A" w:rsidRPr="00180D40" w:rsidRDefault="00541A9A"/>
    <w:p w14:paraId="631902B9" w14:textId="77777777" w:rsidR="00541A9A" w:rsidRPr="00180D40" w:rsidRDefault="00541A9A"/>
    <w:p w14:paraId="518A5177" w14:textId="77777777" w:rsidR="00541A9A" w:rsidRPr="00180D40" w:rsidRDefault="00541A9A">
      <w:pPr>
        <w:pStyle w:val="Header"/>
        <w:tabs>
          <w:tab w:val="clear" w:pos="4536"/>
          <w:tab w:val="clear" w:pos="9072"/>
        </w:tabs>
        <w:jc w:val="center"/>
        <w:rPr>
          <w:b/>
        </w:rPr>
      </w:pPr>
      <w:r w:rsidRPr="00180D40">
        <w:rPr>
          <w:b/>
        </w:rPr>
        <w:t>VIII.</w:t>
      </w:r>
      <w:r w:rsidR="00180D40">
        <w:rPr>
          <w:b/>
        </w:rPr>
        <w:t xml:space="preserve"> </w:t>
      </w:r>
      <w:r w:rsidRPr="00180D40">
        <w:rPr>
          <w:b/>
          <w:u w:val="single"/>
        </w:rPr>
        <w:t>Senat</w:t>
      </w:r>
    </w:p>
    <w:p w14:paraId="42642F67" w14:textId="77777777" w:rsidR="00541A9A" w:rsidRPr="00180D40" w:rsidRDefault="005864AA">
      <w:pPr>
        <w:pStyle w:val="Header"/>
        <w:tabs>
          <w:tab w:val="clear" w:pos="4536"/>
          <w:tab w:val="clear" w:pos="9072"/>
        </w:tabs>
        <w:jc w:val="center"/>
      </w:pPr>
      <w:r>
        <w:t>(ADR R</w:t>
      </w:r>
      <w:r w:rsidR="00541A9A" w:rsidRPr="00180D40">
        <w:t>eeglid, paragrahv B(1)(b)(4);</w:t>
      </w:r>
      <w:r w:rsidR="00180D40">
        <w:t xml:space="preserve"> </w:t>
      </w:r>
      <w:r>
        <w:t>T</w:t>
      </w:r>
      <w:r w:rsidR="00541A9A" w:rsidRPr="00180D40">
        <w:t xml:space="preserve">äiendavad </w:t>
      </w:r>
      <w:r>
        <w:t>R</w:t>
      </w:r>
      <w:r w:rsidR="00541A9A" w:rsidRPr="00180D40">
        <w:t>eeglid, paragrahv 8(a))</w:t>
      </w:r>
    </w:p>
    <w:p w14:paraId="187B4ED9" w14:textId="77777777" w:rsidR="00541A9A" w:rsidRPr="00180D40" w:rsidRDefault="00541A9A">
      <w:pPr>
        <w:pStyle w:val="Header"/>
        <w:tabs>
          <w:tab w:val="clear" w:pos="4536"/>
          <w:tab w:val="clear" w:pos="9072"/>
        </w:tabs>
        <w:spacing w:line="360" w:lineRule="auto"/>
      </w:pPr>
    </w:p>
    <w:p w14:paraId="4D8C98CC" w14:textId="77777777" w:rsidR="00541A9A" w:rsidRPr="00180D40" w:rsidRDefault="00541A9A" w:rsidP="00541A9A">
      <w:pPr>
        <w:spacing w:line="360" w:lineRule="auto"/>
        <w:ind w:left="720" w:hanging="720"/>
      </w:pPr>
      <w:r w:rsidRPr="00180D40">
        <w:t>[14.]</w:t>
      </w:r>
      <w:r w:rsidRPr="00180D40">
        <w:tab/>
        <w:t xml:space="preserve">Hageja taotleb, et vaidluse </w:t>
      </w:r>
      <w:r w:rsidR="005864AA">
        <w:t>lahendaks</w:t>
      </w:r>
      <w:r w:rsidRPr="00180D40">
        <w:t xml:space="preserve"> </w:t>
      </w:r>
      <w:r w:rsidRPr="00180D40">
        <w:rPr>
          <w:i/>
        </w:rPr>
        <w:t>[valige üks:</w:t>
      </w:r>
      <w:r w:rsidR="00180D40">
        <w:t xml:space="preserve"> „</w:t>
      </w:r>
      <w:r w:rsidRPr="00180D40">
        <w:t xml:space="preserve">üheliikmeline </w:t>
      </w:r>
      <w:r w:rsidR="005864AA">
        <w:t>S</w:t>
      </w:r>
      <w:r w:rsidRPr="00180D40">
        <w:t>enat</w:t>
      </w:r>
      <w:r w:rsidR="00180D40">
        <w:t>“</w:t>
      </w:r>
      <w:r w:rsidRPr="00180D40">
        <w:rPr>
          <w:i/>
          <w:cs/>
        </w:rPr>
        <w:t xml:space="preserve"> </w:t>
      </w:r>
      <w:r w:rsidRPr="00180D40">
        <w:rPr>
          <w:i/>
        </w:rPr>
        <w:t xml:space="preserve">/ või </w:t>
      </w:r>
      <w:r w:rsidR="00180D40" w:rsidRPr="00180D40">
        <w:t>„</w:t>
      </w:r>
      <w:r w:rsidRPr="00180D40">
        <w:t xml:space="preserve">kolmeliikmeline </w:t>
      </w:r>
      <w:r w:rsidR="005864AA">
        <w:t>S</w:t>
      </w:r>
      <w:r w:rsidRPr="00180D40">
        <w:t>enat</w:t>
      </w:r>
      <w:r w:rsidR="00180D40">
        <w:t>“</w:t>
      </w:r>
      <w:r w:rsidRPr="00180D40">
        <w:t>]</w:t>
      </w:r>
      <w:r w:rsidRPr="00180D40">
        <w:rPr>
          <w:i/>
        </w:rPr>
        <w:t>.</w:t>
      </w:r>
    </w:p>
    <w:p w14:paraId="25CEAC44" w14:textId="77777777" w:rsidR="00541A9A" w:rsidRPr="00180D40" w:rsidRDefault="00541A9A">
      <w:pPr>
        <w:pStyle w:val="BodyText2"/>
        <w:spacing w:line="360" w:lineRule="auto"/>
        <w:ind w:left="567"/>
      </w:pPr>
    </w:p>
    <w:p w14:paraId="04B38499" w14:textId="77777777" w:rsidR="00541A9A" w:rsidRPr="00180D40" w:rsidRDefault="00541A9A" w:rsidP="00541A9A">
      <w:pPr>
        <w:pStyle w:val="BodyText2"/>
        <w:spacing w:line="360" w:lineRule="auto"/>
        <w:ind w:left="720" w:hanging="720"/>
      </w:pPr>
      <w:r w:rsidRPr="00180D40">
        <w:rPr>
          <w:i w:val="0"/>
        </w:rPr>
        <w:t>[</w:t>
      </w:r>
      <w:r w:rsidR="00180D40">
        <w:rPr>
          <w:i w:val="0"/>
        </w:rPr>
        <w:t xml:space="preserve"> </w:t>
      </w:r>
      <w:r w:rsidRPr="00180D40">
        <w:rPr>
          <w:i w:val="0"/>
        </w:rPr>
        <w:t>]</w:t>
      </w:r>
      <w:r w:rsidRPr="00180D40">
        <w:rPr>
          <w:i w:val="0"/>
        </w:rPr>
        <w:tab/>
      </w:r>
      <w:r w:rsidRPr="00180D40">
        <w:t>[Juhul kui taotletakse kolme</w:t>
      </w:r>
      <w:r w:rsidR="005864AA">
        <w:t>liikmelist</w:t>
      </w:r>
      <w:r w:rsidRPr="00180D40">
        <w:t xml:space="preserve"> </w:t>
      </w:r>
      <w:r w:rsidR="005864AA">
        <w:t>S</w:t>
      </w:r>
      <w:r w:rsidRPr="00180D40">
        <w:t>enati</w:t>
      </w:r>
      <w:r w:rsidR="005864AA">
        <w:t>t</w:t>
      </w:r>
      <w:r w:rsidRPr="00180D40">
        <w:t xml:space="preserve">, tuleb loetleda kolme isiku nimed, kellest ühe püüab WIPO </w:t>
      </w:r>
      <w:r w:rsidR="005864AA">
        <w:t>K</w:t>
      </w:r>
      <w:r w:rsidRPr="00180D40">
        <w:t xml:space="preserve">eskus vastavalt ADR </w:t>
      </w:r>
      <w:r w:rsidR="005864AA">
        <w:t>R</w:t>
      </w:r>
      <w:r w:rsidRPr="00180D40">
        <w:t>eeglite paragrahvile</w:t>
      </w:r>
      <w:r w:rsidR="00180D40">
        <w:t xml:space="preserve"> </w:t>
      </w:r>
      <w:r w:rsidRPr="00180D40">
        <w:t xml:space="preserve">B(4) ja </w:t>
      </w:r>
      <w:r w:rsidR="005864AA">
        <w:t>T</w:t>
      </w:r>
      <w:r w:rsidRPr="00180D40">
        <w:t xml:space="preserve">äiendavate </w:t>
      </w:r>
      <w:r w:rsidR="005864AA">
        <w:t>R</w:t>
      </w:r>
      <w:r w:rsidRPr="00180D40">
        <w:t xml:space="preserve">eeglite paragrahvile 8 nimetada </w:t>
      </w:r>
      <w:r w:rsidR="005864AA">
        <w:t>S</w:t>
      </w:r>
      <w:r w:rsidRPr="00180D40">
        <w:t>enati liikmeks.</w:t>
      </w:r>
      <w:r w:rsidR="00180D40">
        <w:t xml:space="preserve"> </w:t>
      </w:r>
      <w:r w:rsidRPr="00180D40">
        <w:t xml:space="preserve">Kandidaatide nimed </w:t>
      </w:r>
      <w:r w:rsidR="005864AA">
        <w:t>tuleb</w:t>
      </w:r>
      <w:r w:rsidRPr="00180D40">
        <w:t xml:space="preserve"> võtta WIPO </w:t>
      </w:r>
      <w:r w:rsidR="005864AA">
        <w:t>K</w:t>
      </w:r>
      <w:r w:rsidRPr="00180D40">
        <w:t xml:space="preserve">eskuse kodulehel avaldatud vahekohtunike nimekirjast </w:t>
      </w:r>
      <w:hyperlink r:id="rId11" w:history="1">
        <w:r w:rsidR="0019021F" w:rsidRPr="0019021F">
          <w:rPr>
            <w:rStyle w:val="Hyperlink"/>
          </w:rPr>
          <w:t>http://www.wipo.int/amc/en/domains/panel/panelists.jsp?code=euDRP</w:t>
        </w:r>
      </w:hyperlink>
      <w:r w:rsidRPr="00180D40">
        <w:t xml:space="preserve">.] </w:t>
      </w:r>
    </w:p>
    <w:p w14:paraId="75F29787" w14:textId="77777777" w:rsidR="00541A9A" w:rsidRPr="00180D40" w:rsidRDefault="00541A9A"/>
    <w:p w14:paraId="76AC0DDA" w14:textId="77777777" w:rsidR="00541A9A" w:rsidRPr="00180D40" w:rsidRDefault="00541A9A"/>
    <w:p w14:paraId="419C4F1E" w14:textId="77777777" w:rsidR="00541A9A" w:rsidRPr="00180D40" w:rsidRDefault="00541A9A" w:rsidP="00541A9A">
      <w:pPr>
        <w:pStyle w:val="Heading4"/>
        <w:keepNext w:val="0"/>
        <w:rPr>
          <w:b w:val="0"/>
          <w:u w:val="none"/>
        </w:rPr>
      </w:pPr>
      <w:r w:rsidRPr="00180D40">
        <w:rPr>
          <w:u w:val="none"/>
        </w:rPr>
        <w:t>IX.</w:t>
      </w:r>
      <w:r w:rsidR="00180D40">
        <w:rPr>
          <w:u w:val="none"/>
        </w:rPr>
        <w:t xml:space="preserve"> </w:t>
      </w:r>
      <w:r w:rsidR="00BF007B">
        <w:t>Vastastikune</w:t>
      </w:r>
      <w:r w:rsidRPr="00180D40">
        <w:t xml:space="preserve"> </w:t>
      </w:r>
      <w:r w:rsidR="00BF007B">
        <w:t>jurisdiktsioon</w:t>
      </w:r>
      <w:r w:rsidR="00180D40">
        <w:rPr>
          <w:b w:val="0"/>
          <w:u w:val="none"/>
        </w:rPr>
        <w:t xml:space="preserve"> </w:t>
      </w:r>
    </w:p>
    <w:p w14:paraId="24941388" w14:textId="77777777" w:rsidR="00541A9A" w:rsidRPr="00180D40" w:rsidRDefault="00BF007B" w:rsidP="00541A9A">
      <w:pPr>
        <w:pStyle w:val="Heading4"/>
        <w:keepNext w:val="0"/>
        <w:rPr>
          <w:b w:val="0"/>
          <w:u w:val="none"/>
        </w:rPr>
      </w:pPr>
      <w:r>
        <w:rPr>
          <w:b w:val="0"/>
          <w:u w:val="none"/>
        </w:rPr>
        <w:t>(ADR R</w:t>
      </w:r>
      <w:r w:rsidR="00541A9A" w:rsidRPr="00180D40">
        <w:rPr>
          <w:b w:val="0"/>
          <w:u w:val="none"/>
        </w:rPr>
        <w:t>eeglid, paragrahvid B(1)(b)(14) ja A(1))</w:t>
      </w:r>
    </w:p>
    <w:p w14:paraId="5FBE15E1" w14:textId="77777777" w:rsidR="00541A9A" w:rsidRPr="00180D40" w:rsidRDefault="00541A9A" w:rsidP="00541A9A">
      <w:pPr>
        <w:spacing w:line="360" w:lineRule="auto"/>
      </w:pPr>
    </w:p>
    <w:p w14:paraId="1A5A51E6" w14:textId="77777777" w:rsidR="00541A9A" w:rsidRPr="00180D40" w:rsidRDefault="00541A9A" w:rsidP="00541A9A">
      <w:pPr>
        <w:spacing w:line="360" w:lineRule="auto"/>
        <w:ind w:left="720" w:hanging="720"/>
      </w:pPr>
      <w:r w:rsidRPr="00180D40">
        <w:t>[15.]</w:t>
      </w:r>
      <w:r w:rsidRPr="00180D40">
        <w:tab/>
        <w:t xml:space="preserve">Vastavalt ADR </w:t>
      </w:r>
      <w:r w:rsidR="00BF007B">
        <w:t>R</w:t>
      </w:r>
      <w:r w:rsidRPr="00180D40">
        <w:t xml:space="preserve">eeglite paragrahvile B(1)(b)(14)) allub </w:t>
      </w:r>
      <w:r w:rsidR="00BF007B">
        <w:t>H</w:t>
      </w:r>
      <w:r w:rsidRPr="00180D40">
        <w:t xml:space="preserve">ageja juhul, kui </w:t>
      </w:r>
      <w:r w:rsidR="00BF007B">
        <w:t>K</w:t>
      </w:r>
      <w:r w:rsidRPr="00180D40">
        <w:t xml:space="preserve">ostja vaidlustab </w:t>
      </w:r>
      <w:r w:rsidR="00BF007B">
        <w:t>S</w:t>
      </w:r>
      <w:r w:rsidRPr="00180D40">
        <w:t xml:space="preserve">enati otsuse </w:t>
      </w:r>
      <w:r w:rsidR="00BF007B">
        <w:t>H</w:t>
      </w:r>
      <w:r w:rsidRPr="00180D40">
        <w:t>agiavalduse objektiks oleva domeeninime tühistamise</w:t>
      </w:r>
      <w:r w:rsidR="00BF007B">
        <w:t>ks</w:t>
      </w:r>
      <w:r w:rsidRPr="00180D40">
        <w:t xml:space="preserve"> või üleandmise</w:t>
      </w:r>
      <w:r w:rsidR="00BF007B">
        <w:t>ks</w:t>
      </w:r>
      <w:r w:rsidRPr="00180D40">
        <w:t xml:space="preserve">, kohtule kohas, kus asub </w:t>
      </w:r>
      <w:r w:rsidRPr="00180D40">
        <w:rPr>
          <w:i/>
        </w:rPr>
        <w:t xml:space="preserve">[valige üks alljärgnevatest:] </w:t>
      </w:r>
    </w:p>
    <w:p w14:paraId="1604B362" w14:textId="77777777" w:rsidR="00541A9A" w:rsidRPr="00180D40" w:rsidRDefault="00541A9A" w:rsidP="00541A9A">
      <w:pPr>
        <w:spacing w:line="360" w:lineRule="auto"/>
        <w:ind w:left="720" w:hanging="720"/>
        <w:rPr>
          <w:i/>
        </w:rPr>
      </w:pPr>
    </w:p>
    <w:p w14:paraId="4D626D60" w14:textId="77777777" w:rsidR="00541A9A" w:rsidRPr="00180D40" w:rsidRDefault="00BF007B" w:rsidP="00541A9A">
      <w:pPr>
        <w:numPr>
          <w:ilvl w:val="0"/>
          <w:numId w:val="19"/>
        </w:numPr>
        <w:spacing w:line="360" w:lineRule="auto"/>
        <w:rPr>
          <w:i/>
        </w:rPr>
      </w:pPr>
      <w:r>
        <w:rPr>
          <w:i/>
        </w:rPr>
        <w:t>R</w:t>
      </w:r>
      <w:r w:rsidR="00541A9A" w:rsidRPr="00180D40">
        <w:rPr>
          <w:i/>
        </w:rPr>
        <w:t xml:space="preserve">egistripidaja peamine asukoht (juhul kui </w:t>
      </w:r>
      <w:r>
        <w:rPr>
          <w:i/>
        </w:rPr>
        <w:t>K</w:t>
      </w:r>
      <w:r w:rsidR="00541A9A" w:rsidRPr="00180D40">
        <w:rPr>
          <w:i/>
        </w:rPr>
        <w:t xml:space="preserve">ostja </w:t>
      </w:r>
      <w:r>
        <w:rPr>
          <w:i/>
        </w:rPr>
        <w:t>R</w:t>
      </w:r>
      <w:r w:rsidR="00541A9A" w:rsidRPr="00180D40">
        <w:rPr>
          <w:i/>
        </w:rPr>
        <w:t>egistreerimislepingus allus niisugusele</w:t>
      </w:r>
      <w:r w:rsidR="00180D40">
        <w:rPr>
          <w:i/>
        </w:rPr>
        <w:t xml:space="preserve"> </w:t>
      </w:r>
      <w:r w:rsidR="00541A9A" w:rsidRPr="00180D40">
        <w:rPr>
          <w:i/>
        </w:rPr>
        <w:t>jurisdiktsioonile vaidluste lahendamiseks vaidlustes, mis on seotud või lähtuvad domeeninime</w:t>
      </w:r>
      <w:r>
        <w:rPr>
          <w:i/>
        </w:rPr>
        <w:t xml:space="preserve"> </w:t>
      </w:r>
      <w:r w:rsidR="00541A9A" w:rsidRPr="00180D40">
        <w:rPr>
          <w:i/>
        </w:rPr>
        <w:t>kasutusest ning niisugune määratud kohus asub Euroopa Liidu territooriumil), või</w:t>
      </w:r>
    </w:p>
    <w:p w14:paraId="540ACD3F" w14:textId="77777777" w:rsidR="00541A9A" w:rsidRPr="00180D40" w:rsidRDefault="00541A9A" w:rsidP="00541A9A">
      <w:pPr>
        <w:spacing w:line="360" w:lineRule="auto"/>
        <w:ind w:left="927"/>
        <w:rPr>
          <w:i/>
        </w:rPr>
      </w:pPr>
    </w:p>
    <w:p w14:paraId="3D70CDC4" w14:textId="77777777" w:rsidR="00541A9A" w:rsidRPr="00180D40" w:rsidRDefault="00541A9A" w:rsidP="00541A9A">
      <w:pPr>
        <w:spacing w:line="360" w:lineRule="auto"/>
        <w:ind w:left="720"/>
        <w:rPr>
          <w:i/>
        </w:rPr>
      </w:pPr>
      <w:r w:rsidRPr="00180D40">
        <w:rPr>
          <w:i/>
        </w:rPr>
        <w:t xml:space="preserve">(b) </w:t>
      </w:r>
      <w:r w:rsidR="00BF007B">
        <w:rPr>
          <w:i/>
        </w:rPr>
        <w:t>K</w:t>
      </w:r>
      <w:r w:rsidRPr="00180D40">
        <w:rPr>
          <w:i/>
        </w:rPr>
        <w:t xml:space="preserve">ostja aadress, mis on märgitud </w:t>
      </w:r>
      <w:r w:rsidR="00BF007B">
        <w:rPr>
          <w:i/>
        </w:rPr>
        <w:t>R</w:t>
      </w:r>
      <w:r w:rsidRPr="00180D40">
        <w:rPr>
          <w:i/>
        </w:rPr>
        <w:t xml:space="preserve">egistri Whois andmebaasis ajal, mil </w:t>
      </w:r>
      <w:r w:rsidR="00BF007B">
        <w:rPr>
          <w:i/>
        </w:rPr>
        <w:t>H</w:t>
      </w:r>
      <w:r w:rsidRPr="00180D40">
        <w:rPr>
          <w:i/>
        </w:rPr>
        <w:t>agiavaldus on esitatud</w:t>
      </w:r>
      <w:r w:rsidR="00BF007B">
        <w:rPr>
          <w:i/>
        </w:rPr>
        <w:t xml:space="preserve"> H</w:t>
      </w:r>
      <w:r w:rsidRPr="00180D40">
        <w:rPr>
          <w:i/>
        </w:rPr>
        <w:t xml:space="preserve">aldurile, või aadress, mille </w:t>
      </w:r>
      <w:r w:rsidR="00BF007B">
        <w:rPr>
          <w:i/>
        </w:rPr>
        <w:t>H</w:t>
      </w:r>
      <w:r w:rsidRPr="00180D40">
        <w:rPr>
          <w:i/>
        </w:rPr>
        <w:t xml:space="preserve">ageja on saanud </w:t>
      </w:r>
      <w:r w:rsidR="00BF007B">
        <w:rPr>
          <w:i/>
        </w:rPr>
        <w:t>R</w:t>
      </w:r>
      <w:r w:rsidRPr="00180D40">
        <w:rPr>
          <w:i/>
        </w:rPr>
        <w:t xml:space="preserve">egistrilt, juhul kui </w:t>
      </w:r>
      <w:r w:rsidR="00BF007B">
        <w:rPr>
          <w:i/>
        </w:rPr>
        <w:t>R</w:t>
      </w:r>
      <w:r w:rsidRPr="00180D40">
        <w:rPr>
          <w:i/>
        </w:rPr>
        <w:t>egistri Whois andmebaasis andmed puuduvad.]</w:t>
      </w:r>
    </w:p>
    <w:p w14:paraId="2B92B6EA" w14:textId="77777777" w:rsidR="00541A9A" w:rsidRPr="00180D40" w:rsidRDefault="00541A9A"/>
    <w:p w14:paraId="367FF943" w14:textId="77777777" w:rsidR="00541A9A" w:rsidRPr="00180D40" w:rsidRDefault="00541A9A"/>
    <w:p w14:paraId="668A5967" w14:textId="77777777" w:rsidR="00541A9A" w:rsidRPr="00180D40" w:rsidRDefault="00541A9A">
      <w:pPr>
        <w:pStyle w:val="Header"/>
        <w:tabs>
          <w:tab w:val="clear" w:pos="4536"/>
          <w:tab w:val="clear" w:pos="9072"/>
        </w:tabs>
        <w:jc w:val="center"/>
      </w:pPr>
      <w:r w:rsidRPr="00180D40">
        <w:rPr>
          <w:b/>
        </w:rPr>
        <w:t>X.</w:t>
      </w:r>
      <w:r w:rsidR="00180D40">
        <w:rPr>
          <w:b/>
        </w:rPr>
        <w:t xml:space="preserve"> </w:t>
      </w:r>
      <w:r w:rsidRPr="00180D40">
        <w:rPr>
          <w:b/>
          <w:u w:val="single"/>
        </w:rPr>
        <w:t>Teised õiguslikud menetlused</w:t>
      </w:r>
      <w:r w:rsidR="00180D40">
        <w:t xml:space="preserve"> </w:t>
      </w:r>
    </w:p>
    <w:p w14:paraId="6494AAFE" w14:textId="77777777" w:rsidR="00541A9A" w:rsidRPr="00180D40" w:rsidRDefault="00BF007B">
      <w:pPr>
        <w:pStyle w:val="Header"/>
        <w:tabs>
          <w:tab w:val="clear" w:pos="4536"/>
          <w:tab w:val="clear" w:pos="9072"/>
        </w:tabs>
        <w:jc w:val="center"/>
      </w:pPr>
      <w:r>
        <w:t>(ADR R</w:t>
      </w:r>
      <w:r w:rsidR="00541A9A" w:rsidRPr="00180D40">
        <w:t>eeglid, paragrahv B(1)(b)(13))</w:t>
      </w:r>
    </w:p>
    <w:p w14:paraId="3670C5AA" w14:textId="77777777" w:rsidR="00541A9A" w:rsidRPr="00180D40" w:rsidRDefault="00541A9A">
      <w:pPr>
        <w:pStyle w:val="Header"/>
        <w:tabs>
          <w:tab w:val="clear" w:pos="4536"/>
          <w:tab w:val="clear" w:pos="9072"/>
        </w:tabs>
        <w:spacing w:line="360" w:lineRule="auto"/>
      </w:pPr>
    </w:p>
    <w:p w14:paraId="1F5BDA1C" w14:textId="77777777" w:rsidR="00541A9A" w:rsidRPr="00180D40" w:rsidRDefault="00541A9A" w:rsidP="00541A9A">
      <w:pPr>
        <w:pStyle w:val="Header"/>
        <w:tabs>
          <w:tab w:val="clear" w:pos="4536"/>
          <w:tab w:val="clear" w:pos="9072"/>
        </w:tabs>
        <w:spacing w:line="360" w:lineRule="auto"/>
        <w:ind w:left="720" w:hanging="720"/>
        <w:rPr>
          <w:i/>
        </w:rPr>
      </w:pPr>
      <w:r w:rsidRPr="00180D40">
        <w:t>[16</w:t>
      </w:r>
      <w:r w:rsidRPr="00180D40">
        <w:rPr>
          <w:i/>
        </w:rPr>
        <w:t>.</w:t>
      </w:r>
      <w:r w:rsidRPr="00180D40">
        <w:t>]</w:t>
      </w:r>
      <w:r w:rsidRPr="00180D40">
        <w:rPr>
          <w:i/>
        </w:rPr>
        <w:tab/>
        <w:t>[Juhul kui see on asjakohane, loetlege kõik teised õiguslikud menetlused, mis on alustatud või lõpetatud ning otseselt või k</w:t>
      </w:r>
      <w:r w:rsidR="00BF6D6F">
        <w:rPr>
          <w:i/>
        </w:rPr>
        <w:t>audselt seotud ükskõik millise H</w:t>
      </w:r>
      <w:r w:rsidRPr="00180D40">
        <w:rPr>
          <w:i/>
        </w:rPr>
        <w:t>agiavalduse objektiks oleva domeeninime või -nimedega ning esitage lühikokkuvõte selliste menetluste keskmes olnud küsimustest.]</w:t>
      </w:r>
      <w:r w:rsidR="00180D40">
        <w:rPr>
          <w:i/>
        </w:rPr>
        <w:t xml:space="preserve"> </w:t>
      </w:r>
    </w:p>
    <w:p w14:paraId="21CB255D" w14:textId="77777777" w:rsidR="00541A9A" w:rsidRPr="00180D40" w:rsidRDefault="00541A9A"/>
    <w:p w14:paraId="09651550" w14:textId="77777777" w:rsidR="00541A9A" w:rsidRPr="00180D40" w:rsidRDefault="00541A9A" w:rsidP="00541A9A"/>
    <w:p w14:paraId="05EF5E34" w14:textId="77777777" w:rsidR="00541A9A" w:rsidRPr="00180D40" w:rsidRDefault="00541A9A" w:rsidP="00541A9A">
      <w:pPr>
        <w:pStyle w:val="Heading4"/>
        <w:keepNext w:val="0"/>
        <w:rPr>
          <w:u w:val="none"/>
        </w:rPr>
      </w:pPr>
      <w:r w:rsidRPr="00180D40">
        <w:rPr>
          <w:u w:val="none"/>
        </w:rPr>
        <w:lastRenderedPageBreak/>
        <w:t>XI.</w:t>
      </w:r>
      <w:r w:rsidR="00180D40">
        <w:rPr>
          <w:u w:val="none"/>
        </w:rPr>
        <w:t xml:space="preserve"> </w:t>
      </w:r>
      <w:r w:rsidRPr="00180D40">
        <w:t>Sidepidamine</w:t>
      </w:r>
      <w:r w:rsidR="00180D40">
        <w:rPr>
          <w:u w:val="none"/>
        </w:rPr>
        <w:t xml:space="preserve"> </w:t>
      </w:r>
    </w:p>
    <w:p w14:paraId="4AFDB6F3" w14:textId="77777777" w:rsidR="00541A9A" w:rsidRPr="00180D40" w:rsidRDefault="00541A9A" w:rsidP="00541A9A">
      <w:pPr>
        <w:pStyle w:val="Heading4"/>
        <w:keepNext w:val="0"/>
        <w:rPr>
          <w:b w:val="0"/>
          <w:u w:val="none"/>
        </w:rPr>
      </w:pPr>
      <w:r w:rsidRPr="00180D40">
        <w:rPr>
          <w:b w:val="0"/>
          <w:u w:val="none"/>
        </w:rPr>
        <w:t xml:space="preserve">(Täiendavad </w:t>
      </w:r>
      <w:r w:rsidR="00BF007B">
        <w:rPr>
          <w:b w:val="0"/>
          <w:u w:val="none"/>
        </w:rPr>
        <w:t>R</w:t>
      </w:r>
      <w:r w:rsidRPr="00180D40">
        <w:rPr>
          <w:b w:val="0"/>
          <w:u w:val="none"/>
        </w:rPr>
        <w:t>eeglid, paragrahvid 3, 4, 12)</w:t>
      </w:r>
    </w:p>
    <w:p w14:paraId="02605BC0" w14:textId="77777777" w:rsidR="00541A9A" w:rsidRPr="00180D40" w:rsidRDefault="00541A9A" w:rsidP="00541A9A">
      <w:pPr>
        <w:spacing w:line="360" w:lineRule="auto"/>
        <w:ind w:left="360"/>
      </w:pPr>
    </w:p>
    <w:p w14:paraId="45AC9590" w14:textId="77777777" w:rsidR="00541A9A" w:rsidRPr="00180D40" w:rsidRDefault="00541A9A" w:rsidP="00541A9A">
      <w:pPr>
        <w:spacing w:line="360" w:lineRule="auto"/>
        <w:ind w:left="720" w:hanging="720"/>
      </w:pPr>
      <w:r w:rsidRPr="00180D40">
        <w:t>[17.]</w:t>
      </w:r>
      <w:r w:rsidRPr="00180D40">
        <w:tab/>
        <w:t>Kä</w:t>
      </w:r>
      <w:r w:rsidR="00BF007B">
        <w:t>esolev H</w:t>
      </w:r>
      <w:r w:rsidRPr="00180D40">
        <w:t>agiavald</w:t>
      </w:r>
      <w:r w:rsidR="00BF007B">
        <w:t>us koos selle lisadega on WIPO K</w:t>
      </w:r>
      <w:r w:rsidRPr="00180D40">
        <w:t>eskusele esitatud sobivas vormingus elektroonilises vormis.</w:t>
      </w:r>
    </w:p>
    <w:p w14:paraId="08F293BA" w14:textId="77777777" w:rsidR="00541A9A" w:rsidRPr="00180D40" w:rsidRDefault="00541A9A"/>
    <w:p w14:paraId="5D1A0BF4" w14:textId="77777777" w:rsidR="00541A9A" w:rsidRPr="00180D40" w:rsidRDefault="00541A9A" w:rsidP="00541A9A">
      <w:pPr>
        <w:pStyle w:val="Heading4"/>
        <w:keepNext w:val="0"/>
        <w:rPr>
          <w:b w:val="0"/>
          <w:u w:val="none"/>
        </w:rPr>
      </w:pPr>
      <w:r w:rsidRPr="00180D40">
        <w:rPr>
          <w:u w:val="none"/>
        </w:rPr>
        <w:t>XII.</w:t>
      </w:r>
      <w:r w:rsidR="00180D40">
        <w:rPr>
          <w:u w:val="none"/>
        </w:rPr>
        <w:t xml:space="preserve"> </w:t>
      </w:r>
      <w:r w:rsidRPr="00180D40">
        <w:t>Maksed</w:t>
      </w:r>
    </w:p>
    <w:p w14:paraId="4B49711F" w14:textId="77777777" w:rsidR="00541A9A" w:rsidRPr="00180D40" w:rsidRDefault="00BF007B" w:rsidP="00541A9A">
      <w:pPr>
        <w:pStyle w:val="Header"/>
        <w:tabs>
          <w:tab w:val="clear" w:pos="4536"/>
          <w:tab w:val="clear" w:pos="9072"/>
        </w:tabs>
        <w:jc w:val="center"/>
      </w:pPr>
      <w:r>
        <w:t>(ADR R</w:t>
      </w:r>
      <w:r w:rsidR="00541A9A" w:rsidRPr="00180D40">
        <w:t>eeglid, paragrahv A(6);</w:t>
      </w:r>
      <w:r w:rsidR="00180D40">
        <w:t xml:space="preserve"> </w:t>
      </w:r>
      <w:r>
        <w:t>T</w:t>
      </w:r>
      <w:r w:rsidR="00541A9A" w:rsidRPr="00180D40">
        <w:t xml:space="preserve">äiendavad </w:t>
      </w:r>
      <w:r>
        <w:t>R</w:t>
      </w:r>
      <w:r w:rsidR="00541A9A" w:rsidRPr="00180D40">
        <w:t>eeglid, paragrahv 10, lisa D)</w:t>
      </w:r>
    </w:p>
    <w:p w14:paraId="5B85982A" w14:textId="77777777" w:rsidR="00541A9A" w:rsidRPr="00180D40" w:rsidRDefault="00541A9A" w:rsidP="00541A9A">
      <w:pPr>
        <w:spacing w:line="360" w:lineRule="auto"/>
      </w:pPr>
    </w:p>
    <w:p w14:paraId="2F2B5E4C" w14:textId="77777777" w:rsidR="00541A9A" w:rsidRPr="00180D40" w:rsidRDefault="00541A9A" w:rsidP="00541A9A">
      <w:pPr>
        <w:spacing w:line="360" w:lineRule="auto"/>
        <w:ind w:left="720" w:hanging="720"/>
        <w:rPr>
          <w:rFonts w:ascii="Arial" w:eastAsia="PMingLiU" w:hAnsi="Arial" w:cs="Arial"/>
          <w:sz w:val="28"/>
          <w:szCs w:val="28"/>
        </w:rPr>
      </w:pPr>
      <w:r w:rsidRPr="00180D40">
        <w:t>[18.]</w:t>
      </w:r>
      <w:r w:rsidRPr="00180D40">
        <w:tab/>
      </w:r>
      <w:r w:rsidRPr="00AE79EE">
        <w:t xml:space="preserve">Vastavalt ADR </w:t>
      </w:r>
      <w:r w:rsidR="00BF007B" w:rsidRPr="00AE79EE">
        <w:t>R</w:t>
      </w:r>
      <w:r w:rsidRPr="00AE79EE">
        <w:t xml:space="preserve">eeglites ja </w:t>
      </w:r>
      <w:r w:rsidR="00BF007B" w:rsidRPr="00AE79EE">
        <w:t>T</w:t>
      </w:r>
      <w:r w:rsidRPr="00AE79EE">
        <w:t xml:space="preserve">äiendavates </w:t>
      </w:r>
      <w:r w:rsidR="00BF007B" w:rsidRPr="00AE79EE">
        <w:t>R</w:t>
      </w:r>
      <w:r w:rsidRPr="00AE79EE">
        <w:t>eeglites sätestat</w:t>
      </w:r>
      <w:r w:rsidRPr="00AE79EE">
        <w:rPr>
          <w:szCs w:val="24"/>
        </w:rPr>
        <w:t xml:space="preserve">ule on </w:t>
      </w:r>
      <w:r w:rsidR="00BF007B" w:rsidRPr="00AE79EE">
        <w:rPr>
          <w:szCs w:val="24"/>
        </w:rPr>
        <w:t>H</w:t>
      </w:r>
      <w:r w:rsidRPr="00AE79EE">
        <w:rPr>
          <w:szCs w:val="24"/>
        </w:rPr>
        <w:t xml:space="preserve">ageja teinud </w:t>
      </w:r>
      <w:r w:rsidRPr="00AE79EE">
        <w:rPr>
          <w:i/>
          <w:szCs w:val="24"/>
        </w:rPr>
        <w:t>[makseviis]</w:t>
      </w:r>
      <w:r w:rsidRPr="00AE79EE">
        <w:rPr>
          <w:szCs w:val="24"/>
        </w:rPr>
        <w:t xml:space="preserve"> makse summas </w:t>
      </w:r>
      <w:r w:rsidRPr="00AE79EE">
        <w:rPr>
          <w:i/>
          <w:szCs w:val="24"/>
        </w:rPr>
        <w:t>[summa]</w:t>
      </w:r>
      <w:r w:rsidRPr="00AE79EE">
        <w:rPr>
          <w:szCs w:val="24"/>
        </w:rPr>
        <w:t xml:space="preserve"> eurot.</w:t>
      </w:r>
      <w:r w:rsidR="00180D40" w:rsidRPr="00AE79EE">
        <w:rPr>
          <w:sz w:val="28"/>
        </w:rPr>
        <w:t xml:space="preserve"> </w:t>
      </w:r>
      <w:r w:rsidRPr="00AE79EE">
        <w:rPr>
          <w:rFonts w:ascii="Arial" w:hAnsi="Arial"/>
          <w:i/>
          <w:sz w:val="22"/>
        </w:rPr>
        <w:t>(</w:t>
      </w:r>
      <w:r w:rsidRPr="00AE79EE">
        <w:rPr>
          <w:rStyle w:val="Emphasis"/>
        </w:rPr>
        <w:t>Krediitkaardimaksete jaoks tuleb kasutada WIPO keskuse</w:t>
      </w:r>
      <w:r w:rsidRPr="00180D40">
        <w:rPr>
          <w:rStyle w:val="Emphasis"/>
          <w:color w:val="333333"/>
        </w:rPr>
        <w:t xml:space="preserve"> </w:t>
      </w:r>
      <w:hyperlink r:id="rId12" w:history="1">
        <w:r w:rsidRPr="00180D40">
          <w:rPr>
            <w:rStyle w:val="Hyperlink"/>
          </w:rPr>
          <w:t xml:space="preserve">turvalist elektroonilist </w:t>
        </w:r>
        <w:bookmarkStart w:id="0" w:name="_Hlt298933292"/>
        <w:bookmarkStart w:id="1" w:name="_Hlt298933293"/>
        <w:r w:rsidRPr="00180D40">
          <w:rPr>
            <w:rStyle w:val="Hyperlink"/>
          </w:rPr>
          <w:t>m</w:t>
        </w:r>
        <w:bookmarkEnd w:id="0"/>
        <w:bookmarkEnd w:id="1"/>
        <w:r w:rsidRPr="00180D40">
          <w:rPr>
            <w:rStyle w:val="Hyperlink"/>
          </w:rPr>
          <w:t>aksesüsteemi</w:t>
        </w:r>
      </w:hyperlink>
      <w:r w:rsidRPr="00180D40">
        <w:rPr>
          <w:rStyle w:val="Emphasis"/>
          <w:color w:val="333333"/>
        </w:rPr>
        <w:t xml:space="preserve">. </w:t>
      </w:r>
      <w:r w:rsidRPr="00AE79EE">
        <w:rPr>
          <w:rStyle w:val="Emphasis"/>
        </w:rPr>
        <w:t xml:space="preserve">Maksetega seotud küsimuste või probleemide korral palume pöörduda </w:t>
      </w:r>
      <w:r w:rsidR="00BF007B" w:rsidRPr="00AE79EE">
        <w:rPr>
          <w:rStyle w:val="Emphasis"/>
        </w:rPr>
        <w:t>K</w:t>
      </w:r>
      <w:r w:rsidRPr="00AE79EE">
        <w:rPr>
          <w:rStyle w:val="Emphasis"/>
        </w:rPr>
        <w:t xml:space="preserve">eskuse sekretariaadi poole telefonil (+41 22) 338 8247 või e-posti teel aadressil </w:t>
      </w:r>
      <w:hyperlink r:id="rId13" w:tooltip="mailto:arbiter.mail@wipo.int" w:history="1">
        <w:r w:rsidRPr="00180D40">
          <w:rPr>
            <w:rStyle w:val="Hyperlink"/>
          </w:rPr>
          <w:t>arbiter.mail@wipo.int</w:t>
        </w:r>
      </w:hyperlink>
      <w:r w:rsidRPr="00180D40">
        <w:rPr>
          <w:rStyle w:val="Emphasis"/>
          <w:color w:val="333333"/>
        </w:rPr>
        <w:t>).</w:t>
      </w:r>
    </w:p>
    <w:p w14:paraId="2DCD57B0" w14:textId="77777777" w:rsidR="00541A9A" w:rsidRPr="00180D40" w:rsidRDefault="00541A9A" w:rsidP="00541A9A">
      <w:pPr>
        <w:rPr>
          <w:rFonts w:ascii="Arial" w:eastAsia="PMingLiU" w:hAnsi="Arial" w:cs="Arial"/>
          <w:sz w:val="20"/>
        </w:rPr>
      </w:pPr>
    </w:p>
    <w:p w14:paraId="39A9B8C1" w14:textId="77777777" w:rsidR="00541A9A" w:rsidRPr="00180D40" w:rsidRDefault="00541A9A"/>
    <w:p w14:paraId="3F219855" w14:textId="77777777" w:rsidR="00541A9A" w:rsidRPr="00180D40" w:rsidRDefault="00541A9A" w:rsidP="00541A9A">
      <w:pPr>
        <w:pStyle w:val="Heading4"/>
        <w:keepNext w:val="0"/>
        <w:rPr>
          <w:b w:val="0"/>
          <w:u w:val="none"/>
        </w:rPr>
      </w:pPr>
      <w:r w:rsidRPr="00180D40">
        <w:rPr>
          <w:u w:val="none"/>
        </w:rPr>
        <w:t>XIII.</w:t>
      </w:r>
      <w:r w:rsidR="00180D40">
        <w:rPr>
          <w:u w:val="none"/>
        </w:rPr>
        <w:t xml:space="preserve"> </w:t>
      </w:r>
      <w:r w:rsidRPr="00180D40">
        <w:t>Kinnitus</w:t>
      </w:r>
    </w:p>
    <w:p w14:paraId="06DDD504" w14:textId="77777777" w:rsidR="00541A9A" w:rsidRPr="00180D40" w:rsidRDefault="00541A9A" w:rsidP="00541A9A">
      <w:pPr>
        <w:pStyle w:val="Heading4"/>
        <w:keepNext w:val="0"/>
        <w:rPr>
          <w:b w:val="0"/>
          <w:u w:val="none"/>
        </w:rPr>
      </w:pPr>
      <w:r w:rsidRPr="00180D40">
        <w:rPr>
          <w:b w:val="0"/>
          <w:u w:val="none"/>
        </w:rPr>
        <w:t>(ADR reeglid, paragrahv B(1)(b)(15);</w:t>
      </w:r>
      <w:r w:rsidR="00180D40">
        <w:rPr>
          <w:b w:val="0"/>
          <w:u w:val="none"/>
        </w:rPr>
        <w:t xml:space="preserve"> </w:t>
      </w:r>
      <w:r w:rsidR="00BF007B">
        <w:rPr>
          <w:b w:val="0"/>
          <w:u w:val="none"/>
        </w:rPr>
        <w:t>T</w:t>
      </w:r>
      <w:r w:rsidRPr="00180D40">
        <w:rPr>
          <w:b w:val="0"/>
          <w:u w:val="none"/>
        </w:rPr>
        <w:t xml:space="preserve">äiendavad </w:t>
      </w:r>
      <w:r w:rsidR="00BF007B">
        <w:rPr>
          <w:b w:val="0"/>
          <w:u w:val="none"/>
        </w:rPr>
        <w:t>R</w:t>
      </w:r>
      <w:r w:rsidRPr="00180D40">
        <w:rPr>
          <w:b w:val="0"/>
          <w:u w:val="none"/>
        </w:rPr>
        <w:t>eeglid, paragrahv (16)</w:t>
      </w:r>
    </w:p>
    <w:p w14:paraId="0741AFA8" w14:textId="77777777" w:rsidR="00541A9A" w:rsidRPr="00180D40" w:rsidRDefault="00541A9A" w:rsidP="00541A9A">
      <w:pPr>
        <w:spacing w:line="360" w:lineRule="auto"/>
        <w:jc w:val="center"/>
      </w:pPr>
    </w:p>
    <w:p w14:paraId="7DFC7228" w14:textId="77777777" w:rsidR="00541A9A" w:rsidRPr="00180D40" w:rsidRDefault="00541A9A" w:rsidP="00541A9A">
      <w:pPr>
        <w:spacing w:line="360" w:lineRule="auto"/>
        <w:ind w:left="720" w:hanging="720"/>
      </w:pPr>
      <w:r w:rsidRPr="00180D40">
        <w:t>[19.]</w:t>
      </w:r>
      <w:r w:rsidRPr="00180D40">
        <w:tab/>
        <w:t>Hageja kinnitab, et kogu esitatud informatsioon on täielik ja tõene.</w:t>
      </w:r>
      <w:r w:rsidR="00180D40">
        <w:t xml:space="preserve"> </w:t>
      </w:r>
      <w:r w:rsidRPr="00180D40">
        <w:t xml:space="preserve">Hageja nõustub </w:t>
      </w:r>
      <w:r w:rsidR="00BF007B">
        <w:t xml:space="preserve">oma </w:t>
      </w:r>
      <w:r w:rsidRPr="00180D40">
        <w:t xml:space="preserve">isikuandmete töötlemisega </w:t>
      </w:r>
      <w:r w:rsidR="00BF007B">
        <w:t>K</w:t>
      </w:r>
      <w:r w:rsidRPr="00180D40">
        <w:t xml:space="preserve">eskuse poolt </w:t>
      </w:r>
      <w:r w:rsidR="00BF007B">
        <w:t>K</w:t>
      </w:r>
      <w:r w:rsidRPr="00180D40">
        <w:t>eskuse</w:t>
      </w:r>
      <w:r w:rsidR="009717C1">
        <w:t xml:space="preserve"> kohustuste täitmiseks vajalikus ulatuses</w:t>
      </w:r>
      <w:r w:rsidRPr="00180D40">
        <w:t>.</w:t>
      </w:r>
      <w:r w:rsidR="00180D40">
        <w:t xml:space="preserve"> </w:t>
      </w:r>
      <w:r w:rsidRPr="00180D40">
        <w:t xml:space="preserve">Hageja nõustub samuti </w:t>
      </w:r>
      <w:r w:rsidR="009717C1">
        <w:t>H</w:t>
      </w:r>
      <w:r w:rsidRPr="00180D40">
        <w:t xml:space="preserve">agiavalduse alusel algatatud ADR menetluses tehtud otsuse täies ulatuses avaldamisega (kaasa arvatud otsuses sisalduvad isikuandmed) ADR menetluse keeles ja mitteametlikus ingliskeelses tõlkes, mille tagab </w:t>
      </w:r>
      <w:r w:rsidR="009717C1">
        <w:t>K</w:t>
      </w:r>
      <w:r w:rsidRPr="00180D40">
        <w:t xml:space="preserve">eskus. </w:t>
      </w:r>
    </w:p>
    <w:p w14:paraId="58B4563A" w14:textId="77777777" w:rsidR="00541A9A" w:rsidRPr="00180D40" w:rsidRDefault="00541A9A" w:rsidP="00541A9A">
      <w:pPr>
        <w:spacing w:line="360" w:lineRule="auto"/>
        <w:ind w:left="720" w:hanging="720"/>
      </w:pPr>
    </w:p>
    <w:p w14:paraId="195CC5EA" w14:textId="77777777" w:rsidR="009717C1" w:rsidRPr="009717C1" w:rsidRDefault="00541A9A" w:rsidP="009717C1">
      <w:pPr>
        <w:spacing w:line="360" w:lineRule="auto"/>
        <w:ind w:left="567" w:hanging="567"/>
      </w:pPr>
      <w:r w:rsidRPr="00180D40">
        <w:t>[20.]</w:t>
      </w:r>
      <w:r w:rsidRPr="00180D40">
        <w:tab/>
        <w:t>Hageja nõustub ühtlasi, et tema nõuded ja taotletavad abinõud, mis puudutavad</w:t>
      </w:r>
      <w:r w:rsidR="00180D40">
        <w:t xml:space="preserve"> </w:t>
      </w:r>
      <w:r w:rsidRPr="00180D40">
        <w:t xml:space="preserve">domeeninime registreerimist, vaidlust või vaidluse </w:t>
      </w:r>
      <w:r w:rsidR="009717C1">
        <w:t>lahendamist</w:t>
      </w:r>
      <w:r w:rsidRPr="00180D40">
        <w:t xml:space="preserve"> on suunatud üksnes </w:t>
      </w:r>
      <w:r w:rsidR="009717C1">
        <w:t>K</w:t>
      </w:r>
      <w:r w:rsidRPr="00180D40">
        <w:t>ostja vastu, ning ta loobub kõikidest nõuetest ja õiguslikest abinõudest järgnevate isikute suhtes:</w:t>
      </w:r>
      <w:r w:rsidR="009717C1" w:rsidRPr="009717C1">
        <w:rPr>
          <w:rFonts w:ascii="Arial" w:hAnsi="Arial" w:cs="Arial"/>
          <w:color w:val="3B3B3B"/>
          <w:szCs w:val="24"/>
        </w:rPr>
        <w:t xml:space="preserve"> </w:t>
      </w:r>
    </w:p>
    <w:p w14:paraId="1721697E" w14:textId="77777777" w:rsidR="009717C1" w:rsidRPr="009717C1" w:rsidRDefault="009717C1" w:rsidP="009717C1">
      <w:pPr>
        <w:numPr>
          <w:ilvl w:val="0"/>
          <w:numId w:val="21"/>
        </w:numPr>
        <w:spacing w:line="360" w:lineRule="auto"/>
        <w:ind w:hanging="513"/>
      </w:pPr>
      <w:r w:rsidRPr="009717C1">
        <w:t>Keskus, sealhulgas selle juhid, ametnikud, töötajad, nõunikud ja esindajad, välja arvatud tahtliku õigusvastase teo korral;</w:t>
      </w:r>
    </w:p>
    <w:p w14:paraId="77D8C530" w14:textId="77777777" w:rsidR="009717C1" w:rsidRPr="009717C1" w:rsidRDefault="009717C1" w:rsidP="009717C1">
      <w:pPr>
        <w:numPr>
          <w:ilvl w:val="0"/>
          <w:numId w:val="21"/>
        </w:numPr>
        <w:spacing w:line="360" w:lineRule="auto"/>
        <w:ind w:hanging="513"/>
      </w:pPr>
      <w:r w:rsidRPr="009717C1">
        <w:t>Vahekohtunikud, välja arvatud tahtliku õigusvastase teo korral;</w:t>
      </w:r>
    </w:p>
    <w:p w14:paraId="5211A80A" w14:textId="77777777" w:rsidR="009717C1" w:rsidRPr="009717C1" w:rsidRDefault="009717C1" w:rsidP="009717C1">
      <w:pPr>
        <w:numPr>
          <w:ilvl w:val="0"/>
          <w:numId w:val="21"/>
        </w:numPr>
        <w:spacing w:line="360" w:lineRule="auto"/>
        <w:ind w:hanging="513"/>
      </w:pPr>
      <w:r w:rsidRPr="009717C1">
        <w:t>Registripidaja, välja arvatud tahtliku õigusvastase teo korral; ja</w:t>
      </w:r>
    </w:p>
    <w:p w14:paraId="0A686D2A" w14:textId="77777777" w:rsidR="009717C1" w:rsidRPr="009717C1" w:rsidRDefault="009717C1" w:rsidP="009717C1">
      <w:pPr>
        <w:numPr>
          <w:ilvl w:val="0"/>
          <w:numId w:val="21"/>
        </w:numPr>
        <w:spacing w:line="360" w:lineRule="auto"/>
        <w:ind w:hanging="513"/>
      </w:pPr>
      <w:r w:rsidRPr="009717C1">
        <w:t>Register, sealhulgas selle juhid, ametnikud, töötajad, nõunikud ja esindajad, välja arvatud tahtliku õigusvastase teo korral.</w:t>
      </w:r>
    </w:p>
    <w:p w14:paraId="63309C74" w14:textId="77777777" w:rsidR="00541A9A" w:rsidRPr="00180D40" w:rsidRDefault="00541A9A" w:rsidP="009717C1">
      <w:pPr>
        <w:spacing w:line="360" w:lineRule="auto"/>
        <w:ind w:left="567" w:hanging="567"/>
      </w:pPr>
    </w:p>
    <w:p w14:paraId="5AEEF0D2" w14:textId="77777777" w:rsidR="00541A9A" w:rsidRPr="00180D40" w:rsidRDefault="00541A9A">
      <w:pPr>
        <w:spacing w:line="360" w:lineRule="auto"/>
        <w:jc w:val="right"/>
      </w:pPr>
      <w:r w:rsidRPr="00180D40">
        <w:t>Lugupidamisega,</w:t>
      </w:r>
    </w:p>
    <w:p w14:paraId="1B998A99" w14:textId="77777777" w:rsidR="00541A9A" w:rsidRPr="00180D40" w:rsidRDefault="00541A9A">
      <w:pPr>
        <w:spacing w:line="360" w:lineRule="auto"/>
        <w:jc w:val="right"/>
      </w:pPr>
    </w:p>
    <w:p w14:paraId="6C66CF0B" w14:textId="77777777" w:rsidR="00541A9A" w:rsidRPr="00180D40" w:rsidRDefault="00541A9A">
      <w:pPr>
        <w:spacing w:line="360" w:lineRule="auto"/>
        <w:jc w:val="right"/>
      </w:pPr>
    </w:p>
    <w:p w14:paraId="3F21D36E" w14:textId="77777777" w:rsidR="00541A9A" w:rsidRPr="00180D40" w:rsidRDefault="00541A9A">
      <w:pPr>
        <w:spacing w:line="360" w:lineRule="auto"/>
        <w:jc w:val="right"/>
      </w:pPr>
      <w:r w:rsidRPr="00180D40">
        <w:t>___________________</w:t>
      </w:r>
    </w:p>
    <w:p w14:paraId="0FB8F54F" w14:textId="77777777" w:rsidR="00541A9A" w:rsidRPr="00180D40" w:rsidRDefault="00541A9A">
      <w:pPr>
        <w:spacing w:line="360" w:lineRule="auto"/>
        <w:jc w:val="right"/>
        <w:rPr>
          <w:i/>
        </w:rPr>
      </w:pPr>
      <w:r w:rsidRPr="00180D40">
        <w:rPr>
          <w:i/>
        </w:rPr>
        <w:t>[Nimi/allkiri]</w:t>
      </w:r>
    </w:p>
    <w:p w14:paraId="45A7A314" w14:textId="77777777" w:rsidR="00541A9A" w:rsidRPr="00180D40" w:rsidRDefault="00541A9A">
      <w:pPr>
        <w:spacing w:line="360" w:lineRule="auto"/>
        <w:jc w:val="right"/>
      </w:pPr>
    </w:p>
    <w:p w14:paraId="4B2805C4" w14:textId="77777777" w:rsidR="00541A9A" w:rsidRPr="00180D40" w:rsidRDefault="00541A9A">
      <w:pPr>
        <w:pStyle w:val="Header"/>
        <w:tabs>
          <w:tab w:val="clear" w:pos="4536"/>
          <w:tab w:val="clear" w:pos="9072"/>
        </w:tabs>
        <w:spacing w:line="360" w:lineRule="auto"/>
      </w:pPr>
      <w:r w:rsidRPr="00180D40">
        <w:t>Kuupäev: ______________</w:t>
      </w:r>
    </w:p>
    <w:p w14:paraId="5971FF54" w14:textId="77777777" w:rsidR="00541A9A" w:rsidRPr="00180D40" w:rsidRDefault="00541A9A">
      <w:pPr>
        <w:pStyle w:val="Header"/>
        <w:tabs>
          <w:tab w:val="clear" w:pos="4536"/>
          <w:tab w:val="clear" w:pos="9072"/>
        </w:tabs>
        <w:spacing w:line="360" w:lineRule="auto"/>
      </w:pPr>
    </w:p>
    <w:p w14:paraId="055D0C2A" w14:textId="77777777" w:rsidR="00541A9A" w:rsidRPr="00180D40" w:rsidRDefault="00541A9A">
      <w:pPr>
        <w:pStyle w:val="Header"/>
        <w:tabs>
          <w:tab w:val="clear" w:pos="4536"/>
          <w:tab w:val="clear" w:pos="9072"/>
        </w:tabs>
        <w:spacing w:line="360" w:lineRule="auto"/>
      </w:pPr>
      <w:r w:rsidRPr="00180D40">
        <w:br w:type="page"/>
      </w:r>
    </w:p>
    <w:p w14:paraId="5DA86825" w14:textId="77777777" w:rsidR="00541A9A" w:rsidRPr="00180D40" w:rsidRDefault="00541A9A" w:rsidP="00541A9A">
      <w:pPr>
        <w:pStyle w:val="Heading4"/>
        <w:numPr>
          <w:ilvl w:val="0"/>
          <w:numId w:val="18"/>
        </w:numPr>
      </w:pPr>
      <w:r w:rsidRPr="00180D40">
        <w:lastRenderedPageBreak/>
        <w:t>Lisade loend</w:t>
      </w:r>
    </w:p>
    <w:p w14:paraId="20B038D2" w14:textId="77777777" w:rsidR="00541A9A" w:rsidRPr="00AE79EE" w:rsidRDefault="00541A9A" w:rsidP="00541A9A">
      <w:pPr>
        <w:pStyle w:val="Heading4"/>
        <w:keepLines/>
        <w:rPr>
          <w:b w:val="0"/>
          <w:u w:val="none"/>
        </w:rPr>
      </w:pPr>
      <w:r w:rsidRPr="00AE79EE">
        <w:rPr>
          <w:b w:val="0"/>
          <w:u w:val="none"/>
        </w:rPr>
        <w:t>(ADR reeglid, paragrahv B(1)(b)(16); täiendavad reeglid, paragrahvid 4(a), 12(a), lisa E)</w:t>
      </w:r>
    </w:p>
    <w:p w14:paraId="2380A0EA" w14:textId="77777777" w:rsidR="00541A9A" w:rsidRPr="00AE79EE" w:rsidRDefault="00541A9A" w:rsidP="00541A9A"/>
    <w:p w14:paraId="18A9F592" w14:textId="77777777" w:rsidR="00541A9A" w:rsidRPr="00AE79EE" w:rsidRDefault="00541A9A" w:rsidP="00541A9A"/>
    <w:p w14:paraId="4B3E9D3B" w14:textId="77777777" w:rsidR="00541A9A" w:rsidRPr="00AE79EE" w:rsidRDefault="00AE79EE" w:rsidP="0019021F">
      <w:pPr>
        <w:ind w:left="567" w:hanging="567"/>
        <w:rPr>
          <w:szCs w:val="24"/>
        </w:rPr>
      </w:pPr>
      <w:r w:rsidRPr="00AE79EE">
        <w:t>[21</w:t>
      </w:r>
      <w:r w:rsidR="00541A9A" w:rsidRPr="00AE79EE">
        <w:t>.] ADR reeglid sätestavad, et hagiavaldus või vastus sellele, sealhulgas kõik selle lisad, tuleb esitada elektroonilisel kujul.</w:t>
      </w:r>
      <w:r w:rsidR="00180D40" w:rsidRPr="00AE79EE">
        <w:t xml:space="preserve"> </w:t>
      </w:r>
      <w:r w:rsidR="00541A9A" w:rsidRPr="00AE79EE">
        <w:t>Täiendavates reeglites on sätestatud manuse faili suuruse piiranguks 10 MB (kümme megabaiti), kusjuures kõigi edastatavate materjalide kogumaht ei tohi ületada 50 MB (viitkümmet megabaiti).</w:t>
      </w:r>
    </w:p>
    <w:p w14:paraId="3C22CD4E" w14:textId="77777777" w:rsidR="00541A9A" w:rsidRPr="00AE79EE" w:rsidRDefault="00541A9A" w:rsidP="00541A9A">
      <w:pPr>
        <w:rPr>
          <w:szCs w:val="24"/>
        </w:rPr>
      </w:pPr>
    </w:p>
    <w:p w14:paraId="1E2B0041" w14:textId="77777777" w:rsidR="00541A9A" w:rsidRPr="00AE79EE" w:rsidRDefault="00AE79EE" w:rsidP="0019021F">
      <w:pPr>
        <w:ind w:left="567" w:hanging="567"/>
        <w:textAlignment w:val="baseline"/>
        <w:rPr>
          <w:szCs w:val="24"/>
        </w:rPr>
      </w:pPr>
      <w:r w:rsidRPr="00AE79EE">
        <w:t>[22</w:t>
      </w:r>
      <w:r w:rsidR="0019021F">
        <w:t>.</w:t>
      </w:r>
      <w:r w:rsidR="00541A9A" w:rsidRPr="00AE79EE">
        <w:t xml:space="preserve">] </w:t>
      </w:r>
      <w:r w:rsidR="0019021F">
        <w:tab/>
      </w:r>
      <w:r w:rsidR="00541A9A" w:rsidRPr="00AE79EE">
        <w:t>Täpsemalt sätestavad täiendavate reeglite paragrahv 12 ja lisa E, et kui keskusega ei ole eelnevalt kokku lepitud teisiti, ei tohi ühegi individuaalse keskusele edastatava faili (nagu Wordi, PDF- või Exceli vormingus dokument) suurus ületada 10 MB.</w:t>
      </w:r>
      <w:r w:rsidR="00180D40" w:rsidRPr="00AE79EE">
        <w:t xml:space="preserve"> </w:t>
      </w:r>
      <w:r w:rsidR="00541A9A" w:rsidRPr="00AE79EE">
        <w:t>Juhul kui esineb vajadus edastada suuremaid andmemahte, võib failid "jagada" mitmeks eraldi failiks või dokumendiks, millest ükski ei ole suurem kui 10MB.</w:t>
      </w:r>
      <w:r w:rsidR="00180D40" w:rsidRPr="00AE79EE">
        <w:t xml:space="preserve"> </w:t>
      </w:r>
      <w:r w:rsidR="00541A9A" w:rsidRPr="00AE79EE">
        <w:t>Esitatud hagiavalduse või vastuse (sealhulgas kõigi selle lisade) kogumaht ei tohi olla suurem kui 50MB, välja arvatud erandlike asjaolude esinemise korral (sealhulgas suurt hulka vaidlustatavaid domeeninimesid puudutavate vaidluste puhul), millisel juhul lepitakse selles eelnevalt kokku keskusega.</w:t>
      </w:r>
    </w:p>
    <w:p w14:paraId="72B58C0F" w14:textId="77777777" w:rsidR="00541A9A" w:rsidRPr="00AE79EE" w:rsidRDefault="00541A9A" w:rsidP="0019021F">
      <w:pPr>
        <w:spacing w:after="168"/>
        <w:ind w:left="567" w:hanging="567"/>
        <w:textAlignment w:val="baseline"/>
        <w:rPr>
          <w:szCs w:val="24"/>
        </w:rPr>
      </w:pPr>
      <w:r w:rsidRPr="00AE79EE">
        <w:br/>
        <w:t>Lisa 1: </w:t>
      </w:r>
    </w:p>
    <w:p w14:paraId="39CB2279" w14:textId="77777777" w:rsidR="00541A9A" w:rsidRPr="00AE79EE" w:rsidRDefault="00541A9A" w:rsidP="0019021F">
      <w:pPr>
        <w:spacing w:after="168"/>
        <w:ind w:left="567"/>
        <w:textAlignment w:val="baseline"/>
        <w:rPr>
          <w:szCs w:val="24"/>
        </w:rPr>
      </w:pPr>
      <w:r w:rsidRPr="00AE79EE">
        <w:t>Lisa 2: </w:t>
      </w:r>
    </w:p>
    <w:p w14:paraId="40F63BB9" w14:textId="77777777" w:rsidR="00541A9A" w:rsidRPr="00AE79EE" w:rsidRDefault="00541A9A" w:rsidP="0019021F">
      <w:pPr>
        <w:spacing w:after="168"/>
        <w:ind w:left="567"/>
        <w:textAlignment w:val="baseline"/>
        <w:rPr>
          <w:szCs w:val="24"/>
        </w:rPr>
      </w:pPr>
      <w:r w:rsidRPr="00AE79EE">
        <w:t>Lisa 3: </w:t>
      </w:r>
    </w:p>
    <w:p w14:paraId="415DF1C9" w14:textId="77777777" w:rsidR="00541A9A" w:rsidRPr="00AE79EE" w:rsidRDefault="00541A9A" w:rsidP="0019021F">
      <w:pPr>
        <w:spacing w:after="168"/>
        <w:ind w:left="567"/>
        <w:textAlignment w:val="baseline"/>
        <w:rPr>
          <w:szCs w:val="24"/>
        </w:rPr>
      </w:pPr>
      <w:r w:rsidRPr="00AE79EE">
        <w:t>Lisa 4: </w:t>
      </w:r>
    </w:p>
    <w:p w14:paraId="4C119418" w14:textId="77777777" w:rsidR="00541A9A" w:rsidRPr="00AE79EE" w:rsidRDefault="00541A9A" w:rsidP="0019021F">
      <w:pPr>
        <w:spacing w:after="168"/>
        <w:ind w:left="567"/>
        <w:textAlignment w:val="baseline"/>
        <w:rPr>
          <w:szCs w:val="24"/>
        </w:rPr>
      </w:pPr>
      <w:r w:rsidRPr="00AE79EE">
        <w:t>Lisa 5: </w:t>
      </w:r>
    </w:p>
    <w:p w14:paraId="596B4205" w14:textId="77777777" w:rsidR="00541A9A" w:rsidRPr="00AE79EE" w:rsidRDefault="00541A9A" w:rsidP="0019021F">
      <w:pPr>
        <w:ind w:left="567"/>
        <w:textAlignment w:val="baseline"/>
        <w:rPr>
          <w:szCs w:val="24"/>
        </w:rPr>
      </w:pPr>
      <w:r w:rsidRPr="00AE79EE">
        <w:rPr>
          <w:i/>
        </w:rPr>
        <w:t>[Võimalike segaduste vältimiseks nõutakse lisaks, et kõik lisad (ja neid sisaldavate failide nimed) oleksid selgelt märgistatud ja kannaksid järjekorranumbrit (st lisa 1, 2, 3 jne) ning neile lisatud loend kõigist lisadest].</w:t>
      </w:r>
    </w:p>
    <w:p w14:paraId="02D0A9D7" w14:textId="77777777" w:rsidR="00541A9A" w:rsidRPr="00AE79EE" w:rsidRDefault="00541A9A" w:rsidP="00541A9A">
      <w:pPr>
        <w:rPr>
          <w:szCs w:val="24"/>
        </w:rPr>
      </w:pPr>
    </w:p>
    <w:p w14:paraId="1A103F6D" w14:textId="77777777" w:rsidR="00541A9A" w:rsidRPr="00180D40" w:rsidRDefault="00541A9A" w:rsidP="00541A9A">
      <w:pPr>
        <w:rPr>
          <w:szCs w:val="24"/>
        </w:rPr>
      </w:pPr>
    </w:p>
    <w:p w14:paraId="7C5DF36A" w14:textId="77777777" w:rsidR="00541A9A" w:rsidRPr="00180D40" w:rsidRDefault="00541A9A" w:rsidP="00541A9A">
      <w:pPr>
        <w:rPr>
          <w:szCs w:val="24"/>
        </w:rPr>
      </w:pPr>
    </w:p>
    <w:p w14:paraId="3B5030E7" w14:textId="77777777" w:rsidR="00541A9A" w:rsidRPr="00180D40" w:rsidRDefault="00541A9A">
      <w:pPr>
        <w:pStyle w:val="Header"/>
        <w:tabs>
          <w:tab w:val="clear" w:pos="4536"/>
          <w:tab w:val="clear" w:pos="9072"/>
        </w:tabs>
        <w:spacing w:line="360" w:lineRule="auto"/>
      </w:pPr>
    </w:p>
    <w:sectPr w:rsidR="00541A9A" w:rsidRPr="00180D40" w:rsidSect="00541A9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4CD4" w14:textId="77777777" w:rsidR="00F97C86" w:rsidRDefault="00F97C86">
      <w:r>
        <w:separator/>
      </w:r>
    </w:p>
  </w:endnote>
  <w:endnote w:type="continuationSeparator" w:id="0">
    <w:p w14:paraId="4518D34A" w14:textId="77777777" w:rsidR="00F97C86" w:rsidRDefault="00F9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B838" w14:textId="77777777" w:rsidR="00541A9A" w:rsidRDefault="0054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14BD" w14:textId="77777777" w:rsidR="00541A9A" w:rsidRDefault="00541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21F">
      <w:rPr>
        <w:rStyle w:val="PageNumber"/>
        <w:noProof/>
      </w:rPr>
      <w:t>9</w:t>
    </w:r>
    <w:r>
      <w:rPr>
        <w:rStyle w:val="PageNumber"/>
      </w:rPr>
      <w:fldChar w:fldCharType="end"/>
    </w:r>
  </w:p>
  <w:p w14:paraId="6BF686C0" w14:textId="77777777" w:rsidR="00541A9A" w:rsidRDefault="00541A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CD8D" w14:textId="77777777" w:rsidR="00541A9A" w:rsidRDefault="0054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4026" w14:textId="77777777" w:rsidR="00F97C86" w:rsidRDefault="00F97C86">
      <w:r>
        <w:separator/>
      </w:r>
    </w:p>
  </w:footnote>
  <w:footnote w:type="continuationSeparator" w:id="0">
    <w:p w14:paraId="6EEBA9E8" w14:textId="77777777" w:rsidR="00F97C86" w:rsidRDefault="00F9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2CEC" w14:textId="77777777" w:rsidR="00541A9A" w:rsidRDefault="0054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3158" w14:textId="77777777" w:rsidR="00541A9A" w:rsidRDefault="0054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3AF9" w14:textId="77777777" w:rsidR="00541A9A" w:rsidRDefault="0054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5BE"/>
    <w:multiLevelType w:val="hybridMultilevel"/>
    <w:tmpl w:val="9632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81B89"/>
    <w:multiLevelType w:val="hybridMultilevel"/>
    <w:tmpl w:val="EC40D8DA"/>
    <w:lvl w:ilvl="0" w:tplc="4D227C4A">
      <w:start w:val="1"/>
      <w:numFmt w:val="lowerRoman"/>
      <w:lvlText w:val="(%1)"/>
      <w:lvlJc w:val="left"/>
      <w:pPr>
        <w:ind w:left="3555" w:hanging="720"/>
      </w:pPr>
      <w:rPr>
        <w:rFonts w:hint="default"/>
      </w:rPr>
    </w:lvl>
    <w:lvl w:ilvl="1" w:tplc="AD8427FC" w:tentative="1">
      <w:start w:val="1"/>
      <w:numFmt w:val="lowerLetter"/>
      <w:lvlText w:val="%2."/>
      <w:lvlJc w:val="left"/>
      <w:pPr>
        <w:ind w:left="3915" w:hanging="360"/>
      </w:pPr>
    </w:lvl>
    <w:lvl w:ilvl="2" w:tplc="432E8BEE" w:tentative="1">
      <w:start w:val="1"/>
      <w:numFmt w:val="lowerRoman"/>
      <w:lvlText w:val="%3."/>
      <w:lvlJc w:val="right"/>
      <w:pPr>
        <w:ind w:left="4635" w:hanging="180"/>
      </w:pPr>
    </w:lvl>
    <w:lvl w:ilvl="3" w:tplc="CF9C0A36" w:tentative="1">
      <w:start w:val="1"/>
      <w:numFmt w:val="decimal"/>
      <w:lvlText w:val="%4."/>
      <w:lvlJc w:val="left"/>
      <w:pPr>
        <w:ind w:left="5355" w:hanging="360"/>
      </w:pPr>
    </w:lvl>
    <w:lvl w:ilvl="4" w:tplc="07C44B74" w:tentative="1">
      <w:start w:val="1"/>
      <w:numFmt w:val="lowerLetter"/>
      <w:lvlText w:val="%5."/>
      <w:lvlJc w:val="left"/>
      <w:pPr>
        <w:ind w:left="6075" w:hanging="360"/>
      </w:pPr>
    </w:lvl>
    <w:lvl w:ilvl="5" w:tplc="2FBED174" w:tentative="1">
      <w:start w:val="1"/>
      <w:numFmt w:val="lowerRoman"/>
      <w:lvlText w:val="%6."/>
      <w:lvlJc w:val="right"/>
      <w:pPr>
        <w:ind w:left="6795" w:hanging="180"/>
      </w:pPr>
    </w:lvl>
    <w:lvl w:ilvl="6" w:tplc="D72C51F4" w:tentative="1">
      <w:start w:val="1"/>
      <w:numFmt w:val="decimal"/>
      <w:lvlText w:val="%7."/>
      <w:lvlJc w:val="left"/>
      <w:pPr>
        <w:ind w:left="7515" w:hanging="360"/>
      </w:pPr>
    </w:lvl>
    <w:lvl w:ilvl="7" w:tplc="4FD04A18" w:tentative="1">
      <w:start w:val="1"/>
      <w:numFmt w:val="lowerLetter"/>
      <w:lvlText w:val="%8."/>
      <w:lvlJc w:val="left"/>
      <w:pPr>
        <w:ind w:left="8235" w:hanging="360"/>
      </w:pPr>
    </w:lvl>
    <w:lvl w:ilvl="8" w:tplc="09CADF82" w:tentative="1">
      <w:start w:val="1"/>
      <w:numFmt w:val="lowerRoman"/>
      <w:lvlText w:val="%9."/>
      <w:lvlJc w:val="right"/>
      <w:pPr>
        <w:ind w:left="8955" w:hanging="180"/>
      </w:pPr>
    </w:lvl>
  </w:abstractNum>
  <w:abstractNum w:abstractNumId="2" w15:restartNumberingAfterBreak="0">
    <w:nsid w:val="0C666614"/>
    <w:multiLevelType w:val="hybridMultilevel"/>
    <w:tmpl w:val="2B0CD9E0"/>
    <w:lvl w:ilvl="0" w:tplc="FF563BB0">
      <w:start w:val="14"/>
      <w:numFmt w:val="upperRoman"/>
      <w:lvlText w:val="%1."/>
      <w:lvlJc w:val="left"/>
      <w:pPr>
        <w:tabs>
          <w:tab w:val="num" w:pos="1080"/>
        </w:tabs>
        <w:ind w:left="1080" w:hanging="720"/>
      </w:pPr>
      <w:rPr>
        <w:rFonts w:hint="default"/>
        <w:u w:val="none"/>
      </w:rPr>
    </w:lvl>
    <w:lvl w:ilvl="1" w:tplc="45F43234" w:tentative="1">
      <w:start w:val="1"/>
      <w:numFmt w:val="lowerLetter"/>
      <w:lvlText w:val="%2."/>
      <w:lvlJc w:val="left"/>
      <w:pPr>
        <w:tabs>
          <w:tab w:val="num" w:pos="1440"/>
        </w:tabs>
        <w:ind w:left="1440" w:hanging="360"/>
      </w:pPr>
    </w:lvl>
    <w:lvl w:ilvl="2" w:tplc="53DCB65A" w:tentative="1">
      <w:start w:val="1"/>
      <w:numFmt w:val="lowerRoman"/>
      <w:lvlText w:val="%3."/>
      <w:lvlJc w:val="right"/>
      <w:pPr>
        <w:tabs>
          <w:tab w:val="num" w:pos="2160"/>
        </w:tabs>
        <w:ind w:left="2160" w:hanging="180"/>
      </w:pPr>
    </w:lvl>
    <w:lvl w:ilvl="3" w:tplc="09B6E82C" w:tentative="1">
      <w:start w:val="1"/>
      <w:numFmt w:val="decimal"/>
      <w:lvlText w:val="%4."/>
      <w:lvlJc w:val="left"/>
      <w:pPr>
        <w:tabs>
          <w:tab w:val="num" w:pos="2880"/>
        </w:tabs>
        <w:ind w:left="2880" w:hanging="360"/>
      </w:pPr>
    </w:lvl>
    <w:lvl w:ilvl="4" w:tplc="91A4E1C0" w:tentative="1">
      <w:start w:val="1"/>
      <w:numFmt w:val="lowerLetter"/>
      <w:lvlText w:val="%5."/>
      <w:lvlJc w:val="left"/>
      <w:pPr>
        <w:tabs>
          <w:tab w:val="num" w:pos="3600"/>
        </w:tabs>
        <w:ind w:left="3600" w:hanging="360"/>
      </w:pPr>
    </w:lvl>
    <w:lvl w:ilvl="5" w:tplc="0C5CA5D0" w:tentative="1">
      <w:start w:val="1"/>
      <w:numFmt w:val="lowerRoman"/>
      <w:lvlText w:val="%6."/>
      <w:lvlJc w:val="right"/>
      <w:pPr>
        <w:tabs>
          <w:tab w:val="num" w:pos="4320"/>
        </w:tabs>
        <w:ind w:left="4320" w:hanging="180"/>
      </w:pPr>
    </w:lvl>
    <w:lvl w:ilvl="6" w:tplc="BE50955A" w:tentative="1">
      <w:start w:val="1"/>
      <w:numFmt w:val="decimal"/>
      <w:lvlText w:val="%7."/>
      <w:lvlJc w:val="left"/>
      <w:pPr>
        <w:tabs>
          <w:tab w:val="num" w:pos="5040"/>
        </w:tabs>
        <w:ind w:left="5040" w:hanging="360"/>
      </w:pPr>
    </w:lvl>
    <w:lvl w:ilvl="7" w:tplc="2DE65A5E" w:tentative="1">
      <w:start w:val="1"/>
      <w:numFmt w:val="lowerLetter"/>
      <w:lvlText w:val="%8."/>
      <w:lvlJc w:val="left"/>
      <w:pPr>
        <w:tabs>
          <w:tab w:val="num" w:pos="5760"/>
        </w:tabs>
        <w:ind w:left="5760" w:hanging="360"/>
      </w:pPr>
    </w:lvl>
    <w:lvl w:ilvl="8" w:tplc="340282BA"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7AE13AB"/>
    <w:multiLevelType w:val="hybridMultilevel"/>
    <w:tmpl w:val="30A6AC7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BC3165"/>
    <w:multiLevelType w:val="hybridMultilevel"/>
    <w:tmpl w:val="40A4693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7111FA"/>
    <w:multiLevelType w:val="hybridMultilevel"/>
    <w:tmpl w:val="3E56EAE6"/>
    <w:lvl w:ilvl="0" w:tplc="0B7E3700">
      <w:start w:val="1"/>
      <w:numFmt w:val="decimal"/>
      <w:lvlText w:val="%1)"/>
      <w:lvlJc w:val="left"/>
      <w:pPr>
        <w:tabs>
          <w:tab w:val="num" w:pos="720"/>
        </w:tabs>
        <w:ind w:left="720" w:hanging="360"/>
      </w:pPr>
      <w:rPr>
        <w:rFonts w:hint="default"/>
      </w:rPr>
    </w:lvl>
    <w:lvl w:ilvl="1" w:tplc="44A85110">
      <w:start w:val="1"/>
      <w:numFmt w:val="lowerLetter"/>
      <w:lvlText w:val="%2."/>
      <w:lvlJc w:val="left"/>
      <w:pPr>
        <w:tabs>
          <w:tab w:val="num" w:pos="1440"/>
        </w:tabs>
        <w:ind w:left="1440" w:hanging="360"/>
      </w:pPr>
    </w:lvl>
    <w:lvl w:ilvl="2" w:tplc="60A05DAA">
      <w:start w:val="1"/>
      <w:numFmt w:val="lowerRoman"/>
      <w:lvlText w:val="%3."/>
      <w:lvlJc w:val="right"/>
      <w:pPr>
        <w:tabs>
          <w:tab w:val="num" w:pos="2160"/>
        </w:tabs>
        <w:ind w:left="2160" w:hanging="180"/>
      </w:pPr>
    </w:lvl>
    <w:lvl w:ilvl="3" w:tplc="BBB48B50">
      <w:start w:val="1"/>
      <w:numFmt w:val="decimal"/>
      <w:lvlText w:val="%4."/>
      <w:lvlJc w:val="left"/>
      <w:pPr>
        <w:tabs>
          <w:tab w:val="num" w:pos="2880"/>
        </w:tabs>
        <w:ind w:left="2880" w:hanging="360"/>
      </w:pPr>
    </w:lvl>
    <w:lvl w:ilvl="4" w:tplc="02A2604A">
      <w:start w:val="1"/>
      <w:numFmt w:val="lowerLetter"/>
      <w:lvlText w:val="%5."/>
      <w:lvlJc w:val="left"/>
      <w:pPr>
        <w:tabs>
          <w:tab w:val="num" w:pos="3600"/>
        </w:tabs>
        <w:ind w:left="3600" w:hanging="360"/>
      </w:pPr>
    </w:lvl>
    <w:lvl w:ilvl="5" w:tplc="87986504">
      <w:start w:val="1"/>
      <w:numFmt w:val="lowerRoman"/>
      <w:lvlText w:val="%6."/>
      <w:lvlJc w:val="right"/>
      <w:pPr>
        <w:tabs>
          <w:tab w:val="num" w:pos="4320"/>
        </w:tabs>
        <w:ind w:left="4320" w:hanging="180"/>
      </w:pPr>
    </w:lvl>
    <w:lvl w:ilvl="6" w:tplc="A54A7A8A">
      <w:start w:val="1"/>
      <w:numFmt w:val="decimal"/>
      <w:lvlText w:val="%7."/>
      <w:lvlJc w:val="left"/>
      <w:pPr>
        <w:tabs>
          <w:tab w:val="num" w:pos="5040"/>
        </w:tabs>
        <w:ind w:left="5040" w:hanging="360"/>
      </w:pPr>
    </w:lvl>
    <w:lvl w:ilvl="7" w:tplc="829C2D38">
      <w:start w:val="1"/>
      <w:numFmt w:val="lowerLetter"/>
      <w:lvlText w:val="%8."/>
      <w:lvlJc w:val="left"/>
      <w:pPr>
        <w:tabs>
          <w:tab w:val="num" w:pos="5760"/>
        </w:tabs>
        <w:ind w:left="5760" w:hanging="360"/>
      </w:pPr>
    </w:lvl>
    <w:lvl w:ilvl="8" w:tplc="0C9C205A">
      <w:start w:val="1"/>
      <w:numFmt w:val="lowerRoman"/>
      <w:lvlText w:val="%9."/>
      <w:lvlJc w:val="right"/>
      <w:pPr>
        <w:tabs>
          <w:tab w:val="num" w:pos="6480"/>
        </w:tabs>
        <w:ind w:left="6480" w:hanging="180"/>
      </w:pPr>
    </w:lvl>
  </w:abstractNum>
  <w:abstractNum w:abstractNumId="11"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6D175B"/>
    <w:multiLevelType w:val="hybridMultilevel"/>
    <w:tmpl w:val="7C5A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7776B1"/>
    <w:multiLevelType w:val="hybridMultilevel"/>
    <w:tmpl w:val="76E49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961489"/>
    <w:multiLevelType w:val="hybridMultilevel"/>
    <w:tmpl w:val="75C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3346D5"/>
    <w:multiLevelType w:val="hybridMultilevel"/>
    <w:tmpl w:val="2E024D2A"/>
    <w:lvl w:ilvl="0" w:tplc="04090001">
      <w:start w:val="1"/>
      <w:numFmt w:val="bullet"/>
      <w:lvlText w:val=""/>
      <w:lvlJc w:val="left"/>
      <w:pPr>
        <w:ind w:left="2312" w:hanging="360"/>
      </w:pPr>
      <w:rPr>
        <w:rFonts w:ascii="Symbol" w:hAnsi="Symbol" w:hint="default"/>
      </w:rPr>
    </w:lvl>
    <w:lvl w:ilvl="1" w:tplc="04090003" w:tentative="1">
      <w:start w:val="1"/>
      <w:numFmt w:val="bullet"/>
      <w:lvlText w:val="o"/>
      <w:lvlJc w:val="left"/>
      <w:pPr>
        <w:ind w:left="3032" w:hanging="360"/>
      </w:pPr>
      <w:rPr>
        <w:rFonts w:ascii="Courier New" w:hAnsi="Courier New" w:cs="Courier New" w:hint="default"/>
      </w:rPr>
    </w:lvl>
    <w:lvl w:ilvl="2" w:tplc="04090005" w:tentative="1">
      <w:start w:val="1"/>
      <w:numFmt w:val="bullet"/>
      <w:lvlText w:val=""/>
      <w:lvlJc w:val="left"/>
      <w:pPr>
        <w:ind w:left="3752" w:hanging="360"/>
      </w:pPr>
      <w:rPr>
        <w:rFonts w:ascii="Wingdings" w:hAnsi="Wingdings" w:hint="default"/>
      </w:rPr>
    </w:lvl>
    <w:lvl w:ilvl="3" w:tplc="04090001" w:tentative="1">
      <w:start w:val="1"/>
      <w:numFmt w:val="bullet"/>
      <w:lvlText w:val=""/>
      <w:lvlJc w:val="left"/>
      <w:pPr>
        <w:ind w:left="4472" w:hanging="360"/>
      </w:pPr>
      <w:rPr>
        <w:rFonts w:ascii="Symbol" w:hAnsi="Symbol" w:hint="default"/>
      </w:rPr>
    </w:lvl>
    <w:lvl w:ilvl="4" w:tplc="04090003" w:tentative="1">
      <w:start w:val="1"/>
      <w:numFmt w:val="bullet"/>
      <w:lvlText w:val="o"/>
      <w:lvlJc w:val="left"/>
      <w:pPr>
        <w:ind w:left="5192" w:hanging="360"/>
      </w:pPr>
      <w:rPr>
        <w:rFonts w:ascii="Courier New" w:hAnsi="Courier New" w:cs="Courier New" w:hint="default"/>
      </w:rPr>
    </w:lvl>
    <w:lvl w:ilvl="5" w:tplc="04090005" w:tentative="1">
      <w:start w:val="1"/>
      <w:numFmt w:val="bullet"/>
      <w:lvlText w:val=""/>
      <w:lvlJc w:val="left"/>
      <w:pPr>
        <w:ind w:left="5912" w:hanging="360"/>
      </w:pPr>
      <w:rPr>
        <w:rFonts w:ascii="Wingdings" w:hAnsi="Wingdings" w:hint="default"/>
      </w:rPr>
    </w:lvl>
    <w:lvl w:ilvl="6" w:tplc="04090001" w:tentative="1">
      <w:start w:val="1"/>
      <w:numFmt w:val="bullet"/>
      <w:lvlText w:val=""/>
      <w:lvlJc w:val="left"/>
      <w:pPr>
        <w:ind w:left="6632" w:hanging="360"/>
      </w:pPr>
      <w:rPr>
        <w:rFonts w:ascii="Symbol" w:hAnsi="Symbol" w:hint="default"/>
      </w:rPr>
    </w:lvl>
    <w:lvl w:ilvl="7" w:tplc="04090003" w:tentative="1">
      <w:start w:val="1"/>
      <w:numFmt w:val="bullet"/>
      <w:lvlText w:val="o"/>
      <w:lvlJc w:val="left"/>
      <w:pPr>
        <w:ind w:left="7352" w:hanging="360"/>
      </w:pPr>
      <w:rPr>
        <w:rFonts w:ascii="Courier New" w:hAnsi="Courier New" w:cs="Courier New" w:hint="default"/>
      </w:rPr>
    </w:lvl>
    <w:lvl w:ilvl="8" w:tplc="04090005" w:tentative="1">
      <w:start w:val="1"/>
      <w:numFmt w:val="bullet"/>
      <w:lvlText w:val=""/>
      <w:lvlJc w:val="left"/>
      <w:pPr>
        <w:ind w:left="8072" w:hanging="360"/>
      </w:pPr>
      <w:rPr>
        <w:rFonts w:ascii="Wingdings" w:hAnsi="Wingdings" w:hint="default"/>
      </w:rPr>
    </w:lvl>
  </w:abstractNum>
  <w:abstractNum w:abstractNumId="22" w15:restartNumberingAfterBreak="0">
    <w:nsid w:val="69A828E5"/>
    <w:multiLevelType w:val="hybridMultilevel"/>
    <w:tmpl w:val="4580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172BB"/>
    <w:multiLevelType w:val="hybridMultilevel"/>
    <w:tmpl w:val="C48A80D0"/>
    <w:lvl w:ilvl="0" w:tplc="5D4CCB4C">
      <w:start w:val="1"/>
      <w:numFmt w:val="lowerLetter"/>
      <w:lvlText w:val="(%1)"/>
      <w:lvlJc w:val="left"/>
      <w:pPr>
        <w:ind w:left="1080" w:hanging="360"/>
      </w:pPr>
      <w:rPr>
        <w:rFonts w:hint="default"/>
      </w:rPr>
    </w:lvl>
    <w:lvl w:ilvl="1" w:tplc="C54C9F60" w:tentative="1">
      <w:start w:val="1"/>
      <w:numFmt w:val="lowerLetter"/>
      <w:lvlText w:val="%2."/>
      <w:lvlJc w:val="left"/>
      <w:pPr>
        <w:ind w:left="1800" w:hanging="360"/>
      </w:pPr>
    </w:lvl>
    <w:lvl w:ilvl="2" w:tplc="BC36F2B2" w:tentative="1">
      <w:start w:val="1"/>
      <w:numFmt w:val="lowerRoman"/>
      <w:lvlText w:val="%3."/>
      <w:lvlJc w:val="right"/>
      <w:pPr>
        <w:ind w:left="2520" w:hanging="180"/>
      </w:pPr>
    </w:lvl>
    <w:lvl w:ilvl="3" w:tplc="3A28702A" w:tentative="1">
      <w:start w:val="1"/>
      <w:numFmt w:val="decimal"/>
      <w:lvlText w:val="%4."/>
      <w:lvlJc w:val="left"/>
      <w:pPr>
        <w:ind w:left="3240" w:hanging="360"/>
      </w:pPr>
    </w:lvl>
    <w:lvl w:ilvl="4" w:tplc="648A63FE" w:tentative="1">
      <w:start w:val="1"/>
      <w:numFmt w:val="lowerLetter"/>
      <w:lvlText w:val="%5."/>
      <w:lvlJc w:val="left"/>
      <w:pPr>
        <w:ind w:left="3960" w:hanging="360"/>
      </w:pPr>
    </w:lvl>
    <w:lvl w:ilvl="5" w:tplc="778832C4" w:tentative="1">
      <w:start w:val="1"/>
      <w:numFmt w:val="lowerRoman"/>
      <w:lvlText w:val="%6."/>
      <w:lvlJc w:val="right"/>
      <w:pPr>
        <w:ind w:left="4680" w:hanging="180"/>
      </w:pPr>
    </w:lvl>
    <w:lvl w:ilvl="6" w:tplc="0D0AB1EC" w:tentative="1">
      <w:start w:val="1"/>
      <w:numFmt w:val="decimal"/>
      <w:lvlText w:val="%7."/>
      <w:lvlJc w:val="left"/>
      <w:pPr>
        <w:ind w:left="5400" w:hanging="360"/>
      </w:pPr>
    </w:lvl>
    <w:lvl w:ilvl="7" w:tplc="3326B7E4" w:tentative="1">
      <w:start w:val="1"/>
      <w:numFmt w:val="lowerLetter"/>
      <w:lvlText w:val="%8."/>
      <w:lvlJc w:val="left"/>
      <w:pPr>
        <w:ind w:left="6120" w:hanging="360"/>
      </w:pPr>
    </w:lvl>
    <w:lvl w:ilvl="8" w:tplc="3C8AE542" w:tentative="1">
      <w:start w:val="1"/>
      <w:numFmt w:val="lowerRoman"/>
      <w:lvlText w:val="%9."/>
      <w:lvlJc w:val="right"/>
      <w:pPr>
        <w:ind w:left="6840" w:hanging="180"/>
      </w:pPr>
    </w:lvl>
  </w:abstractNum>
  <w:abstractNum w:abstractNumId="2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6052024">
    <w:abstractNumId w:val="3"/>
  </w:num>
  <w:num w:numId="2" w16cid:durableId="616790881">
    <w:abstractNumId w:val="12"/>
  </w:num>
  <w:num w:numId="3" w16cid:durableId="140972893">
    <w:abstractNumId w:val="20"/>
  </w:num>
  <w:num w:numId="4" w16cid:durableId="100148118">
    <w:abstractNumId w:val="18"/>
  </w:num>
  <w:num w:numId="5" w16cid:durableId="1994065515">
    <w:abstractNumId w:val="11"/>
  </w:num>
  <w:num w:numId="6" w16cid:durableId="1738437531">
    <w:abstractNumId w:val="25"/>
  </w:num>
  <w:num w:numId="7" w16cid:durableId="1633057305">
    <w:abstractNumId w:val="5"/>
  </w:num>
  <w:num w:numId="8" w16cid:durableId="1488285295">
    <w:abstractNumId w:val="14"/>
  </w:num>
  <w:num w:numId="9" w16cid:durableId="1970742258">
    <w:abstractNumId w:val="27"/>
  </w:num>
  <w:num w:numId="10" w16cid:durableId="911811185">
    <w:abstractNumId w:val="16"/>
  </w:num>
  <w:num w:numId="11" w16cid:durableId="339047539">
    <w:abstractNumId w:val="8"/>
  </w:num>
  <w:num w:numId="12" w16cid:durableId="623922854">
    <w:abstractNumId w:val="7"/>
  </w:num>
  <w:num w:numId="13" w16cid:durableId="1781798367">
    <w:abstractNumId w:val="9"/>
  </w:num>
  <w:num w:numId="14" w16cid:durableId="1372997443">
    <w:abstractNumId w:val="23"/>
  </w:num>
  <w:num w:numId="15" w16cid:durableId="570500797">
    <w:abstractNumId w:val="24"/>
  </w:num>
  <w:num w:numId="16" w16cid:durableId="1234654995">
    <w:abstractNumId w:val="19"/>
  </w:num>
  <w:num w:numId="17" w16cid:durableId="913124826">
    <w:abstractNumId w:val="10"/>
  </w:num>
  <w:num w:numId="18" w16cid:durableId="943344135">
    <w:abstractNumId w:val="2"/>
  </w:num>
  <w:num w:numId="19" w16cid:durableId="1153452601">
    <w:abstractNumId w:val="26"/>
  </w:num>
  <w:num w:numId="20" w16cid:durableId="684402762">
    <w:abstractNumId w:val="1"/>
  </w:num>
  <w:num w:numId="21" w16cid:durableId="1357148685">
    <w:abstractNumId w:val="4"/>
  </w:num>
  <w:num w:numId="22" w16cid:durableId="695892033">
    <w:abstractNumId w:val="6"/>
  </w:num>
  <w:num w:numId="23" w16cid:durableId="559440332">
    <w:abstractNumId w:val="21"/>
  </w:num>
  <w:num w:numId="24" w16cid:durableId="421952257">
    <w:abstractNumId w:val="0"/>
  </w:num>
  <w:num w:numId="25" w16cid:durableId="452017525">
    <w:abstractNumId w:val="15"/>
  </w:num>
  <w:num w:numId="26" w16cid:durableId="2074889837">
    <w:abstractNumId w:val="13"/>
  </w:num>
  <w:num w:numId="27" w16cid:durableId="1827358429">
    <w:abstractNumId w:val="17"/>
  </w:num>
  <w:num w:numId="28" w16cid:durableId="14626484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10047"/>
    <w:rsid w:val="00012CBA"/>
    <w:rsid w:val="0001414B"/>
    <w:rsid w:val="00023159"/>
    <w:rsid w:val="0015157B"/>
    <w:rsid w:val="00180D40"/>
    <w:rsid w:val="0019021F"/>
    <w:rsid w:val="00217731"/>
    <w:rsid w:val="00260EB4"/>
    <w:rsid w:val="00287A18"/>
    <w:rsid w:val="0033123B"/>
    <w:rsid w:val="00415F38"/>
    <w:rsid w:val="0047613D"/>
    <w:rsid w:val="004C3584"/>
    <w:rsid w:val="004E2B17"/>
    <w:rsid w:val="004F0852"/>
    <w:rsid w:val="00524D79"/>
    <w:rsid w:val="00541A9A"/>
    <w:rsid w:val="005864AA"/>
    <w:rsid w:val="005A4258"/>
    <w:rsid w:val="00691744"/>
    <w:rsid w:val="00865DA7"/>
    <w:rsid w:val="009215F2"/>
    <w:rsid w:val="00937E7B"/>
    <w:rsid w:val="009621D1"/>
    <w:rsid w:val="009717C1"/>
    <w:rsid w:val="00986C73"/>
    <w:rsid w:val="009B3E67"/>
    <w:rsid w:val="009B577A"/>
    <w:rsid w:val="00A648B7"/>
    <w:rsid w:val="00A845C2"/>
    <w:rsid w:val="00AE79EE"/>
    <w:rsid w:val="00BD6242"/>
    <w:rsid w:val="00BF007B"/>
    <w:rsid w:val="00BF6D6F"/>
    <w:rsid w:val="00C41125"/>
    <w:rsid w:val="00C923F9"/>
    <w:rsid w:val="00CD56D2"/>
    <w:rsid w:val="00E91038"/>
    <w:rsid w:val="00EB0A66"/>
    <w:rsid w:val="00EB1F0D"/>
    <w:rsid w:val="00F2525D"/>
    <w:rsid w:val="00F33777"/>
    <w:rsid w:val="00F97C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6B521F0"/>
  <w15:chartTrackingRefBased/>
  <w15:docId w15:val="{527A1E6D-7991-45A1-B8CE-10793218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t-EE" w:eastAsia="et-EE"/>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lang w:val="et-EE" w:eastAsia="et-E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lang w:val="et-EE" w:eastAsia="et-EE"/>
    </w:rPr>
  </w:style>
  <w:style w:type="character" w:styleId="FollowedHyperlink">
    <w:name w:val="FollowedHyperlink"/>
    <w:rsid w:val="00AC3C93"/>
    <w:rPr>
      <w:color w:val="606420"/>
      <w:u w:val="single"/>
      <w:lang w:val="et-EE" w:eastAsia="et-EE"/>
    </w:rPr>
  </w:style>
  <w:style w:type="character" w:styleId="CommentReference">
    <w:name w:val="annotation reference"/>
    <w:rsid w:val="0046087A"/>
    <w:rPr>
      <w:sz w:val="16"/>
      <w:szCs w:val="16"/>
      <w:lang w:val="et-EE" w:eastAsia="et-EE"/>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lang w:val="et-EE" w:eastAsia="et-EE"/>
    </w:rPr>
  </w:style>
  <w:style w:type="paragraph" w:styleId="ListParagraph">
    <w:name w:val="List Paragraph"/>
    <w:basedOn w:val="Normal"/>
    <w:uiPriority w:val="34"/>
    <w:qFormat/>
    <w:rsid w:val="009709FA"/>
    <w:pPr>
      <w:ind w:left="720"/>
    </w:pPr>
  </w:style>
  <w:style w:type="character" w:styleId="UnresolvedMention">
    <w:name w:val="Unresolved Mention"/>
    <w:basedOn w:val="DefaultParagraphFont"/>
    <w:uiPriority w:val="99"/>
    <w:semiHidden/>
    <w:unhideWhenUsed/>
    <w:rsid w:val="00986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id.eu/et/dokumendihoidla/"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amc/en/domains/panel/panelists.jsp?code=euDR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amc/et/docs/response-eu.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po.int/amc/et/domains/rules/supplemental/eu.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E1C70-54DD-450A-A94A-660C96F8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2761</Words>
  <Characters>15738</Characters>
  <Application>Microsoft Office Word</Application>
  <DocSecurity>0</DocSecurity>
  <Lines>131</Lines>
  <Paragraphs>36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World Intellectual Property Organization</Company>
  <LinksUpToDate>false</LinksUpToDate>
  <CharactersWithSpaces>18463</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5963799</vt:i4>
      </vt:variant>
      <vt:variant>
        <vt:i4>9</vt:i4>
      </vt:variant>
      <vt:variant>
        <vt:i4>0</vt:i4>
      </vt:variant>
      <vt:variant>
        <vt:i4>5</vt:i4>
      </vt:variant>
      <vt:variant>
        <vt:lpwstr>http://www.wipo.int/amc/en/domains/panel/panelists.jsp?code=euDRP</vt:lpwstr>
      </vt:variant>
      <vt:variant>
        <vt:lpwstr/>
      </vt:variant>
      <vt:variant>
        <vt:i4>6750270</vt:i4>
      </vt:variant>
      <vt:variant>
        <vt:i4>6</vt:i4>
      </vt:variant>
      <vt:variant>
        <vt:i4>0</vt:i4>
      </vt:variant>
      <vt:variant>
        <vt:i4>5</vt:i4>
      </vt:variant>
      <vt:variant>
        <vt:lpwstr>http://www.wipo.int/amc/et/docs/response-eu.doc</vt:lpwstr>
      </vt:variant>
      <vt:variant>
        <vt:lpwstr/>
      </vt:variant>
      <vt:variant>
        <vt:i4>5832785</vt:i4>
      </vt:variant>
      <vt:variant>
        <vt:i4>3</vt:i4>
      </vt:variant>
      <vt:variant>
        <vt:i4>0</vt:i4>
      </vt:variant>
      <vt:variant>
        <vt:i4>5</vt:i4>
      </vt:variant>
      <vt:variant>
        <vt:lpwstr>http://www.wipo.int/amc/et/domains/rules/supplemental/eu.html</vt:lpwstr>
      </vt:variant>
      <vt:variant>
        <vt:lpwstr/>
      </vt:variant>
      <vt:variant>
        <vt:i4>65545</vt:i4>
      </vt:variant>
      <vt:variant>
        <vt:i4>0</vt:i4>
      </vt:variant>
      <vt:variant>
        <vt:i4>0</vt:i4>
      </vt:variant>
      <vt:variant>
        <vt:i4>5</vt:i4>
      </vt:variant>
      <vt:variant>
        <vt:lpwstr>https://eurid.eu/media/filer_public/fe/36/fe36d28a-6764-43e2-bacf-5de043fda63a/adrrules_et.pdf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2025-04-06T20:29:00Z</dcterms:created>
  <dcterms:modified xsi:type="dcterms:W3CDTF">2025-04-06T20:29:00Z</dcterms:modified>
</cp:coreProperties>
</file>