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AE1C" w14:textId="77777777" w:rsidR="004B726F" w:rsidRPr="00F1540B" w:rsidRDefault="00B75794" w:rsidP="00B75794">
      <w:pPr>
        <w:spacing w:before="120" w:after="540"/>
        <w:rPr>
          <w:lang w:val="fr-CH"/>
        </w:rPr>
      </w:pPr>
      <w:r w:rsidRPr="00F1540B">
        <w:rPr>
          <w:noProof/>
          <w:szCs w:val="22"/>
          <w:lang w:eastAsia="en-US"/>
        </w:rPr>
        <w:drawing>
          <wp:inline distT="0" distB="0" distL="0" distR="0" wp14:anchorId="500D5754" wp14:editId="2ADC1B9E">
            <wp:extent cx="2305050" cy="962025"/>
            <wp:effectExtent l="0" t="0" r="0" b="0"/>
            <wp:docPr id="5" name="Picture 5" descr="Accessible Books Consort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79ACFDC3" w14:textId="157A72F5" w:rsidR="0047716B" w:rsidRDefault="00935625" w:rsidP="00935625">
      <w:pPr>
        <w:pStyle w:val="Heading1"/>
        <w:spacing w:before="0"/>
        <w:jc w:val="center"/>
        <w:rPr>
          <w:color w:val="ED4F31"/>
          <w:lang w:val="fr-CH"/>
        </w:rPr>
      </w:pPr>
      <w:r w:rsidRPr="008C6734">
        <w:rPr>
          <w:color w:val="ED4F31"/>
          <w:lang w:val="fr-CH"/>
        </w:rPr>
        <w:t>Conditions générales d</w:t>
      </w:r>
      <w:r w:rsidR="0047716B">
        <w:rPr>
          <w:color w:val="ED4F31"/>
          <w:lang w:val="fr-CH"/>
        </w:rPr>
        <w:t>’</w:t>
      </w:r>
      <w:r w:rsidRPr="008C6734">
        <w:rPr>
          <w:color w:val="ED4F31"/>
          <w:lang w:val="fr-CH"/>
        </w:rPr>
        <w:t>utilisation de</w:t>
      </w:r>
    </w:p>
    <w:p w14:paraId="12CF864A" w14:textId="1FBD7A14" w:rsidR="004B726F" w:rsidRPr="008C6734" w:rsidRDefault="00935625" w:rsidP="00935625">
      <w:pPr>
        <w:pStyle w:val="Heading1"/>
        <w:spacing w:before="0"/>
        <w:jc w:val="center"/>
        <w:rPr>
          <w:color w:val="ED4F31"/>
          <w:lang w:val="fr-CH"/>
        </w:rPr>
      </w:pPr>
      <w:r w:rsidRPr="008C6734">
        <w:rPr>
          <w:color w:val="ED4F31"/>
          <w:lang w:val="fr-CH"/>
        </w:rPr>
        <w:t>L</w:t>
      </w:r>
      <w:r w:rsidR="0047716B">
        <w:rPr>
          <w:color w:val="ED4F31"/>
          <w:lang w:val="fr-CH"/>
        </w:rPr>
        <w:t>’</w:t>
      </w:r>
      <w:r w:rsidRPr="008C6734">
        <w:rPr>
          <w:color w:val="ED4F31"/>
          <w:lang w:val="fr-CH"/>
        </w:rPr>
        <w:t>application complémentaire de l</w:t>
      </w:r>
      <w:r w:rsidR="0047716B">
        <w:rPr>
          <w:color w:val="ED4F31"/>
          <w:lang w:val="fr-CH"/>
        </w:rPr>
        <w:t>’</w:t>
      </w:r>
      <w:r w:rsidRPr="008C6734">
        <w:rPr>
          <w:color w:val="ED4F31"/>
          <w:lang w:val="fr-CH"/>
        </w:rPr>
        <w:t>ABC</w:t>
      </w:r>
    </w:p>
    <w:p w14:paraId="7236F4F5" w14:textId="77777777" w:rsidR="004B726F" w:rsidRPr="00F1540B" w:rsidRDefault="00084DE0" w:rsidP="003D1544">
      <w:pPr>
        <w:pStyle w:val="Heading1"/>
        <w:spacing w:before="0"/>
        <w:jc w:val="center"/>
        <w:rPr>
          <w:lang w:val="fr-CH"/>
        </w:rPr>
      </w:pPr>
      <w:r>
        <w:rPr>
          <w:lang w:val="fr-CH"/>
        </w:rPr>
        <w:pict w14:anchorId="591C37AA">
          <v:rect id="_x0000_i1025" style="width:0;height:1.5pt" o:hralign="center" o:hrstd="t" o:hr="t" fillcolor="#a0a0a0" stroked="f"/>
        </w:pict>
      </w:r>
    </w:p>
    <w:p w14:paraId="416059A2" w14:textId="77777777" w:rsidR="004B726F" w:rsidRPr="00F1540B" w:rsidRDefault="004B726F" w:rsidP="006A7222">
      <w:pPr>
        <w:rPr>
          <w:rFonts w:eastAsia="Times New Roman"/>
          <w:szCs w:val="22"/>
          <w:lang w:val="fr-CH" w:eastAsia="ko-KR"/>
        </w:rPr>
      </w:pPr>
    </w:p>
    <w:p w14:paraId="3F2680F3" w14:textId="6B66CD40" w:rsidR="0047716B" w:rsidRDefault="00935625" w:rsidP="00935625">
      <w:pPr>
        <w:rPr>
          <w:rFonts w:eastAsia="Times New Roman"/>
          <w:szCs w:val="22"/>
          <w:lang w:val="fr-CH" w:eastAsia="ko-KR"/>
        </w:rPr>
      </w:pPr>
      <w:r w:rsidRPr="00F1540B">
        <w:rPr>
          <w:rFonts w:eastAsia="Times New Roman"/>
          <w:szCs w:val="22"/>
          <w:lang w:val="fr-CH" w:eastAsia="ko-KR"/>
        </w:rPr>
        <w:t>Toute entité autorisée signataire (</w:t>
      </w:r>
      <w:r w:rsidR="0047716B">
        <w:rPr>
          <w:rFonts w:eastAsia="Times New Roman"/>
          <w:szCs w:val="22"/>
          <w:lang w:val="fr-CH" w:eastAsia="ko-KR"/>
        </w:rPr>
        <w:t>“</w:t>
      </w:r>
      <w:r w:rsidR="0047716B" w:rsidRPr="00F1540B">
        <w:rPr>
          <w:rFonts w:eastAsia="Times New Roman"/>
          <w:szCs w:val="22"/>
          <w:lang w:val="fr-CH" w:eastAsia="ko-KR"/>
        </w:rPr>
        <w:t>E</w:t>
      </w:r>
      <w:r w:rsidRPr="00F1540B">
        <w:rPr>
          <w:rFonts w:eastAsia="Times New Roman"/>
          <w:szCs w:val="22"/>
          <w:lang w:val="fr-CH" w:eastAsia="ko-KR"/>
        </w:rPr>
        <w:t>A</w:t>
      </w:r>
      <w:r w:rsidR="0047716B" w:rsidRPr="00F1540B">
        <w:rPr>
          <w:rFonts w:eastAsia="Times New Roman"/>
          <w:szCs w:val="22"/>
          <w:lang w:val="fr-CH" w:eastAsia="ko-KR"/>
        </w:rPr>
        <w:t>S</w:t>
      </w:r>
      <w:r w:rsidR="0047716B">
        <w:rPr>
          <w:rFonts w:eastAsia="Times New Roman"/>
          <w:szCs w:val="22"/>
          <w:lang w:val="fr-CH" w:eastAsia="ko-KR"/>
        </w:rPr>
        <w:t>”</w:t>
      </w:r>
      <w:r w:rsidRPr="00F1540B">
        <w:rPr>
          <w:rFonts w:eastAsia="Times New Roman"/>
          <w:szCs w:val="22"/>
          <w:lang w:val="fr-CH" w:eastAsia="ko-KR"/>
        </w:rPr>
        <w:t>) utilisant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 xml:space="preserve">ABC accepte les présentes </w:t>
      </w:r>
      <w:r w:rsidR="00CC0A9F">
        <w:rPr>
          <w:rFonts w:eastAsia="Times New Roman"/>
          <w:szCs w:val="22"/>
          <w:lang w:val="fr-CH" w:eastAsia="ko-KR"/>
        </w:rPr>
        <w:t>conditions générales d</w:t>
      </w:r>
      <w:r w:rsidR="0047716B">
        <w:rPr>
          <w:rFonts w:eastAsia="Times New Roman"/>
          <w:szCs w:val="22"/>
          <w:lang w:val="fr-CH" w:eastAsia="ko-KR"/>
        </w:rPr>
        <w:t>’</w:t>
      </w:r>
      <w:r w:rsidR="00CC0A9F">
        <w:rPr>
          <w:rFonts w:eastAsia="Times New Roman"/>
          <w:szCs w:val="22"/>
          <w:lang w:val="fr-CH" w:eastAsia="ko-KR"/>
        </w:rPr>
        <w:t>utilisation</w:t>
      </w:r>
      <w:r w:rsidRPr="00F1540B">
        <w:rPr>
          <w:rFonts w:eastAsia="Times New Roman"/>
          <w:szCs w:val="22"/>
          <w:lang w:val="fr-CH" w:eastAsia="ko-KR"/>
        </w:rPr>
        <w:t>.</w:t>
      </w:r>
    </w:p>
    <w:p w14:paraId="4D5689BE" w14:textId="77777777" w:rsidR="0047716B" w:rsidRDefault="00935625" w:rsidP="00935625">
      <w:pPr>
        <w:pStyle w:val="Heading2"/>
        <w:numPr>
          <w:ilvl w:val="0"/>
          <w:numId w:val="15"/>
        </w:numPr>
        <w:rPr>
          <w:szCs w:val="22"/>
          <w:lang w:val="fr-CH"/>
        </w:rPr>
      </w:pPr>
      <w:r w:rsidRPr="00F1540B">
        <w:rPr>
          <w:szCs w:val="22"/>
          <w:lang w:val="fr-CH"/>
        </w:rPr>
        <w:t>OBJET ET CONTEXTE</w:t>
      </w:r>
    </w:p>
    <w:p w14:paraId="366F82C6" w14:textId="432DC11F" w:rsidR="004B726F" w:rsidRPr="00F1540B" w:rsidRDefault="004B726F" w:rsidP="00F97F73">
      <w:pPr>
        <w:jc w:val="both"/>
        <w:rPr>
          <w:szCs w:val="22"/>
          <w:lang w:val="fr-CH"/>
        </w:rPr>
      </w:pPr>
    </w:p>
    <w:p w14:paraId="1E9378C2" w14:textId="04813ABA" w:rsidR="0047716B" w:rsidRDefault="006E4509" w:rsidP="006E4509">
      <w:pPr>
        <w:rPr>
          <w:szCs w:val="22"/>
          <w:lang w:val="fr-CH"/>
        </w:rPr>
      </w:pPr>
      <w:r w:rsidRPr="00F1540B">
        <w:rPr>
          <w:szCs w:val="22"/>
          <w:lang w:val="fr-CH"/>
        </w:rPr>
        <w:t xml:space="preserve">1.1 </w:t>
      </w:r>
      <w:r w:rsidRPr="00F1540B">
        <w:rPr>
          <w:szCs w:val="22"/>
          <w:lang w:val="fr-CH"/>
        </w:rPr>
        <w:tab/>
        <w:t>L</w:t>
      </w:r>
      <w:r w:rsidR="0047716B">
        <w:rPr>
          <w:szCs w:val="22"/>
          <w:lang w:val="fr-CH"/>
        </w:rPr>
        <w:t>’</w:t>
      </w:r>
      <w:r w:rsidRPr="00F1540B">
        <w:rPr>
          <w:szCs w:val="22"/>
          <w:lang w:val="fr-CH"/>
        </w:rPr>
        <w:t>Organisation Mondiale de la Propriété Intellectuelle (OMPI) et l</w:t>
      </w:r>
      <w:r w:rsidR="0047716B">
        <w:rPr>
          <w:szCs w:val="22"/>
          <w:lang w:val="fr-CH"/>
        </w:rPr>
        <w:t>’</w:t>
      </w:r>
      <w:r w:rsidRPr="00F1540B">
        <w:rPr>
          <w:szCs w:val="22"/>
          <w:lang w:val="fr-CH"/>
        </w:rPr>
        <w:t xml:space="preserve">EAS ont préalablement conclu </w:t>
      </w:r>
      <w:r w:rsidRPr="0011458A">
        <w:rPr>
          <w:szCs w:val="22"/>
          <w:lang w:val="fr-CH"/>
        </w:rPr>
        <w:t>un Accord ABC – entité autorisée (l</w:t>
      </w:r>
      <w:r w:rsidR="0047716B">
        <w:rPr>
          <w:szCs w:val="22"/>
          <w:lang w:val="fr-CH"/>
        </w:rPr>
        <w:t>’“</w:t>
      </w:r>
      <w:r w:rsidR="0047716B" w:rsidRPr="0011458A">
        <w:rPr>
          <w:szCs w:val="22"/>
          <w:lang w:val="fr-CH"/>
        </w:rPr>
        <w:t>a</w:t>
      </w:r>
      <w:r w:rsidRPr="0011458A">
        <w:rPr>
          <w:szCs w:val="22"/>
          <w:lang w:val="fr-CH"/>
        </w:rPr>
        <w:t>ccor</w:t>
      </w:r>
      <w:r w:rsidR="0047716B" w:rsidRPr="0011458A">
        <w:rPr>
          <w:szCs w:val="22"/>
          <w:lang w:val="fr-CH"/>
        </w:rPr>
        <w:t>d</w:t>
      </w:r>
      <w:r w:rsidR="0047716B">
        <w:rPr>
          <w:szCs w:val="22"/>
          <w:lang w:val="fr-CH"/>
        </w:rPr>
        <w:t>”</w:t>
      </w:r>
      <w:r w:rsidRPr="0011458A">
        <w:rPr>
          <w:szCs w:val="22"/>
          <w:lang w:val="fr-CH"/>
        </w:rPr>
        <w:t>)</w:t>
      </w:r>
      <w:r w:rsidRPr="00F1540B">
        <w:rPr>
          <w:szCs w:val="22"/>
          <w:lang w:val="fr-CH"/>
        </w:rPr>
        <w:t xml:space="preserve"> </w:t>
      </w:r>
      <w:r w:rsidR="000841A8">
        <w:rPr>
          <w:szCs w:val="22"/>
          <w:lang w:val="fr-CH"/>
        </w:rPr>
        <w:t>relatif au</w:t>
      </w:r>
      <w:r w:rsidRPr="00F1540B">
        <w:rPr>
          <w:szCs w:val="22"/>
          <w:lang w:val="fr-CH"/>
        </w:rPr>
        <w:t xml:space="preserve"> Service mondial d</w:t>
      </w:r>
      <w:r w:rsidR="0047716B">
        <w:rPr>
          <w:szCs w:val="22"/>
          <w:lang w:val="fr-CH"/>
        </w:rPr>
        <w:t>’</w:t>
      </w:r>
      <w:r w:rsidRPr="00F1540B">
        <w:rPr>
          <w:szCs w:val="22"/>
          <w:lang w:val="fr-CH"/>
        </w:rPr>
        <w:t>échange de livres de l</w:t>
      </w:r>
      <w:r w:rsidR="0047716B">
        <w:rPr>
          <w:szCs w:val="22"/>
          <w:lang w:val="fr-CH"/>
        </w:rPr>
        <w:t>’</w:t>
      </w:r>
      <w:r w:rsidRPr="00F1540B">
        <w:rPr>
          <w:szCs w:val="22"/>
          <w:lang w:val="fr-CH"/>
        </w:rPr>
        <w:t xml:space="preserve">ABC (le </w:t>
      </w:r>
      <w:r w:rsidR="0047716B">
        <w:rPr>
          <w:szCs w:val="22"/>
          <w:lang w:val="fr-CH"/>
        </w:rPr>
        <w:t>“</w:t>
      </w:r>
      <w:r w:rsidR="0047716B" w:rsidRPr="00F1540B">
        <w:rPr>
          <w:szCs w:val="22"/>
          <w:lang w:val="fr-CH"/>
        </w:rPr>
        <w:t>S</w:t>
      </w:r>
      <w:r w:rsidRPr="00F1540B">
        <w:rPr>
          <w:szCs w:val="22"/>
          <w:lang w:val="fr-CH"/>
        </w:rPr>
        <w:t>ervic</w:t>
      </w:r>
      <w:r w:rsidR="0047716B" w:rsidRPr="00F1540B">
        <w:rPr>
          <w:szCs w:val="22"/>
          <w:lang w:val="fr-CH"/>
        </w:rPr>
        <w:t>e</w:t>
      </w:r>
      <w:r w:rsidR="0047716B">
        <w:rPr>
          <w:szCs w:val="22"/>
          <w:lang w:val="fr-CH"/>
        </w:rPr>
        <w:t>”</w:t>
      </w:r>
      <w:r w:rsidRPr="00F1540B">
        <w:rPr>
          <w:szCs w:val="22"/>
          <w:lang w:val="fr-CH"/>
        </w:rPr>
        <w:t>).</w:t>
      </w:r>
    </w:p>
    <w:p w14:paraId="0F8658ED" w14:textId="6123341F" w:rsidR="004B726F" w:rsidRPr="00F1540B" w:rsidRDefault="004B726F" w:rsidP="005109A8">
      <w:pPr>
        <w:pStyle w:val="ListParagraph"/>
        <w:rPr>
          <w:szCs w:val="22"/>
          <w:lang w:val="fr-CH"/>
        </w:rPr>
      </w:pPr>
    </w:p>
    <w:p w14:paraId="7016F813" w14:textId="6C321E90" w:rsidR="0047716B" w:rsidRDefault="006E4509" w:rsidP="006E4509">
      <w:pPr>
        <w:rPr>
          <w:szCs w:val="22"/>
          <w:lang w:val="fr-CH"/>
        </w:rPr>
      </w:pPr>
      <w:r w:rsidRPr="00F1540B">
        <w:rPr>
          <w:szCs w:val="22"/>
          <w:lang w:val="fr-CH"/>
        </w:rPr>
        <w:t xml:space="preserve">1.2 </w:t>
      </w:r>
      <w:r w:rsidRPr="00F1540B">
        <w:rPr>
          <w:szCs w:val="22"/>
          <w:lang w:val="fr-CH"/>
        </w:rPr>
        <w:tab/>
        <w:t>Conformément à l</w:t>
      </w:r>
      <w:r w:rsidR="0047716B">
        <w:rPr>
          <w:szCs w:val="22"/>
          <w:lang w:val="fr-CH"/>
        </w:rPr>
        <w:t>’</w:t>
      </w:r>
      <w:r w:rsidR="0047716B" w:rsidRPr="00F1540B">
        <w:rPr>
          <w:szCs w:val="22"/>
          <w:lang w:val="fr-CH"/>
        </w:rPr>
        <w:t>article</w:t>
      </w:r>
      <w:r w:rsidR="0047716B">
        <w:rPr>
          <w:szCs w:val="22"/>
          <w:lang w:val="fr-CH"/>
        </w:rPr>
        <w:t> </w:t>
      </w:r>
      <w:r w:rsidR="0047716B" w:rsidRPr="00F1540B">
        <w:rPr>
          <w:szCs w:val="22"/>
          <w:lang w:val="fr-CH"/>
        </w:rPr>
        <w:t>6</w:t>
      </w:r>
      <w:r w:rsidRPr="00F1540B">
        <w:rPr>
          <w:szCs w:val="22"/>
          <w:lang w:val="fr-CH"/>
        </w:rPr>
        <w:t>.c) de l</w:t>
      </w:r>
      <w:r w:rsidR="0047716B">
        <w:rPr>
          <w:szCs w:val="22"/>
          <w:lang w:val="fr-CH"/>
        </w:rPr>
        <w:t>’</w:t>
      </w:r>
      <w:r w:rsidRPr="00F1540B">
        <w:rPr>
          <w:szCs w:val="22"/>
          <w:lang w:val="fr-CH"/>
        </w:rPr>
        <w:t>accord, l</w:t>
      </w:r>
      <w:r w:rsidR="0047716B">
        <w:rPr>
          <w:szCs w:val="22"/>
          <w:lang w:val="fr-CH"/>
        </w:rPr>
        <w:t>’</w:t>
      </w:r>
      <w:r w:rsidRPr="00F1540B">
        <w:rPr>
          <w:szCs w:val="22"/>
          <w:lang w:val="fr-CH"/>
        </w:rPr>
        <w:t>OMPI a amélioré une fonction technique du Service, ci</w:t>
      </w:r>
      <w:r w:rsidR="0047716B">
        <w:rPr>
          <w:szCs w:val="22"/>
          <w:lang w:val="fr-CH"/>
        </w:rPr>
        <w:t>-</w:t>
      </w:r>
      <w:r w:rsidRPr="00F1540B">
        <w:rPr>
          <w:szCs w:val="22"/>
          <w:lang w:val="fr-CH"/>
        </w:rPr>
        <w:t xml:space="preserve">après dénommée </w:t>
      </w:r>
      <w:r w:rsidR="0047716B">
        <w:rPr>
          <w:szCs w:val="22"/>
          <w:lang w:val="fr-CH"/>
        </w:rPr>
        <w:t>“</w:t>
      </w:r>
      <w:r w:rsidR="0047716B" w:rsidRPr="00F1540B">
        <w:rPr>
          <w:szCs w:val="22"/>
          <w:lang w:val="fr-CH"/>
        </w:rPr>
        <w:t>a</w:t>
      </w:r>
      <w:r w:rsidRPr="00F1540B">
        <w:rPr>
          <w:szCs w:val="22"/>
          <w:lang w:val="fr-CH"/>
        </w:rPr>
        <w:t>pplication complémentaire de l</w:t>
      </w:r>
      <w:r w:rsidR="0047716B">
        <w:rPr>
          <w:szCs w:val="22"/>
          <w:lang w:val="fr-CH"/>
        </w:rPr>
        <w:t>’</w:t>
      </w:r>
      <w:r w:rsidRPr="00F1540B">
        <w:rPr>
          <w:szCs w:val="22"/>
          <w:lang w:val="fr-CH"/>
        </w:rPr>
        <w:t>AB</w:t>
      </w:r>
      <w:r w:rsidR="0047716B" w:rsidRPr="00F1540B">
        <w:rPr>
          <w:szCs w:val="22"/>
          <w:lang w:val="fr-CH"/>
        </w:rPr>
        <w:t>C</w:t>
      </w:r>
      <w:r w:rsidR="0047716B">
        <w:rPr>
          <w:szCs w:val="22"/>
          <w:lang w:val="fr-CH"/>
        </w:rPr>
        <w:t>”</w:t>
      </w:r>
      <w:r w:rsidRPr="00F1540B">
        <w:rPr>
          <w:szCs w:val="22"/>
          <w:lang w:val="fr-CH"/>
        </w:rPr>
        <w:t xml:space="preserve">, et souhaite la fournir </w:t>
      </w:r>
      <w:r w:rsidR="002E0043">
        <w:rPr>
          <w:szCs w:val="22"/>
          <w:lang w:val="fr-CH"/>
        </w:rPr>
        <w:t xml:space="preserve">gratuitement </w:t>
      </w:r>
      <w:r w:rsidRPr="00F1540B">
        <w:rPr>
          <w:szCs w:val="22"/>
          <w:lang w:val="fr-CH"/>
        </w:rPr>
        <w:t>à l</w:t>
      </w:r>
      <w:r w:rsidR="0047716B">
        <w:rPr>
          <w:szCs w:val="22"/>
          <w:lang w:val="fr-CH"/>
        </w:rPr>
        <w:t>’</w:t>
      </w:r>
      <w:r w:rsidRPr="00F1540B">
        <w:rPr>
          <w:szCs w:val="22"/>
          <w:lang w:val="fr-CH"/>
        </w:rPr>
        <w:t>EAS.</w:t>
      </w:r>
    </w:p>
    <w:p w14:paraId="4FD9B790" w14:textId="0BEF22CE" w:rsidR="004B726F" w:rsidRPr="00F1540B" w:rsidRDefault="004B726F" w:rsidP="00B11E9D">
      <w:pPr>
        <w:jc w:val="both"/>
        <w:rPr>
          <w:szCs w:val="22"/>
          <w:lang w:val="fr-CH"/>
        </w:rPr>
      </w:pPr>
    </w:p>
    <w:p w14:paraId="452A1898" w14:textId="02AAD2F6" w:rsidR="0047716B" w:rsidRDefault="006E4509" w:rsidP="006E4509">
      <w:pPr>
        <w:shd w:val="clear" w:color="auto" w:fill="FFFFFF"/>
        <w:jc w:val="both"/>
        <w:rPr>
          <w:rFonts w:eastAsia="Times New Roman"/>
          <w:szCs w:val="22"/>
          <w:lang w:val="fr-CH"/>
        </w:rPr>
      </w:pPr>
      <w:r w:rsidRPr="00F1540B">
        <w:rPr>
          <w:rFonts w:eastAsia="Times New Roman"/>
          <w:szCs w:val="22"/>
          <w:lang w:val="fr-CH"/>
        </w:rPr>
        <w:t>1.3</w:t>
      </w:r>
      <w:r w:rsidRPr="00F1540B">
        <w:rPr>
          <w:rFonts w:eastAsia="Times New Roman"/>
          <w:szCs w:val="22"/>
          <w:lang w:val="fr-CH"/>
        </w:rPr>
        <w:tab/>
        <w:t>L</w:t>
      </w:r>
      <w:r w:rsidR="0047716B">
        <w:rPr>
          <w:rFonts w:eastAsia="Times New Roman"/>
          <w:szCs w:val="22"/>
          <w:lang w:val="fr-CH"/>
        </w:rPr>
        <w:t>’</w:t>
      </w:r>
      <w:r w:rsidRPr="00F1540B">
        <w:rPr>
          <w:rFonts w:eastAsia="Times New Roman"/>
          <w:szCs w:val="22"/>
          <w:lang w:val="fr-CH"/>
        </w:rPr>
        <w:t>application complémentaire de l</w:t>
      </w:r>
      <w:r w:rsidR="0047716B">
        <w:rPr>
          <w:rFonts w:eastAsia="Times New Roman"/>
          <w:szCs w:val="22"/>
          <w:lang w:val="fr-CH"/>
        </w:rPr>
        <w:t>’</w:t>
      </w:r>
      <w:r w:rsidRPr="00F1540B">
        <w:rPr>
          <w:rFonts w:eastAsia="Times New Roman"/>
          <w:szCs w:val="22"/>
          <w:lang w:val="fr-CH"/>
        </w:rPr>
        <w:t xml:space="preserve">ABC </w:t>
      </w:r>
      <w:r w:rsidR="00C41472">
        <w:rPr>
          <w:rFonts w:eastAsia="Times New Roman"/>
          <w:szCs w:val="22"/>
          <w:lang w:val="fr-CH"/>
        </w:rPr>
        <w:t>vise à</w:t>
      </w:r>
      <w:r w:rsidRPr="00F1540B">
        <w:rPr>
          <w:rFonts w:eastAsia="Times New Roman"/>
          <w:szCs w:val="22"/>
          <w:lang w:val="fr-CH"/>
        </w:rPr>
        <w:t xml:space="preserve"> </w:t>
      </w:r>
      <w:r w:rsidR="00740A35" w:rsidRPr="00740A35">
        <w:rPr>
          <w:rFonts w:eastAsia="Times New Roman"/>
          <w:szCs w:val="22"/>
          <w:lang w:val="fr-CH"/>
        </w:rPr>
        <w:t xml:space="preserve">mettre plus facilement des </w:t>
      </w:r>
      <w:r w:rsidR="00740A35" w:rsidRPr="00F1540B">
        <w:rPr>
          <w:rFonts w:eastAsia="Times New Roman"/>
          <w:szCs w:val="22"/>
          <w:lang w:val="fr-CH"/>
        </w:rPr>
        <w:t>exemplaires</w:t>
      </w:r>
      <w:r w:rsidR="00740A35" w:rsidRPr="00740A35">
        <w:rPr>
          <w:rFonts w:eastAsia="Times New Roman"/>
          <w:szCs w:val="22"/>
          <w:lang w:val="fr-CH"/>
        </w:rPr>
        <w:t xml:space="preserve"> </w:t>
      </w:r>
      <w:r w:rsidR="00740A35">
        <w:rPr>
          <w:rFonts w:eastAsia="Times New Roman"/>
          <w:szCs w:val="22"/>
          <w:lang w:val="fr-CH"/>
        </w:rPr>
        <w:t>d</w:t>
      </w:r>
      <w:r w:rsidR="0047716B">
        <w:rPr>
          <w:rFonts w:eastAsia="Times New Roman"/>
          <w:szCs w:val="22"/>
          <w:lang w:val="fr-CH"/>
        </w:rPr>
        <w:t>’</w:t>
      </w:r>
      <w:r w:rsidR="00740A35" w:rsidRPr="00740A35">
        <w:rPr>
          <w:rFonts w:eastAsia="Times New Roman"/>
          <w:szCs w:val="22"/>
          <w:lang w:val="fr-CH"/>
        </w:rPr>
        <w:t xml:space="preserve">œuvres en format accessible à la disposition des </w:t>
      </w:r>
      <w:r w:rsidRPr="00F1540B">
        <w:rPr>
          <w:rFonts w:eastAsia="Times New Roman"/>
          <w:szCs w:val="22"/>
          <w:lang w:val="fr-CH"/>
        </w:rPr>
        <w:t xml:space="preserve">aveugles et </w:t>
      </w:r>
      <w:r w:rsidR="00740A35">
        <w:rPr>
          <w:rFonts w:eastAsia="Times New Roman"/>
          <w:szCs w:val="22"/>
          <w:lang w:val="fr-CH"/>
        </w:rPr>
        <w:t>des</w:t>
      </w:r>
      <w:r w:rsidRPr="00F1540B">
        <w:rPr>
          <w:rFonts w:eastAsia="Times New Roman"/>
          <w:szCs w:val="22"/>
          <w:lang w:val="fr-CH"/>
        </w:rPr>
        <w:t xml:space="preserve"> personnes ayant une déficience visuelle ou d</w:t>
      </w:r>
      <w:r w:rsidR="0047716B">
        <w:rPr>
          <w:rFonts w:eastAsia="Times New Roman"/>
          <w:szCs w:val="22"/>
          <w:lang w:val="fr-CH"/>
        </w:rPr>
        <w:t>’</w:t>
      </w:r>
      <w:r w:rsidRPr="00F1540B">
        <w:rPr>
          <w:rFonts w:eastAsia="Times New Roman"/>
          <w:szCs w:val="22"/>
          <w:lang w:val="fr-CH"/>
        </w:rPr>
        <w:t>autres difficultés de lecture des textes imprimés.</w:t>
      </w:r>
    </w:p>
    <w:p w14:paraId="3375F0C8" w14:textId="3C37D66E" w:rsidR="004B726F" w:rsidRPr="00F1540B" w:rsidRDefault="004B726F" w:rsidP="00D17285">
      <w:pPr>
        <w:shd w:val="clear" w:color="auto" w:fill="FFFFFF"/>
        <w:jc w:val="both"/>
        <w:rPr>
          <w:rFonts w:eastAsia="Times New Roman"/>
          <w:szCs w:val="22"/>
          <w:lang w:val="fr-CH"/>
        </w:rPr>
      </w:pPr>
    </w:p>
    <w:p w14:paraId="0D09EAD6" w14:textId="0909F3F7" w:rsidR="0047716B" w:rsidRDefault="006B246B" w:rsidP="006B246B">
      <w:pPr>
        <w:jc w:val="both"/>
        <w:rPr>
          <w:szCs w:val="22"/>
          <w:lang w:val="fr-CH"/>
        </w:rPr>
      </w:pPr>
      <w:r w:rsidRPr="00F1540B">
        <w:rPr>
          <w:szCs w:val="22"/>
          <w:lang w:val="fr-CH"/>
        </w:rPr>
        <w:t xml:space="preserve">1.4 </w:t>
      </w:r>
      <w:r w:rsidRPr="00F1540B">
        <w:rPr>
          <w:szCs w:val="22"/>
          <w:lang w:val="fr-CH"/>
        </w:rPr>
        <w:tab/>
        <w:t>L</w:t>
      </w:r>
      <w:r w:rsidR="0047716B">
        <w:rPr>
          <w:szCs w:val="22"/>
          <w:lang w:val="fr-CH"/>
        </w:rPr>
        <w:t>’</w:t>
      </w:r>
      <w:r w:rsidRPr="00F1540B">
        <w:rPr>
          <w:szCs w:val="22"/>
          <w:lang w:val="fr-CH"/>
        </w:rPr>
        <w:t>application complémentaire de l</w:t>
      </w:r>
      <w:r w:rsidR="0047716B">
        <w:rPr>
          <w:szCs w:val="22"/>
          <w:lang w:val="fr-CH"/>
        </w:rPr>
        <w:t>’</w:t>
      </w:r>
      <w:r w:rsidRPr="00F1540B">
        <w:rPr>
          <w:szCs w:val="22"/>
          <w:lang w:val="fr-CH"/>
        </w:rPr>
        <w:t xml:space="preserve">ABC </w:t>
      </w:r>
      <w:r w:rsidR="008C6734">
        <w:rPr>
          <w:szCs w:val="22"/>
          <w:lang w:val="fr-CH"/>
        </w:rPr>
        <w:t xml:space="preserve">met à disposition en téléchargement immédiat </w:t>
      </w:r>
      <w:r w:rsidRPr="00F1540B">
        <w:rPr>
          <w:szCs w:val="22"/>
          <w:lang w:val="fr-CH"/>
        </w:rPr>
        <w:t>des exemplaires d</w:t>
      </w:r>
      <w:r w:rsidR="0047716B">
        <w:rPr>
          <w:szCs w:val="22"/>
          <w:lang w:val="fr-CH"/>
        </w:rPr>
        <w:t>’</w:t>
      </w:r>
      <w:r w:rsidRPr="00F1540B">
        <w:rPr>
          <w:szCs w:val="22"/>
          <w:lang w:val="fr-CH"/>
        </w:rPr>
        <w:t>œuvres en format accessible en vertu des dispositions du Traité de Marrakech</w:t>
      </w:r>
      <w:r w:rsidR="008C6734" w:rsidRPr="008C6734">
        <w:rPr>
          <w:szCs w:val="22"/>
          <w:lang w:val="fr-CH"/>
        </w:rPr>
        <w:t xml:space="preserve"> </w:t>
      </w:r>
      <w:r w:rsidR="008C6734">
        <w:rPr>
          <w:szCs w:val="22"/>
          <w:lang w:val="fr-CH"/>
        </w:rPr>
        <w:t>au profit des</w:t>
      </w:r>
      <w:r w:rsidR="008C6734" w:rsidRPr="00F1540B">
        <w:rPr>
          <w:szCs w:val="22"/>
          <w:lang w:val="fr-CH"/>
        </w:rPr>
        <w:t xml:space="preserve"> personnes bénéficiaires de l</w:t>
      </w:r>
      <w:r w:rsidR="0047716B">
        <w:rPr>
          <w:szCs w:val="22"/>
          <w:lang w:val="fr-CH"/>
        </w:rPr>
        <w:t>’</w:t>
      </w:r>
      <w:r w:rsidR="008C6734" w:rsidRPr="00F1540B">
        <w:rPr>
          <w:szCs w:val="22"/>
          <w:lang w:val="fr-CH"/>
        </w:rPr>
        <w:t xml:space="preserve">EAS ou </w:t>
      </w:r>
      <w:r w:rsidR="008C6734">
        <w:rPr>
          <w:szCs w:val="22"/>
          <w:lang w:val="fr-CH"/>
        </w:rPr>
        <w:t>des</w:t>
      </w:r>
      <w:r w:rsidR="008C6734" w:rsidRPr="00F1540B">
        <w:rPr>
          <w:szCs w:val="22"/>
          <w:lang w:val="fr-CH"/>
        </w:rPr>
        <w:t xml:space="preserve"> tiers remplissant les conditions requises</w:t>
      </w:r>
      <w:r w:rsidRPr="00F1540B">
        <w:rPr>
          <w:szCs w:val="22"/>
          <w:lang w:val="fr-CH"/>
        </w:rPr>
        <w:t>.</w:t>
      </w:r>
    </w:p>
    <w:p w14:paraId="05BB0EF2" w14:textId="7AFE68DD" w:rsidR="004B726F" w:rsidRPr="00F1540B" w:rsidRDefault="004B726F" w:rsidP="00047BFA">
      <w:pPr>
        <w:jc w:val="both"/>
        <w:rPr>
          <w:szCs w:val="22"/>
          <w:lang w:val="fr-CH"/>
        </w:rPr>
      </w:pPr>
    </w:p>
    <w:p w14:paraId="45FEAB8C" w14:textId="1F331E18" w:rsidR="0047716B" w:rsidRDefault="005109A8" w:rsidP="004B726F">
      <w:pPr>
        <w:jc w:val="both"/>
        <w:rPr>
          <w:szCs w:val="22"/>
          <w:lang w:val="fr-CH"/>
        </w:rPr>
      </w:pPr>
      <w:r w:rsidRPr="00F1540B">
        <w:rPr>
          <w:szCs w:val="22"/>
          <w:lang w:val="fr-CH"/>
        </w:rPr>
        <w:t>1.5</w:t>
      </w:r>
      <w:r w:rsidRPr="00F1540B">
        <w:rPr>
          <w:szCs w:val="22"/>
          <w:lang w:val="fr-CH"/>
        </w:rPr>
        <w:tab/>
      </w:r>
      <w:r w:rsidR="00234946" w:rsidRPr="00F1540B">
        <w:rPr>
          <w:szCs w:val="22"/>
          <w:lang w:val="fr-CH"/>
        </w:rPr>
        <w:t xml:space="preserve">Les présentes </w:t>
      </w:r>
      <w:r w:rsidR="00CC0A9F">
        <w:rPr>
          <w:szCs w:val="22"/>
          <w:lang w:val="fr-CH"/>
        </w:rPr>
        <w:t>conditions générales d</w:t>
      </w:r>
      <w:r w:rsidR="0047716B">
        <w:rPr>
          <w:szCs w:val="22"/>
          <w:lang w:val="fr-CH"/>
        </w:rPr>
        <w:t>’</w:t>
      </w:r>
      <w:r w:rsidR="00CC0A9F">
        <w:rPr>
          <w:szCs w:val="22"/>
          <w:lang w:val="fr-CH"/>
        </w:rPr>
        <w:t>utilisation</w:t>
      </w:r>
      <w:r w:rsidR="00234946" w:rsidRPr="00F1540B">
        <w:rPr>
          <w:szCs w:val="22"/>
          <w:lang w:val="fr-CH"/>
        </w:rPr>
        <w:t xml:space="preserve"> font partie intégrante de l</w:t>
      </w:r>
      <w:r w:rsidR="0047716B">
        <w:rPr>
          <w:szCs w:val="22"/>
          <w:lang w:val="fr-CH"/>
        </w:rPr>
        <w:t>’</w:t>
      </w:r>
      <w:r w:rsidR="00234946" w:rsidRPr="00F1540B">
        <w:rPr>
          <w:szCs w:val="22"/>
          <w:lang w:val="fr-CH"/>
        </w:rPr>
        <w:t>accord et complètent ses dispositions.</w:t>
      </w:r>
      <w:r w:rsidR="00193AAA" w:rsidRPr="00F1540B">
        <w:rPr>
          <w:szCs w:val="22"/>
          <w:lang w:val="fr-CH"/>
        </w:rPr>
        <w:t xml:space="preserve"> </w:t>
      </w:r>
      <w:r w:rsidR="00164B54" w:rsidRPr="00F1540B">
        <w:rPr>
          <w:szCs w:val="22"/>
          <w:lang w:val="fr-CH"/>
        </w:rPr>
        <w:t xml:space="preserve"> </w:t>
      </w:r>
      <w:r w:rsidR="004B726F" w:rsidRPr="00F1540B">
        <w:rPr>
          <w:szCs w:val="22"/>
          <w:lang w:val="fr-CH"/>
        </w:rPr>
        <w:t>L</w:t>
      </w:r>
      <w:r w:rsidR="0047716B">
        <w:rPr>
          <w:szCs w:val="22"/>
          <w:lang w:val="fr-CH"/>
        </w:rPr>
        <w:t>’</w:t>
      </w:r>
      <w:r w:rsidR="004B726F" w:rsidRPr="00F1540B">
        <w:rPr>
          <w:szCs w:val="22"/>
          <w:lang w:val="fr-CH"/>
        </w:rPr>
        <w:t>envoi par l</w:t>
      </w:r>
      <w:r w:rsidR="0047716B">
        <w:rPr>
          <w:szCs w:val="22"/>
          <w:lang w:val="fr-CH"/>
        </w:rPr>
        <w:t>’</w:t>
      </w:r>
      <w:r w:rsidR="004B726F" w:rsidRPr="00F1540B">
        <w:rPr>
          <w:szCs w:val="22"/>
          <w:lang w:val="fr-CH"/>
        </w:rPr>
        <w:t>OMPI à l</w:t>
      </w:r>
      <w:r w:rsidR="0047716B">
        <w:rPr>
          <w:szCs w:val="22"/>
          <w:lang w:val="fr-CH"/>
        </w:rPr>
        <w:t>’</w:t>
      </w:r>
      <w:r w:rsidR="004B726F" w:rsidRPr="00F1540B">
        <w:rPr>
          <w:szCs w:val="22"/>
          <w:lang w:val="fr-CH"/>
        </w:rPr>
        <w:t xml:space="preserve">EAS des présentes </w:t>
      </w:r>
      <w:r w:rsidR="00CC0A9F">
        <w:rPr>
          <w:szCs w:val="22"/>
          <w:lang w:val="fr-CH"/>
        </w:rPr>
        <w:t>conditions générales d</w:t>
      </w:r>
      <w:r w:rsidR="0047716B">
        <w:rPr>
          <w:szCs w:val="22"/>
          <w:lang w:val="fr-CH"/>
        </w:rPr>
        <w:t>’</w:t>
      </w:r>
      <w:r w:rsidR="00CC0A9F">
        <w:rPr>
          <w:szCs w:val="22"/>
          <w:lang w:val="fr-CH"/>
        </w:rPr>
        <w:t>utilisation</w:t>
      </w:r>
      <w:r w:rsidR="004B726F" w:rsidRPr="00F1540B">
        <w:rPr>
          <w:szCs w:val="22"/>
          <w:lang w:val="fr-CH"/>
        </w:rPr>
        <w:t xml:space="preserve"> et l</w:t>
      </w:r>
      <w:r w:rsidR="0047716B">
        <w:rPr>
          <w:szCs w:val="22"/>
          <w:lang w:val="fr-CH"/>
        </w:rPr>
        <w:t>’</w:t>
      </w:r>
      <w:r w:rsidR="004B726F" w:rsidRPr="00F1540B">
        <w:rPr>
          <w:szCs w:val="22"/>
          <w:lang w:val="fr-CH"/>
        </w:rPr>
        <w:t>approbation de celles</w:t>
      </w:r>
      <w:r w:rsidR="0047716B">
        <w:rPr>
          <w:szCs w:val="22"/>
          <w:lang w:val="fr-CH"/>
        </w:rPr>
        <w:t>-</w:t>
      </w:r>
      <w:r w:rsidR="004B726F" w:rsidRPr="00F1540B">
        <w:rPr>
          <w:szCs w:val="22"/>
          <w:lang w:val="fr-CH"/>
        </w:rPr>
        <w:t>ci par l</w:t>
      </w:r>
      <w:r w:rsidR="0047716B">
        <w:rPr>
          <w:szCs w:val="22"/>
          <w:lang w:val="fr-CH"/>
        </w:rPr>
        <w:t>’</w:t>
      </w:r>
      <w:r w:rsidR="004B726F" w:rsidRPr="00F1540B">
        <w:rPr>
          <w:szCs w:val="22"/>
          <w:lang w:val="fr-CH"/>
        </w:rPr>
        <w:t xml:space="preserve">EAS sont considérés comme un échange de lettres </w:t>
      </w:r>
      <w:r w:rsidR="00B45A1F">
        <w:rPr>
          <w:szCs w:val="22"/>
          <w:lang w:val="fr-CH"/>
        </w:rPr>
        <w:t>au sens de</w:t>
      </w:r>
      <w:r w:rsidR="002D2328">
        <w:rPr>
          <w:szCs w:val="22"/>
          <w:lang w:val="fr-CH"/>
        </w:rPr>
        <w:t xml:space="preserve"> </w:t>
      </w:r>
      <w:r w:rsidR="008D17A3">
        <w:rPr>
          <w:szCs w:val="22"/>
          <w:lang w:val="fr-CH"/>
        </w:rPr>
        <w:t>l</w:t>
      </w:r>
      <w:r w:rsidR="0047716B">
        <w:rPr>
          <w:szCs w:val="22"/>
          <w:lang w:val="fr-CH"/>
        </w:rPr>
        <w:t>’article 9</w:t>
      </w:r>
      <w:r w:rsidR="004B726F" w:rsidRPr="00F1540B">
        <w:rPr>
          <w:szCs w:val="22"/>
          <w:lang w:val="fr-CH"/>
        </w:rPr>
        <w:t xml:space="preserve"> de l</w:t>
      </w:r>
      <w:r w:rsidR="0047716B">
        <w:rPr>
          <w:szCs w:val="22"/>
          <w:lang w:val="fr-CH"/>
        </w:rPr>
        <w:t>’</w:t>
      </w:r>
      <w:r w:rsidR="004B726F" w:rsidRPr="00F1540B">
        <w:rPr>
          <w:szCs w:val="22"/>
          <w:lang w:val="fr-CH"/>
        </w:rPr>
        <w:t>accord.</w:t>
      </w:r>
    </w:p>
    <w:p w14:paraId="6477B0FE" w14:textId="5082D3A8" w:rsidR="004B726F" w:rsidRPr="00F1540B" w:rsidRDefault="004B726F" w:rsidP="005109A8">
      <w:pPr>
        <w:jc w:val="both"/>
        <w:rPr>
          <w:szCs w:val="22"/>
          <w:lang w:val="fr-CH"/>
        </w:rPr>
      </w:pPr>
    </w:p>
    <w:p w14:paraId="1A77793C" w14:textId="0C062E57" w:rsidR="004B726F" w:rsidRPr="00F1540B" w:rsidRDefault="004B726F" w:rsidP="004B726F">
      <w:pPr>
        <w:jc w:val="both"/>
        <w:rPr>
          <w:szCs w:val="22"/>
          <w:lang w:val="fr-CH"/>
        </w:rPr>
      </w:pPr>
      <w:r w:rsidRPr="00F1540B">
        <w:rPr>
          <w:szCs w:val="22"/>
          <w:lang w:val="fr-CH"/>
        </w:rPr>
        <w:t xml:space="preserve">1.6 </w:t>
      </w:r>
      <w:r w:rsidRPr="00F1540B">
        <w:rPr>
          <w:szCs w:val="22"/>
          <w:lang w:val="fr-CH"/>
        </w:rPr>
        <w:tab/>
        <w:t>L</w:t>
      </w:r>
      <w:r w:rsidR="0047716B">
        <w:rPr>
          <w:szCs w:val="22"/>
          <w:lang w:val="fr-CH"/>
        </w:rPr>
        <w:t>’</w:t>
      </w:r>
      <w:r w:rsidRPr="00F1540B">
        <w:rPr>
          <w:szCs w:val="22"/>
          <w:lang w:val="fr-CH"/>
        </w:rPr>
        <w:t xml:space="preserve">accord et les présentes </w:t>
      </w:r>
      <w:r w:rsidR="00CC0A9F">
        <w:rPr>
          <w:szCs w:val="22"/>
          <w:lang w:val="fr-CH"/>
        </w:rPr>
        <w:t>conditions générales d</w:t>
      </w:r>
      <w:r w:rsidR="0047716B">
        <w:rPr>
          <w:szCs w:val="22"/>
          <w:lang w:val="fr-CH"/>
        </w:rPr>
        <w:t>’</w:t>
      </w:r>
      <w:r w:rsidR="00CC0A9F">
        <w:rPr>
          <w:szCs w:val="22"/>
          <w:lang w:val="fr-CH"/>
        </w:rPr>
        <w:t>utilisation</w:t>
      </w:r>
      <w:r w:rsidRPr="00F1540B">
        <w:rPr>
          <w:szCs w:val="22"/>
          <w:lang w:val="fr-CH"/>
        </w:rPr>
        <w:t>, lus conjointement, constituent l</w:t>
      </w:r>
      <w:r w:rsidR="0047716B">
        <w:rPr>
          <w:szCs w:val="22"/>
          <w:lang w:val="fr-CH"/>
        </w:rPr>
        <w:t>’</w:t>
      </w:r>
      <w:r w:rsidRPr="00F1540B">
        <w:rPr>
          <w:szCs w:val="22"/>
          <w:lang w:val="fr-CH"/>
        </w:rPr>
        <w:t>intégralité de l</w:t>
      </w:r>
      <w:r w:rsidR="0047716B">
        <w:rPr>
          <w:szCs w:val="22"/>
          <w:lang w:val="fr-CH"/>
        </w:rPr>
        <w:t>’</w:t>
      </w:r>
      <w:r w:rsidRPr="00F1540B">
        <w:rPr>
          <w:szCs w:val="22"/>
          <w:lang w:val="fr-CH"/>
        </w:rPr>
        <w:t xml:space="preserve">accord </w:t>
      </w:r>
      <w:r w:rsidR="00A86F2C">
        <w:rPr>
          <w:szCs w:val="22"/>
          <w:lang w:val="fr-CH"/>
        </w:rPr>
        <w:t>relatif au</w:t>
      </w:r>
      <w:r w:rsidRPr="00F1540B">
        <w:rPr>
          <w:szCs w:val="22"/>
          <w:lang w:val="fr-CH"/>
        </w:rPr>
        <w:t xml:space="preserve"> Service, </w:t>
      </w:r>
      <w:r w:rsidR="0047716B">
        <w:rPr>
          <w:szCs w:val="22"/>
          <w:lang w:val="fr-CH"/>
        </w:rPr>
        <w:t>y compris</w:t>
      </w:r>
      <w:r w:rsidRPr="00F1540B">
        <w:rPr>
          <w:szCs w:val="22"/>
          <w:lang w:val="fr-CH"/>
        </w:rPr>
        <w:t xml:space="preserve"> l</w:t>
      </w:r>
      <w:r w:rsidR="0047716B">
        <w:rPr>
          <w:szCs w:val="22"/>
          <w:lang w:val="fr-CH"/>
        </w:rPr>
        <w:t>’</w:t>
      </w:r>
      <w:r w:rsidRPr="00F1540B">
        <w:rPr>
          <w:szCs w:val="22"/>
          <w:lang w:val="fr-CH"/>
        </w:rPr>
        <w:t>application complémentaire de l</w:t>
      </w:r>
      <w:r w:rsidR="0047716B">
        <w:rPr>
          <w:szCs w:val="22"/>
          <w:lang w:val="fr-CH"/>
        </w:rPr>
        <w:t>’</w:t>
      </w:r>
      <w:r w:rsidRPr="00F1540B">
        <w:rPr>
          <w:szCs w:val="22"/>
          <w:lang w:val="fr-CH"/>
        </w:rPr>
        <w:t>ABC</w:t>
      </w:r>
      <w:r w:rsidR="00A86F2C">
        <w:rPr>
          <w:szCs w:val="22"/>
          <w:lang w:val="fr-CH"/>
        </w:rPr>
        <w:t>, conclu</w:t>
      </w:r>
      <w:r w:rsidR="00A86F2C" w:rsidRPr="00A86F2C">
        <w:rPr>
          <w:szCs w:val="22"/>
          <w:lang w:val="fr-CH"/>
        </w:rPr>
        <w:t xml:space="preserve"> </w:t>
      </w:r>
      <w:r w:rsidR="00A86F2C">
        <w:rPr>
          <w:szCs w:val="22"/>
          <w:lang w:val="fr-CH"/>
        </w:rPr>
        <w:t>entre les</w:t>
      </w:r>
      <w:r w:rsidR="00A86F2C" w:rsidRPr="00F1540B">
        <w:rPr>
          <w:szCs w:val="22"/>
          <w:lang w:val="fr-CH"/>
        </w:rPr>
        <w:t xml:space="preserve"> parties</w:t>
      </w:r>
      <w:r w:rsidRPr="00F1540B">
        <w:rPr>
          <w:szCs w:val="22"/>
          <w:lang w:val="fr-CH"/>
        </w:rPr>
        <w:t>.</w:t>
      </w:r>
    </w:p>
    <w:p w14:paraId="705B5AD4" w14:textId="18C358BE" w:rsidR="004B726F" w:rsidRPr="00F1540B" w:rsidRDefault="004B726F" w:rsidP="004B726F">
      <w:pPr>
        <w:pStyle w:val="Heading2"/>
        <w:numPr>
          <w:ilvl w:val="0"/>
          <w:numId w:val="15"/>
        </w:numPr>
        <w:rPr>
          <w:lang w:val="fr-CH"/>
        </w:rPr>
      </w:pPr>
      <w:r w:rsidRPr="00F1540B">
        <w:rPr>
          <w:lang w:val="fr-CH"/>
        </w:rPr>
        <w:t>OBLIGATIONS DE L</w:t>
      </w:r>
      <w:r w:rsidR="0047716B">
        <w:rPr>
          <w:lang w:val="fr-CH"/>
        </w:rPr>
        <w:t>’</w:t>
      </w:r>
      <w:r w:rsidRPr="00F1540B">
        <w:rPr>
          <w:lang w:val="fr-CH"/>
        </w:rPr>
        <w:t>EAS</w:t>
      </w:r>
    </w:p>
    <w:p w14:paraId="7BB864EF" w14:textId="77777777" w:rsidR="004B726F" w:rsidRPr="00F1540B" w:rsidRDefault="004B726F" w:rsidP="00506E4A">
      <w:pPr>
        <w:pStyle w:val="ListParagraph"/>
        <w:ind w:left="360"/>
        <w:rPr>
          <w:szCs w:val="22"/>
          <w:lang w:val="fr-CH"/>
        </w:rPr>
      </w:pPr>
    </w:p>
    <w:p w14:paraId="195C7278" w14:textId="7B539BFB" w:rsidR="004B726F" w:rsidRPr="00F1540B" w:rsidRDefault="004B726F" w:rsidP="00DA52B2">
      <w:pPr>
        <w:pStyle w:val="ColorfulList-Accent11"/>
        <w:spacing w:after="0" w:line="240" w:lineRule="auto"/>
        <w:ind w:left="0"/>
        <w:rPr>
          <w:rFonts w:ascii="Arial" w:eastAsia="Arial" w:hAnsi="Arial" w:cs="Arial"/>
          <w:lang w:val="fr-CH"/>
        </w:rPr>
      </w:pPr>
      <w:r w:rsidRPr="00F1540B">
        <w:rPr>
          <w:rFonts w:ascii="Arial" w:eastAsia="Arial" w:hAnsi="Arial" w:cs="Arial"/>
          <w:lang w:val="fr-CH"/>
        </w:rPr>
        <w:t xml:space="preserve">2.1 </w:t>
      </w:r>
      <w:r w:rsidRPr="00F1540B">
        <w:rPr>
          <w:rFonts w:ascii="Arial" w:eastAsia="Arial" w:hAnsi="Arial" w:cs="Arial"/>
          <w:lang w:val="fr-CH"/>
        </w:rPr>
        <w:tab/>
        <w:t>L</w:t>
      </w:r>
      <w:r w:rsidR="0047716B">
        <w:rPr>
          <w:rFonts w:ascii="Arial" w:eastAsia="Arial" w:hAnsi="Arial" w:cs="Arial"/>
          <w:lang w:val="fr-CH"/>
        </w:rPr>
        <w:t>’</w:t>
      </w:r>
      <w:r w:rsidRPr="00F1540B">
        <w:rPr>
          <w:rFonts w:ascii="Arial" w:eastAsia="Arial" w:hAnsi="Arial" w:cs="Arial"/>
          <w:lang w:val="fr-CH"/>
        </w:rPr>
        <w:t>EAS fournit à l</w:t>
      </w:r>
      <w:r w:rsidR="0047716B">
        <w:rPr>
          <w:rFonts w:ascii="Arial" w:eastAsia="Arial" w:hAnsi="Arial" w:cs="Arial"/>
          <w:lang w:val="fr-CH"/>
        </w:rPr>
        <w:t>’</w:t>
      </w:r>
      <w:r w:rsidRPr="00F1540B">
        <w:rPr>
          <w:rFonts w:ascii="Arial" w:eastAsia="Arial" w:hAnsi="Arial" w:cs="Arial"/>
          <w:lang w:val="fr-CH"/>
        </w:rPr>
        <w:t>OMPI les</w:t>
      </w:r>
      <w:r w:rsidR="002B13A8">
        <w:rPr>
          <w:rFonts w:ascii="Arial" w:eastAsia="Arial" w:hAnsi="Arial" w:cs="Arial"/>
          <w:lang w:val="fr-CH"/>
        </w:rPr>
        <w:t xml:space="preserve"> métadonnées et les exemplaires</w:t>
      </w:r>
      <w:r w:rsidR="0038616C" w:rsidRPr="00F1540B">
        <w:rPr>
          <w:rFonts w:ascii="Arial" w:eastAsia="Arial" w:hAnsi="Arial" w:cs="Arial"/>
          <w:lang w:val="fr-CH"/>
        </w:rPr>
        <w:t xml:space="preserve"> </w:t>
      </w:r>
      <w:r w:rsidRPr="00F1540B">
        <w:rPr>
          <w:rFonts w:ascii="Arial" w:eastAsia="Arial" w:hAnsi="Arial" w:cs="Arial"/>
          <w:lang w:val="fr-CH"/>
        </w:rPr>
        <w:t xml:space="preserve">en format accessible </w:t>
      </w:r>
      <w:r w:rsidR="000E7DE9">
        <w:rPr>
          <w:rFonts w:ascii="Arial" w:eastAsia="Arial" w:hAnsi="Arial" w:cs="Arial"/>
          <w:lang w:val="fr-CH"/>
        </w:rPr>
        <w:t xml:space="preserve">des </w:t>
      </w:r>
      <w:r w:rsidR="000E7DE9" w:rsidRPr="00F1540B">
        <w:rPr>
          <w:rFonts w:ascii="Arial" w:eastAsia="Arial" w:hAnsi="Arial" w:cs="Arial"/>
          <w:lang w:val="fr-CH"/>
        </w:rPr>
        <w:t xml:space="preserve">œuvres </w:t>
      </w:r>
      <w:r w:rsidRPr="00F1540B">
        <w:rPr>
          <w:rFonts w:ascii="Arial" w:eastAsia="Arial" w:hAnsi="Arial" w:cs="Arial"/>
          <w:lang w:val="fr-CH"/>
        </w:rPr>
        <w:t>de l</w:t>
      </w:r>
      <w:r w:rsidR="0047716B">
        <w:rPr>
          <w:rFonts w:ascii="Arial" w:eastAsia="Arial" w:hAnsi="Arial" w:cs="Arial"/>
          <w:lang w:val="fr-CH"/>
        </w:rPr>
        <w:t>’</w:t>
      </w:r>
      <w:r w:rsidRPr="00F1540B">
        <w:rPr>
          <w:rFonts w:ascii="Arial" w:eastAsia="Arial" w:hAnsi="Arial" w:cs="Arial"/>
          <w:lang w:val="fr-CH"/>
        </w:rPr>
        <w:t xml:space="preserve">EAS </w:t>
      </w:r>
      <w:r w:rsidR="00670617" w:rsidRPr="00F1540B">
        <w:rPr>
          <w:rFonts w:ascii="Arial" w:eastAsia="Arial" w:hAnsi="Arial" w:cs="Arial"/>
          <w:lang w:val="fr-CH"/>
        </w:rPr>
        <w:t xml:space="preserve">correspondants </w:t>
      </w:r>
      <w:r w:rsidRPr="00F1540B">
        <w:rPr>
          <w:rFonts w:ascii="Arial" w:eastAsia="Arial" w:hAnsi="Arial" w:cs="Arial"/>
          <w:lang w:val="fr-CH"/>
        </w:rPr>
        <w:t xml:space="preserve">qui seront </w:t>
      </w:r>
      <w:r w:rsidR="0080189C" w:rsidRPr="00F1540B">
        <w:rPr>
          <w:rFonts w:ascii="Arial" w:eastAsia="Arial" w:hAnsi="Arial" w:cs="Arial"/>
          <w:lang w:val="fr-CH"/>
        </w:rPr>
        <w:t>sauvegardés</w:t>
      </w:r>
      <w:r w:rsidRPr="00F1540B">
        <w:rPr>
          <w:rFonts w:ascii="Arial" w:eastAsia="Arial" w:hAnsi="Arial" w:cs="Arial"/>
          <w:lang w:val="fr-CH"/>
        </w:rPr>
        <w:t xml:space="preserve"> dans le répertoire de l</w:t>
      </w:r>
      <w:r w:rsidR="0047716B">
        <w:rPr>
          <w:rFonts w:ascii="Arial" w:eastAsia="Arial" w:hAnsi="Arial" w:cs="Arial"/>
          <w:lang w:val="fr-CH"/>
        </w:rPr>
        <w:t>’</w:t>
      </w:r>
      <w:r w:rsidRPr="00F1540B">
        <w:rPr>
          <w:rFonts w:ascii="Arial" w:eastAsia="Arial" w:hAnsi="Arial" w:cs="Arial"/>
          <w:lang w:val="fr-CH"/>
        </w:rPr>
        <w:t xml:space="preserve">ABC </w:t>
      </w:r>
      <w:r w:rsidR="0080189C" w:rsidRPr="00F1540B">
        <w:rPr>
          <w:rFonts w:ascii="Arial" w:eastAsia="Arial" w:hAnsi="Arial" w:cs="Arial"/>
          <w:lang w:val="fr-CH"/>
        </w:rPr>
        <w:t xml:space="preserve">hébergé </w:t>
      </w:r>
      <w:r w:rsidRPr="00F1540B">
        <w:rPr>
          <w:rFonts w:ascii="Arial" w:eastAsia="Arial" w:hAnsi="Arial" w:cs="Arial"/>
          <w:lang w:val="fr-CH"/>
        </w:rPr>
        <w:t>dans le nuage</w:t>
      </w:r>
      <w:r w:rsidR="001A50A4">
        <w:rPr>
          <w:rFonts w:ascii="Arial" w:eastAsia="Arial" w:hAnsi="Arial" w:cs="Arial"/>
          <w:lang w:val="fr-CH"/>
        </w:rPr>
        <w:t xml:space="preserve"> afin de permettre le téléchargement immédiat des</w:t>
      </w:r>
      <w:r w:rsidR="00A95E3D">
        <w:rPr>
          <w:rFonts w:ascii="Arial" w:eastAsia="Arial" w:hAnsi="Arial" w:cs="Arial"/>
          <w:lang w:val="fr-CH"/>
        </w:rPr>
        <w:t>dits exemplaires</w:t>
      </w:r>
      <w:r w:rsidRPr="00F1540B">
        <w:rPr>
          <w:rFonts w:ascii="Arial" w:eastAsia="Arial" w:hAnsi="Arial" w:cs="Arial"/>
          <w:lang w:val="fr-CH"/>
        </w:rPr>
        <w:t>.</w:t>
      </w:r>
      <w:r w:rsidR="00076114" w:rsidRPr="00F1540B">
        <w:rPr>
          <w:rFonts w:ascii="Arial" w:eastAsia="Arial" w:hAnsi="Arial" w:cs="Arial"/>
          <w:lang w:val="fr-CH"/>
        </w:rPr>
        <w:t xml:space="preserve"> </w:t>
      </w:r>
      <w:r w:rsidR="00D2092A">
        <w:rPr>
          <w:rFonts w:ascii="Arial" w:eastAsia="Arial" w:hAnsi="Arial" w:cs="Arial"/>
          <w:lang w:val="fr-CH"/>
        </w:rPr>
        <w:t xml:space="preserve"> </w:t>
      </w:r>
      <w:r w:rsidR="00DA52B2" w:rsidRPr="00F1540B">
        <w:rPr>
          <w:rFonts w:ascii="Arial" w:eastAsia="Arial" w:hAnsi="Arial" w:cs="Arial"/>
          <w:lang w:val="fr-CH"/>
        </w:rPr>
        <w:t>Les métadonnées doivent être établies selon le format défini dans les directives de l</w:t>
      </w:r>
      <w:r w:rsidR="0047716B">
        <w:rPr>
          <w:rFonts w:ascii="Arial" w:eastAsia="Arial" w:hAnsi="Arial" w:cs="Arial"/>
          <w:lang w:val="fr-CH"/>
        </w:rPr>
        <w:t>’</w:t>
      </w:r>
      <w:r w:rsidR="00DA52B2" w:rsidRPr="00F1540B">
        <w:rPr>
          <w:rFonts w:ascii="Arial" w:eastAsia="Arial" w:hAnsi="Arial" w:cs="Arial"/>
          <w:lang w:val="fr-CH"/>
        </w:rPr>
        <w:t>OMPI.</w:t>
      </w:r>
    </w:p>
    <w:p w14:paraId="0AA0280F" w14:textId="77777777" w:rsidR="004B726F" w:rsidRPr="00F1540B" w:rsidRDefault="004B726F" w:rsidP="001B203A">
      <w:pPr>
        <w:jc w:val="both"/>
        <w:rPr>
          <w:szCs w:val="22"/>
          <w:lang w:val="fr-CH"/>
        </w:rPr>
      </w:pPr>
    </w:p>
    <w:p w14:paraId="157B4024" w14:textId="0925EA1A" w:rsidR="004B726F" w:rsidRPr="00F1540B" w:rsidRDefault="00DA52B2" w:rsidP="00DA52B2">
      <w:pPr>
        <w:jc w:val="both"/>
        <w:rPr>
          <w:szCs w:val="22"/>
          <w:lang w:val="fr-CH"/>
        </w:rPr>
      </w:pPr>
      <w:r w:rsidRPr="00F1540B">
        <w:rPr>
          <w:szCs w:val="22"/>
          <w:lang w:val="fr-CH"/>
        </w:rPr>
        <w:t xml:space="preserve">2.2 </w:t>
      </w:r>
      <w:r w:rsidRPr="00F1540B">
        <w:rPr>
          <w:szCs w:val="22"/>
          <w:lang w:val="fr-CH"/>
        </w:rPr>
        <w:tab/>
        <w:t>L</w:t>
      </w:r>
      <w:r w:rsidR="0047716B">
        <w:rPr>
          <w:szCs w:val="22"/>
          <w:lang w:val="fr-CH"/>
        </w:rPr>
        <w:t>’</w:t>
      </w:r>
      <w:r w:rsidRPr="00F1540B">
        <w:rPr>
          <w:szCs w:val="22"/>
          <w:lang w:val="fr-CH"/>
        </w:rPr>
        <w:t>EAS autorise l</w:t>
      </w:r>
      <w:r w:rsidR="0047716B">
        <w:rPr>
          <w:szCs w:val="22"/>
          <w:lang w:val="fr-CH"/>
        </w:rPr>
        <w:t>’</w:t>
      </w:r>
      <w:r w:rsidRPr="00F1540B">
        <w:rPr>
          <w:szCs w:val="22"/>
          <w:lang w:val="fr-CH"/>
        </w:rPr>
        <w:t>OMPI à utiliser son nom et son logo dans l</w:t>
      </w:r>
      <w:r w:rsidR="0047716B">
        <w:rPr>
          <w:szCs w:val="22"/>
          <w:lang w:val="fr-CH"/>
        </w:rPr>
        <w:t>’</w:t>
      </w:r>
      <w:r w:rsidRPr="00F1540B">
        <w:rPr>
          <w:szCs w:val="22"/>
          <w:lang w:val="fr-CH"/>
        </w:rPr>
        <w:t>interface d</w:t>
      </w:r>
      <w:r w:rsidR="002B13A8">
        <w:rPr>
          <w:szCs w:val="22"/>
          <w:lang w:val="fr-CH"/>
        </w:rPr>
        <w:t>e l</w:t>
      </w:r>
      <w:r w:rsidR="0047716B">
        <w:rPr>
          <w:szCs w:val="22"/>
          <w:lang w:val="fr-CH"/>
        </w:rPr>
        <w:t>’</w:t>
      </w:r>
      <w:r w:rsidRPr="00F1540B">
        <w:rPr>
          <w:szCs w:val="22"/>
          <w:lang w:val="fr-CH"/>
        </w:rPr>
        <w:t>application complémentaire de l</w:t>
      </w:r>
      <w:r w:rsidR="0047716B">
        <w:rPr>
          <w:szCs w:val="22"/>
          <w:lang w:val="fr-CH"/>
        </w:rPr>
        <w:t>’</w:t>
      </w:r>
      <w:r w:rsidRPr="00F1540B">
        <w:rPr>
          <w:szCs w:val="22"/>
          <w:lang w:val="fr-CH"/>
        </w:rPr>
        <w:t>ABC utilisée par les personnes bénéficiaires de l</w:t>
      </w:r>
      <w:r w:rsidR="0047716B">
        <w:rPr>
          <w:szCs w:val="22"/>
          <w:lang w:val="fr-CH"/>
        </w:rPr>
        <w:t>’</w:t>
      </w:r>
      <w:r w:rsidRPr="00F1540B">
        <w:rPr>
          <w:szCs w:val="22"/>
          <w:lang w:val="fr-CH"/>
        </w:rPr>
        <w:t>EAS et les tiers remplissant les conditions requises.</w:t>
      </w:r>
    </w:p>
    <w:p w14:paraId="34587182" w14:textId="77777777" w:rsidR="004B726F" w:rsidRPr="00F1540B" w:rsidRDefault="004B726F" w:rsidP="001B203A">
      <w:pPr>
        <w:jc w:val="both"/>
        <w:rPr>
          <w:szCs w:val="22"/>
          <w:lang w:val="fr-CH"/>
        </w:rPr>
      </w:pPr>
    </w:p>
    <w:p w14:paraId="1FBA202F" w14:textId="3662AA76" w:rsidR="004B726F" w:rsidRPr="00F1540B" w:rsidRDefault="00DA52B2" w:rsidP="00506E4A">
      <w:pPr>
        <w:shd w:val="clear" w:color="auto" w:fill="FFFFFF"/>
        <w:jc w:val="both"/>
        <w:rPr>
          <w:szCs w:val="22"/>
          <w:lang w:val="fr-CH" w:eastAsia="en-GB"/>
        </w:rPr>
      </w:pPr>
      <w:r w:rsidRPr="00F1540B">
        <w:rPr>
          <w:szCs w:val="22"/>
          <w:lang w:val="fr-CH" w:eastAsia="en-GB"/>
        </w:rPr>
        <w:t xml:space="preserve">2.3 </w:t>
      </w:r>
      <w:r w:rsidRPr="00F1540B">
        <w:rPr>
          <w:szCs w:val="22"/>
          <w:lang w:val="fr-CH" w:eastAsia="en-GB"/>
        </w:rPr>
        <w:tab/>
        <w:t>L</w:t>
      </w:r>
      <w:r w:rsidR="0047716B">
        <w:rPr>
          <w:szCs w:val="22"/>
          <w:lang w:val="fr-CH" w:eastAsia="en-GB"/>
        </w:rPr>
        <w:t>’</w:t>
      </w:r>
      <w:r w:rsidRPr="00F1540B">
        <w:rPr>
          <w:szCs w:val="22"/>
          <w:lang w:val="fr-CH" w:eastAsia="en-GB"/>
        </w:rPr>
        <w:t>EAS certifie que les personnes bénéficiaires et les tiers remplissant les conditions requises qui utilisent l</w:t>
      </w:r>
      <w:r w:rsidR="0047716B">
        <w:rPr>
          <w:szCs w:val="22"/>
          <w:lang w:val="fr-CH" w:eastAsia="en-GB"/>
        </w:rPr>
        <w:t>’</w:t>
      </w:r>
      <w:r w:rsidRPr="00F1540B">
        <w:rPr>
          <w:szCs w:val="22"/>
          <w:lang w:val="fr-CH" w:eastAsia="en-GB"/>
        </w:rPr>
        <w:t>application complémentaire de l</w:t>
      </w:r>
      <w:r w:rsidR="0047716B">
        <w:rPr>
          <w:szCs w:val="22"/>
          <w:lang w:val="fr-CH" w:eastAsia="en-GB"/>
        </w:rPr>
        <w:t>’</w:t>
      </w:r>
      <w:r w:rsidRPr="00F1540B">
        <w:rPr>
          <w:szCs w:val="22"/>
          <w:lang w:val="fr-CH" w:eastAsia="en-GB"/>
        </w:rPr>
        <w:t xml:space="preserve">ABC répondent aux définitions énoncées dans le Traité de Marrakech </w:t>
      </w:r>
      <w:r w:rsidR="00F57D91">
        <w:rPr>
          <w:szCs w:val="22"/>
          <w:lang w:val="fr-CH" w:eastAsia="en-GB"/>
        </w:rPr>
        <w:t>et</w:t>
      </w:r>
      <w:r w:rsidRPr="00F1540B">
        <w:rPr>
          <w:szCs w:val="22"/>
          <w:lang w:val="fr-CH" w:eastAsia="en-GB"/>
        </w:rPr>
        <w:t xml:space="preserve"> dans l</w:t>
      </w:r>
      <w:r w:rsidR="0047716B">
        <w:rPr>
          <w:szCs w:val="22"/>
          <w:lang w:val="fr-CH" w:eastAsia="en-GB"/>
        </w:rPr>
        <w:t>’</w:t>
      </w:r>
      <w:r w:rsidRPr="00F1540B">
        <w:rPr>
          <w:szCs w:val="22"/>
          <w:lang w:val="fr-CH" w:eastAsia="en-GB"/>
        </w:rPr>
        <w:t>accord.</w:t>
      </w:r>
    </w:p>
    <w:p w14:paraId="42716B70" w14:textId="77777777" w:rsidR="004B726F" w:rsidRPr="00F1540B" w:rsidRDefault="004B726F" w:rsidP="00506E4A">
      <w:pPr>
        <w:shd w:val="clear" w:color="auto" w:fill="FFFFFF"/>
        <w:jc w:val="both"/>
        <w:rPr>
          <w:szCs w:val="22"/>
          <w:lang w:val="fr-CH" w:eastAsia="en-GB"/>
        </w:rPr>
      </w:pPr>
    </w:p>
    <w:p w14:paraId="172807C7" w14:textId="58766727" w:rsidR="004B726F" w:rsidRPr="00F1540B" w:rsidRDefault="00DA52B2" w:rsidP="00695B08">
      <w:pPr>
        <w:autoSpaceDE w:val="0"/>
        <w:autoSpaceDN w:val="0"/>
        <w:adjustRightInd w:val="0"/>
        <w:rPr>
          <w:rFonts w:eastAsia="Times New Roman"/>
          <w:szCs w:val="22"/>
          <w:lang w:val="fr-CH"/>
        </w:rPr>
      </w:pPr>
      <w:r w:rsidRPr="00F1540B">
        <w:rPr>
          <w:szCs w:val="22"/>
          <w:lang w:val="fr-CH"/>
        </w:rPr>
        <w:lastRenderedPageBreak/>
        <w:t xml:space="preserve">2.4 </w:t>
      </w:r>
      <w:r w:rsidRPr="00F1540B">
        <w:rPr>
          <w:szCs w:val="22"/>
          <w:lang w:val="fr-CH"/>
        </w:rPr>
        <w:tab/>
        <w:t>L</w:t>
      </w:r>
      <w:r w:rsidR="0047716B">
        <w:rPr>
          <w:szCs w:val="22"/>
          <w:lang w:val="fr-CH"/>
        </w:rPr>
        <w:t>’</w:t>
      </w:r>
      <w:r w:rsidRPr="00F1540B">
        <w:rPr>
          <w:szCs w:val="22"/>
          <w:lang w:val="fr-CH"/>
        </w:rPr>
        <w:t>EAS informe les personnes bénéficiaires, le cas échéant, de la possibilité d</w:t>
      </w:r>
      <w:r w:rsidR="0047716B">
        <w:rPr>
          <w:szCs w:val="22"/>
          <w:lang w:val="fr-CH"/>
        </w:rPr>
        <w:t>’</w:t>
      </w:r>
      <w:r w:rsidRPr="00F1540B">
        <w:rPr>
          <w:szCs w:val="22"/>
          <w:lang w:val="fr-CH"/>
        </w:rPr>
        <w:t>utiliser l</w:t>
      </w:r>
      <w:r w:rsidR="0047716B">
        <w:rPr>
          <w:szCs w:val="22"/>
          <w:lang w:val="fr-CH"/>
        </w:rPr>
        <w:t>’</w:t>
      </w:r>
      <w:r w:rsidRPr="00F1540B">
        <w:rPr>
          <w:szCs w:val="22"/>
          <w:lang w:val="fr-CH"/>
        </w:rPr>
        <w:t>application complémentaire de l</w:t>
      </w:r>
      <w:r w:rsidR="0047716B">
        <w:rPr>
          <w:szCs w:val="22"/>
          <w:lang w:val="fr-CH"/>
        </w:rPr>
        <w:t>’</w:t>
      </w:r>
      <w:r w:rsidRPr="00F1540B">
        <w:rPr>
          <w:szCs w:val="22"/>
          <w:lang w:val="fr-CH"/>
        </w:rPr>
        <w:t xml:space="preserve">ABC conformément aux présentes </w:t>
      </w:r>
      <w:r w:rsidR="00CC0A9F">
        <w:rPr>
          <w:szCs w:val="22"/>
          <w:lang w:val="fr-CH"/>
        </w:rPr>
        <w:t>conditions générales d</w:t>
      </w:r>
      <w:r w:rsidR="0047716B">
        <w:rPr>
          <w:szCs w:val="22"/>
          <w:lang w:val="fr-CH"/>
        </w:rPr>
        <w:t>’</w:t>
      </w:r>
      <w:r w:rsidR="00CC0A9F">
        <w:rPr>
          <w:szCs w:val="22"/>
          <w:lang w:val="fr-CH"/>
        </w:rPr>
        <w:t>utilisation</w:t>
      </w:r>
      <w:r w:rsidRPr="00F1540B">
        <w:rPr>
          <w:szCs w:val="22"/>
          <w:lang w:val="fr-CH"/>
        </w:rPr>
        <w:t>, à l</w:t>
      </w:r>
      <w:r w:rsidR="0047716B">
        <w:rPr>
          <w:szCs w:val="22"/>
          <w:lang w:val="fr-CH"/>
        </w:rPr>
        <w:t>’</w:t>
      </w:r>
      <w:r w:rsidRPr="00F1540B">
        <w:rPr>
          <w:szCs w:val="22"/>
          <w:lang w:val="fr-CH"/>
        </w:rPr>
        <w:t>accord et au Traité de Marrakech.</w:t>
      </w:r>
      <w:r w:rsidR="00EF5E84" w:rsidRPr="00F1540B">
        <w:rPr>
          <w:szCs w:val="22"/>
          <w:lang w:val="fr-CH"/>
        </w:rPr>
        <w:t xml:space="preserve">  </w:t>
      </w:r>
      <w:r w:rsidR="00695B08" w:rsidRPr="00F1540B">
        <w:rPr>
          <w:szCs w:val="22"/>
          <w:lang w:val="fr-CH"/>
        </w:rPr>
        <w:t>En particulier, l</w:t>
      </w:r>
      <w:r w:rsidR="0047716B">
        <w:rPr>
          <w:szCs w:val="22"/>
          <w:lang w:val="fr-CH"/>
        </w:rPr>
        <w:t>’</w:t>
      </w:r>
      <w:r w:rsidR="00695B08" w:rsidRPr="00F1540B">
        <w:rPr>
          <w:szCs w:val="22"/>
          <w:lang w:val="fr-CH"/>
        </w:rPr>
        <w:t>EAS informe les personnes bénéficiaires de l</w:t>
      </w:r>
      <w:r w:rsidR="0047716B">
        <w:rPr>
          <w:szCs w:val="22"/>
          <w:lang w:val="fr-CH"/>
        </w:rPr>
        <w:t>’</w:t>
      </w:r>
      <w:r w:rsidR="00695B08" w:rsidRPr="00F1540B">
        <w:rPr>
          <w:szCs w:val="22"/>
          <w:lang w:val="fr-CH"/>
        </w:rPr>
        <w:t>obligation d</w:t>
      </w:r>
      <w:r w:rsidR="0047716B">
        <w:rPr>
          <w:szCs w:val="22"/>
          <w:lang w:val="fr-CH"/>
        </w:rPr>
        <w:t>’</w:t>
      </w:r>
      <w:r w:rsidR="00695B08" w:rsidRPr="00F1540B">
        <w:rPr>
          <w:szCs w:val="22"/>
          <w:lang w:val="fr-CH"/>
        </w:rPr>
        <w:t>accepter les conditions générales d</w:t>
      </w:r>
      <w:r w:rsidR="0047716B">
        <w:rPr>
          <w:szCs w:val="22"/>
          <w:lang w:val="fr-CH"/>
        </w:rPr>
        <w:t>’</w:t>
      </w:r>
      <w:r w:rsidR="00695B08" w:rsidRPr="00F1540B">
        <w:rPr>
          <w:szCs w:val="22"/>
          <w:lang w:val="fr-CH"/>
        </w:rPr>
        <w:t>utilisation de l</w:t>
      </w:r>
      <w:r w:rsidR="0047716B">
        <w:rPr>
          <w:szCs w:val="22"/>
          <w:lang w:val="fr-CH"/>
        </w:rPr>
        <w:t>’</w:t>
      </w:r>
      <w:r w:rsidR="00695B08" w:rsidRPr="00F1540B">
        <w:rPr>
          <w:szCs w:val="22"/>
          <w:lang w:val="fr-CH"/>
        </w:rPr>
        <w:t>application complémentaire de l</w:t>
      </w:r>
      <w:r w:rsidR="0047716B">
        <w:rPr>
          <w:szCs w:val="22"/>
          <w:lang w:val="fr-CH"/>
        </w:rPr>
        <w:t>’</w:t>
      </w:r>
      <w:r w:rsidR="00695B08" w:rsidRPr="00F1540B">
        <w:rPr>
          <w:szCs w:val="22"/>
          <w:lang w:val="fr-CH"/>
        </w:rPr>
        <w:t xml:space="preserve">ABC et de la disposition de </w:t>
      </w:r>
      <w:proofErr w:type="gramStart"/>
      <w:r w:rsidR="00695B08" w:rsidRPr="00F1540B">
        <w:rPr>
          <w:szCs w:val="22"/>
          <w:lang w:val="fr-CH"/>
        </w:rPr>
        <w:t>ces dernières relative</w:t>
      </w:r>
      <w:proofErr w:type="gramEnd"/>
      <w:r w:rsidR="00695B08" w:rsidRPr="00F1540B">
        <w:rPr>
          <w:szCs w:val="22"/>
          <w:lang w:val="fr-CH"/>
        </w:rPr>
        <w:t xml:space="preserve"> au fait que tout exemplaire en format accessible téléchargé par l</w:t>
      </w:r>
      <w:r w:rsidR="0047716B">
        <w:rPr>
          <w:szCs w:val="22"/>
          <w:lang w:val="fr-CH"/>
        </w:rPr>
        <w:t>’</w:t>
      </w:r>
      <w:r w:rsidR="00695B08" w:rsidRPr="00F1540B">
        <w:rPr>
          <w:szCs w:val="22"/>
          <w:lang w:val="fr-CH"/>
        </w:rPr>
        <w:t>intermédiaire du Service est réservé à l</w:t>
      </w:r>
      <w:r w:rsidR="0047716B">
        <w:rPr>
          <w:szCs w:val="22"/>
          <w:lang w:val="fr-CH"/>
        </w:rPr>
        <w:t>’</w:t>
      </w:r>
      <w:r w:rsidR="00695B08" w:rsidRPr="00F1540B">
        <w:rPr>
          <w:szCs w:val="22"/>
          <w:lang w:val="fr-CH"/>
        </w:rPr>
        <w:t>usage personnel des personnes bénéficiaires et ne doit pas reproduit, distribué, vendu ou concédé sous licence par les personnes bénéficiaires de quelque manière que ce soit.</w:t>
      </w:r>
    </w:p>
    <w:p w14:paraId="75BF1F3A" w14:textId="77777777" w:rsidR="004B726F" w:rsidRPr="00F1540B" w:rsidRDefault="004B726F" w:rsidP="00FF55FB">
      <w:pPr>
        <w:autoSpaceDE w:val="0"/>
        <w:autoSpaceDN w:val="0"/>
        <w:adjustRightInd w:val="0"/>
        <w:rPr>
          <w:szCs w:val="22"/>
          <w:lang w:val="fr-CH"/>
        </w:rPr>
      </w:pPr>
    </w:p>
    <w:p w14:paraId="0B02E15B" w14:textId="64FEC4E4" w:rsidR="0047716B" w:rsidRDefault="005A7A63" w:rsidP="005A7A63">
      <w:pPr>
        <w:pStyle w:val="ColorfulList-Accent11"/>
        <w:spacing w:after="0" w:line="240" w:lineRule="auto"/>
        <w:ind w:left="0"/>
        <w:rPr>
          <w:rFonts w:ascii="Arial" w:hAnsi="Arial" w:cs="Arial"/>
          <w:lang w:val="fr-CH" w:eastAsia="en-GB"/>
        </w:rPr>
      </w:pPr>
      <w:r w:rsidRPr="00F1540B">
        <w:rPr>
          <w:rFonts w:ascii="Arial" w:hAnsi="Arial" w:cs="Arial"/>
          <w:lang w:val="fr-CH" w:eastAsia="en-GB"/>
        </w:rPr>
        <w:t xml:space="preserve">2.5 </w:t>
      </w:r>
      <w:r w:rsidRPr="00F1540B">
        <w:rPr>
          <w:rFonts w:ascii="Arial" w:hAnsi="Arial" w:cs="Arial"/>
          <w:lang w:val="fr-CH" w:eastAsia="en-GB"/>
        </w:rPr>
        <w:tab/>
        <w:t>L</w:t>
      </w:r>
      <w:r w:rsidR="0047716B">
        <w:rPr>
          <w:rFonts w:ascii="Arial" w:hAnsi="Arial" w:cs="Arial"/>
          <w:lang w:val="fr-CH" w:eastAsia="en-GB"/>
        </w:rPr>
        <w:t>’</w:t>
      </w:r>
      <w:r w:rsidRPr="00F1540B">
        <w:rPr>
          <w:rFonts w:ascii="Arial" w:hAnsi="Arial" w:cs="Arial"/>
          <w:lang w:val="fr-CH" w:eastAsia="en-GB"/>
        </w:rPr>
        <w:t>EAS informe les tiers remplissant les conditions requises, le cas échéant, de la possibilité d</w:t>
      </w:r>
      <w:r w:rsidR="0047716B">
        <w:rPr>
          <w:rFonts w:ascii="Arial" w:hAnsi="Arial" w:cs="Arial"/>
          <w:lang w:val="fr-CH" w:eastAsia="en-GB"/>
        </w:rPr>
        <w:t>’</w:t>
      </w:r>
      <w:r w:rsidRPr="00F1540B">
        <w:rPr>
          <w:rFonts w:ascii="Arial" w:hAnsi="Arial" w:cs="Arial"/>
          <w:lang w:val="fr-CH" w:eastAsia="en-GB"/>
        </w:rPr>
        <w:t>utiliser l</w:t>
      </w:r>
      <w:r w:rsidR="0047716B">
        <w:rPr>
          <w:rFonts w:ascii="Arial" w:hAnsi="Arial" w:cs="Arial"/>
          <w:lang w:val="fr-CH" w:eastAsia="en-GB"/>
        </w:rPr>
        <w:t>’</w:t>
      </w:r>
      <w:r w:rsidRPr="00F1540B">
        <w:rPr>
          <w:rFonts w:ascii="Arial" w:hAnsi="Arial" w:cs="Arial"/>
          <w:lang w:val="fr-CH" w:eastAsia="en-GB"/>
        </w:rPr>
        <w:t>application complémentaire de l</w:t>
      </w:r>
      <w:r w:rsidR="0047716B">
        <w:rPr>
          <w:rFonts w:ascii="Arial" w:hAnsi="Arial" w:cs="Arial"/>
          <w:lang w:val="fr-CH" w:eastAsia="en-GB"/>
        </w:rPr>
        <w:t>’</w:t>
      </w:r>
      <w:r w:rsidRPr="00F1540B">
        <w:rPr>
          <w:rFonts w:ascii="Arial" w:hAnsi="Arial" w:cs="Arial"/>
          <w:lang w:val="fr-CH" w:eastAsia="en-GB"/>
        </w:rPr>
        <w:t>ABC et, dans ce cas, doit s</w:t>
      </w:r>
      <w:r w:rsidR="0047716B">
        <w:rPr>
          <w:rFonts w:ascii="Arial" w:hAnsi="Arial" w:cs="Arial"/>
          <w:lang w:val="fr-CH" w:eastAsia="en-GB"/>
        </w:rPr>
        <w:t>’</w:t>
      </w:r>
      <w:r w:rsidRPr="00F1540B">
        <w:rPr>
          <w:rFonts w:ascii="Arial" w:hAnsi="Arial" w:cs="Arial"/>
          <w:lang w:val="fr-CH" w:eastAsia="en-GB"/>
        </w:rPr>
        <w:t>assurer qu</w:t>
      </w:r>
      <w:r w:rsidR="0047716B">
        <w:rPr>
          <w:rFonts w:ascii="Arial" w:hAnsi="Arial" w:cs="Arial"/>
          <w:lang w:val="fr-CH" w:eastAsia="en-GB"/>
        </w:rPr>
        <w:t>’</w:t>
      </w:r>
      <w:r w:rsidRPr="00F1540B">
        <w:rPr>
          <w:rFonts w:ascii="Arial" w:hAnsi="Arial" w:cs="Arial"/>
          <w:lang w:val="fr-CH" w:eastAsia="en-GB"/>
        </w:rPr>
        <w:t xml:space="preserve">elle a conclu un accord avec ces derniers, conformément aux présentes </w:t>
      </w:r>
      <w:r w:rsidR="00CC0A9F">
        <w:rPr>
          <w:rFonts w:ascii="Arial" w:hAnsi="Arial" w:cs="Arial"/>
          <w:lang w:val="fr-CH" w:eastAsia="en-GB"/>
        </w:rPr>
        <w:t>conditions générales d</w:t>
      </w:r>
      <w:r w:rsidR="0047716B">
        <w:rPr>
          <w:rFonts w:ascii="Arial" w:hAnsi="Arial" w:cs="Arial"/>
          <w:lang w:val="fr-CH" w:eastAsia="en-GB"/>
        </w:rPr>
        <w:t>’</w:t>
      </w:r>
      <w:r w:rsidR="00CC0A9F">
        <w:rPr>
          <w:rFonts w:ascii="Arial" w:hAnsi="Arial" w:cs="Arial"/>
          <w:lang w:val="fr-CH" w:eastAsia="en-GB"/>
        </w:rPr>
        <w:t>utilisation</w:t>
      </w:r>
      <w:r w:rsidRPr="00F1540B">
        <w:rPr>
          <w:rFonts w:ascii="Arial" w:hAnsi="Arial" w:cs="Arial"/>
          <w:lang w:val="fr-CH" w:eastAsia="en-GB"/>
        </w:rPr>
        <w:t>, à l</w:t>
      </w:r>
      <w:r w:rsidR="0047716B">
        <w:rPr>
          <w:rFonts w:ascii="Arial" w:hAnsi="Arial" w:cs="Arial"/>
          <w:lang w:val="fr-CH" w:eastAsia="en-GB"/>
        </w:rPr>
        <w:t>’</w:t>
      </w:r>
      <w:r w:rsidRPr="00F1540B">
        <w:rPr>
          <w:rFonts w:ascii="Arial" w:hAnsi="Arial" w:cs="Arial"/>
          <w:lang w:val="fr-CH" w:eastAsia="en-GB"/>
        </w:rPr>
        <w:t>accord et au Traité de Marrakech.</w:t>
      </w:r>
    </w:p>
    <w:p w14:paraId="72ECCE73" w14:textId="5607F9B1" w:rsidR="004B726F" w:rsidRPr="00F1540B" w:rsidRDefault="004B726F" w:rsidP="00FF55FB">
      <w:pPr>
        <w:autoSpaceDE w:val="0"/>
        <w:autoSpaceDN w:val="0"/>
        <w:adjustRightInd w:val="0"/>
        <w:rPr>
          <w:szCs w:val="22"/>
          <w:lang w:val="fr-CH" w:eastAsia="en-GB"/>
        </w:rPr>
      </w:pPr>
    </w:p>
    <w:p w14:paraId="32D9E89B" w14:textId="1B4D44A9" w:rsidR="004B726F" w:rsidRPr="00F1540B" w:rsidRDefault="005A7A63" w:rsidP="005A7A63">
      <w:pPr>
        <w:shd w:val="clear" w:color="auto" w:fill="FFFFFF"/>
        <w:jc w:val="both"/>
        <w:rPr>
          <w:szCs w:val="22"/>
          <w:lang w:val="fr-CH"/>
        </w:rPr>
      </w:pPr>
      <w:r w:rsidRPr="00F1540B">
        <w:rPr>
          <w:szCs w:val="22"/>
          <w:lang w:val="fr-CH"/>
        </w:rPr>
        <w:t xml:space="preserve">2.6 </w:t>
      </w:r>
      <w:r w:rsidRPr="00F1540B">
        <w:rPr>
          <w:szCs w:val="22"/>
          <w:lang w:val="fr-CH"/>
        </w:rPr>
        <w:tab/>
        <w:t>L</w:t>
      </w:r>
      <w:r w:rsidR="0047716B">
        <w:rPr>
          <w:szCs w:val="22"/>
          <w:lang w:val="fr-CH"/>
        </w:rPr>
        <w:t>’</w:t>
      </w:r>
      <w:r w:rsidRPr="00F1540B">
        <w:rPr>
          <w:szCs w:val="22"/>
          <w:lang w:val="fr-CH"/>
        </w:rPr>
        <w:t>EAS informe les personnes bénéficiaires ou les tiers remplissant les conditions requises de l</w:t>
      </w:r>
      <w:r w:rsidR="0047716B">
        <w:rPr>
          <w:szCs w:val="22"/>
          <w:lang w:val="fr-CH"/>
        </w:rPr>
        <w:t>’</w:t>
      </w:r>
      <w:r w:rsidRPr="00F1540B">
        <w:rPr>
          <w:szCs w:val="22"/>
          <w:lang w:val="fr-CH"/>
        </w:rPr>
        <w:t>obligation</w:t>
      </w:r>
      <w:r w:rsidR="002B13A8">
        <w:rPr>
          <w:szCs w:val="22"/>
          <w:lang w:val="fr-CH"/>
        </w:rPr>
        <w:t xml:space="preserve"> qui leur est faite</w:t>
      </w:r>
      <w:r w:rsidRPr="00F1540B">
        <w:rPr>
          <w:szCs w:val="22"/>
          <w:lang w:val="fr-CH"/>
        </w:rPr>
        <w:t xml:space="preserve"> de vérifier si l</w:t>
      </w:r>
      <w:r w:rsidR="0047716B">
        <w:rPr>
          <w:szCs w:val="22"/>
          <w:lang w:val="fr-CH"/>
        </w:rPr>
        <w:t>’</w:t>
      </w:r>
      <w:r w:rsidRPr="00F1540B">
        <w:rPr>
          <w:szCs w:val="22"/>
          <w:lang w:val="fr-CH"/>
        </w:rPr>
        <w:t>exemplaire en format accessible est disponible dans le commerce avant tout téléchargement, lorsque l</w:t>
      </w:r>
      <w:r w:rsidR="0047716B">
        <w:rPr>
          <w:szCs w:val="22"/>
          <w:lang w:val="fr-CH"/>
        </w:rPr>
        <w:t>’</w:t>
      </w:r>
      <w:r w:rsidRPr="00F1540B">
        <w:rPr>
          <w:szCs w:val="22"/>
          <w:lang w:val="fr-CH"/>
        </w:rPr>
        <w:t>application complémentaire de l</w:t>
      </w:r>
      <w:r w:rsidR="0047716B">
        <w:rPr>
          <w:szCs w:val="22"/>
          <w:lang w:val="fr-CH"/>
        </w:rPr>
        <w:t>’</w:t>
      </w:r>
      <w:r w:rsidRPr="00F1540B">
        <w:rPr>
          <w:szCs w:val="22"/>
          <w:lang w:val="fr-CH"/>
        </w:rPr>
        <w:t>ABC indique qu</w:t>
      </w:r>
      <w:r w:rsidR="0047716B">
        <w:rPr>
          <w:szCs w:val="22"/>
          <w:lang w:val="fr-CH"/>
        </w:rPr>
        <w:t>’</w:t>
      </w:r>
      <w:r w:rsidRPr="00F1540B">
        <w:rPr>
          <w:szCs w:val="22"/>
          <w:lang w:val="fr-CH"/>
        </w:rPr>
        <w:t>il est nécessaire de procéder à une telle vérification.</w:t>
      </w:r>
    </w:p>
    <w:p w14:paraId="35C77A87" w14:textId="55F71535" w:rsidR="004B726F" w:rsidRPr="00F1540B" w:rsidRDefault="005A7A63" w:rsidP="005A7A63">
      <w:pPr>
        <w:pStyle w:val="Heading2"/>
        <w:numPr>
          <w:ilvl w:val="0"/>
          <w:numId w:val="15"/>
        </w:numPr>
        <w:rPr>
          <w:rFonts w:eastAsia="Arial"/>
          <w:szCs w:val="22"/>
          <w:lang w:val="fr-CH"/>
        </w:rPr>
      </w:pPr>
      <w:r w:rsidRPr="00F1540B">
        <w:rPr>
          <w:rFonts w:eastAsia="Arial"/>
          <w:szCs w:val="22"/>
          <w:lang w:val="fr-CH"/>
        </w:rPr>
        <w:t>OBLIGATIONS DE L</w:t>
      </w:r>
      <w:r w:rsidR="0047716B">
        <w:rPr>
          <w:rFonts w:eastAsia="Arial"/>
          <w:szCs w:val="22"/>
          <w:lang w:val="fr-CH"/>
        </w:rPr>
        <w:t>’</w:t>
      </w:r>
      <w:r w:rsidRPr="00F1540B">
        <w:rPr>
          <w:rFonts w:eastAsia="Arial"/>
          <w:szCs w:val="22"/>
          <w:lang w:val="fr-CH"/>
        </w:rPr>
        <w:t>OMPI</w:t>
      </w:r>
    </w:p>
    <w:p w14:paraId="40B4501B" w14:textId="77777777" w:rsidR="004B726F" w:rsidRPr="00F1540B" w:rsidRDefault="004B726F" w:rsidP="005A0712">
      <w:pPr>
        <w:pStyle w:val="ListParagraph"/>
        <w:shd w:val="clear" w:color="auto" w:fill="FFFFFF"/>
        <w:ind w:left="360"/>
        <w:rPr>
          <w:szCs w:val="22"/>
          <w:lang w:val="fr-CH" w:eastAsia="en-GB"/>
        </w:rPr>
      </w:pPr>
    </w:p>
    <w:p w14:paraId="179B18B1" w14:textId="2D7E81FA" w:rsidR="0047716B" w:rsidRDefault="00D570E3" w:rsidP="00D570E3">
      <w:pPr>
        <w:rPr>
          <w:rFonts w:eastAsia="Arial"/>
          <w:szCs w:val="22"/>
          <w:lang w:val="fr-CH"/>
        </w:rPr>
      </w:pPr>
      <w:r w:rsidRPr="00F1540B">
        <w:rPr>
          <w:rFonts w:eastAsia="Arial"/>
          <w:szCs w:val="22"/>
          <w:lang w:val="fr-CH"/>
        </w:rPr>
        <w:t xml:space="preserve">3.1 </w:t>
      </w:r>
      <w:r w:rsidRPr="00F1540B">
        <w:rPr>
          <w:rFonts w:eastAsia="Arial"/>
          <w:szCs w:val="22"/>
          <w:lang w:val="fr-CH"/>
        </w:rPr>
        <w:tab/>
        <w:t>L</w:t>
      </w:r>
      <w:r w:rsidR="0047716B">
        <w:rPr>
          <w:rFonts w:eastAsia="Arial"/>
          <w:szCs w:val="22"/>
          <w:lang w:val="fr-CH"/>
        </w:rPr>
        <w:t>’</w:t>
      </w:r>
      <w:r w:rsidRPr="00F1540B">
        <w:rPr>
          <w:rFonts w:eastAsia="Arial"/>
          <w:szCs w:val="22"/>
          <w:lang w:val="fr-CH"/>
        </w:rPr>
        <w:t>OMPI met à disposition les métadonnées de l</w:t>
      </w:r>
      <w:r w:rsidR="0047716B">
        <w:rPr>
          <w:rFonts w:eastAsia="Arial"/>
          <w:szCs w:val="22"/>
          <w:lang w:val="fr-CH"/>
        </w:rPr>
        <w:t>’</w:t>
      </w:r>
      <w:r w:rsidRPr="00F1540B">
        <w:rPr>
          <w:rFonts w:eastAsia="Arial"/>
          <w:szCs w:val="22"/>
          <w:lang w:val="fr-CH"/>
        </w:rPr>
        <w:t xml:space="preserve">EAS à des fins de recherche </w:t>
      </w:r>
      <w:r w:rsidRPr="00B37449">
        <w:rPr>
          <w:rFonts w:eastAsia="Arial"/>
          <w:szCs w:val="22"/>
          <w:lang w:val="fr-CH"/>
        </w:rPr>
        <w:t>par le public</w:t>
      </w:r>
      <w:r w:rsidRPr="00F1540B">
        <w:rPr>
          <w:rFonts w:eastAsia="Arial"/>
          <w:szCs w:val="22"/>
          <w:lang w:val="fr-CH"/>
        </w:rPr>
        <w:t xml:space="preserve"> dans les pays concernés </w:t>
      </w:r>
      <w:r w:rsidR="00802DE7" w:rsidRPr="00F1540B">
        <w:rPr>
          <w:szCs w:val="22"/>
          <w:lang w:val="fr-CH" w:eastAsia="en-GB"/>
        </w:rPr>
        <w:t>par l</w:t>
      </w:r>
      <w:r w:rsidR="0047716B">
        <w:rPr>
          <w:szCs w:val="22"/>
          <w:lang w:val="fr-CH" w:eastAsia="en-GB"/>
        </w:rPr>
        <w:t>’</w:t>
      </w:r>
      <w:r w:rsidR="00802DE7" w:rsidRPr="00F1540B">
        <w:rPr>
          <w:szCs w:val="22"/>
          <w:lang w:val="fr-CH" w:eastAsia="en-GB"/>
        </w:rPr>
        <w:t xml:space="preserve">intermédiaire </w:t>
      </w:r>
      <w:r w:rsidRPr="00F1540B">
        <w:rPr>
          <w:rFonts w:eastAsia="Arial"/>
          <w:szCs w:val="22"/>
          <w:lang w:val="fr-CH"/>
        </w:rPr>
        <w:t>de l</w:t>
      </w:r>
      <w:r w:rsidR="0047716B">
        <w:rPr>
          <w:rFonts w:eastAsia="Arial"/>
          <w:szCs w:val="22"/>
          <w:lang w:val="fr-CH"/>
        </w:rPr>
        <w:t>’</w:t>
      </w:r>
      <w:r w:rsidRPr="00F1540B">
        <w:rPr>
          <w:rFonts w:eastAsia="Arial"/>
          <w:szCs w:val="22"/>
          <w:lang w:val="fr-CH"/>
        </w:rPr>
        <w:t>application complémentaire de l</w:t>
      </w:r>
      <w:r w:rsidR="0047716B">
        <w:rPr>
          <w:rFonts w:eastAsia="Arial"/>
          <w:szCs w:val="22"/>
          <w:lang w:val="fr-CH"/>
        </w:rPr>
        <w:t>’</w:t>
      </w:r>
      <w:r w:rsidRPr="00F1540B">
        <w:rPr>
          <w:rFonts w:eastAsia="Arial"/>
          <w:szCs w:val="22"/>
          <w:lang w:val="fr-CH"/>
        </w:rPr>
        <w:t>ABC.</w:t>
      </w:r>
    </w:p>
    <w:p w14:paraId="03BA9061" w14:textId="1A8C68BF" w:rsidR="004B726F" w:rsidRPr="00F1540B" w:rsidRDefault="004B726F" w:rsidP="00164B54">
      <w:pPr>
        <w:rPr>
          <w:rFonts w:eastAsia="Arial"/>
          <w:szCs w:val="22"/>
          <w:lang w:val="fr-CH"/>
        </w:rPr>
      </w:pPr>
    </w:p>
    <w:p w14:paraId="031AE652" w14:textId="0B31DF20" w:rsidR="0047716B" w:rsidRDefault="00C104C4" w:rsidP="00C104C4">
      <w:pPr>
        <w:rPr>
          <w:szCs w:val="22"/>
          <w:lang w:val="fr-CH" w:eastAsia="en-GB"/>
        </w:rPr>
      </w:pPr>
      <w:r w:rsidRPr="00F1540B">
        <w:rPr>
          <w:szCs w:val="22"/>
          <w:lang w:val="fr-CH" w:eastAsia="en-GB"/>
        </w:rPr>
        <w:t xml:space="preserve">3.2 </w:t>
      </w:r>
      <w:r w:rsidRPr="00F1540B">
        <w:rPr>
          <w:szCs w:val="22"/>
          <w:lang w:val="fr-CH" w:eastAsia="en-GB"/>
        </w:rPr>
        <w:tab/>
        <w:t>L</w:t>
      </w:r>
      <w:r w:rsidR="0047716B">
        <w:rPr>
          <w:szCs w:val="22"/>
          <w:lang w:val="fr-CH" w:eastAsia="en-GB"/>
        </w:rPr>
        <w:t>’</w:t>
      </w:r>
      <w:r w:rsidRPr="00F1540B">
        <w:rPr>
          <w:szCs w:val="22"/>
          <w:lang w:val="fr-CH" w:eastAsia="en-GB"/>
        </w:rPr>
        <w:t>OMPI met à disposition les exemplaires en format accessible de l</w:t>
      </w:r>
      <w:r w:rsidR="0047716B">
        <w:rPr>
          <w:szCs w:val="22"/>
          <w:lang w:val="fr-CH" w:eastAsia="en-GB"/>
        </w:rPr>
        <w:t>’</w:t>
      </w:r>
      <w:r w:rsidRPr="00F1540B">
        <w:rPr>
          <w:szCs w:val="22"/>
          <w:lang w:val="fr-CH" w:eastAsia="en-GB"/>
        </w:rPr>
        <w:t>EAS à des fins de téléchargement immédiat par l</w:t>
      </w:r>
      <w:r w:rsidR="0047716B">
        <w:rPr>
          <w:szCs w:val="22"/>
          <w:lang w:val="fr-CH" w:eastAsia="en-GB"/>
        </w:rPr>
        <w:t>’</w:t>
      </w:r>
      <w:r w:rsidRPr="00F1540B">
        <w:rPr>
          <w:szCs w:val="22"/>
          <w:lang w:val="fr-CH" w:eastAsia="en-GB"/>
        </w:rPr>
        <w:t>intermédiaire</w:t>
      </w:r>
      <w:r w:rsidR="0047716B">
        <w:rPr>
          <w:szCs w:val="22"/>
          <w:lang w:val="fr-CH" w:eastAsia="en-GB"/>
        </w:rPr>
        <w:t> :</w:t>
      </w:r>
    </w:p>
    <w:p w14:paraId="73CE855C" w14:textId="088C22AC" w:rsidR="004B726F" w:rsidRPr="00F1540B" w:rsidRDefault="004B726F" w:rsidP="0042170B">
      <w:pPr>
        <w:pStyle w:val="ColorfulList-Accent11"/>
        <w:spacing w:after="0" w:line="240" w:lineRule="auto"/>
        <w:ind w:left="360"/>
        <w:rPr>
          <w:rFonts w:ascii="Arial" w:eastAsia="Arial" w:hAnsi="Arial" w:cs="Arial"/>
          <w:lang w:val="fr-CH"/>
        </w:rPr>
      </w:pPr>
    </w:p>
    <w:p w14:paraId="104EEE3E" w14:textId="63FAB386" w:rsidR="0047716B" w:rsidRDefault="00C104C4" w:rsidP="00C104C4">
      <w:pPr>
        <w:pStyle w:val="ColorfulList-Accent11"/>
        <w:numPr>
          <w:ilvl w:val="0"/>
          <w:numId w:val="28"/>
        </w:numPr>
        <w:spacing w:after="0" w:line="240" w:lineRule="auto"/>
        <w:rPr>
          <w:rFonts w:ascii="Arial" w:eastAsia="Arial" w:hAnsi="Arial" w:cs="Arial"/>
          <w:lang w:val="fr-CH"/>
        </w:rPr>
      </w:pPr>
      <w:proofErr w:type="gramStart"/>
      <w:r w:rsidRPr="00F1540B">
        <w:rPr>
          <w:rFonts w:ascii="Arial" w:eastAsia="Arial" w:hAnsi="Arial" w:cs="Arial"/>
          <w:lang w:val="fr-CH"/>
        </w:rPr>
        <w:t>du</w:t>
      </w:r>
      <w:proofErr w:type="gramEnd"/>
      <w:r w:rsidRPr="00F1540B">
        <w:rPr>
          <w:rFonts w:ascii="Arial" w:eastAsia="Arial" w:hAnsi="Arial" w:cs="Arial"/>
          <w:lang w:val="fr-CH"/>
        </w:rPr>
        <w:t xml:space="preserve"> Service à l</w:t>
      </w:r>
      <w:r w:rsidR="0047716B">
        <w:rPr>
          <w:rFonts w:ascii="Arial" w:eastAsia="Arial" w:hAnsi="Arial" w:cs="Arial"/>
          <w:lang w:val="fr-CH"/>
        </w:rPr>
        <w:t>’</w:t>
      </w:r>
      <w:r w:rsidRPr="00F1540B">
        <w:rPr>
          <w:rFonts w:ascii="Arial" w:eastAsia="Arial" w:hAnsi="Arial" w:cs="Arial"/>
          <w:lang w:val="fr-CH"/>
        </w:rPr>
        <w:t>intention</w:t>
      </w:r>
      <w:r w:rsidR="0047716B" w:rsidRPr="00F1540B">
        <w:rPr>
          <w:rFonts w:ascii="Arial" w:eastAsia="Arial" w:hAnsi="Arial" w:cs="Arial"/>
          <w:lang w:val="fr-CH"/>
        </w:rPr>
        <w:t xml:space="preserve"> des</w:t>
      </w:r>
      <w:r w:rsidR="0047716B">
        <w:rPr>
          <w:rFonts w:ascii="Arial" w:eastAsia="Arial" w:hAnsi="Arial" w:cs="Arial"/>
          <w:lang w:val="fr-CH"/>
        </w:rPr>
        <w:t> </w:t>
      </w:r>
      <w:r w:rsidR="0047716B" w:rsidRPr="00F1540B">
        <w:rPr>
          <w:rFonts w:ascii="Arial" w:eastAsia="Arial" w:hAnsi="Arial" w:cs="Arial"/>
          <w:lang w:val="fr-CH"/>
        </w:rPr>
        <w:t>EAS</w:t>
      </w:r>
      <w:r w:rsidRPr="00F1540B">
        <w:rPr>
          <w:rFonts w:ascii="Arial" w:eastAsia="Arial" w:hAnsi="Arial" w:cs="Arial"/>
          <w:lang w:val="fr-CH"/>
        </w:rPr>
        <w:t xml:space="preserve"> membres ou des tiers remplissant les conditions </w:t>
      </w:r>
      <w:proofErr w:type="gramStart"/>
      <w:r w:rsidRPr="00F1540B">
        <w:rPr>
          <w:rFonts w:ascii="Arial" w:eastAsia="Arial" w:hAnsi="Arial" w:cs="Arial"/>
          <w:lang w:val="fr-CH"/>
        </w:rPr>
        <w:t>requises;</w:t>
      </w:r>
      <w:proofErr w:type="gramEnd"/>
    </w:p>
    <w:p w14:paraId="357DF081" w14:textId="3A02965B" w:rsidR="004B726F" w:rsidRPr="00F1540B" w:rsidRDefault="004B726F" w:rsidP="0042170B">
      <w:pPr>
        <w:pStyle w:val="ColorfulList-Accent11"/>
        <w:spacing w:after="0" w:line="240" w:lineRule="auto"/>
        <w:rPr>
          <w:rFonts w:ascii="Arial" w:eastAsia="Arial" w:hAnsi="Arial" w:cs="Arial"/>
          <w:lang w:val="fr-CH"/>
        </w:rPr>
      </w:pPr>
    </w:p>
    <w:p w14:paraId="59A3EA3C" w14:textId="693BCB9C" w:rsidR="0047716B" w:rsidRDefault="00C104C4" w:rsidP="00C104C4">
      <w:pPr>
        <w:pStyle w:val="ColorfulList-Accent11"/>
        <w:numPr>
          <w:ilvl w:val="0"/>
          <w:numId w:val="28"/>
        </w:numPr>
        <w:spacing w:after="0" w:line="240" w:lineRule="auto"/>
        <w:rPr>
          <w:rFonts w:ascii="Arial" w:eastAsia="Arial" w:hAnsi="Arial" w:cs="Arial"/>
          <w:lang w:val="fr-CH"/>
        </w:rPr>
      </w:pPr>
      <w:proofErr w:type="gramStart"/>
      <w:r w:rsidRPr="00F1540B">
        <w:rPr>
          <w:rFonts w:ascii="Arial" w:eastAsia="Arial" w:hAnsi="Arial" w:cs="Arial"/>
          <w:lang w:val="fr-CH"/>
        </w:rPr>
        <w:t>de</w:t>
      </w:r>
      <w:proofErr w:type="gramEnd"/>
      <w:r w:rsidRPr="00F1540B">
        <w:rPr>
          <w:rFonts w:ascii="Arial" w:eastAsia="Arial" w:hAnsi="Arial" w:cs="Arial"/>
          <w:lang w:val="fr-CH"/>
        </w:rPr>
        <w:t xml:space="preserve"> l</w:t>
      </w:r>
      <w:r w:rsidR="0047716B">
        <w:rPr>
          <w:rFonts w:ascii="Arial" w:eastAsia="Arial" w:hAnsi="Arial" w:cs="Arial"/>
          <w:lang w:val="fr-CH"/>
        </w:rPr>
        <w:t>’</w:t>
      </w:r>
      <w:r w:rsidRPr="00F1540B">
        <w:rPr>
          <w:rFonts w:ascii="Arial" w:eastAsia="Arial" w:hAnsi="Arial" w:cs="Arial"/>
          <w:lang w:val="fr-CH"/>
        </w:rPr>
        <w:t>application complémentaire de l</w:t>
      </w:r>
      <w:r w:rsidR="0047716B">
        <w:rPr>
          <w:rFonts w:ascii="Arial" w:eastAsia="Arial" w:hAnsi="Arial" w:cs="Arial"/>
          <w:lang w:val="fr-CH"/>
        </w:rPr>
        <w:t>’</w:t>
      </w:r>
      <w:r w:rsidRPr="00F1540B">
        <w:rPr>
          <w:rFonts w:ascii="Arial" w:eastAsia="Arial" w:hAnsi="Arial" w:cs="Arial"/>
          <w:lang w:val="fr-CH"/>
        </w:rPr>
        <w:t>ABC à l</w:t>
      </w:r>
      <w:r w:rsidR="0047716B">
        <w:rPr>
          <w:rFonts w:ascii="Arial" w:eastAsia="Arial" w:hAnsi="Arial" w:cs="Arial"/>
          <w:lang w:val="fr-CH"/>
        </w:rPr>
        <w:t>’</w:t>
      </w:r>
      <w:r w:rsidRPr="00F1540B">
        <w:rPr>
          <w:rFonts w:ascii="Arial" w:eastAsia="Arial" w:hAnsi="Arial" w:cs="Arial"/>
          <w:lang w:val="fr-CH"/>
        </w:rPr>
        <w:t>intention des personnes bénéficiaires</w:t>
      </w:r>
      <w:r w:rsidR="0047716B" w:rsidRPr="00F1540B">
        <w:rPr>
          <w:rFonts w:ascii="Arial" w:eastAsia="Arial" w:hAnsi="Arial" w:cs="Arial"/>
          <w:lang w:val="fr-CH"/>
        </w:rPr>
        <w:t xml:space="preserve"> des</w:t>
      </w:r>
      <w:r w:rsidR="0047716B">
        <w:rPr>
          <w:rFonts w:ascii="Arial" w:eastAsia="Arial" w:hAnsi="Arial" w:cs="Arial"/>
          <w:lang w:val="fr-CH"/>
        </w:rPr>
        <w:t> </w:t>
      </w:r>
      <w:r w:rsidR="0047716B" w:rsidRPr="00F1540B">
        <w:rPr>
          <w:rFonts w:ascii="Arial" w:eastAsia="Arial" w:hAnsi="Arial" w:cs="Arial"/>
          <w:lang w:val="fr-CH"/>
        </w:rPr>
        <w:t>EAS</w:t>
      </w:r>
      <w:r w:rsidRPr="00F1540B">
        <w:rPr>
          <w:rFonts w:ascii="Arial" w:eastAsia="Arial" w:hAnsi="Arial" w:cs="Arial"/>
          <w:lang w:val="fr-CH"/>
        </w:rPr>
        <w:t xml:space="preserve"> membres, ainsi que des tiers remplissant les conditions requises.</w:t>
      </w:r>
    </w:p>
    <w:p w14:paraId="0BF9D33B" w14:textId="3F166816" w:rsidR="004B726F" w:rsidRPr="00F1540B" w:rsidRDefault="004B726F" w:rsidP="005A0712">
      <w:pPr>
        <w:pStyle w:val="ColorfulList-Accent11"/>
        <w:spacing w:after="0" w:line="240" w:lineRule="auto"/>
        <w:ind w:left="1170" w:hanging="360"/>
        <w:rPr>
          <w:rFonts w:ascii="Arial" w:eastAsia="Arial" w:hAnsi="Arial" w:cs="Arial"/>
          <w:lang w:val="fr-CH"/>
        </w:rPr>
      </w:pPr>
    </w:p>
    <w:p w14:paraId="6969A972" w14:textId="44F1E1AD" w:rsidR="004B726F" w:rsidRPr="00F1540B" w:rsidRDefault="00C104C4" w:rsidP="00C104C4">
      <w:pPr>
        <w:pStyle w:val="ColorfulList-Accent11"/>
        <w:spacing w:after="0" w:line="240" w:lineRule="auto"/>
        <w:ind w:left="0"/>
        <w:rPr>
          <w:rFonts w:ascii="Arial" w:hAnsi="Arial" w:cs="Arial"/>
          <w:lang w:val="fr-CH"/>
        </w:rPr>
      </w:pPr>
      <w:r w:rsidRPr="00F1540B">
        <w:rPr>
          <w:rFonts w:ascii="Arial" w:hAnsi="Arial" w:cs="Arial"/>
          <w:lang w:val="fr-CH"/>
        </w:rPr>
        <w:t xml:space="preserve">3.3 </w:t>
      </w:r>
      <w:r w:rsidRPr="00F1540B">
        <w:rPr>
          <w:rFonts w:ascii="Arial" w:hAnsi="Arial" w:cs="Arial"/>
          <w:lang w:val="fr-CH"/>
        </w:rPr>
        <w:tab/>
        <w:t>L</w:t>
      </w:r>
      <w:r w:rsidR="0047716B">
        <w:rPr>
          <w:rFonts w:ascii="Arial" w:hAnsi="Arial" w:cs="Arial"/>
          <w:lang w:val="fr-CH"/>
        </w:rPr>
        <w:t>’</w:t>
      </w:r>
      <w:r w:rsidRPr="00F1540B">
        <w:rPr>
          <w:rFonts w:ascii="Arial" w:hAnsi="Arial" w:cs="Arial"/>
          <w:lang w:val="fr-CH"/>
        </w:rPr>
        <w:t>OMPI offre la possibilité à l</w:t>
      </w:r>
      <w:r w:rsidR="0047716B">
        <w:rPr>
          <w:rFonts w:ascii="Arial" w:hAnsi="Arial" w:cs="Arial"/>
          <w:lang w:val="fr-CH"/>
        </w:rPr>
        <w:t>’</w:t>
      </w:r>
      <w:r w:rsidRPr="00F1540B">
        <w:rPr>
          <w:rFonts w:ascii="Arial" w:hAnsi="Arial" w:cs="Arial"/>
          <w:lang w:val="fr-CH"/>
        </w:rPr>
        <w:t>EAS d</w:t>
      </w:r>
      <w:r w:rsidR="0047716B">
        <w:rPr>
          <w:rFonts w:ascii="Arial" w:hAnsi="Arial" w:cs="Arial"/>
          <w:lang w:val="fr-CH"/>
        </w:rPr>
        <w:t>’</w:t>
      </w:r>
      <w:r w:rsidRPr="00F1540B">
        <w:rPr>
          <w:rFonts w:ascii="Arial" w:hAnsi="Arial" w:cs="Arial"/>
          <w:lang w:val="fr-CH"/>
        </w:rPr>
        <w:t>intégrer ultérieurement dans sa collection les exemplaires d</w:t>
      </w:r>
      <w:r w:rsidR="0047716B">
        <w:rPr>
          <w:rFonts w:ascii="Arial" w:hAnsi="Arial" w:cs="Arial"/>
          <w:lang w:val="fr-CH"/>
        </w:rPr>
        <w:t>’</w:t>
      </w:r>
      <w:r w:rsidR="004878C2" w:rsidRPr="00F1540B">
        <w:rPr>
          <w:rFonts w:ascii="Arial" w:hAnsi="Arial" w:cs="Arial"/>
          <w:lang w:val="fr-CH"/>
        </w:rPr>
        <w:t>œuvres</w:t>
      </w:r>
      <w:r w:rsidRPr="00F1540B">
        <w:rPr>
          <w:rFonts w:ascii="Arial" w:hAnsi="Arial" w:cs="Arial"/>
          <w:lang w:val="fr-CH"/>
        </w:rPr>
        <w:t xml:space="preserve"> en format accessible téléchargés par les personnes bénéficiaires de l</w:t>
      </w:r>
      <w:r w:rsidR="0047716B">
        <w:rPr>
          <w:rFonts w:ascii="Arial" w:hAnsi="Arial" w:cs="Arial"/>
          <w:lang w:val="fr-CH"/>
        </w:rPr>
        <w:t>’</w:t>
      </w:r>
      <w:r w:rsidRPr="00F1540B">
        <w:rPr>
          <w:rFonts w:ascii="Arial" w:hAnsi="Arial" w:cs="Arial"/>
          <w:lang w:val="fr-CH"/>
        </w:rPr>
        <w:t>EAS ou les tiers remplissant les conditions requises.</w:t>
      </w:r>
    </w:p>
    <w:p w14:paraId="159657ED" w14:textId="77777777" w:rsidR="004B726F" w:rsidRPr="00F1540B" w:rsidRDefault="004B726F" w:rsidP="005109A8">
      <w:pPr>
        <w:pStyle w:val="ColorfulList-Accent11"/>
        <w:spacing w:after="0" w:line="240" w:lineRule="auto"/>
        <w:ind w:left="0"/>
        <w:rPr>
          <w:rFonts w:ascii="Arial" w:eastAsia="Arial" w:hAnsi="Arial" w:cs="Arial"/>
          <w:lang w:val="fr-CH"/>
        </w:rPr>
      </w:pPr>
    </w:p>
    <w:p w14:paraId="0209F58E" w14:textId="5346CEF0" w:rsidR="004B726F" w:rsidRPr="00F1540B" w:rsidRDefault="00B751E6" w:rsidP="00B751E6">
      <w:pPr>
        <w:pStyle w:val="ColorfulList-Accent11"/>
        <w:spacing w:after="0" w:line="240" w:lineRule="auto"/>
        <w:ind w:left="0"/>
        <w:rPr>
          <w:rFonts w:ascii="Arial" w:eastAsia="Arial" w:hAnsi="Arial" w:cs="Arial"/>
          <w:lang w:val="fr-CH"/>
        </w:rPr>
      </w:pPr>
      <w:r w:rsidRPr="00F1540B">
        <w:rPr>
          <w:rFonts w:ascii="Arial" w:eastAsia="Arial" w:hAnsi="Arial" w:cs="Arial"/>
          <w:lang w:val="fr-CH"/>
        </w:rPr>
        <w:t xml:space="preserve">3.4 </w:t>
      </w:r>
      <w:r w:rsidRPr="00F1540B">
        <w:rPr>
          <w:rFonts w:ascii="Arial" w:eastAsia="Arial" w:hAnsi="Arial" w:cs="Arial"/>
          <w:lang w:val="fr-CH"/>
        </w:rPr>
        <w:tab/>
        <w:t>L</w:t>
      </w:r>
      <w:r w:rsidR="0047716B">
        <w:rPr>
          <w:rFonts w:ascii="Arial" w:eastAsia="Arial" w:hAnsi="Arial" w:cs="Arial"/>
          <w:lang w:val="fr-CH"/>
        </w:rPr>
        <w:t>’</w:t>
      </w:r>
      <w:r w:rsidRPr="00F1540B">
        <w:rPr>
          <w:rFonts w:ascii="Arial" w:eastAsia="Arial" w:hAnsi="Arial" w:cs="Arial"/>
          <w:lang w:val="fr-CH"/>
        </w:rPr>
        <w:t>OMPI gère l</w:t>
      </w:r>
      <w:r w:rsidR="0047716B">
        <w:rPr>
          <w:rFonts w:ascii="Arial" w:eastAsia="Arial" w:hAnsi="Arial" w:cs="Arial"/>
          <w:lang w:val="fr-CH"/>
        </w:rPr>
        <w:t>’</w:t>
      </w:r>
      <w:r w:rsidRPr="00F1540B">
        <w:rPr>
          <w:rFonts w:ascii="Arial" w:eastAsia="Arial" w:hAnsi="Arial" w:cs="Arial"/>
          <w:lang w:val="fr-CH"/>
        </w:rPr>
        <w:t xml:space="preserve">intégration des métadonnées et des exemplaires en format accessible </w:t>
      </w:r>
      <w:r w:rsidR="00EF7F1A">
        <w:rPr>
          <w:rFonts w:ascii="Arial" w:eastAsia="Arial" w:hAnsi="Arial" w:cs="Arial"/>
          <w:lang w:val="fr-CH"/>
        </w:rPr>
        <w:t xml:space="preserve">des </w:t>
      </w:r>
      <w:r w:rsidR="00EF7F1A" w:rsidRPr="00F1540B">
        <w:rPr>
          <w:rFonts w:ascii="Arial" w:eastAsia="Arial" w:hAnsi="Arial" w:cs="Arial"/>
          <w:lang w:val="fr-CH"/>
        </w:rPr>
        <w:t xml:space="preserve">œuvres </w:t>
      </w:r>
      <w:r w:rsidRPr="00F1540B">
        <w:rPr>
          <w:rFonts w:ascii="Arial" w:eastAsia="Arial" w:hAnsi="Arial" w:cs="Arial"/>
          <w:lang w:val="fr-CH"/>
        </w:rPr>
        <w:t>de l</w:t>
      </w:r>
      <w:r w:rsidR="0047716B">
        <w:rPr>
          <w:rFonts w:ascii="Arial" w:eastAsia="Arial" w:hAnsi="Arial" w:cs="Arial"/>
          <w:lang w:val="fr-CH"/>
        </w:rPr>
        <w:t>’</w:t>
      </w:r>
      <w:r w:rsidRPr="00F1540B">
        <w:rPr>
          <w:rFonts w:ascii="Arial" w:eastAsia="Arial" w:hAnsi="Arial" w:cs="Arial"/>
          <w:lang w:val="fr-CH"/>
        </w:rPr>
        <w:t>EAS correspondants dans le répertoire de l</w:t>
      </w:r>
      <w:r w:rsidR="0047716B">
        <w:rPr>
          <w:rFonts w:ascii="Arial" w:eastAsia="Arial" w:hAnsi="Arial" w:cs="Arial"/>
          <w:lang w:val="fr-CH"/>
        </w:rPr>
        <w:t>’</w:t>
      </w:r>
      <w:r w:rsidRPr="00F1540B">
        <w:rPr>
          <w:rFonts w:ascii="Arial" w:eastAsia="Arial" w:hAnsi="Arial" w:cs="Arial"/>
          <w:lang w:val="fr-CH"/>
        </w:rPr>
        <w:t>ABC hébergé dans le nuage.</w:t>
      </w:r>
    </w:p>
    <w:p w14:paraId="2BD7AF5D" w14:textId="77777777" w:rsidR="0047716B" w:rsidRDefault="00B751E6" w:rsidP="00B751E6">
      <w:pPr>
        <w:pStyle w:val="Heading2"/>
        <w:numPr>
          <w:ilvl w:val="0"/>
          <w:numId w:val="15"/>
        </w:numPr>
        <w:rPr>
          <w:rFonts w:eastAsia="Arial"/>
          <w:szCs w:val="22"/>
          <w:lang w:val="fr-CH"/>
        </w:rPr>
      </w:pPr>
      <w:r w:rsidRPr="00F1540B">
        <w:rPr>
          <w:rFonts w:eastAsia="Arial"/>
          <w:szCs w:val="22"/>
          <w:lang w:val="fr-CH"/>
        </w:rPr>
        <w:t>Utilisation ABUSIVE</w:t>
      </w:r>
    </w:p>
    <w:p w14:paraId="60289699" w14:textId="005DDC43" w:rsidR="004B726F" w:rsidRPr="00F1540B" w:rsidRDefault="004B726F" w:rsidP="00A70B07">
      <w:pPr>
        <w:shd w:val="clear" w:color="auto" w:fill="FFFFFF"/>
        <w:jc w:val="both"/>
        <w:rPr>
          <w:rFonts w:eastAsia="Times New Roman"/>
          <w:szCs w:val="22"/>
          <w:lang w:val="fr-CH"/>
        </w:rPr>
      </w:pPr>
    </w:p>
    <w:p w14:paraId="29363B68" w14:textId="50A91290" w:rsidR="004B726F" w:rsidRPr="00F1540B" w:rsidRDefault="00E80A7B" w:rsidP="00E80A7B">
      <w:pPr>
        <w:rPr>
          <w:rFonts w:eastAsia="Times New Roman"/>
          <w:szCs w:val="22"/>
          <w:lang w:val="fr-CH" w:eastAsia="ko-KR"/>
        </w:rPr>
      </w:pPr>
      <w:r w:rsidRPr="00F1540B">
        <w:rPr>
          <w:rFonts w:eastAsia="Times New Roman"/>
          <w:szCs w:val="22"/>
          <w:lang w:val="fr-CH" w:eastAsia="ko-KR"/>
        </w:rPr>
        <w:t xml:space="preserve">4.1 </w:t>
      </w:r>
      <w:r w:rsidRPr="00F1540B">
        <w:rPr>
          <w:rFonts w:eastAsia="Times New Roman"/>
          <w:szCs w:val="22"/>
          <w:lang w:val="fr-CH" w:eastAsia="ko-KR"/>
        </w:rPr>
        <w:tab/>
        <w:t>En aucun cas, l</w:t>
      </w:r>
      <w:r w:rsidR="0047716B">
        <w:rPr>
          <w:rFonts w:eastAsia="Times New Roman"/>
          <w:szCs w:val="22"/>
          <w:lang w:val="fr-CH" w:eastAsia="ko-KR"/>
        </w:rPr>
        <w:t>’</w:t>
      </w:r>
      <w:r w:rsidRPr="00F1540B">
        <w:rPr>
          <w:rFonts w:eastAsia="Times New Roman"/>
          <w:szCs w:val="22"/>
          <w:lang w:val="fr-CH" w:eastAsia="ko-KR"/>
        </w:rPr>
        <w:t>EAS n</w:t>
      </w:r>
      <w:r w:rsidR="0047716B">
        <w:rPr>
          <w:rFonts w:eastAsia="Times New Roman"/>
          <w:szCs w:val="22"/>
          <w:lang w:val="fr-CH" w:eastAsia="ko-KR"/>
        </w:rPr>
        <w:t>’</w:t>
      </w:r>
      <w:r w:rsidRPr="00F1540B">
        <w:rPr>
          <w:rFonts w:eastAsia="Times New Roman"/>
          <w:szCs w:val="22"/>
          <w:lang w:val="fr-CH" w:eastAsia="ko-KR"/>
        </w:rPr>
        <w:t>utilise le Service ou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ABC de manière excessive au détriment de l</w:t>
      </w:r>
      <w:r w:rsidR="0047716B">
        <w:rPr>
          <w:rFonts w:eastAsia="Times New Roman"/>
          <w:szCs w:val="22"/>
          <w:lang w:val="fr-CH" w:eastAsia="ko-KR"/>
        </w:rPr>
        <w:t>’</w:t>
      </w:r>
      <w:r w:rsidRPr="00F1540B">
        <w:rPr>
          <w:rFonts w:eastAsia="Times New Roman"/>
          <w:szCs w:val="22"/>
          <w:lang w:val="fr-CH" w:eastAsia="ko-KR"/>
        </w:rPr>
        <w:t>OMPI ou d</w:t>
      </w:r>
      <w:r w:rsidR="0047716B">
        <w:rPr>
          <w:rFonts w:eastAsia="Times New Roman"/>
          <w:szCs w:val="22"/>
          <w:lang w:val="fr-CH" w:eastAsia="ko-KR"/>
        </w:rPr>
        <w:t>’</w:t>
      </w:r>
      <w:r w:rsidRPr="00F1540B">
        <w:rPr>
          <w:rFonts w:eastAsia="Times New Roman"/>
          <w:szCs w:val="22"/>
          <w:lang w:val="fr-CH" w:eastAsia="ko-KR"/>
        </w:rPr>
        <w:t>autres EAS ni ne se livre à toute utilisation abusive préjudiciable au Service ou à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ABC ou les contournant.</w:t>
      </w:r>
    </w:p>
    <w:p w14:paraId="2091C3A6" w14:textId="77777777" w:rsidR="004B726F" w:rsidRPr="00F1540B" w:rsidRDefault="004B726F" w:rsidP="00410050">
      <w:pPr>
        <w:rPr>
          <w:rFonts w:eastAsia="Times New Roman"/>
          <w:szCs w:val="22"/>
          <w:lang w:val="fr-CH" w:eastAsia="ko-KR"/>
        </w:rPr>
      </w:pPr>
    </w:p>
    <w:p w14:paraId="3A53D213" w14:textId="002E5D9B" w:rsidR="004B726F" w:rsidRPr="00F1540B" w:rsidRDefault="00E80A7B" w:rsidP="00E80A7B">
      <w:pPr>
        <w:rPr>
          <w:rFonts w:eastAsia="Times New Roman"/>
          <w:szCs w:val="22"/>
          <w:lang w:val="fr-CH" w:eastAsia="ko-KR"/>
        </w:rPr>
      </w:pPr>
      <w:r w:rsidRPr="00F1540B">
        <w:rPr>
          <w:rFonts w:eastAsia="Times New Roman"/>
          <w:szCs w:val="22"/>
          <w:lang w:val="fr-CH" w:eastAsia="ko-KR"/>
        </w:rPr>
        <w:t xml:space="preserve">4.2 </w:t>
      </w:r>
      <w:r w:rsidRPr="00F1540B">
        <w:rPr>
          <w:rFonts w:eastAsia="Times New Roman"/>
          <w:szCs w:val="22"/>
          <w:lang w:val="fr-CH" w:eastAsia="ko-KR"/>
        </w:rPr>
        <w:tab/>
        <w:t>L</w:t>
      </w:r>
      <w:r w:rsidR="0047716B">
        <w:rPr>
          <w:rFonts w:eastAsia="Times New Roman"/>
          <w:szCs w:val="22"/>
          <w:lang w:val="fr-CH" w:eastAsia="ko-KR"/>
        </w:rPr>
        <w:t>’</w:t>
      </w:r>
      <w:r w:rsidRPr="00F1540B">
        <w:rPr>
          <w:rFonts w:eastAsia="Times New Roman"/>
          <w:szCs w:val="22"/>
          <w:lang w:val="fr-CH" w:eastAsia="ko-KR"/>
        </w:rPr>
        <w:t>OMPI se réserve le droit d</w:t>
      </w:r>
      <w:r w:rsidR="0047716B">
        <w:rPr>
          <w:rFonts w:eastAsia="Times New Roman"/>
          <w:szCs w:val="22"/>
          <w:lang w:val="fr-CH" w:eastAsia="ko-KR"/>
        </w:rPr>
        <w:t>’</w:t>
      </w:r>
      <w:r w:rsidRPr="00F1540B">
        <w:rPr>
          <w:rFonts w:eastAsia="Times New Roman"/>
          <w:szCs w:val="22"/>
          <w:lang w:val="fr-CH" w:eastAsia="ko-KR"/>
        </w:rPr>
        <w:t>intervenir et de bloquer l</w:t>
      </w:r>
      <w:r w:rsidR="0047716B">
        <w:rPr>
          <w:rFonts w:eastAsia="Times New Roman"/>
          <w:szCs w:val="22"/>
          <w:lang w:val="fr-CH" w:eastAsia="ko-KR"/>
        </w:rPr>
        <w:t>’</w:t>
      </w:r>
      <w:r w:rsidRPr="00F1540B">
        <w:rPr>
          <w:rFonts w:eastAsia="Times New Roman"/>
          <w:szCs w:val="22"/>
          <w:lang w:val="fr-CH" w:eastAsia="ko-KR"/>
        </w:rPr>
        <w:t>accès à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ABC en cas d</w:t>
      </w:r>
      <w:r w:rsidR="0047716B">
        <w:rPr>
          <w:rFonts w:eastAsia="Times New Roman"/>
          <w:szCs w:val="22"/>
          <w:lang w:val="fr-CH" w:eastAsia="ko-KR"/>
        </w:rPr>
        <w:t>’</w:t>
      </w:r>
      <w:r w:rsidRPr="00F1540B">
        <w:rPr>
          <w:rFonts w:eastAsia="Times New Roman"/>
          <w:szCs w:val="22"/>
          <w:lang w:val="fr-CH" w:eastAsia="ko-KR"/>
        </w:rPr>
        <w:t>utilisation non autorisée ou frauduleuse.</w:t>
      </w:r>
    </w:p>
    <w:p w14:paraId="22D1D945" w14:textId="77777777" w:rsidR="0047716B" w:rsidRDefault="00E80A7B" w:rsidP="00E80A7B">
      <w:pPr>
        <w:pStyle w:val="Heading2"/>
        <w:numPr>
          <w:ilvl w:val="0"/>
          <w:numId w:val="15"/>
        </w:numPr>
        <w:rPr>
          <w:rFonts w:eastAsia="Times New Roman"/>
          <w:szCs w:val="22"/>
          <w:lang w:val="fr-CH" w:eastAsia="ko-KR"/>
        </w:rPr>
      </w:pPr>
      <w:bookmarkStart w:id="0" w:name="4"/>
      <w:bookmarkEnd w:id="0"/>
      <w:r w:rsidRPr="00F1540B">
        <w:rPr>
          <w:rFonts w:eastAsia="Times New Roman"/>
          <w:szCs w:val="22"/>
          <w:lang w:val="fr-CH" w:eastAsia="ko-KR"/>
        </w:rPr>
        <w:t>Niveau de service</w:t>
      </w:r>
    </w:p>
    <w:p w14:paraId="0327BBE4" w14:textId="0C6F3F08" w:rsidR="004B726F" w:rsidRPr="00F1540B" w:rsidRDefault="004B726F" w:rsidP="0042170B">
      <w:pPr>
        <w:rPr>
          <w:szCs w:val="22"/>
          <w:lang w:val="fr-CH" w:eastAsia="ko-KR"/>
        </w:rPr>
      </w:pPr>
    </w:p>
    <w:p w14:paraId="0AA6B5A5" w14:textId="7CAADE03" w:rsidR="0047716B" w:rsidRDefault="00E80A7B" w:rsidP="00E80A7B">
      <w:pPr>
        <w:pStyle w:val="ColorfulList-Accent11"/>
        <w:spacing w:after="0" w:line="240" w:lineRule="auto"/>
        <w:ind w:left="0"/>
        <w:rPr>
          <w:rFonts w:ascii="Arial" w:eastAsia="Arial" w:hAnsi="Arial" w:cs="Arial"/>
          <w:lang w:val="fr-CH"/>
        </w:rPr>
      </w:pPr>
      <w:r w:rsidRPr="00F1540B">
        <w:rPr>
          <w:rFonts w:ascii="Arial" w:eastAsia="SimSun" w:hAnsi="Arial" w:cs="Arial"/>
          <w:lang w:val="fr-CH" w:eastAsia="zh-CN"/>
        </w:rPr>
        <w:t xml:space="preserve">5.1 </w:t>
      </w:r>
      <w:r w:rsidRPr="00F1540B">
        <w:rPr>
          <w:rFonts w:ascii="Arial" w:eastAsia="SimSun" w:hAnsi="Arial" w:cs="Arial"/>
          <w:lang w:val="fr-CH" w:eastAsia="zh-CN"/>
        </w:rPr>
        <w:tab/>
        <w:t>L</w:t>
      </w:r>
      <w:r w:rsidR="0047716B">
        <w:rPr>
          <w:rFonts w:ascii="Arial" w:eastAsia="SimSun" w:hAnsi="Arial" w:cs="Arial"/>
          <w:lang w:val="fr-CH" w:eastAsia="zh-CN"/>
        </w:rPr>
        <w:t>’</w:t>
      </w:r>
      <w:r w:rsidRPr="00F1540B">
        <w:rPr>
          <w:rFonts w:ascii="Arial" w:eastAsia="SimSun" w:hAnsi="Arial" w:cs="Arial"/>
          <w:lang w:val="fr-CH" w:eastAsia="zh-CN"/>
        </w:rPr>
        <w:t>OMPI met à disposition l</w:t>
      </w:r>
      <w:r w:rsidR="0047716B">
        <w:rPr>
          <w:rFonts w:ascii="Arial" w:eastAsia="SimSun" w:hAnsi="Arial" w:cs="Arial"/>
          <w:lang w:val="fr-CH" w:eastAsia="zh-CN"/>
        </w:rPr>
        <w:t>’</w:t>
      </w:r>
      <w:r w:rsidRPr="00F1540B">
        <w:rPr>
          <w:rFonts w:ascii="Arial" w:eastAsia="SimSun" w:hAnsi="Arial" w:cs="Arial"/>
          <w:lang w:val="fr-CH" w:eastAsia="zh-CN"/>
        </w:rPr>
        <w:t>application complémentaire de l</w:t>
      </w:r>
      <w:r w:rsidR="0047716B">
        <w:rPr>
          <w:rFonts w:ascii="Arial" w:eastAsia="SimSun" w:hAnsi="Arial" w:cs="Arial"/>
          <w:lang w:val="fr-CH" w:eastAsia="zh-CN"/>
        </w:rPr>
        <w:t>’</w:t>
      </w:r>
      <w:r w:rsidRPr="00F1540B">
        <w:rPr>
          <w:rFonts w:ascii="Arial" w:eastAsia="SimSun" w:hAnsi="Arial" w:cs="Arial"/>
          <w:lang w:val="fr-CH" w:eastAsia="zh-CN"/>
        </w:rPr>
        <w:t>ABC au mieux de ses possibilités, 24 heures sur 24, sept</w:t>
      </w:r>
      <w:r w:rsidR="00D2092A">
        <w:rPr>
          <w:rFonts w:ascii="Arial" w:eastAsia="SimSun" w:hAnsi="Arial" w:cs="Arial"/>
          <w:lang w:val="fr-CH" w:eastAsia="zh-CN"/>
        </w:rPr>
        <w:t> </w:t>
      </w:r>
      <w:r w:rsidRPr="00F1540B">
        <w:rPr>
          <w:rFonts w:ascii="Arial" w:eastAsia="SimSun" w:hAnsi="Arial" w:cs="Arial"/>
          <w:lang w:val="fr-CH" w:eastAsia="zh-CN"/>
        </w:rPr>
        <w:t>jours sur sept.</w:t>
      </w:r>
      <w:r w:rsidR="00410050" w:rsidRPr="00F1540B">
        <w:rPr>
          <w:rFonts w:ascii="Arial" w:eastAsia="SimSun" w:hAnsi="Arial" w:cs="Arial"/>
          <w:lang w:val="fr-CH" w:eastAsia="zh-CN"/>
        </w:rPr>
        <w:t xml:space="preserve"> </w:t>
      </w:r>
      <w:r w:rsidRPr="00F1540B">
        <w:rPr>
          <w:rFonts w:ascii="Arial" w:eastAsia="SimSun" w:hAnsi="Arial" w:cs="Arial"/>
          <w:lang w:val="fr-CH" w:eastAsia="zh-CN"/>
        </w:rPr>
        <w:t>L</w:t>
      </w:r>
      <w:r w:rsidR="0047716B">
        <w:rPr>
          <w:rFonts w:ascii="Arial" w:eastAsia="SimSun" w:hAnsi="Arial" w:cs="Arial"/>
          <w:lang w:val="fr-CH" w:eastAsia="zh-CN"/>
        </w:rPr>
        <w:t>’</w:t>
      </w:r>
      <w:r w:rsidRPr="00F1540B">
        <w:rPr>
          <w:rFonts w:ascii="Arial" w:eastAsia="SimSun" w:hAnsi="Arial" w:cs="Arial"/>
          <w:lang w:val="fr-CH" w:eastAsia="zh-CN"/>
        </w:rPr>
        <w:t>application pourra ponctuellement être interrompu</w:t>
      </w:r>
      <w:r w:rsidR="009B2A71">
        <w:rPr>
          <w:rFonts w:ascii="Arial" w:eastAsia="SimSun" w:hAnsi="Arial" w:cs="Arial"/>
          <w:lang w:val="fr-CH" w:eastAsia="zh-CN"/>
        </w:rPr>
        <w:t xml:space="preserve">e </w:t>
      </w:r>
      <w:r w:rsidRPr="00F1540B">
        <w:rPr>
          <w:rFonts w:ascii="Arial" w:eastAsia="SimSun" w:hAnsi="Arial" w:cs="Arial"/>
          <w:lang w:val="fr-CH" w:eastAsia="zh-CN"/>
        </w:rPr>
        <w:t>en cas de maintenance prévue ou de circonstances imprévues.</w:t>
      </w:r>
    </w:p>
    <w:p w14:paraId="6141DE34" w14:textId="6788EADB" w:rsidR="004B726F" w:rsidRPr="00F1540B" w:rsidRDefault="004B726F" w:rsidP="0042170B">
      <w:pPr>
        <w:rPr>
          <w:rFonts w:eastAsia="Arial"/>
          <w:szCs w:val="22"/>
          <w:lang w:val="fr-CH" w:eastAsia="en-US"/>
        </w:rPr>
      </w:pPr>
    </w:p>
    <w:p w14:paraId="246C5947" w14:textId="5D5C180D" w:rsidR="004B726F" w:rsidRPr="00F1540B" w:rsidRDefault="00E80A7B" w:rsidP="00A36843">
      <w:pPr>
        <w:rPr>
          <w:szCs w:val="22"/>
          <w:lang w:val="fr-CH"/>
        </w:rPr>
      </w:pPr>
      <w:r w:rsidRPr="00F1540B">
        <w:rPr>
          <w:rFonts w:eastAsia="Arial"/>
          <w:szCs w:val="22"/>
          <w:lang w:val="fr-CH"/>
        </w:rPr>
        <w:lastRenderedPageBreak/>
        <w:t xml:space="preserve">5.2 </w:t>
      </w:r>
      <w:r w:rsidRPr="00F1540B">
        <w:rPr>
          <w:rFonts w:eastAsia="Arial"/>
          <w:szCs w:val="22"/>
          <w:lang w:val="fr-CH"/>
        </w:rPr>
        <w:tab/>
        <w:t>Pour toute demande d</w:t>
      </w:r>
      <w:r w:rsidR="0047716B">
        <w:rPr>
          <w:rFonts w:eastAsia="Arial"/>
          <w:szCs w:val="22"/>
          <w:lang w:val="fr-CH"/>
        </w:rPr>
        <w:t>’</w:t>
      </w:r>
      <w:r w:rsidRPr="00F1540B">
        <w:rPr>
          <w:rFonts w:eastAsia="Arial"/>
          <w:szCs w:val="22"/>
          <w:lang w:val="fr-CH"/>
        </w:rPr>
        <w:t>assistance concernant l</w:t>
      </w:r>
      <w:r w:rsidR="0047716B">
        <w:rPr>
          <w:rFonts w:eastAsia="Arial"/>
          <w:szCs w:val="22"/>
          <w:lang w:val="fr-CH"/>
        </w:rPr>
        <w:t>’</w:t>
      </w:r>
      <w:r w:rsidRPr="00F1540B">
        <w:rPr>
          <w:rFonts w:eastAsia="Arial"/>
          <w:szCs w:val="22"/>
          <w:lang w:val="fr-CH"/>
        </w:rPr>
        <w:t>application complémentaire de l</w:t>
      </w:r>
      <w:r w:rsidR="0047716B">
        <w:rPr>
          <w:rFonts w:eastAsia="Arial"/>
          <w:szCs w:val="22"/>
          <w:lang w:val="fr-CH"/>
        </w:rPr>
        <w:t>’</w:t>
      </w:r>
      <w:r w:rsidRPr="00F1540B">
        <w:rPr>
          <w:rFonts w:eastAsia="Arial"/>
          <w:szCs w:val="22"/>
          <w:lang w:val="fr-CH"/>
        </w:rPr>
        <w:t>ABC, l</w:t>
      </w:r>
      <w:r w:rsidR="0047716B">
        <w:rPr>
          <w:rFonts w:eastAsia="Arial"/>
          <w:szCs w:val="22"/>
          <w:lang w:val="fr-CH"/>
        </w:rPr>
        <w:t>’</w:t>
      </w:r>
      <w:r w:rsidRPr="00F1540B">
        <w:rPr>
          <w:rFonts w:eastAsia="Arial"/>
          <w:szCs w:val="22"/>
          <w:lang w:val="fr-CH"/>
        </w:rPr>
        <w:t>EAS peut se mettre en rapport avec l</w:t>
      </w:r>
      <w:r w:rsidR="0047716B">
        <w:rPr>
          <w:rFonts w:eastAsia="Arial"/>
          <w:szCs w:val="22"/>
          <w:lang w:val="fr-CH"/>
        </w:rPr>
        <w:t>’</w:t>
      </w:r>
      <w:r w:rsidRPr="00F1540B">
        <w:rPr>
          <w:rFonts w:eastAsia="Arial"/>
          <w:szCs w:val="22"/>
          <w:lang w:val="fr-CH"/>
        </w:rPr>
        <w:t>OMPI par courrier électronique à l</w:t>
      </w:r>
      <w:r w:rsidR="0047716B">
        <w:rPr>
          <w:rFonts w:eastAsia="Arial"/>
          <w:szCs w:val="22"/>
          <w:lang w:val="fr-CH"/>
        </w:rPr>
        <w:t>’</w:t>
      </w:r>
      <w:r w:rsidRPr="00F1540B">
        <w:rPr>
          <w:rFonts w:eastAsia="Arial"/>
          <w:szCs w:val="22"/>
          <w:lang w:val="fr-CH"/>
        </w:rPr>
        <w:t xml:space="preserve">adresse </w:t>
      </w:r>
      <w:hyperlink r:id="rId9" w:history="1">
        <w:r w:rsidRPr="007B5ABC">
          <w:rPr>
            <w:rStyle w:val="Hyperlink"/>
            <w:color w:val="auto"/>
            <w:lang w:val="fr-CH"/>
          </w:rPr>
          <w:t>ABC.Support@wipo.int</w:t>
        </w:r>
      </w:hyperlink>
      <w:r w:rsidRPr="00F1540B">
        <w:rPr>
          <w:rFonts w:eastAsia="Arial"/>
          <w:szCs w:val="22"/>
          <w:lang w:val="fr-CH"/>
        </w:rPr>
        <w:t>.</w:t>
      </w:r>
      <w:r w:rsidR="00047BFA" w:rsidRPr="00F1540B">
        <w:rPr>
          <w:rFonts w:eastAsia="Arial"/>
          <w:szCs w:val="22"/>
          <w:lang w:val="fr-CH"/>
        </w:rPr>
        <w:t xml:space="preserve">  </w:t>
      </w:r>
      <w:r w:rsidR="00A36843" w:rsidRPr="00F1540B">
        <w:rPr>
          <w:rFonts w:eastAsia="Arial"/>
          <w:szCs w:val="22"/>
          <w:lang w:val="fr-CH"/>
        </w:rPr>
        <w:t>Sur demande, l</w:t>
      </w:r>
      <w:r w:rsidR="0047716B">
        <w:rPr>
          <w:rFonts w:eastAsia="Arial"/>
          <w:szCs w:val="22"/>
          <w:lang w:val="fr-CH"/>
        </w:rPr>
        <w:t>’</w:t>
      </w:r>
      <w:r w:rsidR="00A36843" w:rsidRPr="00F1540B">
        <w:rPr>
          <w:rFonts w:eastAsia="Arial"/>
          <w:szCs w:val="22"/>
          <w:lang w:val="fr-CH"/>
        </w:rPr>
        <w:t>OMPI peut fournir une assistance en matière de création de compte</w:t>
      </w:r>
      <w:r w:rsidR="009B2A71">
        <w:rPr>
          <w:rFonts w:eastAsia="Arial"/>
          <w:szCs w:val="22"/>
          <w:lang w:val="fr-CH"/>
        </w:rPr>
        <w:t xml:space="preserve">s </w:t>
      </w:r>
      <w:r w:rsidR="00A36843" w:rsidRPr="00F1540B">
        <w:rPr>
          <w:rFonts w:eastAsia="Arial"/>
          <w:szCs w:val="22"/>
          <w:lang w:val="fr-CH"/>
        </w:rPr>
        <w:t>aux administrateurs de l</w:t>
      </w:r>
      <w:r w:rsidR="0047716B">
        <w:rPr>
          <w:rFonts w:eastAsia="Arial"/>
          <w:szCs w:val="22"/>
          <w:lang w:val="fr-CH"/>
        </w:rPr>
        <w:t>’</w:t>
      </w:r>
      <w:r w:rsidR="00A36843" w:rsidRPr="00F1540B">
        <w:rPr>
          <w:rFonts w:eastAsia="Arial"/>
          <w:szCs w:val="22"/>
          <w:lang w:val="fr-CH"/>
        </w:rPr>
        <w:t>EAS.</w:t>
      </w:r>
    </w:p>
    <w:p w14:paraId="6BA9B15D" w14:textId="77777777" w:rsidR="004B726F" w:rsidRPr="00F1540B" w:rsidRDefault="004B726F" w:rsidP="0042170B">
      <w:pPr>
        <w:rPr>
          <w:rFonts w:eastAsia="Arial"/>
          <w:szCs w:val="22"/>
          <w:lang w:val="fr-CH"/>
        </w:rPr>
      </w:pPr>
    </w:p>
    <w:p w14:paraId="4D6AE0C4" w14:textId="5C597A81" w:rsidR="004B726F" w:rsidRPr="00F1540B" w:rsidRDefault="00A36843" w:rsidP="00A36843">
      <w:pPr>
        <w:pStyle w:val="ColorfulList-Accent11"/>
        <w:spacing w:after="0" w:line="240" w:lineRule="auto"/>
        <w:ind w:left="0"/>
        <w:rPr>
          <w:rFonts w:ascii="Arial" w:eastAsia="Arial" w:hAnsi="Arial" w:cs="Arial"/>
          <w:lang w:val="fr-CH"/>
        </w:rPr>
      </w:pPr>
      <w:r w:rsidRPr="00F1540B">
        <w:rPr>
          <w:rFonts w:ascii="Arial" w:eastAsia="Arial" w:hAnsi="Arial" w:cs="Arial"/>
          <w:lang w:val="fr-CH"/>
        </w:rPr>
        <w:t xml:space="preserve">5.3 </w:t>
      </w:r>
      <w:r w:rsidRPr="00F1540B">
        <w:rPr>
          <w:rFonts w:ascii="Arial" w:eastAsia="Arial" w:hAnsi="Arial" w:cs="Arial"/>
          <w:lang w:val="fr-CH"/>
        </w:rPr>
        <w:tab/>
        <w:t>L</w:t>
      </w:r>
      <w:r w:rsidR="0047716B">
        <w:rPr>
          <w:rFonts w:ascii="Arial" w:eastAsia="Arial" w:hAnsi="Arial" w:cs="Arial"/>
          <w:lang w:val="fr-CH"/>
        </w:rPr>
        <w:t>’</w:t>
      </w:r>
      <w:r w:rsidRPr="00F1540B">
        <w:rPr>
          <w:rFonts w:ascii="Arial" w:eastAsia="Arial" w:hAnsi="Arial" w:cs="Arial"/>
          <w:lang w:val="fr-CH"/>
        </w:rPr>
        <w:t>OMPI peut améliorer, le cas échéant, les fonctions techniques de l</w:t>
      </w:r>
      <w:r w:rsidR="0047716B">
        <w:rPr>
          <w:rFonts w:ascii="Arial" w:eastAsia="Arial" w:hAnsi="Arial" w:cs="Arial"/>
          <w:lang w:val="fr-CH"/>
        </w:rPr>
        <w:t>’</w:t>
      </w:r>
      <w:r w:rsidRPr="00F1540B">
        <w:rPr>
          <w:rFonts w:ascii="Arial" w:eastAsia="Arial" w:hAnsi="Arial" w:cs="Arial"/>
          <w:lang w:val="fr-CH"/>
        </w:rPr>
        <w:t>application complémentaire de l</w:t>
      </w:r>
      <w:r w:rsidR="0047716B">
        <w:rPr>
          <w:rFonts w:ascii="Arial" w:eastAsia="Arial" w:hAnsi="Arial" w:cs="Arial"/>
          <w:lang w:val="fr-CH"/>
        </w:rPr>
        <w:t>’</w:t>
      </w:r>
      <w:r w:rsidRPr="00F1540B">
        <w:rPr>
          <w:rFonts w:ascii="Arial" w:eastAsia="Arial" w:hAnsi="Arial" w:cs="Arial"/>
          <w:lang w:val="fr-CH"/>
        </w:rPr>
        <w:t xml:space="preserve">ABC </w:t>
      </w:r>
      <w:r w:rsidR="00E76B46" w:rsidRPr="00F1540B">
        <w:rPr>
          <w:rFonts w:ascii="Arial" w:eastAsia="Arial" w:hAnsi="Arial" w:cs="Arial"/>
          <w:lang w:val="fr-CH"/>
        </w:rPr>
        <w:t>afin de répondre</w:t>
      </w:r>
      <w:r w:rsidRPr="00F1540B">
        <w:rPr>
          <w:rFonts w:ascii="Arial" w:eastAsia="Arial" w:hAnsi="Arial" w:cs="Arial"/>
          <w:lang w:val="fr-CH"/>
        </w:rPr>
        <w:t xml:space="preserve"> aux besoins et aux demandes de l</w:t>
      </w:r>
      <w:r w:rsidR="0047716B">
        <w:rPr>
          <w:rFonts w:ascii="Arial" w:eastAsia="Arial" w:hAnsi="Arial" w:cs="Arial"/>
          <w:lang w:val="fr-CH"/>
        </w:rPr>
        <w:t>’</w:t>
      </w:r>
      <w:r w:rsidRPr="00F1540B">
        <w:rPr>
          <w:rFonts w:ascii="Arial" w:eastAsia="Arial" w:hAnsi="Arial" w:cs="Arial"/>
          <w:lang w:val="fr-CH"/>
        </w:rPr>
        <w:t xml:space="preserve">EAS, </w:t>
      </w:r>
      <w:r w:rsidRPr="0011458A">
        <w:rPr>
          <w:rFonts w:ascii="Arial" w:eastAsia="Arial" w:hAnsi="Arial" w:cs="Arial"/>
          <w:lang w:val="fr-CH"/>
        </w:rPr>
        <w:t>de</w:t>
      </w:r>
      <w:r w:rsidR="0011458A" w:rsidRPr="0011458A">
        <w:rPr>
          <w:rFonts w:ascii="Arial" w:eastAsia="Arial" w:hAnsi="Arial" w:cs="Arial"/>
          <w:lang w:val="fr-CH"/>
        </w:rPr>
        <w:t>s</w:t>
      </w:r>
      <w:r w:rsidRPr="0011458A">
        <w:rPr>
          <w:rFonts w:ascii="Arial" w:eastAsia="Arial" w:hAnsi="Arial" w:cs="Arial"/>
          <w:lang w:val="fr-CH"/>
        </w:rPr>
        <w:t xml:space="preserve"> </w:t>
      </w:r>
      <w:r w:rsidR="00F64978" w:rsidRPr="0011458A">
        <w:rPr>
          <w:rFonts w:ascii="Arial" w:eastAsia="Arial" w:hAnsi="Arial" w:cs="Arial"/>
          <w:lang w:val="fr-CH"/>
        </w:rPr>
        <w:t>personnes</w:t>
      </w:r>
      <w:r w:rsidR="00F64978">
        <w:rPr>
          <w:rFonts w:ascii="Arial" w:eastAsia="Arial" w:hAnsi="Arial" w:cs="Arial"/>
          <w:lang w:val="fr-CH"/>
        </w:rPr>
        <w:t xml:space="preserve"> </w:t>
      </w:r>
      <w:r w:rsidRPr="00F1540B">
        <w:rPr>
          <w:rFonts w:ascii="Arial" w:eastAsia="Arial" w:hAnsi="Arial" w:cs="Arial"/>
          <w:lang w:val="fr-CH"/>
        </w:rPr>
        <w:t>bénéficiaires ou des tiers remplissant les conditions requises.</w:t>
      </w:r>
    </w:p>
    <w:p w14:paraId="0C8FBEE8" w14:textId="76EC6FC3" w:rsidR="004B726F" w:rsidRPr="00F1540B" w:rsidRDefault="00A36843" w:rsidP="00A36843">
      <w:pPr>
        <w:pStyle w:val="Heading2"/>
        <w:numPr>
          <w:ilvl w:val="0"/>
          <w:numId w:val="15"/>
        </w:numPr>
        <w:rPr>
          <w:rFonts w:eastAsia="Times New Roman"/>
          <w:szCs w:val="22"/>
          <w:lang w:val="fr-CH" w:eastAsia="ko-KR"/>
        </w:rPr>
      </w:pPr>
      <w:r w:rsidRPr="00F1540B">
        <w:rPr>
          <w:rFonts w:eastAsia="Times New Roman"/>
          <w:szCs w:val="22"/>
          <w:lang w:val="fr-CH" w:eastAsia="ko-KR"/>
        </w:rPr>
        <w:t>Avertissement</w:t>
      </w:r>
    </w:p>
    <w:p w14:paraId="3F5ACE91" w14:textId="64EB6EFB" w:rsidR="0047716B" w:rsidRDefault="00B31FA8" w:rsidP="00B31FA8">
      <w:pPr>
        <w:spacing w:before="100" w:beforeAutospacing="1" w:after="240"/>
        <w:rPr>
          <w:rFonts w:eastAsia="Times New Roman"/>
          <w:szCs w:val="22"/>
          <w:lang w:val="fr-CH" w:eastAsia="ko-KR"/>
        </w:rPr>
      </w:pPr>
      <w:r w:rsidRPr="00F1540B">
        <w:rPr>
          <w:rFonts w:eastAsia="Times New Roman"/>
          <w:szCs w:val="22"/>
          <w:lang w:val="fr-CH" w:eastAsia="ko-KR"/>
        </w:rPr>
        <w:t xml:space="preserve">6.1 </w:t>
      </w:r>
      <w:r w:rsidR="00904EC2">
        <w:rPr>
          <w:rFonts w:eastAsia="Times New Roman"/>
          <w:szCs w:val="22"/>
          <w:lang w:val="fr-CH" w:eastAsia="ko-KR"/>
        </w:rPr>
        <w:tab/>
      </w:r>
      <w:r w:rsidRPr="00F1540B">
        <w:rPr>
          <w:rFonts w:eastAsia="Times New Roman"/>
          <w:szCs w:val="22"/>
          <w:lang w:val="fr-CH" w:eastAsia="ko-KR"/>
        </w:rPr>
        <w:t>L</w:t>
      </w:r>
      <w:r w:rsidR="0047716B">
        <w:rPr>
          <w:rFonts w:eastAsia="Times New Roman"/>
          <w:szCs w:val="22"/>
          <w:lang w:val="fr-CH" w:eastAsia="ko-KR"/>
        </w:rPr>
        <w:t>’</w:t>
      </w:r>
      <w:r w:rsidRPr="00F1540B">
        <w:rPr>
          <w:rFonts w:eastAsia="Times New Roman"/>
          <w:szCs w:val="22"/>
          <w:lang w:val="fr-CH" w:eastAsia="ko-KR"/>
        </w:rPr>
        <w:t>OMPI met tout en œuvre pour assurer, mais ne peut garantir, l</w:t>
      </w:r>
      <w:r w:rsidR="0047716B">
        <w:rPr>
          <w:rFonts w:eastAsia="Times New Roman"/>
          <w:szCs w:val="22"/>
          <w:lang w:val="fr-CH" w:eastAsia="ko-KR"/>
        </w:rPr>
        <w:t>’</w:t>
      </w:r>
      <w:r w:rsidRPr="00F1540B">
        <w:rPr>
          <w:rFonts w:eastAsia="Times New Roman"/>
          <w:szCs w:val="22"/>
          <w:lang w:val="fr-CH" w:eastAsia="ko-KR"/>
        </w:rPr>
        <w:t>exactitude, l</w:t>
      </w:r>
      <w:r w:rsidR="0047716B">
        <w:rPr>
          <w:rFonts w:eastAsia="Times New Roman"/>
          <w:szCs w:val="22"/>
          <w:lang w:val="fr-CH" w:eastAsia="ko-KR"/>
        </w:rPr>
        <w:t>’</w:t>
      </w:r>
      <w:r w:rsidRPr="00F1540B">
        <w:rPr>
          <w:rFonts w:eastAsia="Times New Roman"/>
          <w:szCs w:val="22"/>
          <w:lang w:val="fr-CH" w:eastAsia="ko-KR"/>
        </w:rPr>
        <w:t>intégrité et l</w:t>
      </w:r>
      <w:r w:rsidR="0047716B">
        <w:rPr>
          <w:rFonts w:eastAsia="Times New Roman"/>
          <w:szCs w:val="22"/>
          <w:lang w:val="fr-CH" w:eastAsia="ko-KR"/>
        </w:rPr>
        <w:t>’</w:t>
      </w:r>
      <w:r w:rsidRPr="00F1540B">
        <w:rPr>
          <w:rFonts w:eastAsia="Times New Roman"/>
          <w:szCs w:val="22"/>
          <w:lang w:val="fr-CH" w:eastAsia="ko-KR"/>
        </w:rPr>
        <w:t xml:space="preserve">exhaustivité des métadonnées et des exemplaires en format accessible </w:t>
      </w:r>
      <w:r w:rsidRPr="00EF0666">
        <w:rPr>
          <w:rFonts w:eastAsia="Times New Roman"/>
          <w:szCs w:val="22"/>
          <w:lang w:val="fr-CH" w:eastAsia="ko-KR"/>
        </w:rPr>
        <w:t>correspondants contenus dans l</w:t>
      </w:r>
      <w:r w:rsidR="0047716B">
        <w:rPr>
          <w:rFonts w:eastAsia="Times New Roman"/>
          <w:szCs w:val="22"/>
          <w:lang w:val="fr-CH" w:eastAsia="ko-KR"/>
        </w:rPr>
        <w:t>’</w:t>
      </w:r>
      <w:r w:rsidRPr="00EF0666">
        <w:rPr>
          <w:rFonts w:eastAsia="Times New Roman"/>
          <w:szCs w:val="22"/>
          <w:lang w:val="fr-CH" w:eastAsia="ko-KR"/>
        </w:rPr>
        <w:t xml:space="preserve">application </w:t>
      </w:r>
      <w:r w:rsidR="00E76B46" w:rsidRPr="00EF0666">
        <w:rPr>
          <w:rFonts w:eastAsia="Times New Roman"/>
          <w:szCs w:val="22"/>
          <w:lang w:val="fr-CH" w:eastAsia="ko-KR"/>
        </w:rPr>
        <w:t>complémentaire</w:t>
      </w:r>
      <w:r w:rsidRPr="00EF0666">
        <w:rPr>
          <w:rFonts w:eastAsia="Times New Roman"/>
          <w:szCs w:val="22"/>
          <w:lang w:val="fr-CH" w:eastAsia="ko-KR"/>
        </w:rPr>
        <w:t xml:space="preserve"> de l</w:t>
      </w:r>
      <w:r w:rsidR="0047716B">
        <w:rPr>
          <w:rFonts w:eastAsia="Times New Roman"/>
          <w:szCs w:val="22"/>
          <w:lang w:val="fr-CH" w:eastAsia="ko-KR"/>
        </w:rPr>
        <w:t>’</w:t>
      </w:r>
      <w:r w:rsidRPr="00EF0666">
        <w:rPr>
          <w:rFonts w:eastAsia="Times New Roman"/>
          <w:szCs w:val="22"/>
          <w:lang w:val="fr-CH" w:eastAsia="ko-KR"/>
        </w:rPr>
        <w:t>ABC.</w:t>
      </w:r>
    </w:p>
    <w:p w14:paraId="0FABC26D" w14:textId="33F73718" w:rsidR="0047716B" w:rsidRDefault="00955521" w:rsidP="00955521">
      <w:pPr>
        <w:spacing w:before="100" w:beforeAutospacing="1" w:after="240"/>
        <w:rPr>
          <w:rFonts w:eastAsia="Times New Roman"/>
          <w:szCs w:val="22"/>
          <w:lang w:val="fr-CH" w:eastAsia="ko-KR"/>
        </w:rPr>
      </w:pPr>
      <w:r w:rsidRPr="00EF0666">
        <w:rPr>
          <w:rFonts w:eastAsia="Times New Roman"/>
          <w:szCs w:val="22"/>
          <w:lang w:val="fr-CH" w:eastAsia="ko-KR"/>
        </w:rPr>
        <w:t xml:space="preserve">6.2 </w:t>
      </w:r>
      <w:r w:rsidRPr="00EF0666">
        <w:rPr>
          <w:rFonts w:eastAsia="Times New Roman"/>
          <w:szCs w:val="22"/>
          <w:lang w:val="fr-CH" w:eastAsia="ko-KR"/>
        </w:rPr>
        <w:tab/>
        <w:t>Les métadonnées et les exemplaires en format accessible correspondants contenus dans l</w:t>
      </w:r>
      <w:r w:rsidR="0047716B">
        <w:rPr>
          <w:rFonts w:eastAsia="Times New Roman"/>
          <w:szCs w:val="22"/>
          <w:lang w:val="fr-CH" w:eastAsia="ko-KR"/>
        </w:rPr>
        <w:t>’</w:t>
      </w:r>
      <w:r w:rsidRPr="00EF0666">
        <w:rPr>
          <w:rFonts w:eastAsia="Times New Roman"/>
          <w:szCs w:val="22"/>
          <w:lang w:val="fr-CH" w:eastAsia="ko-KR"/>
        </w:rPr>
        <w:t>application complémentaire de l</w:t>
      </w:r>
      <w:r w:rsidR="0047716B">
        <w:rPr>
          <w:rFonts w:eastAsia="Times New Roman"/>
          <w:szCs w:val="22"/>
          <w:lang w:val="fr-CH" w:eastAsia="ko-KR"/>
        </w:rPr>
        <w:t>’</w:t>
      </w:r>
      <w:r w:rsidRPr="00EF0666">
        <w:rPr>
          <w:rFonts w:eastAsia="Times New Roman"/>
          <w:szCs w:val="22"/>
          <w:lang w:val="fr-CH" w:eastAsia="ko-KR"/>
        </w:rPr>
        <w:t xml:space="preserve">ABC sont mis à disposition </w:t>
      </w:r>
      <w:r w:rsidR="0047716B">
        <w:rPr>
          <w:rFonts w:eastAsia="Times New Roman"/>
          <w:szCs w:val="22"/>
          <w:lang w:val="fr-CH" w:eastAsia="ko-KR"/>
        </w:rPr>
        <w:t>“</w:t>
      </w:r>
      <w:r w:rsidR="0047716B" w:rsidRPr="00EF0666">
        <w:rPr>
          <w:rFonts w:eastAsia="Times New Roman"/>
          <w:szCs w:val="22"/>
          <w:lang w:val="fr-CH" w:eastAsia="ko-KR"/>
        </w:rPr>
        <w:t>e</w:t>
      </w:r>
      <w:r w:rsidRPr="00EF0666">
        <w:rPr>
          <w:rFonts w:eastAsia="Times New Roman"/>
          <w:szCs w:val="22"/>
          <w:lang w:val="fr-CH" w:eastAsia="ko-KR"/>
        </w:rPr>
        <w:t>n l</w:t>
      </w:r>
      <w:r w:rsidR="0047716B">
        <w:rPr>
          <w:rFonts w:eastAsia="Times New Roman"/>
          <w:szCs w:val="22"/>
          <w:lang w:val="fr-CH" w:eastAsia="ko-KR"/>
        </w:rPr>
        <w:t>’</w:t>
      </w:r>
      <w:r w:rsidRPr="00EF0666">
        <w:rPr>
          <w:rFonts w:eastAsia="Times New Roman"/>
          <w:szCs w:val="22"/>
          <w:lang w:val="fr-CH" w:eastAsia="ko-KR"/>
        </w:rPr>
        <w:t>éta</w:t>
      </w:r>
      <w:r w:rsidR="0047716B" w:rsidRPr="00EF0666">
        <w:rPr>
          <w:rFonts w:eastAsia="Times New Roman"/>
          <w:szCs w:val="22"/>
          <w:lang w:val="fr-CH" w:eastAsia="ko-KR"/>
        </w:rPr>
        <w:t>t</w:t>
      </w:r>
      <w:r w:rsidR="0047716B">
        <w:rPr>
          <w:rFonts w:eastAsia="Times New Roman"/>
          <w:szCs w:val="22"/>
          <w:lang w:val="fr-CH" w:eastAsia="ko-KR"/>
        </w:rPr>
        <w:t>”</w:t>
      </w:r>
      <w:r w:rsidRPr="00EF0666">
        <w:rPr>
          <w:rFonts w:eastAsia="Times New Roman"/>
          <w:szCs w:val="22"/>
          <w:lang w:val="fr-CH" w:eastAsia="ko-KR"/>
        </w:rPr>
        <w:t xml:space="preserve"> par l</w:t>
      </w:r>
      <w:r w:rsidR="0047716B">
        <w:rPr>
          <w:rFonts w:eastAsia="Times New Roman"/>
          <w:szCs w:val="22"/>
          <w:lang w:val="fr-CH" w:eastAsia="ko-KR"/>
        </w:rPr>
        <w:t>’</w:t>
      </w:r>
      <w:r w:rsidRPr="00EF0666">
        <w:rPr>
          <w:rFonts w:eastAsia="Times New Roman"/>
          <w:szCs w:val="22"/>
          <w:lang w:val="fr-CH" w:eastAsia="ko-KR"/>
        </w:rPr>
        <w:t xml:space="preserve">EAS. </w:t>
      </w:r>
      <w:r w:rsidR="00D2092A">
        <w:rPr>
          <w:rFonts w:eastAsia="Times New Roman"/>
          <w:szCs w:val="22"/>
          <w:lang w:val="fr-CH" w:eastAsia="ko-KR"/>
        </w:rPr>
        <w:t xml:space="preserve"> </w:t>
      </w:r>
      <w:r w:rsidRPr="00EF0666">
        <w:rPr>
          <w:rFonts w:eastAsia="Times New Roman"/>
          <w:szCs w:val="22"/>
          <w:lang w:val="fr-CH" w:eastAsia="ko-KR"/>
        </w:rPr>
        <w:t>L</w:t>
      </w:r>
      <w:r w:rsidR="0047716B">
        <w:rPr>
          <w:rFonts w:eastAsia="Times New Roman"/>
          <w:szCs w:val="22"/>
          <w:lang w:val="fr-CH" w:eastAsia="ko-KR"/>
        </w:rPr>
        <w:t>’</w:t>
      </w:r>
      <w:r w:rsidRPr="00EF0666">
        <w:rPr>
          <w:rFonts w:eastAsia="Times New Roman"/>
          <w:szCs w:val="22"/>
          <w:lang w:val="fr-CH" w:eastAsia="ko-KR"/>
        </w:rPr>
        <w:t>OMPI les met à disposition dans l</w:t>
      </w:r>
      <w:r w:rsidR="0047716B">
        <w:rPr>
          <w:rFonts w:eastAsia="Times New Roman"/>
          <w:szCs w:val="22"/>
          <w:lang w:val="fr-CH" w:eastAsia="ko-KR"/>
        </w:rPr>
        <w:t>’</w:t>
      </w:r>
      <w:r w:rsidRPr="00EF0666">
        <w:rPr>
          <w:rFonts w:eastAsia="Times New Roman"/>
          <w:szCs w:val="22"/>
          <w:lang w:val="fr-CH" w:eastAsia="ko-KR"/>
        </w:rPr>
        <w:t>application complémentaire de l</w:t>
      </w:r>
      <w:r w:rsidR="0047716B">
        <w:rPr>
          <w:rFonts w:eastAsia="Times New Roman"/>
          <w:szCs w:val="22"/>
          <w:lang w:val="fr-CH" w:eastAsia="ko-KR"/>
        </w:rPr>
        <w:t>’</w:t>
      </w:r>
      <w:r w:rsidRPr="00EF0666">
        <w:rPr>
          <w:rFonts w:eastAsia="Times New Roman"/>
          <w:szCs w:val="22"/>
          <w:lang w:val="fr-CH" w:eastAsia="ko-KR"/>
        </w:rPr>
        <w:t>ABC tels que fournis par</w:t>
      </w:r>
      <w:r w:rsidR="0047716B" w:rsidRPr="00EF0666">
        <w:rPr>
          <w:rFonts w:eastAsia="Times New Roman"/>
          <w:szCs w:val="22"/>
          <w:lang w:val="fr-CH" w:eastAsia="ko-KR"/>
        </w:rPr>
        <w:t xml:space="preserve"> les</w:t>
      </w:r>
      <w:r w:rsidR="0047716B">
        <w:rPr>
          <w:rFonts w:eastAsia="Times New Roman"/>
          <w:szCs w:val="22"/>
          <w:lang w:val="fr-CH" w:eastAsia="ko-KR"/>
        </w:rPr>
        <w:t> </w:t>
      </w:r>
      <w:r w:rsidR="0047716B" w:rsidRPr="00EF0666">
        <w:rPr>
          <w:rFonts w:eastAsia="Times New Roman"/>
          <w:szCs w:val="22"/>
          <w:lang w:val="fr-CH" w:eastAsia="ko-KR"/>
        </w:rPr>
        <w:t>EAS</w:t>
      </w:r>
      <w:r w:rsidRPr="00EF0666">
        <w:rPr>
          <w:rFonts w:eastAsia="Times New Roman"/>
          <w:szCs w:val="22"/>
          <w:lang w:val="fr-CH" w:eastAsia="ko-KR"/>
        </w:rPr>
        <w:t xml:space="preserve"> concernées.</w:t>
      </w:r>
    </w:p>
    <w:p w14:paraId="322B2B80" w14:textId="129C0F79" w:rsidR="004B726F" w:rsidRPr="00F1540B" w:rsidRDefault="00955521" w:rsidP="00955521">
      <w:pPr>
        <w:rPr>
          <w:rFonts w:eastAsia="Times New Roman"/>
          <w:szCs w:val="22"/>
          <w:lang w:val="fr-CH" w:eastAsia="ko-KR"/>
        </w:rPr>
      </w:pPr>
      <w:r w:rsidRPr="00EF0666">
        <w:rPr>
          <w:rFonts w:eastAsia="Times New Roman"/>
          <w:szCs w:val="22"/>
          <w:lang w:val="fr-CH" w:eastAsia="ko-KR"/>
        </w:rPr>
        <w:t xml:space="preserve">6.3 </w:t>
      </w:r>
      <w:r w:rsidRPr="00EF0666">
        <w:rPr>
          <w:rFonts w:eastAsia="Times New Roman"/>
          <w:szCs w:val="22"/>
          <w:lang w:val="fr-CH" w:eastAsia="ko-KR"/>
        </w:rPr>
        <w:tab/>
        <w:t>Les métadonnées et les exemplaires en format accessible correspondants fournis</w:t>
      </w:r>
      <w:r w:rsidRPr="00F1540B">
        <w:rPr>
          <w:rFonts w:eastAsia="Times New Roman"/>
          <w:szCs w:val="22"/>
          <w:lang w:val="fr-CH" w:eastAsia="ko-KR"/>
        </w:rPr>
        <w:t xml:space="preserve"> par l</w:t>
      </w:r>
      <w:r w:rsidR="0047716B">
        <w:rPr>
          <w:rFonts w:eastAsia="Times New Roman"/>
          <w:szCs w:val="22"/>
          <w:lang w:val="fr-CH" w:eastAsia="ko-KR"/>
        </w:rPr>
        <w:t>’</w:t>
      </w:r>
      <w:r w:rsidRPr="00F1540B">
        <w:rPr>
          <w:rFonts w:eastAsia="Times New Roman"/>
          <w:szCs w:val="22"/>
          <w:lang w:val="fr-CH" w:eastAsia="ko-KR"/>
        </w:rPr>
        <w:t>EAS à l</w:t>
      </w:r>
      <w:r w:rsidR="0047716B">
        <w:rPr>
          <w:rFonts w:eastAsia="Times New Roman"/>
          <w:szCs w:val="22"/>
          <w:lang w:val="fr-CH" w:eastAsia="ko-KR"/>
        </w:rPr>
        <w:t>’</w:t>
      </w:r>
      <w:r w:rsidRPr="00F1540B">
        <w:rPr>
          <w:rFonts w:eastAsia="Times New Roman"/>
          <w:szCs w:val="22"/>
          <w:lang w:val="fr-CH" w:eastAsia="ko-KR"/>
        </w:rPr>
        <w:t>OMPI et contenus dans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ABC n</w:t>
      </w:r>
      <w:r w:rsidR="0047716B">
        <w:rPr>
          <w:rFonts w:eastAsia="Times New Roman"/>
          <w:szCs w:val="22"/>
          <w:lang w:val="fr-CH" w:eastAsia="ko-KR"/>
        </w:rPr>
        <w:t>’</w:t>
      </w:r>
      <w:r w:rsidRPr="00F1540B">
        <w:rPr>
          <w:rFonts w:eastAsia="Times New Roman"/>
          <w:szCs w:val="22"/>
          <w:lang w:val="fr-CH" w:eastAsia="ko-KR"/>
        </w:rPr>
        <w:t>impliquent de la part de l</w:t>
      </w:r>
      <w:r w:rsidR="0047716B">
        <w:rPr>
          <w:rFonts w:eastAsia="Times New Roman"/>
          <w:szCs w:val="22"/>
          <w:lang w:val="fr-CH" w:eastAsia="ko-KR"/>
        </w:rPr>
        <w:t>’</w:t>
      </w:r>
      <w:r w:rsidRPr="00F1540B">
        <w:rPr>
          <w:rFonts w:eastAsia="Times New Roman"/>
          <w:szCs w:val="22"/>
          <w:lang w:val="fr-CH" w:eastAsia="ko-KR"/>
        </w:rPr>
        <w:t>OMPI aucune prise de position ni aucune approbation.</w:t>
      </w:r>
    </w:p>
    <w:p w14:paraId="00127FF0" w14:textId="77777777" w:rsidR="0047716B" w:rsidRDefault="00955521" w:rsidP="00955521">
      <w:pPr>
        <w:pStyle w:val="Heading2"/>
        <w:numPr>
          <w:ilvl w:val="0"/>
          <w:numId w:val="15"/>
        </w:numPr>
        <w:rPr>
          <w:szCs w:val="22"/>
          <w:lang w:val="fr-CH"/>
        </w:rPr>
      </w:pPr>
      <w:bookmarkStart w:id="1" w:name="8"/>
      <w:bookmarkEnd w:id="1"/>
      <w:r w:rsidRPr="00F1540B">
        <w:rPr>
          <w:szCs w:val="22"/>
          <w:lang w:val="fr-CH"/>
        </w:rPr>
        <w:t>Responsabilité</w:t>
      </w:r>
    </w:p>
    <w:p w14:paraId="2B087390" w14:textId="42C82148" w:rsidR="0047716B" w:rsidRDefault="00832CFB" w:rsidP="00832CFB">
      <w:pPr>
        <w:spacing w:before="100" w:beforeAutospacing="1" w:after="240"/>
        <w:rPr>
          <w:rFonts w:eastAsia="Times New Roman"/>
          <w:szCs w:val="22"/>
          <w:lang w:val="fr-CH" w:eastAsia="ko-KR"/>
        </w:rPr>
      </w:pPr>
      <w:r w:rsidRPr="00F1540B">
        <w:rPr>
          <w:rFonts w:eastAsia="Times New Roman"/>
          <w:szCs w:val="22"/>
          <w:lang w:val="fr-CH" w:eastAsia="ko-KR"/>
        </w:rPr>
        <w:t xml:space="preserve">7.1 </w:t>
      </w:r>
      <w:r w:rsidRPr="00F1540B">
        <w:rPr>
          <w:rFonts w:eastAsia="Times New Roman"/>
          <w:szCs w:val="22"/>
          <w:lang w:val="fr-CH" w:eastAsia="ko-KR"/>
        </w:rPr>
        <w:tab/>
        <w:t>L</w:t>
      </w:r>
      <w:r w:rsidR="0047716B">
        <w:rPr>
          <w:rFonts w:eastAsia="Times New Roman"/>
          <w:szCs w:val="22"/>
          <w:lang w:val="fr-CH" w:eastAsia="ko-KR"/>
        </w:rPr>
        <w:t>’</w:t>
      </w:r>
      <w:r w:rsidRPr="00F1540B">
        <w:rPr>
          <w:rFonts w:eastAsia="Times New Roman"/>
          <w:szCs w:val="22"/>
          <w:lang w:val="fr-CH" w:eastAsia="ko-KR"/>
        </w:rPr>
        <w:t>EAS veille à ce que les métadonnées et les exemplaires en format accessible fournis à l</w:t>
      </w:r>
      <w:r w:rsidR="0047716B">
        <w:rPr>
          <w:rFonts w:eastAsia="Times New Roman"/>
          <w:szCs w:val="22"/>
          <w:lang w:val="fr-CH" w:eastAsia="ko-KR"/>
        </w:rPr>
        <w:t>’</w:t>
      </w:r>
      <w:r w:rsidRPr="00F1540B">
        <w:rPr>
          <w:rFonts w:eastAsia="Times New Roman"/>
          <w:szCs w:val="22"/>
          <w:lang w:val="fr-CH" w:eastAsia="ko-KR"/>
        </w:rPr>
        <w:t>OMPI ne portent atteinte aux droits de propriété intellectuelle ni à d</w:t>
      </w:r>
      <w:r w:rsidR="0047716B">
        <w:rPr>
          <w:rFonts w:eastAsia="Times New Roman"/>
          <w:szCs w:val="22"/>
          <w:lang w:val="fr-CH" w:eastAsia="ko-KR"/>
        </w:rPr>
        <w:t>’</w:t>
      </w:r>
      <w:r w:rsidRPr="00F1540B">
        <w:rPr>
          <w:rFonts w:eastAsia="Times New Roman"/>
          <w:szCs w:val="22"/>
          <w:lang w:val="fr-CH" w:eastAsia="ko-KR"/>
        </w:rPr>
        <w:t xml:space="preserve">autres droits détenus par des tiers </w:t>
      </w:r>
      <w:r w:rsidR="009B2A71">
        <w:rPr>
          <w:rFonts w:eastAsia="Times New Roman"/>
          <w:szCs w:val="22"/>
          <w:lang w:val="fr-CH" w:eastAsia="ko-KR"/>
        </w:rPr>
        <w:t>ni</w:t>
      </w:r>
      <w:r w:rsidRPr="00F1540B">
        <w:rPr>
          <w:rFonts w:eastAsia="Times New Roman"/>
          <w:szCs w:val="22"/>
          <w:lang w:val="fr-CH" w:eastAsia="ko-KR"/>
        </w:rPr>
        <w:t xml:space="preserve"> ne les violent de quelque façon que ce soit.</w:t>
      </w:r>
    </w:p>
    <w:p w14:paraId="5CA38881" w14:textId="625CCA8F" w:rsidR="004B726F" w:rsidRPr="00F1540B" w:rsidRDefault="00832CFB" w:rsidP="00832CFB">
      <w:pPr>
        <w:rPr>
          <w:rFonts w:eastAsia="Times New Roman"/>
          <w:szCs w:val="22"/>
          <w:lang w:val="fr-CH" w:eastAsia="ko-KR"/>
        </w:rPr>
      </w:pPr>
      <w:r w:rsidRPr="00F1540B">
        <w:rPr>
          <w:rFonts w:eastAsia="Times New Roman"/>
          <w:szCs w:val="22"/>
          <w:lang w:val="fr-CH" w:eastAsia="ko-KR"/>
        </w:rPr>
        <w:t xml:space="preserve">7.2 </w:t>
      </w:r>
      <w:r w:rsidRPr="00F1540B">
        <w:rPr>
          <w:rFonts w:eastAsia="Times New Roman"/>
          <w:szCs w:val="22"/>
          <w:lang w:val="fr-CH" w:eastAsia="ko-KR"/>
        </w:rPr>
        <w:tab/>
        <w:t>L</w:t>
      </w:r>
      <w:r w:rsidR="0047716B">
        <w:rPr>
          <w:rFonts w:eastAsia="Times New Roman"/>
          <w:szCs w:val="22"/>
          <w:lang w:val="fr-CH" w:eastAsia="ko-KR"/>
        </w:rPr>
        <w:t>’</w:t>
      </w:r>
      <w:r w:rsidRPr="00F1540B">
        <w:rPr>
          <w:rFonts w:eastAsia="Times New Roman"/>
          <w:szCs w:val="22"/>
          <w:lang w:val="fr-CH" w:eastAsia="ko-KR"/>
        </w:rPr>
        <w:t>OMPI décline toute responsabilité et n</w:t>
      </w:r>
      <w:r w:rsidR="0047716B">
        <w:rPr>
          <w:rFonts w:eastAsia="Times New Roman"/>
          <w:szCs w:val="22"/>
          <w:lang w:val="fr-CH" w:eastAsia="ko-KR"/>
        </w:rPr>
        <w:t>’</w:t>
      </w:r>
      <w:r w:rsidRPr="00F1540B">
        <w:rPr>
          <w:rFonts w:eastAsia="Times New Roman"/>
          <w:szCs w:val="22"/>
          <w:lang w:val="fr-CH" w:eastAsia="ko-KR"/>
        </w:rPr>
        <w:t>est pas réputée faillir en cas de retard ou de manquement dans la prestation du service ou en cas d</w:t>
      </w:r>
      <w:r w:rsidR="0047716B">
        <w:rPr>
          <w:rFonts w:eastAsia="Times New Roman"/>
          <w:szCs w:val="22"/>
          <w:lang w:val="fr-CH" w:eastAsia="ko-KR"/>
        </w:rPr>
        <w:t>’</w:t>
      </w:r>
      <w:r w:rsidRPr="00F1540B">
        <w:rPr>
          <w:rFonts w:eastAsia="Times New Roman"/>
          <w:szCs w:val="22"/>
          <w:lang w:val="fr-CH" w:eastAsia="ko-KR"/>
        </w:rPr>
        <w:t>interruption du service résultant, directement ou indirectement, de tout événement ou circonstance indépendant de sa volonté.</w:t>
      </w:r>
    </w:p>
    <w:p w14:paraId="2BE1EFEB" w14:textId="0D1F07D4" w:rsidR="004B726F" w:rsidRPr="00F1540B" w:rsidRDefault="00832CFB" w:rsidP="00832CFB">
      <w:pPr>
        <w:pStyle w:val="Heading2"/>
        <w:numPr>
          <w:ilvl w:val="0"/>
          <w:numId w:val="15"/>
        </w:numPr>
        <w:rPr>
          <w:szCs w:val="22"/>
          <w:lang w:val="fr-CH"/>
        </w:rPr>
      </w:pPr>
      <w:bookmarkStart w:id="2" w:name="9"/>
      <w:bookmarkStart w:id="3" w:name="10"/>
      <w:bookmarkStart w:id="4" w:name="11"/>
      <w:bookmarkEnd w:id="2"/>
      <w:bookmarkEnd w:id="3"/>
      <w:bookmarkEnd w:id="4"/>
      <w:r w:rsidRPr="00F1540B">
        <w:rPr>
          <w:szCs w:val="22"/>
          <w:lang w:val="fr-CH"/>
        </w:rPr>
        <w:t>Propriété intellectuelle</w:t>
      </w:r>
    </w:p>
    <w:p w14:paraId="15BDD800" w14:textId="77777777" w:rsidR="004B726F" w:rsidRPr="00F1540B" w:rsidRDefault="004B726F" w:rsidP="007A6FF5">
      <w:pPr>
        <w:rPr>
          <w:rFonts w:eastAsia="Times New Roman"/>
          <w:szCs w:val="22"/>
          <w:lang w:val="fr-CH" w:eastAsia="ko-KR"/>
        </w:rPr>
      </w:pPr>
      <w:bookmarkStart w:id="5" w:name="12"/>
      <w:bookmarkEnd w:id="5"/>
    </w:p>
    <w:p w14:paraId="24385B86" w14:textId="4F9270A8" w:rsidR="0047716B" w:rsidRDefault="00832CFB" w:rsidP="00832CFB">
      <w:pPr>
        <w:rPr>
          <w:rFonts w:eastAsia="Times New Roman"/>
          <w:szCs w:val="22"/>
          <w:lang w:val="fr-CH" w:eastAsia="ko-KR"/>
        </w:rPr>
      </w:pPr>
      <w:r w:rsidRPr="00F1540B">
        <w:rPr>
          <w:rFonts w:eastAsia="Times New Roman"/>
          <w:szCs w:val="22"/>
          <w:lang w:val="fr-CH" w:eastAsia="ko-KR"/>
        </w:rPr>
        <w:t>L</w:t>
      </w:r>
      <w:r w:rsidR="0047716B">
        <w:rPr>
          <w:rFonts w:eastAsia="Times New Roman"/>
          <w:szCs w:val="22"/>
          <w:lang w:val="fr-CH" w:eastAsia="ko-KR"/>
        </w:rPr>
        <w:t>’</w:t>
      </w:r>
      <w:r w:rsidRPr="00F1540B">
        <w:rPr>
          <w:rFonts w:eastAsia="Times New Roman"/>
          <w:szCs w:val="22"/>
          <w:lang w:val="fr-CH" w:eastAsia="ko-KR"/>
        </w:rPr>
        <w:t>EAS reconnaît que</w:t>
      </w:r>
      <w:r w:rsidR="004878C2" w:rsidRPr="004878C2">
        <w:rPr>
          <w:rFonts w:eastAsia="Times New Roman"/>
          <w:szCs w:val="22"/>
          <w:lang w:val="fr-CH" w:eastAsia="ko-KR"/>
        </w:rPr>
        <w:t xml:space="preserve"> </w:t>
      </w:r>
      <w:r w:rsidR="004878C2" w:rsidRPr="00F1540B">
        <w:rPr>
          <w:rFonts w:eastAsia="Times New Roman"/>
          <w:szCs w:val="22"/>
          <w:lang w:val="fr-CH" w:eastAsia="ko-KR"/>
        </w:rPr>
        <w:t>l</w:t>
      </w:r>
      <w:r w:rsidR="0047716B">
        <w:rPr>
          <w:rFonts w:eastAsia="Times New Roman"/>
          <w:szCs w:val="22"/>
          <w:lang w:val="fr-CH" w:eastAsia="ko-KR"/>
        </w:rPr>
        <w:t>’</w:t>
      </w:r>
      <w:r w:rsidR="004878C2" w:rsidRPr="00F1540B">
        <w:rPr>
          <w:rFonts w:eastAsia="Times New Roman"/>
          <w:szCs w:val="22"/>
          <w:lang w:val="fr-CH" w:eastAsia="ko-KR"/>
        </w:rPr>
        <w:t>application complémentaire de l</w:t>
      </w:r>
      <w:r w:rsidR="0047716B">
        <w:rPr>
          <w:rFonts w:eastAsia="Times New Roman"/>
          <w:szCs w:val="22"/>
          <w:lang w:val="fr-CH" w:eastAsia="ko-KR"/>
        </w:rPr>
        <w:t>’</w:t>
      </w:r>
      <w:r w:rsidR="004878C2" w:rsidRPr="00F1540B">
        <w:rPr>
          <w:rFonts w:eastAsia="Times New Roman"/>
          <w:szCs w:val="22"/>
          <w:lang w:val="fr-CH" w:eastAsia="ko-KR"/>
        </w:rPr>
        <w:t>ABC</w:t>
      </w:r>
      <w:r w:rsidR="00F9110A">
        <w:rPr>
          <w:rFonts w:eastAsia="Times New Roman"/>
          <w:szCs w:val="22"/>
          <w:lang w:val="fr-CH" w:eastAsia="ko-KR"/>
        </w:rPr>
        <w:t xml:space="preserve"> ainsi que</w:t>
      </w:r>
      <w:r w:rsidRPr="00F1540B">
        <w:rPr>
          <w:rFonts w:eastAsia="Times New Roman"/>
          <w:szCs w:val="22"/>
          <w:lang w:val="fr-CH" w:eastAsia="ko-KR"/>
        </w:rPr>
        <w:t xml:space="preserve"> la compilation des données sous une forme précise et la présentation et la conception de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ABC sont protégées par la législation de propriété intellectuelle applicable.</w:t>
      </w:r>
    </w:p>
    <w:p w14:paraId="408437A3" w14:textId="1B68F2D3" w:rsidR="004B726F" w:rsidRPr="00F1540B" w:rsidRDefault="00832CFB" w:rsidP="00832CFB">
      <w:pPr>
        <w:pStyle w:val="Heading2"/>
        <w:numPr>
          <w:ilvl w:val="0"/>
          <w:numId w:val="15"/>
        </w:numPr>
        <w:rPr>
          <w:szCs w:val="22"/>
          <w:lang w:val="fr-CH"/>
        </w:rPr>
      </w:pPr>
      <w:r w:rsidRPr="00F1540B">
        <w:rPr>
          <w:szCs w:val="22"/>
          <w:lang w:val="fr-CH"/>
        </w:rPr>
        <w:t>Protection des données</w:t>
      </w:r>
    </w:p>
    <w:p w14:paraId="2B574940" w14:textId="77777777" w:rsidR="004B726F" w:rsidRPr="00F1540B" w:rsidRDefault="004B726F" w:rsidP="00F97F73">
      <w:pPr>
        <w:shd w:val="clear" w:color="auto" w:fill="FFFFFF"/>
        <w:rPr>
          <w:rFonts w:eastAsia="Calibri"/>
          <w:szCs w:val="22"/>
          <w:lang w:val="fr-CH" w:eastAsia="en-GB"/>
        </w:rPr>
      </w:pPr>
    </w:p>
    <w:p w14:paraId="493E6FF9" w14:textId="1A3E8856" w:rsidR="0047716B" w:rsidRDefault="00E966D0" w:rsidP="00E966D0">
      <w:pPr>
        <w:pStyle w:val="ColorfulList-Accent11"/>
        <w:spacing w:after="0" w:line="240" w:lineRule="auto"/>
        <w:ind w:left="0"/>
        <w:rPr>
          <w:rFonts w:ascii="Arial" w:eastAsia="Arial" w:hAnsi="Arial" w:cs="Arial"/>
          <w:lang w:val="fr-CH"/>
        </w:rPr>
      </w:pPr>
      <w:r w:rsidRPr="00F1540B">
        <w:rPr>
          <w:rFonts w:ascii="Arial" w:eastAsia="Arial" w:hAnsi="Arial" w:cs="Arial"/>
          <w:lang w:val="fr-CH"/>
        </w:rPr>
        <w:t>L</w:t>
      </w:r>
      <w:r w:rsidR="0047716B">
        <w:rPr>
          <w:rFonts w:ascii="Arial" w:eastAsia="Arial" w:hAnsi="Arial" w:cs="Arial"/>
          <w:lang w:val="fr-CH"/>
        </w:rPr>
        <w:t>’</w:t>
      </w:r>
      <w:r w:rsidRPr="00F1540B">
        <w:rPr>
          <w:rFonts w:ascii="Arial" w:eastAsia="Arial" w:hAnsi="Arial" w:cs="Arial"/>
          <w:lang w:val="fr-CH"/>
        </w:rPr>
        <w:t>OMPI met au point des outils de création et de gestion de comptes sécurisés qui sont en adéquation avec les pratiques recommandées en matière de protection des données, conformément à l</w:t>
      </w:r>
      <w:r w:rsidR="0047716B">
        <w:rPr>
          <w:rFonts w:ascii="Arial" w:eastAsia="Arial" w:hAnsi="Arial" w:cs="Arial"/>
          <w:lang w:val="fr-CH"/>
        </w:rPr>
        <w:t>’</w:t>
      </w:r>
      <w:r w:rsidR="0047716B" w:rsidRPr="00F1540B">
        <w:rPr>
          <w:rFonts w:ascii="Arial" w:eastAsia="Arial" w:hAnsi="Arial" w:cs="Arial"/>
          <w:lang w:val="fr-CH"/>
        </w:rPr>
        <w:t>article</w:t>
      </w:r>
      <w:r w:rsidR="0047716B">
        <w:rPr>
          <w:rFonts w:ascii="Arial" w:eastAsia="Arial" w:hAnsi="Arial" w:cs="Arial"/>
          <w:lang w:val="fr-CH"/>
        </w:rPr>
        <w:t> </w:t>
      </w:r>
      <w:r w:rsidR="0047716B" w:rsidRPr="00F1540B">
        <w:rPr>
          <w:rFonts w:ascii="Arial" w:eastAsia="Arial" w:hAnsi="Arial" w:cs="Arial"/>
          <w:lang w:val="fr-CH"/>
        </w:rPr>
        <w:t>1</w:t>
      </w:r>
      <w:r w:rsidRPr="00F1540B">
        <w:rPr>
          <w:rFonts w:ascii="Arial" w:eastAsia="Arial" w:hAnsi="Arial" w:cs="Arial"/>
          <w:lang w:val="fr-CH"/>
        </w:rPr>
        <w:t>4 de l</w:t>
      </w:r>
      <w:r w:rsidR="0047716B">
        <w:rPr>
          <w:rFonts w:ascii="Arial" w:eastAsia="Arial" w:hAnsi="Arial" w:cs="Arial"/>
          <w:lang w:val="fr-CH"/>
        </w:rPr>
        <w:t>’</w:t>
      </w:r>
      <w:r w:rsidRPr="00F1540B">
        <w:rPr>
          <w:rFonts w:ascii="Arial" w:eastAsia="Arial" w:hAnsi="Arial" w:cs="Arial"/>
          <w:lang w:val="fr-CH"/>
        </w:rPr>
        <w:t>accord.</w:t>
      </w:r>
    </w:p>
    <w:p w14:paraId="4FFDB13D" w14:textId="68E4749D" w:rsidR="00FB49F4" w:rsidRPr="000E2EB6" w:rsidRDefault="00FB49F4" w:rsidP="000E2EB6">
      <w:pPr>
        <w:pStyle w:val="Heading2"/>
        <w:numPr>
          <w:ilvl w:val="0"/>
          <w:numId w:val="15"/>
        </w:numPr>
        <w:spacing w:after="240"/>
        <w:rPr>
          <w:lang w:val="fr-CH"/>
        </w:rPr>
      </w:pPr>
      <w:r w:rsidRPr="000E2EB6">
        <w:rPr>
          <w:lang w:val="fr-CH"/>
        </w:rPr>
        <w:t>Interface de programmation d’applications (API)</w:t>
      </w:r>
    </w:p>
    <w:p w14:paraId="52853F29" w14:textId="77777777" w:rsidR="00FB49F4" w:rsidRPr="000E2EB6" w:rsidRDefault="00FB49F4" w:rsidP="00FB49F4">
      <w:pPr>
        <w:spacing w:before="240" w:after="240"/>
        <w:rPr>
          <w:lang w:val="fr-CH"/>
        </w:rPr>
      </w:pPr>
      <w:r w:rsidRPr="000E2EB6">
        <w:rPr>
          <w:lang w:val="fr-CH"/>
        </w:rPr>
        <w:t>L’OMPI a développé une interface de programmation d’applications que l’EAS peut utiliser si elle le souhaite.  Dans ce cas, l’EAS peut mettre le catalogue de l’application complémentaire de l’ABC à la disposition des personnes bénéficiaires et des tiers remplissant les conditions requises dans sa propre interface utilisateur en utilisant les API de l’ABC.  Elle peut également utiliser les API de l’ABC pour intégrer ce catalogue dans ses flux de travail administratifs.  Les dispositions des présentes conditions générales d’utilisation s’appliquent aux API, de même que les dispositions énoncées à l’annexe 1 (ci-jointe).</w:t>
      </w:r>
    </w:p>
    <w:p w14:paraId="64C2AEC9" w14:textId="1E6BFD1E" w:rsidR="000E2EB6" w:rsidRPr="00461148" w:rsidRDefault="000E2EB6" w:rsidP="000E2EB6">
      <w:pPr>
        <w:pStyle w:val="Heading2"/>
        <w:numPr>
          <w:ilvl w:val="0"/>
          <w:numId w:val="15"/>
        </w:numPr>
        <w:rPr>
          <w:szCs w:val="22"/>
          <w:lang w:val="fr-CH"/>
        </w:rPr>
      </w:pPr>
      <w:r w:rsidRPr="00461148">
        <w:rPr>
          <w:szCs w:val="22"/>
          <w:lang w:val="fr-CH"/>
        </w:rPr>
        <w:t>APPLICATIONS DE LECTURE POUR LES PERSONNES AYANT UN HANDICAP DE LECTURE</w:t>
      </w:r>
    </w:p>
    <w:p w14:paraId="5B1C9A5E" w14:textId="77777777" w:rsidR="000E2EB6" w:rsidRPr="00461148" w:rsidRDefault="000E2EB6" w:rsidP="000E2EB6">
      <w:pPr>
        <w:pStyle w:val="ListParagraph"/>
        <w:ind w:left="360"/>
        <w:rPr>
          <w:i/>
          <w:iCs/>
          <w:sz w:val="20"/>
          <w:lang w:val="fr-FR"/>
        </w:rPr>
      </w:pPr>
    </w:p>
    <w:p w14:paraId="0C156FAD" w14:textId="1BF9D993" w:rsidR="000E2EB6" w:rsidRPr="000E2EB6" w:rsidRDefault="000E2EB6" w:rsidP="000E2EB6">
      <w:pPr>
        <w:pStyle w:val="ListParagraph"/>
        <w:ind w:left="360"/>
        <w:rPr>
          <w:rFonts w:eastAsia="Arial"/>
          <w:i/>
          <w:iCs/>
          <w:szCs w:val="22"/>
          <w:lang w:val="fr-CH" w:eastAsia="zh-CN"/>
        </w:rPr>
      </w:pPr>
      <w:r w:rsidRPr="00461148">
        <w:rPr>
          <w:rFonts w:eastAsia="Arial"/>
          <w:i/>
          <w:iCs/>
          <w:szCs w:val="22"/>
          <w:lang w:val="fr-CH" w:eastAsia="zh-CN"/>
        </w:rPr>
        <w:t>Des logiciels spécialisés tiers (« Applications de lecture ») existent pour les ordinateurs et les appareils portables (y compris les smartphones, les lecteurs de livres numériques, les plages braille numériques / bloc-notes    et les enceintes connectées) afin de permettre aux Personnes Bénéficiaires de parcourir et de télécharger des Copies en Format Accessible d’Œuvres à partir de collections en ligne de titres accessibles. Dans la mesure du possible, l’OMPI mettra gratuitement à disposition des Personnes Bénéficiaires de l’EAS le catalogue de l’application complémentaire d'ABC via les Applications de lecture. Les dispositions des présents T&amp;C s’appliquent à l'utilisation des Applications de lecture intégrant le catalogue de l’application complémentaire d'ABC. Seules les Personnes Bénéficiaires disposant d’un identifiant autorisé par l’EAS seront autorisées à consulter et/ou télécharger des Copies en Format Accessible d’Œuvres à partir du catalogue de l’application complémentaire d'ABC via l’Application de lecture.</w:t>
      </w:r>
    </w:p>
    <w:p w14:paraId="65F090A8" w14:textId="14111140" w:rsidR="0047716B" w:rsidRDefault="00E966D0" w:rsidP="00E966D0">
      <w:pPr>
        <w:pStyle w:val="Heading2"/>
        <w:numPr>
          <w:ilvl w:val="0"/>
          <w:numId w:val="15"/>
        </w:numPr>
        <w:rPr>
          <w:szCs w:val="22"/>
          <w:lang w:val="fr-CH"/>
        </w:rPr>
      </w:pPr>
      <w:r w:rsidRPr="00F1540B">
        <w:rPr>
          <w:szCs w:val="22"/>
          <w:lang w:val="fr-CH"/>
        </w:rPr>
        <w:t>Modification</w:t>
      </w:r>
    </w:p>
    <w:p w14:paraId="2B837AFC" w14:textId="7E4631C7" w:rsidR="004B726F" w:rsidRPr="00F1540B" w:rsidRDefault="004B726F" w:rsidP="00F97F73">
      <w:pPr>
        <w:rPr>
          <w:rFonts w:eastAsia="Arial"/>
          <w:szCs w:val="22"/>
          <w:lang w:val="fr-CH"/>
        </w:rPr>
      </w:pPr>
    </w:p>
    <w:p w14:paraId="405BC32C" w14:textId="73846274" w:rsidR="004B726F" w:rsidRPr="00F1540B" w:rsidRDefault="00145BEA" w:rsidP="00145BEA">
      <w:pPr>
        <w:widowControl w:val="0"/>
        <w:tabs>
          <w:tab w:val="left" w:pos="142"/>
        </w:tabs>
        <w:rPr>
          <w:rFonts w:eastAsia="Arial"/>
          <w:szCs w:val="22"/>
          <w:lang w:val="fr-CH"/>
        </w:rPr>
      </w:pPr>
      <w:r w:rsidRPr="00F1540B">
        <w:rPr>
          <w:rFonts w:eastAsia="Arial"/>
          <w:szCs w:val="22"/>
          <w:lang w:val="fr-CH"/>
        </w:rPr>
        <w:t>L</w:t>
      </w:r>
      <w:r w:rsidR="0047716B">
        <w:rPr>
          <w:rFonts w:eastAsia="Arial"/>
          <w:szCs w:val="22"/>
          <w:lang w:val="fr-CH"/>
        </w:rPr>
        <w:t>’</w:t>
      </w:r>
      <w:r w:rsidRPr="00F1540B">
        <w:rPr>
          <w:rFonts w:eastAsia="Arial"/>
          <w:szCs w:val="22"/>
          <w:lang w:val="fr-CH"/>
        </w:rPr>
        <w:t xml:space="preserve">OMPI peut modifier les présentes </w:t>
      </w:r>
      <w:r w:rsidR="00CC0A9F">
        <w:rPr>
          <w:rFonts w:eastAsia="Arial"/>
          <w:szCs w:val="22"/>
          <w:lang w:val="fr-CH"/>
        </w:rPr>
        <w:t>conditions générales d</w:t>
      </w:r>
      <w:r w:rsidR="0047716B">
        <w:rPr>
          <w:rFonts w:eastAsia="Arial"/>
          <w:szCs w:val="22"/>
          <w:lang w:val="fr-CH"/>
        </w:rPr>
        <w:t>’</w:t>
      </w:r>
      <w:r w:rsidR="00CC0A9F">
        <w:rPr>
          <w:rFonts w:eastAsia="Arial"/>
          <w:szCs w:val="22"/>
          <w:lang w:val="fr-CH"/>
        </w:rPr>
        <w:t>utilisation</w:t>
      </w:r>
      <w:r w:rsidRPr="00F1540B">
        <w:rPr>
          <w:rFonts w:eastAsia="Arial"/>
          <w:szCs w:val="22"/>
          <w:lang w:val="fr-CH"/>
        </w:rPr>
        <w:t xml:space="preserve"> à tout moment afin de tenir compte des modifications apportées à ses services, après avoir donné à l</w:t>
      </w:r>
      <w:r w:rsidR="0047716B">
        <w:rPr>
          <w:rFonts w:eastAsia="Arial"/>
          <w:szCs w:val="22"/>
          <w:lang w:val="fr-CH"/>
        </w:rPr>
        <w:t>’</w:t>
      </w:r>
      <w:r w:rsidRPr="00F1540B">
        <w:rPr>
          <w:rFonts w:eastAsia="Arial"/>
          <w:szCs w:val="22"/>
          <w:lang w:val="fr-CH"/>
        </w:rPr>
        <w:t>EAS la possibilité de formuler des observations sur les modifications proposées dans un délai raisonnable.</w:t>
      </w:r>
      <w:r w:rsidR="00322176" w:rsidRPr="00F1540B">
        <w:rPr>
          <w:rFonts w:eastAsia="Arial"/>
          <w:szCs w:val="22"/>
          <w:lang w:val="fr-CH"/>
        </w:rPr>
        <w:t xml:space="preserve"> </w:t>
      </w:r>
      <w:r w:rsidR="00164B54" w:rsidRPr="00F1540B">
        <w:rPr>
          <w:rFonts w:eastAsia="Arial"/>
          <w:szCs w:val="22"/>
          <w:lang w:val="fr-CH"/>
        </w:rPr>
        <w:t xml:space="preserve"> </w:t>
      </w:r>
      <w:r w:rsidRPr="00F1540B">
        <w:rPr>
          <w:rFonts w:eastAsia="Arial"/>
          <w:szCs w:val="22"/>
          <w:lang w:val="fr-CH"/>
        </w:rPr>
        <w:t xml:space="preserve">Sauf indication contraire, les modifications prennent effet immédiatement après la publication des nouvelles </w:t>
      </w:r>
      <w:r w:rsidR="00CC0A9F">
        <w:rPr>
          <w:rFonts w:eastAsia="Arial"/>
          <w:szCs w:val="22"/>
          <w:lang w:val="fr-CH"/>
        </w:rPr>
        <w:t>conditions générales d</w:t>
      </w:r>
      <w:r w:rsidR="0047716B">
        <w:rPr>
          <w:rFonts w:eastAsia="Arial"/>
          <w:szCs w:val="22"/>
          <w:lang w:val="fr-CH"/>
        </w:rPr>
        <w:t>’</w:t>
      </w:r>
      <w:r w:rsidR="00CC0A9F">
        <w:rPr>
          <w:rFonts w:eastAsia="Arial"/>
          <w:szCs w:val="22"/>
          <w:lang w:val="fr-CH"/>
        </w:rPr>
        <w:t>utilisation</w:t>
      </w:r>
      <w:r w:rsidRPr="00F1540B">
        <w:rPr>
          <w:rFonts w:eastAsia="Arial"/>
          <w:szCs w:val="22"/>
          <w:lang w:val="fr-CH"/>
        </w:rPr>
        <w:t>.</w:t>
      </w:r>
    </w:p>
    <w:p w14:paraId="05294EB9" w14:textId="14BC62EC" w:rsidR="004B726F" w:rsidRPr="00904EC2" w:rsidRDefault="00145BEA" w:rsidP="00145BEA">
      <w:pPr>
        <w:pStyle w:val="Heading2"/>
        <w:numPr>
          <w:ilvl w:val="0"/>
          <w:numId w:val="15"/>
        </w:numPr>
        <w:rPr>
          <w:szCs w:val="22"/>
          <w:lang w:val="fr-CH"/>
        </w:rPr>
      </w:pPr>
      <w:r w:rsidRPr="00904EC2">
        <w:rPr>
          <w:szCs w:val="22"/>
          <w:lang w:val="fr-CH"/>
        </w:rPr>
        <w:t>Atteintes aux droits</w:t>
      </w:r>
    </w:p>
    <w:p w14:paraId="1CBDC89B" w14:textId="77777777" w:rsidR="004B726F" w:rsidRPr="00F1540B" w:rsidRDefault="004B726F" w:rsidP="0036548C">
      <w:pPr>
        <w:rPr>
          <w:rFonts w:eastAsiaTheme="minorEastAsia"/>
          <w:b/>
          <w:bCs/>
          <w:szCs w:val="22"/>
          <w:lang w:val="fr-CH" w:eastAsia="ko-KR"/>
        </w:rPr>
      </w:pPr>
    </w:p>
    <w:p w14:paraId="32D948A4" w14:textId="399A74EB" w:rsidR="004B726F" w:rsidRPr="00F1540B" w:rsidRDefault="00145BEA" w:rsidP="00145BEA">
      <w:pPr>
        <w:rPr>
          <w:rFonts w:eastAsia="Times New Roman"/>
          <w:szCs w:val="22"/>
          <w:lang w:val="fr-CH" w:eastAsia="ko-KR"/>
        </w:rPr>
      </w:pPr>
      <w:r w:rsidRPr="00F1540B">
        <w:rPr>
          <w:rFonts w:eastAsia="Times New Roman"/>
          <w:szCs w:val="22"/>
          <w:lang w:val="fr-CH" w:eastAsia="ko-KR"/>
        </w:rPr>
        <w:t>L</w:t>
      </w:r>
      <w:r w:rsidR="0047716B">
        <w:rPr>
          <w:rFonts w:eastAsia="Times New Roman"/>
          <w:szCs w:val="22"/>
          <w:lang w:val="fr-CH" w:eastAsia="ko-KR"/>
        </w:rPr>
        <w:t>’</w:t>
      </w:r>
      <w:r w:rsidRPr="00F1540B">
        <w:rPr>
          <w:rFonts w:eastAsia="Times New Roman"/>
          <w:szCs w:val="22"/>
          <w:lang w:val="fr-CH" w:eastAsia="ko-KR"/>
        </w:rPr>
        <w:t>OMPI se réserve le droit de supprimer de l</w:t>
      </w:r>
      <w:r w:rsidR="0047716B">
        <w:rPr>
          <w:rFonts w:eastAsia="Times New Roman"/>
          <w:szCs w:val="22"/>
          <w:lang w:val="fr-CH" w:eastAsia="ko-KR"/>
        </w:rPr>
        <w:t>’</w:t>
      </w:r>
      <w:r w:rsidRPr="00F1540B">
        <w:rPr>
          <w:rFonts w:eastAsia="Times New Roman"/>
          <w:szCs w:val="22"/>
          <w:lang w:val="fr-CH" w:eastAsia="ko-KR"/>
        </w:rPr>
        <w:t>application complémentaire de l</w:t>
      </w:r>
      <w:r w:rsidR="0047716B">
        <w:rPr>
          <w:rFonts w:eastAsia="Times New Roman"/>
          <w:szCs w:val="22"/>
          <w:lang w:val="fr-CH" w:eastAsia="ko-KR"/>
        </w:rPr>
        <w:t>’</w:t>
      </w:r>
      <w:r w:rsidRPr="00F1540B">
        <w:rPr>
          <w:rFonts w:eastAsia="Times New Roman"/>
          <w:szCs w:val="22"/>
          <w:lang w:val="fr-CH" w:eastAsia="ko-KR"/>
        </w:rPr>
        <w:t>ABC,</w:t>
      </w:r>
      <w:r w:rsidR="00E76B46" w:rsidRPr="00F1540B">
        <w:rPr>
          <w:rFonts w:eastAsia="Times New Roman"/>
          <w:szCs w:val="22"/>
          <w:lang w:val="fr-CH" w:eastAsia="ko-KR"/>
        </w:rPr>
        <w:t xml:space="preserve"> </w:t>
      </w:r>
      <w:r w:rsidRPr="00F1540B">
        <w:rPr>
          <w:rFonts w:eastAsia="Times New Roman"/>
          <w:szCs w:val="22"/>
          <w:lang w:val="fr-CH" w:eastAsia="ko-KR"/>
        </w:rPr>
        <w:t>à sa seule discrétion et sans préavis, toute métadonnée ou tout exemplaire en format accessible susceptible de porter atteinte aux droits de propriété intellectuelle ou à d</w:t>
      </w:r>
      <w:r w:rsidR="0047716B">
        <w:rPr>
          <w:rFonts w:eastAsia="Times New Roman"/>
          <w:szCs w:val="22"/>
          <w:lang w:val="fr-CH" w:eastAsia="ko-KR"/>
        </w:rPr>
        <w:t>’</w:t>
      </w:r>
      <w:r w:rsidRPr="00F1540B">
        <w:rPr>
          <w:rFonts w:eastAsia="Times New Roman"/>
          <w:szCs w:val="22"/>
          <w:lang w:val="fr-CH" w:eastAsia="ko-KR"/>
        </w:rPr>
        <w:t>autres droits détenus par des tiers.</w:t>
      </w:r>
    </w:p>
    <w:p w14:paraId="35D0841C" w14:textId="77777777" w:rsidR="0047716B" w:rsidRDefault="00145BEA" w:rsidP="00904EC2">
      <w:pPr>
        <w:pStyle w:val="Heading2"/>
        <w:numPr>
          <w:ilvl w:val="0"/>
          <w:numId w:val="15"/>
        </w:numPr>
        <w:rPr>
          <w:szCs w:val="22"/>
          <w:lang w:val="fr-CH"/>
        </w:rPr>
      </w:pPr>
      <w:r w:rsidRPr="00904EC2">
        <w:rPr>
          <w:szCs w:val="22"/>
          <w:lang w:val="fr-CH"/>
        </w:rPr>
        <w:t>Résiliation</w:t>
      </w:r>
    </w:p>
    <w:p w14:paraId="3CDB878A" w14:textId="58EA767D" w:rsidR="004B726F" w:rsidRPr="00F1540B" w:rsidRDefault="004B726F" w:rsidP="007A6FF5">
      <w:pPr>
        <w:rPr>
          <w:rFonts w:eastAsia="Arial"/>
          <w:szCs w:val="22"/>
          <w:lang w:val="fr-CH"/>
        </w:rPr>
      </w:pPr>
    </w:p>
    <w:p w14:paraId="0227C684" w14:textId="46F74595" w:rsidR="004B726F" w:rsidRPr="00F1540B" w:rsidRDefault="003858FF" w:rsidP="003858FF">
      <w:pPr>
        <w:widowControl w:val="0"/>
        <w:tabs>
          <w:tab w:val="left" w:pos="0"/>
          <w:tab w:val="left" w:pos="142"/>
        </w:tabs>
        <w:rPr>
          <w:rFonts w:eastAsia="Arial"/>
          <w:szCs w:val="22"/>
          <w:lang w:val="fr-CH"/>
        </w:rPr>
      </w:pPr>
      <w:r w:rsidRPr="00F1540B">
        <w:rPr>
          <w:rFonts w:eastAsia="Arial"/>
          <w:szCs w:val="22"/>
          <w:lang w:val="fr-CH"/>
        </w:rPr>
        <w:t>1</w:t>
      </w:r>
      <w:r w:rsidR="00FB49F4">
        <w:rPr>
          <w:rFonts w:eastAsia="Arial"/>
          <w:szCs w:val="22"/>
          <w:lang w:val="fr-CH"/>
        </w:rPr>
        <w:t>3</w:t>
      </w:r>
      <w:r w:rsidRPr="00F1540B">
        <w:rPr>
          <w:rFonts w:eastAsia="Arial"/>
          <w:szCs w:val="22"/>
          <w:lang w:val="fr-CH"/>
        </w:rPr>
        <w:t xml:space="preserve">.1 </w:t>
      </w:r>
      <w:r w:rsidRPr="00F1540B">
        <w:rPr>
          <w:rFonts w:eastAsia="Arial"/>
          <w:szCs w:val="22"/>
          <w:lang w:val="fr-CH"/>
        </w:rPr>
        <w:tab/>
        <w:t>L</w:t>
      </w:r>
      <w:r w:rsidR="0047716B">
        <w:rPr>
          <w:rFonts w:eastAsia="Arial"/>
          <w:szCs w:val="22"/>
          <w:lang w:val="fr-CH"/>
        </w:rPr>
        <w:t>’</w:t>
      </w:r>
      <w:r w:rsidRPr="00F1540B">
        <w:rPr>
          <w:rFonts w:eastAsia="Arial"/>
          <w:szCs w:val="22"/>
          <w:lang w:val="fr-CH"/>
        </w:rPr>
        <w:t xml:space="preserve">OMPI peut résilier les présentes </w:t>
      </w:r>
      <w:r w:rsidR="00CC0A9F">
        <w:rPr>
          <w:rFonts w:eastAsia="Arial"/>
          <w:szCs w:val="22"/>
          <w:lang w:val="fr-CH"/>
        </w:rPr>
        <w:t>conditions générales d</w:t>
      </w:r>
      <w:r w:rsidR="0047716B">
        <w:rPr>
          <w:rFonts w:eastAsia="Arial"/>
          <w:szCs w:val="22"/>
          <w:lang w:val="fr-CH"/>
        </w:rPr>
        <w:t>’</w:t>
      </w:r>
      <w:r w:rsidR="00CC0A9F">
        <w:rPr>
          <w:rFonts w:eastAsia="Arial"/>
          <w:szCs w:val="22"/>
          <w:lang w:val="fr-CH"/>
        </w:rPr>
        <w:t>utilisation</w:t>
      </w:r>
      <w:r w:rsidRPr="00F1540B">
        <w:rPr>
          <w:rFonts w:eastAsia="Arial"/>
          <w:szCs w:val="22"/>
          <w:lang w:val="fr-CH"/>
        </w:rPr>
        <w:t>, pour quelque motif que ce soit et sans justification, en adressant à l</w:t>
      </w:r>
      <w:r w:rsidR="0047716B">
        <w:rPr>
          <w:rFonts w:eastAsia="Arial"/>
          <w:szCs w:val="22"/>
          <w:lang w:val="fr-CH"/>
        </w:rPr>
        <w:t>’</w:t>
      </w:r>
      <w:r w:rsidRPr="00F1540B">
        <w:rPr>
          <w:rFonts w:eastAsia="Arial"/>
          <w:szCs w:val="22"/>
          <w:lang w:val="fr-CH"/>
        </w:rPr>
        <w:t xml:space="preserve">EAS une notification écrite avec un préavis de trois mois. </w:t>
      </w:r>
      <w:r w:rsidR="00D2092A">
        <w:rPr>
          <w:rFonts w:eastAsia="Arial"/>
          <w:szCs w:val="22"/>
          <w:lang w:val="fr-CH"/>
        </w:rPr>
        <w:t xml:space="preserve"> </w:t>
      </w:r>
      <w:r w:rsidRPr="00F1540B">
        <w:rPr>
          <w:rFonts w:eastAsia="Arial"/>
          <w:szCs w:val="22"/>
          <w:lang w:val="fr-CH"/>
        </w:rPr>
        <w:t>L</w:t>
      </w:r>
      <w:r w:rsidR="0047716B">
        <w:rPr>
          <w:rFonts w:eastAsia="Arial"/>
          <w:szCs w:val="22"/>
          <w:lang w:val="fr-CH"/>
        </w:rPr>
        <w:t>’</w:t>
      </w:r>
      <w:r w:rsidRPr="00F1540B">
        <w:rPr>
          <w:rFonts w:eastAsia="Arial"/>
          <w:szCs w:val="22"/>
          <w:lang w:val="fr-CH"/>
        </w:rPr>
        <w:t xml:space="preserve">OMPI peut, par notification écrite, résilier les présentes </w:t>
      </w:r>
      <w:r w:rsidR="00CC0A9F">
        <w:rPr>
          <w:rFonts w:eastAsia="Arial"/>
          <w:szCs w:val="22"/>
          <w:lang w:val="fr-CH"/>
        </w:rPr>
        <w:t>conditions générales d</w:t>
      </w:r>
      <w:r w:rsidR="0047716B">
        <w:rPr>
          <w:rFonts w:eastAsia="Arial"/>
          <w:szCs w:val="22"/>
          <w:lang w:val="fr-CH"/>
        </w:rPr>
        <w:t>’</w:t>
      </w:r>
      <w:r w:rsidR="00CC0A9F">
        <w:rPr>
          <w:rFonts w:eastAsia="Arial"/>
          <w:szCs w:val="22"/>
          <w:lang w:val="fr-CH"/>
        </w:rPr>
        <w:t>utilisation</w:t>
      </w:r>
      <w:r w:rsidRPr="00F1540B">
        <w:rPr>
          <w:rFonts w:eastAsia="Arial"/>
          <w:szCs w:val="22"/>
          <w:lang w:val="fr-CH"/>
        </w:rPr>
        <w:t xml:space="preserve"> avec effet immédiat si l</w:t>
      </w:r>
      <w:r w:rsidR="0047716B">
        <w:rPr>
          <w:rFonts w:eastAsia="Arial"/>
          <w:szCs w:val="22"/>
          <w:lang w:val="fr-CH"/>
        </w:rPr>
        <w:t>’</w:t>
      </w:r>
      <w:r w:rsidRPr="00F1540B">
        <w:rPr>
          <w:rFonts w:eastAsia="Arial"/>
          <w:szCs w:val="22"/>
          <w:lang w:val="fr-CH"/>
        </w:rPr>
        <w:t xml:space="preserve">EAS ne respecte pas </w:t>
      </w:r>
      <w:r w:rsidR="00320047">
        <w:rPr>
          <w:rFonts w:eastAsia="Arial"/>
          <w:szCs w:val="22"/>
          <w:lang w:val="fr-CH"/>
        </w:rPr>
        <w:t>l</w:t>
      </w:r>
      <w:r w:rsidR="0047716B">
        <w:rPr>
          <w:rFonts w:eastAsia="Arial"/>
          <w:szCs w:val="22"/>
          <w:lang w:val="fr-CH"/>
        </w:rPr>
        <w:t>’</w:t>
      </w:r>
      <w:r w:rsidR="00320047">
        <w:rPr>
          <w:rFonts w:eastAsia="Arial"/>
          <w:szCs w:val="22"/>
          <w:lang w:val="fr-CH"/>
        </w:rPr>
        <w:t xml:space="preserve">une quelconque des dispositions </w:t>
      </w:r>
      <w:r w:rsidRPr="00F1540B">
        <w:rPr>
          <w:rFonts w:eastAsia="Arial"/>
          <w:szCs w:val="22"/>
          <w:lang w:val="fr-CH"/>
        </w:rPr>
        <w:t>fondamentale</w:t>
      </w:r>
      <w:r w:rsidR="00320047">
        <w:rPr>
          <w:rFonts w:eastAsia="Arial"/>
          <w:szCs w:val="22"/>
          <w:lang w:val="fr-CH"/>
        </w:rPr>
        <w:t>s</w:t>
      </w:r>
      <w:r w:rsidRPr="00F1540B">
        <w:rPr>
          <w:rFonts w:eastAsia="Arial"/>
          <w:szCs w:val="22"/>
          <w:lang w:val="fr-CH"/>
        </w:rPr>
        <w:t xml:space="preserve"> des présentes </w:t>
      </w:r>
      <w:r w:rsidR="00CC0A9F">
        <w:rPr>
          <w:rFonts w:eastAsia="Arial"/>
          <w:szCs w:val="22"/>
          <w:lang w:val="fr-CH"/>
        </w:rPr>
        <w:t>conditions générales d</w:t>
      </w:r>
      <w:r w:rsidR="0047716B">
        <w:rPr>
          <w:rFonts w:eastAsia="Arial"/>
          <w:szCs w:val="22"/>
          <w:lang w:val="fr-CH"/>
        </w:rPr>
        <w:t>’</w:t>
      </w:r>
      <w:r w:rsidR="00CC0A9F">
        <w:rPr>
          <w:rFonts w:eastAsia="Arial"/>
          <w:szCs w:val="22"/>
          <w:lang w:val="fr-CH"/>
        </w:rPr>
        <w:t>utilisation</w:t>
      </w:r>
      <w:r w:rsidRPr="00F1540B">
        <w:rPr>
          <w:rFonts w:eastAsia="Arial"/>
          <w:szCs w:val="22"/>
          <w:lang w:val="fr-CH"/>
        </w:rPr>
        <w:t>.</w:t>
      </w:r>
    </w:p>
    <w:p w14:paraId="4AF765AF" w14:textId="77777777" w:rsidR="004B726F" w:rsidRPr="00F1540B" w:rsidRDefault="004B726F" w:rsidP="0042170B">
      <w:pPr>
        <w:widowControl w:val="0"/>
        <w:tabs>
          <w:tab w:val="left" w:pos="0"/>
          <w:tab w:val="left" w:pos="142"/>
        </w:tabs>
        <w:rPr>
          <w:rFonts w:eastAsia="Arial"/>
          <w:szCs w:val="22"/>
          <w:lang w:val="fr-CH"/>
        </w:rPr>
      </w:pPr>
    </w:p>
    <w:p w14:paraId="5974B736" w14:textId="17353D06" w:rsidR="00A9614B" w:rsidRDefault="001310AD" w:rsidP="00546607">
      <w:pPr>
        <w:rPr>
          <w:rFonts w:eastAsia="Arial"/>
          <w:szCs w:val="22"/>
          <w:lang w:val="fr-CH"/>
        </w:rPr>
      </w:pPr>
      <w:r w:rsidRPr="00F1540B">
        <w:rPr>
          <w:rFonts w:eastAsia="Arial"/>
          <w:szCs w:val="22"/>
          <w:lang w:val="fr-CH"/>
        </w:rPr>
        <w:t>1</w:t>
      </w:r>
      <w:r w:rsidR="00FB49F4">
        <w:rPr>
          <w:rFonts w:eastAsia="Arial"/>
          <w:szCs w:val="22"/>
          <w:lang w:val="fr-CH"/>
        </w:rPr>
        <w:t>3</w:t>
      </w:r>
      <w:r w:rsidRPr="00F1540B">
        <w:rPr>
          <w:rFonts w:eastAsia="Arial"/>
          <w:szCs w:val="22"/>
          <w:lang w:val="fr-CH"/>
        </w:rPr>
        <w:t xml:space="preserve">.2 </w:t>
      </w:r>
      <w:r w:rsidRPr="00F1540B">
        <w:rPr>
          <w:rFonts w:eastAsia="Arial"/>
          <w:szCs w:val="22"/>
          <w:lang w:val="fr-CH"/>
        </w:rPr>
        <w:tab/>
        <w:t>L</w:t>
      </w:r>
      <w:r w:rsidR="0047716B">
        <w:rPr>
          <w:rFonts w:eastAsia="Arial"/>
          <w:szCs w:val="22"/>
          <w:lang w:val="fr-CH"/>
        </w:rPr>
        <w:t>’</w:t>
      </w:r>
      <w:r w:rsidRPr="00F1540B">
        <w:rPr>
          <w:rFonts w:eastAsia="Arial"/>
          <w:szCs w:val="22"/>
          <w:lang w:val="fr-CH"/>
        </w:rPr>
        <w:t>EAS peut aviser l</w:t>
      </w:r>
      <w:r w:rsidR="0047716B">
        <w:rPr>
          <w:rFonts w:eastAsia="Arial"/>
          <w:szCs w:val="22"/>
          <w:lang w:val="fr-CH"/>
        </w:rPr>
        <w:t>’</w:t>
      </w:r>
      <w:r w:rsidRPr="00F1540B">
        <w:rPr>
          <w:rFonts w:eastAsia="Arial"/>
          <w:szCs w:val="22"/>
          <w:lang w:val="fr-CH"/>
        </w:rPr>
        <w:t>OMPI qu</w:t>
      </w:r>
      <w:r w:rsidR="0047716B">
        <w:rPr>
          <w:rFonts w:eastAsia="Arial"/>
          <w:szCs w:val="22"/>
          <w:lang w:val="fr-CH"/>
        </w:rPr>
        <w:t>’</w:t>
      </w:r>
      <w:r w:rsidRPr="00F1540B">
        <w:rPr>
          <w:rFonts w:eastAsia="Arial"/>
          <w:szCs w:val="22"/>
          <w:lang w:val="fr-CH"/>
        </w:rPr>
        <w:t>elle ne souhaite plus utiliser l</w:t>
      </w:r>
      <w:r w:rsidR="0047716B">
        <w:rPr>
          <w:rFonts w:eastAsia="Arial"/>
          <w:szCs w:val="22"/>
          <w:lang w:val="fr-CH"/>
        </w:rPr>
        <w:t>’</w:t>
      </w:r>
      <w:r w:rsidRPr="00F1540B">
        <w:rPr>
          <w:rFonts w:eastAsia="Arial"/>
          <w:szCs w:val="22"/>
          <w:lang w:val="fr-CH"/>
        </w:rPr>
        <w:t>application complémentaire de l</w:t>
      </w:r>
      <w:r w:rsidR="0047716B">
        <w:rPr>
          <w:rFonts w:eastAsia="Arial"/>
          <w:szCs w:val="22"/>
          <w:lang w:val="fr-CH"/>
        </w:rPr>
        <w:t>’</w:t>
      </w:r>
      <w:r w:rsidRPr="00F1540B">
        <w:rPr>
          <w:rFonts w:eastAsia="Arial"/>
          <w:szCs w:val="22"/>
          <w:lang w:val="fr-CH"/>
        </w:rPr>
        <w:t>ABC à tout moment, pour quelque motif que ce soit et sans justification, en lui adressant une notification écrite.</w:t>
      </w:r>
      <w:r w:rsidR="00320119" w:rsidRPr="00F1540B">
        <w:rPr>
          <w:rFonts w:eastAsia="Arial"/>
          <w:szCs w:val="22"/>
          <w:lang w:val="fr-CH"/>
        </w:rPr>
        <w:t xml:space="preserve">  </w:t>
      </w:r>
      <w:r w:rsidR="00E76B46" w:rsidRPr="00F1540B">
        <w:rPr>
          <w:rFonts w:eastAsia="Arial"/>
          <w:szCs w:val="22"/>
          <w:lang w:val="fr-CH"/>
        </w:rPr>
        <w:t xml:space="preserve">Dès réception de la notification écrite, les présentes </w:t>
      </w:r>
      <w:r w:rsidR="00CC0A9F">
        <w:rPr>
          <w:rFonts w:eastAsia="Arial"/>
          <w:szCs w:val="22"/>
          <w:lang w:val="fr-CH"/>
        </w:rPr>
        <w:t>conditions générales d</w:t>
      </w:r>
      <w:r w:rsidR="0047716B">
        <w:rPr>
          <w:rFonts w:eastAsia="Arial"/>
          <w:szCs w:val="22"/>
          <w:lang w:val="fr-CH"/>
        </w:rPr>
        <w:t>’</w:t>
      </w:r>
      <w:r w:rsidR="00CC0A9F">
        <w:rPr>
          <w:rFonts w:eastAsia="Arial"/>
          <w:szCs w:val="22"/>
          <w:lang w:val="fr-CH"/>
        </w:rPr>
        <w:t>utilisation</w:t>
      </w:r>
      <w:r w:rsidR="00E76B46" w:rsidRPr="00F1540B">
        <w:rPr>
          <w:rFonts w:eastAsia="Arial"/>
          <w:szCs w:val="22"/>
          <w:lang w:val="fr-CH"/>
        </w:rPr>
        <w:t xml:space="preserve"> cesseront de s</w:t>
      </w:r>
      <w:r w:rsidR="0047716B">
        <w:rPr>
          <w:rFonts w:eastAsia="Arial"/>
          <w:szCs w:val="22"/>
          <w:lang w:val="fr-CH"/>
        </w:rPr>
        <w:t>’</w:t>
      </w:r>
      <w:r w:rsidR="00E76B46" w:rsidRPr="00F1540B">
        <w:rPr>
          <w:rFonts w:eastAsia="Arial"/>
          <w:szCs w:val="22"/>
          <w:lang w:val="fr-CH"/>
        </w:rPr>
        <w:t xml:space="preserve">appliquer </w:t>
      </w:r>
      <w:r w:rsidR="0047716B">
        <w:rPr>
          <w:rFonts w:eastAsia="Arial"/>
          <w:szCs w:val="22"/>
          <w:lang w:val="fr-CH"/>
        </w:rPr>
        <w:t>à l’égard</w:t>
      </w:r>
      <w:r w:rsidR="00E76B46" w:rsidRPr="00F1540B">
        <w:rPr>
          <w:rFonts w:eastAsia="Arial"/>
          <w:szCs w:val="22"/>
          <w:lang w:val="fr-CH"/>
        </w:rPr>
        <w:t xml:space="preserve"> de l</w:t>
      </w:r>
      <w:r w:rsidR="0047716B">
        <w:rPr>
          <w:rFonts w:eastAsia="Arial"/>
          <w:szCs w:val="22"/>
          <w:lang w:val="fr-CH"/>
        </w:rPr>
        <w:t>’</w:t>
      </w:r>
      <w:r w:rsidR="00E76B46" w:rsidRPr="00F1540B">
        <w:rPr>
          <w:rFonts w:eastAsia="Arial"/>
          <w:szCs w:val="22"/>
          <w:lang w:val="fr-CH"/>
        </w:rPr>
        <w:t>EAS et l</w:t>
      </w:r>
      <w:r w:rsidR="0047716B">
        <w:rPr>
          <w:rFonts w:eastAsia="Arial"/>
          <w:szCs w:val="22"/>
          <w:lang w:val="fr-CH"/>
        </w:rPr>
        <w:t>’</w:t>
      </w:r>
      <w:r w:rsidR="00E76B46" w:rsidRPr="00F1540B">
        <w:rPr>
          <w:rFonts w:eastAsia="Arial"/>
          <w:szCs w:val="22"/>
          <w:lang w:val="fr-CH"/>
        </w:rPr>
        <w:t>OMPI refusera l</w:t>
      </w:r>
      <w:r w:rsidR="0047716B">
        <w:rPr>
          <w:rFonts w:eastAsia="Arial"/>
          <w:szCs w:val="22"/>
          <w:lang w:val="fr-CH"/>
        </w:rPr>
        <w:t>’</w:t>
      </w:r>
      <w:r w:rsidR="00E76B46" w:rsidRPr="00F1540B">
        <w:rPr>
          <w:rFonts w:eastAsia="Arial"/>
          <w:szCs w:val="22"/>
          <w:lang w:val="fr-CH"/>
        </w:rPr>
        <w:t>accès aux métadonnées et exemplaires en format accessible de l</w:t>
      </w:r>
      <w:r w:rsidR="0047716B">
        <w:rPr>
          <w:rFonts w:eastAsia="Arial"/>
          <w:szCs w:val="22"/>
          <w:lang w:val="fr-CH"/>
        </w:rPr>
        <w:t>’</w:t>
      </w:r>
      <w:r w:rsidR="00E76B46" w:rsidRPr="00F1540B">
        <w:rPr>
          <w:rFonts w:eastAsia="Arial"/>
          <w:szCs w:val="22"/>
          <w:lang w:val="fr-CH"/>
        </w:rPr>
        <w:t>EAS contenus dans l</w:t>
      </w:r>
      <w:r w:rsidR="0047716B">
        <w:rPr>
          <w:rFonts w:eastAsia="Arial"/>
          <w:szCs w:val="22"/>
          <w:lang w:val="fr-CH"/>
        </w:rPr>
        <w:t>’</w:t>
      </w:r>
      <w:r w:rsidR="00E76B46" w:rsidRPr="00F1540B">
        <w:rPr>
          <w:rFonts w:eastAsia="Arial"/>
          <w:szCs w:val="22"/>
          <w:lang w:val="fr-CH"/>
        </w:rPr>
        <w:t>application complémentaire de l</w:t>
      </w:r>
      <w:r w:rsidR="0047716B">
        <w:rPr>
          <w:rFonts w:eastAsia="Arial"/>
          <w:szCs w:val="22"/>
          <w:lang w:val="fr-CH"/>
        </w:rPr>
        <w:t>’</w:t>
      </w:r>
      <w:r w:rsidR="00E76B46" w:rsidRPr="00F1540B">
        <w:rPr>
          <w:rFonts w:eastAsia="Arial"/>
          <w:szCs w:val="22"/>
          <w:lang w:val="fr-CH"/>
        </w:rPr>
        <w:t>ABC.</w:t>
      </w:r>
    </w:p>
    <w:p w14:paraId="4B4E8B51" w14:textId="77777777" w:rsidR="0047716B" w:rsidRDefault="0047716B" w:rsidP="00546607">
      <w:pPr>
        <w:rPr>
          <w:rFonts w:eastAsia="Arial"/>
          <w:szCs w:val="22"/>
          <w:lang w:val="fr-CH"/>
        </w:rPr>
      </w:pPr>
    </w:p>
    <w:p w14:paraId="5D2474C4" w14:textId="5C6C0B39" w:rsidR="004B726F" w:rsidRDefault="004B726F" w:rsidP="00462E66">
      <w:pPr>
        <w:rPr>
          <w:rFonts w:eastAsia="Arial"/>
          <w:szCs w:val="22"/>
          <w:lang w:val="fr-CH"/>
        </w:rPr>
      </w:pPr>
    </w:p>
    <w:p w14:paraId="242E40B1" w14:textId="77777777" w:rsidR="00FB49F4" w:rsidRPr="000E2EB6" w:rsidRDefault="00FB49F4" w:rsidP="00FB49F4">
      <w:pPr>
        <w:pStyle w:val="Heading1"/>
        <w:spacing w:before="720"/>
        <w:jc w:val="center"/>
        <w:rPr>
          <w:caps w:val="0"/>
          <w:color w:val="ED4F31"/>
          <w:lang w:val="fr-CH"/>
        </w:rPr>
      </w:pPr>
      <w:r w:rsidRPr="000E2EB6">
        <w:rPr>
          <w:caps w:val="0"/>
          <w:color w:val="ED4F31"/>
          <w:lang w:val="fr-CH"/>
        </w:rPr>
        <w:t>Annexe 1 aux Conditions générales d’utilisation de</w:t>
      </w:r>
    </w:p>
    <w:p w14:paraId="1D748372" w14:textId="77777777" w:rsidR="00FB49F4" w:rsidRPr="000E2EB6" w:rsidRDefault="00FB49F4" w:rsidP="00FB49F4">
      <w:pPr>
        <w:pStyle w:val="Heading1"/>
        <w:spacing w:before="0"/>
        <w:jc w:val="center"/>
        <w:rPr>
          <w:caps w:val="0"/>
          <w:color w:val="ED4F31"/>
          <w:lang w:val="fr-CH"/>
        </w:rPr>
      </w:pPr>
      <w:proofErr w:type="gramStart"/>
      <w:r w:rsidRPr="000E2EB6">
        <w:rPr>
          <w:caps w:val="0"/>
          <w:color w:val="ED4F31"/>
          <w:lang w:val="fr-CH"/>
        </w:rPr>
        <w:t>l’application</w:t>
      </w:r>
      <w:proofErr w:type="gramEnd"/>
      <w:r w:rsidRPr="000E2EB6">
        <w:rPr>
          <w:caps w:val="0"/>
          <w:color w:val="ED4F31"/>
          <w:lang w:val="fr-CH"/>
        </w:rPr>
        <w:t xml:space="preserve"> complémentaire de l’ABC</w:t>
      </w:r>
    </w:p>
    <w:p w14:paraId="19E36849" w14:textId="77777777" w:rsidR="00FB49F4" w:rsidRPr="000E2EB6" w:rsidRDefault="00FB49F4" w:rsidP="00FB49F4">
      <w:pPr>
        <w:pStyle w:val="Heading1"/>
        <w:spacing w:before="0" w:after="360"/>
        <w:jc w:val="center"/>
        <w:rPr>
          <w:caps w:val="0"/>
          <w:color w:val="ED4F31"/>
          <w:szCs w:val="22"/>
          <w:lang w:val="fr-CH"/>
        </w:rPr>
      </w:pPr>
      <w:r w:rsidRPr="000E2EB6">
        <w:rPr>
          <w:caps w:val="0"/>
          <w:color w:val="ED4F31"/>
          <w:lang w:val="fr-CH"/>
        </w:rPr>
        <w:t>API de l’ABC</w:t>
      </w:r>
    </w:p>
    <w:p w14:paraId="44247104" w14:textId="77777777" w:rsidR="00FB49F4" w:rsidRPr="000E2EB6" w:rsidRDefault="00FB49F4" w:rsidP="00FB49F4">
      <w:pPr>
        <w:spacing w:before="240" w:after="240"/>
        <w:rPr>
          <w:lang w:val="fr-CH"/>
        </w:rPr>
      </w:pPr>
      <w:r w:rsidRPr="000E2EB6">
        <w:rPr>
          <w:lang w:val="fr-CH"/>
        </w:rPr>
        <w:t>En utilisant les interfaces de programmation d’applications (API) de l’ABC, l’entité autorisée signataire (EAS) convient d’être liée par la présente annexe, en plus des conditions générales d’utilisation de l’application complémentaire de l’ABC.</w:t>
      </w:r>
    </w:p>
    <w:p w14:paraId="45107EA5" w14:textId="77777777" w:rsidR="00FB49F4" w:rsidRPr="00F42C41" w:rsidRDefault="00FB49F4" w:rsidP="00FB49F4">
      <w:pPr>
        <w:pStyle w:val="Heading2"/>
        <w:numPr>
          <w:ilvl w:val="0"/>
          <w:numId w:val="32"/>
        </w:numPr>
        <w:spacing w:after="240"/>
        <w:ind w:left="567" w:hanging="567"/>
      </w:pPr>
      <w:r w:rsidRPr="00F42C41">
        <w:t>O</w:t>
      </w:r>
      <w:r>
        <w:t>bjet des API de l’ABC</w:t>
      </w:r>
    </w:p>
    <w:p w14:paraId="24D751C4" w14:textId="77777777" w:rsidR="00FB49F4" w:rsidRPr="000E2EB6" w:rsidRDefault="00FB49F4" w:rsidP="00FB49F4">
      <w:pPr>
        <w:spacing w:before="240" w:after="240"/>
        <w:rPr>
          <w:lang w:val="fr-CH"/>
        </w:rPr>
      </w:pPr>
      <w:r w:rsidRPr="000E2EB6">
        <w:rPr>
          <w:lang w:val="fr-CH"/>
        </w:rPr>
        <w:t xml:space="preserve">Les API de l’ABC ont pour objet de mettre à la disposition de l’EAS les </w:t>
      </w:r>
      <w:r w:rsidRPr="000E2EB6">
        <w:rPr>
          <w:color w:val="030305"/>
          <w:lang w:val="fr-CH"/>
        </w:rPr>
        <w:t>métadonnées et les exemplaires en format accessible correspondants de l’ABC issus de l’application complémentaire (AC) de l’ABC</w:t>
      </w:r>
      <w:r w:rsidRPr="000E2EB6">
        <w:rPr>
          <w:lang w:val="fr-CH"/>
        </w:rPr>
        <w:t>, en vue de leur intégration dans les systèmes de l’EAS.</w:t>
      </w:r>
    </w:p>
    <w:p w14:paraId="73688D2A" w14:textId="77777777" w:rsidR="00FB49F4" w:rsidRPr="000E2EB6" w:rsidRDefault="00FB49F4" w:rsidP="00FB49F4">
      <w:pPr>
        <w:spacing w:before="240" w:after="240"/>
        <w:rPr>
          <w:lang w:val="fr-CH"/>
        </w:rPr>
      </w:pPr>
      <w:r w:rsidRPr="000E2EB6">
        <w:rPr>
          <w:lang w:val="fr-CH"/>
        </w:rPr>
        <w:t>Les API de l’ABC permettent à l’EAS de mettre le catalogue de l’AC de l’ABC à la disposition de ses personnes bénéficiaires et des tiers remplissant les conditions requises dans sa propre interface utilisateur.  Elle peut également utiliser les API de l’ABC pour intégrer ce catalogue dans ses flux de travail administratifs.</w:t>
      </w:r>
    </w:p>
    <w:p w14:paraId="0CFC709C" w14:textId="77777777" w:rsidR="00FB49F4" w:rsidRPr="000E2EB6" w:rsidRDefault="00FB49F4" w:rsidP="00FB49F4">
      <w:pPr>
        <w:spacing w:before="240" w:after="240"/>
        <w:rPr>
          <w:lang w:val="fr-CH"/>
        </w:rPr>
      </w:pPr>
      <w:r w:rsidRPr="000E2EB6">
        <w:rPr>
          <w:lang w:val="fr-CH"/>
        </w:rPr>
        <w:t>Les API de l’ABC permettent d’utiliser des filtres de recherche et de télécharger des fichiers numériques.  De cette manière, les personnes bénéficiaires de l’EAS, les tiers remplissant les conditions requises et les administrateurs de l’EAS peuvent utiliser le catalogue de l’AC de l’ABC sans avoir à apprendre à se servir de l’interface utilisateur de l’AC de l’ABC.</w:t>
      </w:r>
    </w:p>
    <w:p w14:paraId="4B78B6F6" w14:textId="77777777" w:rsidR="00FB49F4" w:rsidRPr="00F42C41" w:rsidRDefault="00FB49F4" w:rsidP="00FB49F4">
      <w:pPr>
        <w:pStyle w:val="Heading2"/>
        <w:numPr>
          <w:ilvl w:val="0"/>
          <w:numId w:val="15"/>
        </w:numPr>
        <w:spacing w:after="240"/>
        <w:ind w:left="567" w:hanging="567"/>
      </w:pPr>
      <w:r w:rsidRPr="00F42C41">
        <w:t>U</w:t>
      </w:r>
      <w:r>
        <w:t>tilisation des API de l</w:t>
      </w:r>
      <w:r w:rsidRPr="00F42C41">
        <w:t>’ABC</w:t>
      </w:r>
    </w:p>
    <w:p w14:paraId="710FCE3C" w14:textId="77777777" w:rsidR="00FB49F4" w:rsidRPr="000E2EB6" w:rsidRDefault="00FB49F4" w:rsidP="00FB49F4">
      <w:pPr>
        <w:spacing w:before="240" w:after="240"/>
        <w:rPr>
          <w:lang w:val="fr-CH"/>
        </w:rPr>
      </w:pPr>
      <w:r w:rsidRPr="000E2EB6">
        <w:rPr>
          <w:lang w:val="fr-CH"/>
        </w:rPr>
        <w:t>2.1</w:t>
      </w:r>
      <w:r w:rsidRPr="000E2EB6">
        <w:rPr>
          <w:lang w:val="fr-CH"/>
        </w:rPr>
        <w:tab/>
        <w:t>L’EAS, ainsi que les personnes bénéficiaires de l’EAS ou les tiers remplissant les conditions requises, ne doivent pas :</w:t>
      </w:r>
    </w:p>
    <w:p w14:paraId="0667CFF5" w14:textId="77777777" w:rsidR="00FB49F4" w:rsidRPr="000E2EB6" w:rsidRDefault="00FB49F4" w:rsidP="00FB49F4">
      <w:pPr>
        <w:spacing w:before="240" w:after="240"/>
        <w:ind w:left="567"/>
        <w:rPr>
          <w:lang w:val="fr-CH"/>
        </w:rPr>
      </w:pPr>
      <w:r w:rsidRPr="000E2EB6">
        <w:rPr>
          <w:lang w:val="fr-CH"/>
        </w:rPr>
        <w:t>a)</w:t>
      </w:r>
      <w:r w:rsidRPr="000E2EB6">
        <w:rPr>
          <w:lang w:val="fr-CH"/>
        </w:rPr>
        <w:tab/>
        <w:t xml:space="preserve">effectuer de téléchargement en masse, de stockage en masse, de reformatage en masse ou de redistribution en masse des métadonnées ou des exemplaires en format accessible de </w:t>
      </w:r>
      <w:proofErr w:type="gramStart"/>
      <w:r w:rsidRPr="000E2EB6">
        <w:rPr>
          <w:lang w:val="fr-CH"/>
        </w:rPr>
        <w:t>l’ABC;</w:t>
      </w:r>
      <w:proofErr w:type="gramEnd"/>
    </w:p>
    <w:p w14:paraId="57A19CBB" w14:textId="77777777" w:rsidR="00FB49F4" w:rsidRPr="000E2EB6" w:rsidRDefault="00FB49F4" w:rsidP="00FB49F4">
      <w:pPr>
        <w:spacing w:before="240" w:after="240"/>
        <w:ind w:left="567"/>
        <w:rPr>
          <w:szCs w:val="22"/>
          <w:lang w:val="fr-CH"/>
        </w:rPr>
      </w:pPr>
      <w:r w:rsidRPr="000E2EB6">
        <w:rPr>
          <w:lang w:val="fr-CH"/>
        </w:rPr>
        <w:t>b)</w:t>
      </w:r>
      <w:r w:rsidRPr="000E2EB6">
        <w:rPr>
          <w:lang w:val="fr-CH"/>
        </w:rPr>
        <w:tab/>
      </w:r>
      <w:r w:rsidRPr="000E2EB6">
        <w:rPr>
          <w:spacing w:val="-2"/>
          <w:lang w:val="fr-CH"/>
        </w:rPr>
        <w:t>télécharger de métadonnées ou d’exemplaires en format accessible de l’ABC à l’aide de l’API de téléchargement, indépendamment de l’API de recherche ou sans l’utiliser.</w:t>
      </w:r>
    </w:p>
    <w:p w14:paraId="6E068AA5" w14:textId="77777777" w:rsidR="00FB49F4" w:rsidRPr="000E2EB6" w:rsidRDefault="00FB49F4" w:rsidP="00FB49F4">
      <w:pPr>
        <w:spacing w:before="240" w:after="240"/>
        <w:rPr>
          <w:szCs w:val="22"/>
          <w:lang w:val="fr-CH"/>
        </w:rPr>
      </w:pPr>
      <w:r w:rsidRPr="000E2EB6">
        <w:rPr>
          <w:lang w:val="fr-CH"/>
        </w:rPr>
        <w:t>2.2</w:t>
      </w:r>
      <w:r w:rsidRPr="000E2EB6">
        <w:rPr>
          <w:lang w:val="fr-CH"/>
        </w:rPr>
        <w:tab/>
        <w:t>Si l’EAS souhaite utiliser les API d’une manière qui diffère de celle décrite dans le présent document, elle devra obtenir l’autorisation écrite de l’OMPI.  Les utilisations pour lesquelles une autorisation écrite de l’OMPI est requise incluent, sans s’y limiter :</w:t>
      </w:r>
    </w:p>
    <w:p w14:paraId="0C01DE8B" w14:textId="77777777" w:rsidR="00FB49F4" w:rsidRPr="000E2EB6" w:rsidRDefault="00FB49F4" w:rsidP="00FB49F4">
      <w:pPr>
        <w:spacing w:before="240" w:after="240"/>
        <w:ind w:left="567"/>
        <w:rPr>
          <w:szCs w:val="22"/>
          <w:lang w:val="fr-CH"/>
        </w:rPr>
      </w:pPr>
      <w:r w:rsidRPr="000E2EB6">
        <w:rPr>
          <w:lang w:val="fr-CH"/>
        </w:rPr>
        <w:t>a)</w:t>
      </w:r>
      <w:r w:rsidRPr="000E2EB6">
        <w:rPr>
          <w:lang w:val="fr-CH"/>
        </w:rPr>
        <w:tab/>
        <w:t xml:space="preserve">l’ajout de données supplémentaires dans les métadonnées ou les exemplaires en format accessible de l’ABC, telles que des classifications par sujet ou des évaluations par les </w:t>
      </w:r>
      <w:proofErr w:type="gramStart"/>
      <w:r w:rsidRPr="000E2EB6">
        <w:rPr>
          <w:lang w:val="fr-CH"/>
        </w:rPr>
        <w:t>utilisateurs;</w:t>
      </w:r>
      <w:proofErr w:type="gramEnd"/>
    </w:p>
    <w:p w14:paraId="3EC3450D" w14:textId="77777777" w:rsidR="00FB49F4" w:rsidRPr="000E2EB6" w:rsidRDefault="00FB49F4" w:rsidP="00FB49F4">
      <w:pPr>
        <w:spacing w:before="240" w:after="240"/>
        <w:ind w:left="567"/>
        <w:rPr>
          <w:szCs w:val="22"/>
          <w:lang w:val="fr-CH"/>
        </w:rPr>
      </w:pPr>
      <w:r w:rsidRPr="000E2EB6">
        <w:rPr>
          <w:lang w:val="fr-CH"/>
        </w:rPr>
        <w:t>b)</w:t>
      </w:r>
      <w:r w:rsidRPr="000E2EB6">
        <w:rPr>
          <w:lang w:val="fr-CH"/>
        </w:rPr>
        <w:tab/>
        <w:t xml:space="preserve">la présentation de métadonnées ou d’exemplaires en format accessible de l’ABC sur des applications ou des appareils sous licence de </w:t>
      </w:r>
      <w:proofErr w:type="gramStart"/>
      <w:r w:rsidRPr="000E2EB6">
        <w:rPr>
          <w:lang w:val="fr-CH"/>
        </w:rPr>
        <w:t>tiers;</w:t>
      </w:r>
      <w:proofErr w:type="gramEnd"/>
    </w:p>
    <w:p w14:paraId="643CD34B" w14:textId="77777777" w:rsidR="00FB49F4" w:rsidRPr="000E2EB6" w:rsidRDefault="00FB49F4" w:rsidP="00FB49F4">
      <w:pPr>
        <w:spacing w:before="240" w:after="240"/>
        <w:ind w:left="567"/>
        <w:rPr>
          <w:szCs w:val="22"/>
          <w:lang w:val="fr-CH"/>
        </w:rPr>
      </w:pPr>
      <w:r w:rsidRPr="000E2EB6">
        <w:rPr>
          <w:lang w:val="fr-CH"/>
        </w:rPr>
        <w:t>c)</w:t>
      </w:r>
      <w:r w:rsidRPr="000E2EB6">
        <w:rPr>
          <w:lang w:val="fr-CH"/>
        </w:rPr>
        <w:tab/>
        <w:t>l’incorporation des API de l’ABC dans un flux de travail administratif aux fins de l’intégration de métadonnées ou d’exemplaires en format accessible de l’ABC dans les systèmes de l’EAS, autrement que dans l’interface utilisateur de l’EAS orientée vers le bénéficiaire.</w:t>
      </w:r>
    </w:p>
    <w:p w14:paraId="0C82E0B5" w14:textId="77777777" w:rsidR="00FB49F4" w:rsidRPr="000E2EB6" w:rsidRDefault="00FB49F4" w:rsidP="00FB49F4">
      <w:pPr>
        <w:spacing w:before="240" w:after="240"/>
        <w:rPr>
          <w:szCs w:val="22"/>
          <w:lang w:val="fr-CH"/>
        </w:rPr>
      </w:pPr>
      <w:r w:rsidRPr="000E2EB6">
        <w:rPr>
          <w:lang w:val="fr-CH"/>
        </w:rPr>
        <w:t>2.3</w:t>
      </w:r>
      <w:r w:rsidRPr="000E2EB6">
        <w:rPr>
          <w:lang w:val="fr-CH"/>
        </w:rPr>
        <w:tab/>
        <w:t>Les résultats de recherche obtenus à partir des API de l’ABC doivent être portés au crédit de l’ABC.  Dans la mesure du possible, un logo de l’ABC est affiché, accompagné du texte alternatif approprié.  L’OMPI met à la disposition de l’EAS le logo de l’ABC ainsi qu’un guide de style.  Lorsqu’il n’est pas possible d’utiliser de logo, les résultats de la recherche doivent être accompagnés d’une mention textuelle.</w:t>
      </w:r>
    </w:p>
    <w:p w14:paraId="13F327EB" w14:textId="77777777" w:rsidR="00FB49F4" w:rsidRPr="000E2EB6" w:rsidRDefault="00FB49F4" w:rsidP="00FB49F4">
      <w:pPr>
        <w:pStyle w:val="Heading2"/>
        <w:numPr>
          <w:ilvl w:val="0"/>
          <w:numId w:val="15"/>
        </w:numPr>
        <w:spacing w:after="240"/>
        <w:ind w:left="567" w:hanging="567"/>
        <w:rPr>
          <w:lang w:val="fr-CH"/>
        </w:rPr>
      </w:pPr>
      <w:r w:rsidRPr="000E2EB6">
        <w:rPr>
          <w:lang w:val="fr-CH"/>
        </w:rPr>
        <w:t>Identifiants de l’EAS pour accéder aux API</w:t>
      </w:r>
    </w:p>
    <w:p w14:paraId="724F23A2" w14:textId="77777777" w:rsidR="00FB49F4" w:rsidRPr="000E2EB6" w:rsidRDefault="00FB49F4" w:rsidP="00FB49F4">
      <w:pPr>
        <w:spacing w:before="240" w:after="240"/>
        <w:rPr>
          <w:lang w:val="fr-CH"/>
        </w:rPr>
      </w:pPr>
      <w:r w:rsidRPr="000E2EB6">
        <w:rPr>
          <w:lang w:val="fr-CH"/>
        </w:rPr>
        <w:t>3.1</w:t>
      </w:r>
      <w:r w:rsidRPr="000E2EB6">
        <w:rPr>
          <w:lang w:val="fr-CH"/>
        </w:rPr>
        <w:tab/>
        <w:t>L’EAS doit obtenir de l’OMPI les identifiants lui permettant d’accéder aux API de l’ABC.  L’OMPI se réserve le droit de refuser l’accès aux API et de supprimer le compte API de l’EAS.</w:t>
      </w:r>
    </w:p>
    <w:p w14:paraId="6116DFB5" w14:textId="77777777" w:rsidR="00FB49F4" w:rsidRPr="000E2EB6" w:rsidRDefault="00FB49F4" w:rsidP="00FB49F4">
      <w:pPr>
        <w:spacing w:before="240" w:after="240"/>
        <w:rPr>
          <w:szCs w:val="22"/>
          <w:lang w:val="fr-CH"/>
        </w:rPr>
      </w:pPr>
      <w:r w:rsidRPr="000E2EB6">
        <w:rPr>
          <w:lang w:val="fr-CH"/>
        </w:rPr>
        <w:t>3.2</w:t>
      </w:r>
      <w:r w:rsidRPr="000E2EB6">
        <w:rPr>
          <w:lang w:val="fr-CH"/>
        </w:rPr>
        <w:tab/>
        <w:t>L’EAS surveille l’utilisation de sa mise en œuvre de l’API de l’ABC et porte à la connaissance de l’OMPI toute utilisation non autorisée dès qu’elle la découvre.</w:t>
      </w:r>
    </w:p>
    <w:p w14:paraId="45910549" w14:textId="77777777" w:rsidR="00FB49F4" w:rsidRPr="000E2EB6" w:rsidRDefault="00FB49F4" w:rsidP="00FB49F4">
      <w:pPr>
        <w:spacing w:before="240" w:after="240"/>
        <w:rPr>
          <w:szCs w:val="22"/>
          <w:lang w:val="fr-CH"/>
        </w:rPr>
      </w:pPr>
      <w:r w:rsidRPr="000E2EB6">
        <w:rPr>
          <w:lang w:val="fr-CH"/>
        </w:rPr>
        <w:t>3.3</w:t>
      </w:r>
      <w:r w:rsidRPr="000E2EB6">
        <w:rPr>
          <w:lang w:val="fr-CH"/>
        </w:rPr>
        <w:tab/>
        <w:t>L’OMPI peut suspendre l’accès de l’EAS aux API si elle estime que l’EAS n’a pas respecté l’une des dispositions de la présente annexe.</w:t>
      </w:r>
    </w:p>
    <w:p w14:paraId="678495E3" w14:textId="77777777" w:rsidR="00FB49F4" w:rsidRPr="00F42C41" w:rsidRDefault="00FB49F4" w:rsidP="00FB49F4">
      <w:pPr>
        <w:pStyle w:val="Heading2"/>
        <w:numPr>
          <w:ilvl w:val="0"/>
          <w:numId w:val="15"/>
        </w:numPr>
        <w:spacing w:after="240"/>
        <w:ind w:left="567" w:hanging="567"/>
      </w:pPr>
      <w:r w:rsidRPr="00F42C41">
        <w:t>N</w:t>
      </w:r>
      <w:r>
        <w:t>iveau de service</w:t>
      </w:r>
    </w:p>
    <w:p w14:paraId="64771388" w14:textId="77777777" w:rsidR="00FB49F4" w:rsidRPr="000E2EB6" w:rsidRDefault="00FB49F4" w:rsidP="00FB49F4">
      <w:pPr>
        <w:spacing w:before="240" w:after="240"/>
        <w:rPr>
          <w:szCs w:val="22"/>
          <w:lang w:val="fr-CH"/>
        </w:rPr>
      </w:pPr>
      <w:r w:rsidRPr="000E2EB6">
        <w:rPr>
          <w:lang w:val="fr-CH"/>
        </w:rPr>
        <w:t>4.1</w:t>
      </w:r>
      <w:r w:rsidRPr="000E2EB6">
        <w:rPr>
          <w:lang w:val="fr-CH"/>
        </w:rPr>
        <w:tab/>
        <w:t>L’OMPI met à disposition les API de l’ABC au mieux de ses possibilités, 24 heures sur 24, sept jours sur sept.  Le fonctionnement des API de l’ABC pourra être ponctuellement interrompu en cas de maintenance prévue ou de circonstances imprévues.</w:t>
      </w:r>
    </w:p>
    <w:p w14:paraId="47354217" w14:textId="77777777" w:rsidR="00FB49F4" w:rsidRPr="000E2EB6" w:rsidRDefault="00FB49F4" w:rsidP="00FB49F4">
      <w:pPr>
        <w:spacing w:before="240" w:after="240"/>
        <w:rPr>
          <w:lang w:val="fr-CH"/>
        </w:rPr>
      </w:pPr>
      <w:r w:rsidRPr="000E2EB6">
        <w:rPr>
          <w:lang w:val="fr-CH"/>
        </w:rPr>
        <w:t>4.2</w:t>
      </w:r>
      <w:r w:rsidRPr="000E2EB6">
        <w:rPr>
          <w:lang w:val="fr-CH"/>
        </w:rPr>
        <w:tab/>
        <w:t xml:space="preserve">Pour toute demande d’assistance concernant les API de l’ABC, l’EAS peut se mettre en rapport avec l’OMPI par courrier électronique à l’adresse </w:t>
      </w:r>
      <w:hyperlink r:id="rId10" w:history="1">
        <w:r w:rsidRPr="000E2EB6">
          <w:rPr>
            <w:rStyle w:val="Hyperlink"/>
            <w:lang w:val="fr-CH"/>
          </w:rPr>
          <w:t>ABC.Support@wipo.int</w:t>
        </w:r>
      </w:hyperlink>
      <w:r w:rsidRPr="000E2EB6">
        <w:rPr>
          <w:lang w:val="fr-CH"/>
        </w:rPr>
        <w:t>.</w:t>
      </w:r>
    </w:p>
    <w:p w14:paraId="37F75E9A" w14:textId="6439C08D" w:rsidR="00FB49F4" w:rsidRDefault="00FB49F4" w:rsidP="00462E66">
      <w:pPr>
        <w:rPr>
          <w:rFonts w:eastAsia="Arial"/>
          <w:szCs w:val="22"/>
          <w:lang w:val="fr-CH"/>
        </w:rPr>
      </w:pPr>
    </w:p>
    <w:p w14:paraId="169CCB8C" w14:textId="77777777" w:rsidR="00FB49F4" w:rsidRPr="00F1540B" w:rsidRDefault="00FB49F4" w:rsidP="00462E66">
      <w:pPr>
        <w:rPr>
          <w:rFonts w:eastAsia="Arial"/>
          <w:szCs w:val="22"/>
          <w:lang w:val="fr-CH"/>
        </w:rPr>
      </w:pPr>
    </w:p>
    <w:p w14:paraId="33D77A2D" w14:textId="7B21E9A4" w:rsidR="00B54AA2" w:rsidRPr="00F1540B" w:rsidRDefault="00E76B46" w:rsidP="00E76B46">
      <w:pPr>
        <w:spacing w:after="240"/>
        <w:ind w:left="5533"/>
        <w:jc w:val="center"/>
        <w:outlineLvl w:val="1"/>
        <w:rPr>
          <w:rFonts w:eastAsia="Times New Roman"/>
          <w:szCs w:val="22"/>
          <w:lang w:val="fr-CH" w:eastAsia="ko-KR"/>
        </w:rPr>
      </w:pPr>
      <w:bookmarkStart w:id="6" w:name="16"/>
      <w:bookmarkEnd w:id="6"/>
      <w:r w:rsidRPr="00F1540B">
        <w:rPr>
          <w:rFonts w:eastAsia="Times New Roman"/>
          <w:szCs w:val="22"/>
          <w:lang w:val="fr-CH" w:eastAsia="ko-KR"/>
        </w:rPr>
        <w:t>[Fin du document]</w:t>
      </w:r>
    </w:p>
    <w:sectPr w:rsidR="00B54AA2" w:rsidRPr="00F1540B" w:rsidSect="00A953E1">
      <w:headerReference w:type="default" r:id="rId11"/>
      <w:footerReference w:type="default" r:id="rId12"/>
      <w:footerReference w:type="first" r:id="rId13"/>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A998" w14:textId="77777777" w:rsidR="00FC5B0E" w:rsidRDefault="00FC5B0E">
      <w:r>
        <w:separator/>
      </w:r>
    </w:p>
  </w:endnote>
  <w:endnote w:type="continuationSeparator" w:id="0">
    <w:p w14:paraId="5E1834F6" w14:textId="77777777" w:rsidR="00FC5B0E" w:rsidRDefault="00FC5B0E" w:rsidP="00A326CA">
      <w:r>
        <w:separator/>
      </w:r>
    </w:p>
    <w:p w14:paraId="61B4AED6" w14:textId="77777777" w:rsidR="00FC5B0E" w:rsidRPr="00A326CA" w:rsidRDefault="00FC5B0E" w:rsidP="00A326CA">
      <w:r>
        <w:rPr>
          <w:sz w:val="17"/>
        </w:rPr>
        <w:t>[Endnote continued from previous page]</w:t>
      </w:r>
    </w:p>
  </w:endnote>
  <w:endnote w:type="continuationNotice" w:id="1">
    <w:p w14:paraId="14D3E9D8" w14:textId="77777777" w:rsidR="00FC5B0E" w:rsidRPr="00A326CA" w:rsidRDefault="00FC5B0E"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6200" w14:textId="14A7B5A6" w:rsidR="00FB49F4" w:rsidRDefault="00FB49F4">
    <w:pPr>
      <w:pStyle w:val="Footer"/>
    </w:pPr>
    <w:r>
      <w:rPr>
        <w:noProof/>
        <w:lang w:eastAsia="en-US"/>
      </w:rPr>
      <mc:AlternateContent>
        <mc:Choice Requires="wps">
          <w:drawing>
            <wp:anchor distT="0" distB="0" distL="114300" distR="114300" simplePos="0" relativeHeight="251659264" behindDoc="0" locked="0" layoutInCell="0" allowOverlap="1" wp14:anchorId="00F04BDE" wp14:editId="3A34FE35">
              <wp:simplePos x="0" y="0"/>
              <wp:positionH relativeFrom="page">
                <wp:posOffset>0</wp:posOffset>
              </wp:positionH>
              <wp:positionV relativeFrom="page">
                <wp:posOffset>10229215</wp:posOffset>
              </wp:positionV>
              <wp:extent cx="7560945" cy="273050"/>
              <wp:effectExtent l="0" t="0" r="0" b="12700"/>
              <wp:wrapNone/>
              <wp:docPr id="1" name="MSIPCMc7b64bf19ba748b54f24c3b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1CB36" w14:textId="36F6DBCA" w:rsidR="00FB49F4" w:rsidRPr="00FB49F4" w:rsidRDefault="00FB49F4" w:rsidP="00FB49F4">
                          <w:pPr>
                            <w:jc w:val="center"/>
                            <w:rPr>
                              <w:rFonts w:ascii="Calibri" w:hAnsi="Calibri" w:cs="Calibri"/>
                              <w:color w:val="000000"/>
                              <w:sz w:val="20"/>
                            </w:rPr>
                          </w:pPr>
                          <w:r w:rsidRPr="00FB49F4">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04BDE" id="_x0000_t202" coordsize="21600,21600" o:spt="202" path="m,l,21600r21600,l21600,xe">
              <v:stroke joinstyle="miter"/>
              <v:path gradientshapeok="t" o:connecttype="rect"/>
            </v:shapetype>
            <v:shape id="MSIPCMc7b64bf19ba748b54f24c3bd"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sEOJtRgDAAA2BgAADgAAAAAAAAAAAAAA&#10;AAAuAgAAZHJzL2Uyb0RvYy54bWxQSwECLQAUAAYACAAAACEAEXKnft8AAAALAQAADwAAAAAAAAAA&#10;AAAAAAByBQAAZHJzL2Rvd25yZXYueG1sUEsFBgAAAAAEAAQA8wAAAH4GAAAAAA==&#10;" o:allowincell="f" filled="f" stroked="f" strokeweight=".5pt">
              <v:fill o:detectmouseclick="t"/>
              <v:textbox inset=",0,,0">
                <w:txbxContent>
                  <w:p w14:paraId="1431CB36" w14:textId="36F6DBCA" w:rsidR="00FB49F4" w:rsidRPr="00FB49F4" w:rsidRDefault="00FB49F4" w:rsidP="00FB49F4">
                    <w:pPr>
                      <w:jc w:val="center"/>
                      <w:rPr>
                        <w:rFonts w:ascii="Calibri" w:hAnsi="Calibri" w:cs="Calibri"/>
                        <w:color w:val="000000"/>
                        <w:sz w:val="20"/>
                      </w:rPr>
                    </w:pPr>
                    <w:r w:rsidRPr="00FB49F4">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D113" w14:textId="53829760" w:rsidR="00C90726" w:rsidRPr="00966BB7" w:rsidRDefault="00FB49F4" w:rsidP="0027550D">
    <w:pPr>
      <w:pStyle w:val="Footer"/>
      <w:rPr>
        <w:sz w:val="16"/>
        <w:szCs w:val="16"/>
        <w:lang w:val="fr-CH"/>
      </w:rPr>
    </w:pPr>
    <w:r>
      <w:rPr>
        <w:noProof/>
        <w:sz w:val="16"/>
        <w:szCs w:val="16"/>
        <w:lang w:eastAsia="en-US"/>
      </w:rPr>
      <mc:AlternateContent>
        <mc:Choice Requires="wps">
          <w:drawing>
            <wp:anchor distT="0" distB="0" distL="114300" distR="114300" simplePos="0" relativeHeight="251660288" behindDoc="0" locked="0" layoutInCell="0" allowOverlap="1" wp14:anchorId="7071B583" wp14:editId="44A7AEA4">
              <wp:simplePos x="0" y="0"/>
              <wp:positionH relativeFrom="page">
                <wp:posOffset>0</wp:posOffset>
              </wp:positionH>
              <wp:positionV relativeFrom="page">
                <wp:posOffset>10229215</wp:posOffset>
              </wp:positionV>
              <wp:extent cx="7560945" cy="273050"/>
              <wp:effectExtent l="0" t="0" r="0" b="12700"/>
              <wp:wrapNone/>
              <wp:docPr id="2" name="MSIPCMc996458ba7cbd601588a2340"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9FB6A" w14:textId="105611DA" w:rsidR="00FB49F4" w:rsidRPr="00FB49F4" w:rsidRDefault="00FB49F4" w:rsidP="00FB49F4">
                          <w:pPr>
                            <w:jc w:val="center"/>
                            <w:rPr>
                              <w:rFonts w:ascii="Calibri" w:hAnsi="Calibri" w:cs="Calibri"/>
                              <w:color w:val="000000"/>
                              <w:sz w:val="20"/>
                            </w:rPr>
                          </w:pPr>
                          <w:r w:rsidRPr="00FB49F4">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71B583" id="_x0000_t202" coordsize="21600,21600" o:spt="202" path="m,l,21600r21600,l21600,xe">
              <v:stroke joinstyle="miter"/>
              <v:path gradientshapeok="t" o:connecttype="rect"/>
            </v:shapetype>
            <v:shape id="MSIPCMc996458ba7cbd601588a2340"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FmgA4GgMAAD8GAAAOAAAAAAAAAAAA&#10;AAAAAC4CAABkcnMvZTJvRG9jLnhtbFBLAQItABQABgAIAAAAIQARcqd+3wAAAAsBAAAPAAAAAAAA&#10;AAAAAAAAAHQFAABkcnMvZG93bnJldi54bWxQSwUGAAAAAAQABADzAAAAgAYAAAAA&#10;" o:allowincell="f" filled="f" stroked="f" strokeweight=".5pt">
              <v:fill o:detectmouseclick="t"/>
              <v:textbox inset=",0,,0">
                <w:txbxContent>
                  <w:p w14:paraId="54B9FB6A" w14:textId="105611DA" w:rsidR="00FB49F4" w:rsidRPr="00FB49F4" w:rsidRDefault="00FB49F4" w:rsidP="00FB49F4">
                    <w:pPr>
                      <w:jc w:val="center"/>
                      <w:rPr>
                        <w:rFonts w:ascii="Calibri" w:hAnsi="Calibri" w:cs="Calibri"/>
                        <w:color w:val="000000"/>
                        <w:sz w:val="20"/>
                      </w:rPr>
                    </w:pPr>
                    <w:r w:rsidRPr="00FB49F4">
                      <w:rPr>
                        <w:rFonts w:ascii="Calibri" w:hAnsi="Calibri" w:cs="Calibri"/>
                        <w:color w:val="000000"/>
                        <w:sz w:val="20"/>
                      </w:rPr>
                      <w:t xml:space="preserve">WIPO FOR OFFICIAL USE ONLY </w:t>
                    </w:r>
                  </w:p>
                </w:txbxContent>
              </v:textbox>
              <w10:wrap anchorx="page" anchory="page"/>
            </v:shape>
          </w:pict>
        </mc:Fallback>
      </mc:AlternateContent>
    </w:r>
    <w:proofErr w:type="gramStart"/>
    <w:r w:rsidR="0027550D" w:rsidRPr="00966BB7">
      <w:rPr>
        <w:sz w:val="16"/>
        <w:szCs w:val="16"/>
        <w:lang w:val="fr-CH"/>
      </w:rPr>
      <w:t>V</w:t>
    </w:r>
    <w:r w:rsidR="006A7939" w:rsidRPr="00966BB7">
      <w:rPr>
        <w:sz w:val="16"/>
        <w:szCs w:val="16"/>
        <w:lang w:val="fr-CH"/>
      </w:rPr>
      <w:t>ersion:</w:t>
    </w:r>
    <w:proofErr w:type="gramEnd"/>
    <w:r w:rsidR="006A7939" w:rsidRPr="00966BB7">
      <w:rPr>
        <w:sz w:val="16"/>
        <w:szCs w:val="16"/>
        <w:lang w:val="fr-CH"/>
      </w:rPr>
      <w:t xml:space="preserve"> </w:t>
    </w:r>
    <w:r w:rsidR="00461148">
      <w:rPr>
        <w:sz w:val="16"/>
        <w:szCs w:val="16"/>
        <w:lang w:val="fr-CH"/>
      </w:rPr>
      <w:t xml:space="preserve">24 </w:t>
    </w:r>
    <w:proofErr w:type="spellStart"/>
    <w:r w:rsidR="00461148">
      <w:rPr>
        <w:sz w:val="16"/>
        <w:szCs w:val="16"/>
        <w:lang w:val="fr-CH"/>
      </w:rPr>
      <w:t>mar</w:t>
    </w:r>
    <w:proofErr w:type="spellEnd"/>
    <w:r w:rsidR="00461148">
      <w:rPr>
        <w:sz w:val="16"/>
        <w:szCs w:val="16"/>
        <w:lang w:val="fr-CH"/>
      </w:rPr>
      <w:t xml:space="preserve"> </w:t>
    </w:r>
    <w:r w:rsidR="00BD0011" w:rsidRPr="00966BB7">
      <w:rPr>
        <w:sz w:val="16"/>
        <w:szCs w:val="16"/>
        <w:lang w:val="fr-CH"/>
      </w:rPr>
      <w:t>202</w:t>
    </w:r>
    <w:r w:rsidR="000E2EB6">
      <w:rPr>
        <w:sz w:val="16"/>
        <w:szCs w:val="16"/>
        <w:lang w:val="fr-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5B11" w14:textId="77777777" w:rsidR="00FC5B0E" w:rsidRDefault="00FC5B0E">
      <w:r>
        <w:separator/>
      </w:r>
    </w:p>
  </w:footnote>
  <w:footnote w:type="continuationSeparator" w:id="0">
    <w:p w14:paraId="5F6C2C70" w14:textId="77777777" w:rsidR="00FC5B0E" w:rsidRDefault="00FC5B0E" w:rsidP="00A326CA">
      <w:r>
        <w:separator/>
      </w:r>
    </w:p>
    <w:p w14:paraId="53F1B83A" w14:textId="77777777" w:rsidR="00FC5B0E" w:rsidRPr="00A326CA" w:rsidRDefault="00FC5B0E"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E1708AA" w14:textId="77777777" w:rsidR="00FC5B0E" w:rsidRPr="00A326CA" w:rsidRDefault="00FC5B0E"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3E0" w14:textId="77777777" w:rsidR="00DD4C78" w:rsidRDefault="00DD4C78" w:rsidP="00DD4C78">
    <w:pPr>
      <w:pStyle w:val="Header"/>
      <w:jc w:val="right"/>
      <w:rPr>
        <w:lang w:val="fr-CH"/>
      </w:rPr>
    </w:pPr>
  </w:p>
  <w:p w14:paraId="00E31B05" w14:textId="248EF9CC" w:rsidR="00DD4C78" w:rsidRDefault="00DD4C78"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B90AD3">
      <w:rPr>
        <w:rStyle w:val="PageNumber"/>
        <w:noProof/>
      </w:rPr>
      <w:t>2</w:t>
    </w:r>
    <w:r>
      <w:rPr>
        <w:rStyle w:val="PageNumber"/>
      </w:rPr>
      <w:fldChar w:fldCharType="end"/>
    </w:r>
  </w:p>
  <w:p w14:paraId="23903EFF" w14:textId="77777777" w:rsidR="00DD4C78" w:rsidRPr="00DD4C78" w:rsidRDefault="00DD4C78"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6750C2"/>
    <w:multiLevelType w:val="hybridMultilevel"/>
    <w:tmpl w:val="1AC448A8"/>
    <w:lvl w:ilvl="0" w:tplc="DAFA4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50422"/>
    <w:multiLevelType w:val="hybridMultilevel"/>
    <w:tmpl w:val="91F607AE"/>
    <w:lvl w:ilvl="0" w:tplc="D6D2B372">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13239"/>
    <w:multiLevelType w:val="hybridMultilevel"/>
    <w:tmpl w:val="B52851AE"/>
    <w:lvl w:ilvl="0" w:tplc="358A5386">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D50A98"/>
    <w:multiLevelType w:val="hybridMultilevel"/>
    <w:tmpl w:val="A56EF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735AD"/>
    <w:multiLevelType w:val="multilevel"/>
    <w:tmpl w:val="DB96AA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C152A9"/>
    <w:multiLevelType w:val="hybridMultilevel"/>
    <w:tmpl w:val="02E20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808FC"/>
    <w:multiLevelType w:val="hybridMultilevel"/>
    <w:tmpl w:val="E1181A9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0C2A0A"/>
    <w:multiLevelType w:val="hybridMultilevel"/>
    <w:tmpl w:val="C08C4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A61190"/>
    <w:multiLevelType w:val="hybridMultilevel"/>
    <w:tmpl w:val="C22EF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A2174"/>
    <w:multiLevelType w:val="hybridMultilevel"/>
    <w:tmpl w:val="FC1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C7311"/>
    <w:multiLevelType w:val="hybridMultilevel"/>
    <w:tmpl w:val="EC1C866C"/>
    <w:lvl w:ilvl="0" w:tplc="2D14DFEC">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079CF"/>
    <w:multiLevelType w:val="hybridMultilevel"/>
    <w:tmpl w:val="FC1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7019B"/>
    <w:multiLevelType w:val="hybridMultilevel"/>
    <w:tmpl w:val="703ACAD8"/>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B2513"/>
    <w:multiLevelType w:val="hybridMultilevel"/>
    <w:tmpl w:val="516C2916"/>
    <w:lvl w:ilvl="0" w:tplc="7A0232A4">
      <w:start w:val="1"/>
      <w:numFmt w:val="lowerLetter"/>
      <w:lvlText w:val="%1."/>
      <w:lvlJc w:val="left"/>
      <w:pPr>
        <w:ind w:left="1080" w:hanging="360"/>
      </w:pPr>
      <w:rPr>
        <w:rFonts w:eastAsia="Times New Roman" w:hint="default"/>
        <w:color w:val="00000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B53C87"/>
    <w:multiLevelType w:val="multilevel"/>
    <w:tmpl w:val="76365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C0FC7"/>
    <w:multiLevelType w:val="hybridMultilevel"/>
    <w:tmpl w:val="8D8CD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00F1D"/>
    <w:multiLevelType w:val="hybridMultilevel"/>
    <w:tmpl w:val="F7C4B0E8"/>
    <w:lvl w:ilvl="0" w:tplc="B6183C5C">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6B3514F4"/>
    <w:multiLevelType w:val="hybridMultilevel"/>
    <w:tmpl w:val="4E36C8C2"/>
    <w:lvl w:ilvl="0" w:tplc="C5EC8C40">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F364DC"/>
    <w:multiLevelType w:val="hybridMultilevel"/>
    <w:tmpl w:val="3F4EFB04"/>
    <w:lvl w:ilvl="0" w:tplc="067C2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7C217F"/>
    <w:multiLevelType w:val="hybridMultilevel"/>
    <w:tmpl w:val="12E893C6"/>
    <w:lvl w:ilvl="0" w:tplc="67BAE8A8">
      <w:start w:val="3"/>
      <w:numFmt w:val="bullet"/>
      <w:lvlText w:val="-"/>
      <w:lvlJc w:val="left"/>
      <w:pPr>
        <w:ind w:left="720" w:hanging="360"/>
      </w:pPr>
      <w:rPr>
        <w:rFonts w:ascii="Arial" w:eastAsia="Arial" w:hAnsi="Arial" w:cs="Arial" w:hint="default"/>
        <w:color w:val="0303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13BB8"/>
    <w:multiLevelType w:val="hybridMultilevel"/>
    <w:tmpl w:val="E9389A28"/>
    <w:lvl w:ilvl="0" w:tplc="CDCA5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EC5DC0"/>
    <w:multiLevelType w:val="hybridMultilevel"/>
    <w:tmpl w:val="440254BA"/>
    <w:lvl w:ilvl="0" w:tplc="DEA26A02">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D0E9D"/>
    <w:multiLevelType w:val="hybridMultilevel"/>
    <w:tmpl w:val="58A87F0A"/>
    <w:lvl w:ilvl="0" w:tplc="46B62106">
      <w:start w:val="1"/>
      <w:numFmt w:val="decimal"/>
      <w:lvlText w:val="%1."/>
      <w:lvlJc w:val="left"/>
      <w:pPr>
        <w:ind w:left="360" w:hanging="360"/>
      </w:pPr>
      <w:rPr>
        <w:rFonts w:hint="default"/>
        <w:lang w:val="en-G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D8D523D"/>
    <w:multiLevelType w:val="hybridMultilevel"/>
    <w:tmpl w:val="54EAF61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134906609">
    <w:abstractNumId w:val="9"/>
  </w:num>
  <w:num w:numId="2" w16cid:durableId="1657569067">
    <w:abstractNumId w:val="17"/>
  </w:num>
  <w:num w:numId="3" w16cid:durableId="616453416">
    <w:abstractNumId w:val="0"/>
  </w:num>
  <w:num w:numId="4" w16cid:durableId="326594610">
    <w:abstractNumId w:val="18"/>
  </w:num>
  <w:num w:numId="5" w16cid:durableId="1269042792">
    <w:abstractNumId w:val="3"/>
  </w:num>
  <w:num w:numId="6" w16cid:durableId="1344279629">
    <w:abstractNumId w:val="11"/>
  </w:num>
  <w:num w:numId="7" w16cid:durableId="762724646">
    <w:abstractNumId w:val="4"/>
  </w:num>
  <w:num w:numId="8" w16cid:durableId="767196427">
    <w:abstractNumId w:val="24"/>
  </w:num>
  <w:num w:numId="9" w16cid:durableId="657417055">
    <w:abstractNumId w:val="30"/>
  </w:num>
  <w:num w:numId="10" w16cid:durableId="1422752469">
    <w:abstractNumId w:val="19"/>
  </w:num>
  <w:num w:numId="11" w16cid:durableId="993097518">
    <w:abstractNumId w:val="8"/>
  </w:num>
  <w:num w:numId="12" w16cid:durableId="1768425454">
    <w:abstractNumId w:val="15"/>
  </w:num>
  <w:num w:numId="13" w16cid:durableId="760418397">
    <w:abstractNumId w:val="21"/>
  </w:num>
  <w:num w:numId="14" w16cid:durableId="687752810">
    <w:abstractNumId w:val="7"/>
  </w:num>
  <w:num w:numId="15" w16cid:durableId="1900969068">
    <w:abstractNumId w:val="29"/>
  </w:num>
  <w:num w:numId="16" w16cid:durableId="1561482378">
    <w:abstractNumId w:val="2"/>
  </w:num>
  <w:num w:numId="17" w16cid:durableId="2048487643">
    <w:abstractNumId w:val="13"/>
  </w:num>
  <w:num w:numId="18" w16cid:durableId="328800598">
    <w:abstractNumId w:val="27"/>
  </w:num>
  <w:num w:numId="19" w16cid:durableId="1409500259">
    <w:abstractNumId w:val="10"/>
  </w:num>
  <w:num w:numId="20" w16cid:durableId="290407245">
    <w:abstractNumId w:val="12"/>
  </w:num>
  <w:num w:numId="21" w16cid:durableId="849176945">
    <w:abstractNumId w:val="5"/>
  </w:num>
  <w:num w:numId="22" w16cid:durableId="2078744592">
    <w:abstractNumId w:val="25"/>
  </w:num>
  <w:num w:numId="23" w16cid:durableId="1443723327">
    <w:abstractNumId w:val="1"/>
  </w:num>
  <w:num w:numId="24" w16cid:durableId="318928174">
    <w:abstractNumId w:val="22"/>
  </w:num>
  <w:num w:numId="25" w16cid:durableId="346173398">
    <w:abstractNumId w:val="14"/>
  </w:num>
  <w:num w:numId="26" w16cid:durableId="383799778">
    <w:abstractNumId w:val="28"/>
  </w:num>
  <w:num w:numId="27" w16cid:durableId="720635288">
    <w:abstractNumId w:val="16"/>
  </w:num>
  <w:num w:numId="28" w16cid:durableId="367032644">
    <w:abstractNumId w:val="26"/>
  </w:num>
  <w:num w:numId="29" w16cid:durableId="530339965">
    <w:abstractNumId w:val="20"/>
  </w:num>
  <w:num w:numId="30" w16cid:durableId="401106021">
    <w:abstractNumId w:val="6"/>
  </w:num>
  <w:num w:numId="31" w16cid:durableId="910584811">
    <w:abstractNumId w:val="23"/>
  </w:num>
  <w:num w:numId="32" w16cid:durableId="1767845138">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Glossaires|TextBase TMs\WorkspaceFTS\Administration &amp; Finance\Administration|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Brands, Designs &amp; DN\Hague|TextBase TMs\WorkspaceFTS\Ad-hoc\Assembl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B5421"/>
    <w:rsid w:val="00006C9E"/>
    <w:rsid w:val="000078AE"/>
    <w:rsid w:val="00020158"/>
    <w:rsid w:val="00033C9D"/>
    <w:rsid w:val="00047BFA"/>
    <w:rsid w:val="00056328"/>
    <w:rsid w:val="00061F3F"/>
    <w:rsid w:val="0006312A"/>
    <w:rsid w:val="0006599E"/>
    <w:rsid w:val="00076114"/>
    <w:rsid w:val="00080C76"/>
    <w:rsid w:val="000831DE"/>
    <w:rsid w:val="000841A8"/>
    <w:rsid w:val="00084A35"/>
    <w:rsid w:val="00084DE0"/>
    <w:rsid w:val="00087409"/>
    <w:rsid w:val="000A428C"/>
    <w:rsid w:val="000B2E1E"/>
    <w:rsid w:val="000B3A20"/>
    <w:rsid w:val="000B6175"/>
    <w:rsid w:val="000C1102"/>
    <w:rsid w:val="000D0E6E"/>
    <w:rsid w:val="000D3054"/>
    <w:rsid w:val="000E0A78"/>
    <w:rsid w:val="000E2EB6"/>
    <w:rsid w:val="000E7DE9"/>
    <w:rsid w:val="000F5E56"/>
    <w:rsid w:val="001006CD"/>
    <w:rsid w:val="00102630"/>
    <w:rsid w:val="0011458A"/>
    <w:rsid w:val="001270C8"/>
    <w:rsid w:val="001310AD"/>
    <w:rsid w:val="00134213"/>
    <w:rsid w:val="00140A24"/>
    <w:rsid w:val="00145B81"/>
    <w:rsid w:val="00145BEA"/>
    <w:rsid w:val="00164B54"/>
    <w:rsid w:val="00174BB0"/>
    <w:rsid w:val="00193AAA"/>
    <w:rsid w:val="001A23AF"/>
    <w:rsid w:val="001A50A4"/>
    <w:rsid w:val="001A537B"/>
    <w:rsid w:val="001B203A"/>
    <w:rsid w:val="001D42A9"/>
    <w:rsid w:val="001E16B5"/>
    <w:rsid w:val="001E2F9A"/>
    <w:rsid w:val="001E5168"/>
    <w:rsid w:val="001E561F"/>
    <w:rsid w:val="001E644B"/>
    <w:rsid w:val="001F368E"/>
    <w:rsid w:val="00222BED"/>
    <w:rsid w:val="00234946"/>
    <w:rsid w:val="00246A8C"/>
    <w:rsid w:val="00257C96"/>
    <w:rsid w:val="0027550D"/>
    <w:rsid w:val="00281C0E"/>
    <w:rsid w:val="00294166"/>
    <w:rsid w:val="00294534"/>
    <w:rsid w:val="00295EBB"/>
    <w:rsid w:val="002B13A8"/>
    <w:rsid w:val="002B349D"/>
    <w:rsid w:val="002D2328"/>
    <w:rsid w:val="002D6C00"/>
    <w:rsid w:val="002E0043"/>
    <w:rsid w:val="002E3096"/>
    <w:rsid w:val="003047DE"/>
    <w:rsid w:val="00310E42"/>
    <w:rsid w:val="00312529"/>
    <w:rsid w:val="00320047"/>
    <w:rsid w:val="00320119"/>
    <w:rsid w:val="003205B6"/>
    <w:rsid w:val="00321069"/>
    <w:rsid w:val="00321D03"/>
    <w:rsid w:val="00322176"/>
    <w:rsid w:val="00324C9C"/>
    <w:rsid w:val="00327B67"/>
    <w:rsid w:val="0034372F"/>
    <w:rsid w:val="0035731E"/>
    <w:rsid w:val="00362711"/>
    <w:rsid w:val="0036548C"/>
    <w:rsid w:val="003746DA"/>
    <w:rsid w:val="0038206C"/>
    <w:rsid w:val="003858FF"/>
    <w:rsid w:val="0038616C"/>
    <w:rsid w:val="00386B8D"/>
    <w:rsid w:val="0039405D"/>
    <w:rsid w:val="003A3057"/>
    <w:rsid w:val="003A69D1"/>
    <w:rsid w:val="003A7FE7"/>
    <w:rsid w:val="003B6191"/>
    <w:rsid w:val="003B6B28"/>
    <w:rsid w:val="003C101F"/>
    <w:rsid w:val="003C334B"/>
    <w:rsid w:val="003C5D7B"/>
    <w:rsid w:val="003D1544"/>
    <w:rsid w:val="003D4F1E"/>
    <w:rsid w:val="003E6C89"/>
    <w:rsid w:val="003E7EC6"/>
    <w:rsid w:val="003F3019"/>
    <w:rsid w:val="00400CA9"/>
    <w:rsid w:val="00410050"/>
    <w:rsid w:val="0042170B"/>
    <w:rsid w:val="004338AF"/>
    <w:rsid w:val="00441548"/>
    <w:rsid w:val="0044429C"/>
    <w:rsid w:val="00445AA3"/>
    <w:rsid w:val="004473B6"/>
    <w:rsid w:val="00460FFC"/>
    <w:rsid w:val="00461148"/>
    <w:rsid w:val="004612AF"/>
    <w:rsid w:val="00461F10"/>
    <w:rsid w:val="00462E66"/>
    <w:rsid w:val="00473D97"/>
    <w:rsid w:val="0047716B"/>
    <w:rsid w:val="0048097F"/>
    <w:rsid w:val="00485DC4"/>
    <w:rsid w:val="004878C2"/>
    <w:rsid w:val="00491ADC"/>
    <w:rsid w:val="00495A86"/>
    <w:rsid w:val="004A323A"/>
    <w:rsid w:val="004A5821"/>
    <w:rsid w:val="004B470A"/>
    <w:rsid w:val="004B726F"/>
    <w:rsid w:val="004C194B"/>
    <w:rsid w:val="004C4151"/>
    <w:rsid w:val="004C60E6"/>
    <w:rsid w:val="004D3954"/>
    <w:rsid w:val="004D5FEA"/>
    <w:rsid w:val="004D6881"/>
    <w:rsid w:val="004D7BC9"/>
    <w:rsid w:val="004E62FF"/>
    <w:rsid w:val="004E745E"/>
    <w:rsid w:val="004F5BF7"/>
    <w:rsid w:val="00501336"/>
    <w:rsid w:val="00503ED6"/>
    <w:rsid w:val="00506E4A"/>
    <w:rsid w:val="005109A8"/>
    <w:rsid w:val="00520E0C"/>
    <w:rsid w:val="00534B23"/>
    <w:rsid w:val="00546607"/>
    <w:rsid w:val="00551076"/>
    <w:rsid w:val="005555BA"/>
    <w:rsid w:val="00571B87"/>
    <w:rsid w:val="00575F22"/>
    <w:rsid w:val="00576848"/>
    <w:rsid w:val="005838CF"/>
    <w:rsid w:val="00597CD3"/>
    <w:rsid w:val="005A0712"/>
    <w:rsid w:val="005A65B3"/>
    <w:rsid w:val="005A7A63"/>
    <w:rsid w:val="005B41B1"/>
    <w:rsid w:val="005D23C9"/>
    <w:rsid w:val="005E0027"/>
    <w:rsid w:val="005E34E2"/>
    <w:rsid w:val="005E63B8"/>
    <w:rsid w:val="005F6C91"/>
    <w:rsid w:val="005F75FB"/>
    <w:rsid w:val="006058D5"/>
    <w:rsid w:val="00612184"/>
    <w:rsid w:val="006257FA"/>
    <w:rsid w:val="006331D5"/>
    <w:rsid w:val="00651F32"/>
    <w:rsid w:val="00653202"/>
    <w:rsid w:val="00670617"/>
    <w:rsid w:val="0067063E"/>
    <w:rsid w:val="00682045"/>
    <w:rsid w:val="0068581C"/>
    <w:rsid w:val="006903AE"/>
    <w:rsid w:val="00695B08"/>
    <w:rsid w:val="00695E6A"/>
    <w:rsid w:val="006A7222"/>
    <w:rsid w:val="006A7939"/>
    <w:rsid w:val="006B1394"/>
    <w:rsid w:val="006B246B"/>
    <w:rsid w:val="006C7D82"/>
    <w:rsid w:val="006D348C"/>
    <w:rsid w:val="006E4509"/>
    <w:rsid w:val="006E47CD"/>
    <w:rsid w:val="006E6408"/>
    <w:rsid w:val="006F1628"/>
    <w:rsid w:val="006F3008"/>
    <w:rsid w:val="006F61F8"/>
    <w:rsid w:val="006F6471"/>
    <w:rsid w:val="00702196"/>
    <w:rsid w:val="0072060B"/>
    <w:rsid w:val="0072187F"/>
    <w:rsid w:val="0072701E"/>
    <w:rsid w:val="00736F0A"/>
    <w:rsid w:val="007402BE"/>
    <w:rsid w:val="00740A35"/>
    <w:rsid w:val="007629E4"/>
    <w:rsid w:val="007664D6"/>
    <w:rsid w:val="00767321"/>
    <w:rsid w:val="007702C3"/>
    <w:rsid w:val="00775EC9"/>
    <w:rsid w:val="007811FD"/>
    <w:rsid w:val="007A6FF5"/>
    <w:rsid w:val="007A76F4"/>
    <w:rsid w:val="007B1CDC"/>
    <w:rsid w:val="007B5ABC"/>
    <w:rsid w:val="007B5CAC"/>
    <w:rsid w:val="007C0B92"/>
    <w:rsid w:val="007C2CB3"/>
    <w:rsid w:val="007F099A"/>
    <w:rsid w:val="0080189C"/>
    <w:rsid w:val="00802DE7"/>
    <w:rsid w:val="008206C6"/>
    <w:rsid w:val="00832CFB"/>
    <w:rsid w:val="00833DBD"/>
    <w:rsid w:val="00841D47"/>
    <w:rsid w:val="00842803"/>
    <w:rsid w:val="00856036"/>
    <w:rsid w:val="008746B4"/>
    <w:rsid w:val="008833C8"/>
    <w:rsid w:val="0088643D"/>
    <w:rsid w:val="008913F8"/>
    <w:rsid w:val="008A50AD"/>
    <w:rsid w:val="008C3243"/>
    <w:rsid w:val="008C6734"/>
    <w:rsid w:val="008C7A24"/>
    <w:rsid w:val="008D10C7"/>
    <w:rsid w:val="008D17A3"/>
    <w:rsid w:val="008D3400"/>
    <w:rsid w:val="008E18A2"/>
    <w:rsid w:val="008E29AE"/>
    <w:rsid w:val="008F768B"/>
    <w:rsid w:val="00904EC2"/>
    <w:rsid w:val="009168DD"/>
    <w:rsid w:val="00935625"/>
    <w:rsid w:val="00940AE9"/>
    <w:rsid w:val="009423D3"/>
    <w:rsid w:val="00955521"/>
    <w:rsid w:val="00965379"/>
    <w:rsid w:val="00966BB7"/>
    <w:rsid w:val="00973484"/>
    <w:rsid w:val="0097493E"/>
    <w:rsid w:val="00975CB4"/>
    <w:rsid w:val="00977E5A"/>
    <w:rsid w:val="009B2A71"/>
    <w:rsid w:val="009B2BA4"/>
    <w:rsid w:val="009B6D1B"/>
    <w:rsid w:val="009C216E"/>
    <w:rsid w:val="009D1454"/>
    <w:rsid w:val="009D4F66"/>
    <w:rsid w:val="009E0103"/>
    <w:rsid w:val="009E3BFA"/>
    <w:rsid w:val="009F13C3"/>
    <w:rsid w:val="00A00156"/>
    <w:rsid w:val="00A16459"/>
    <w:rsid w:val="00A2180A"/>
    <w:rsid w:val="00A326CA"/>
    <w:rsid w:val="00A32C91"/>
    <w:rsid w:val="00A364AC"/>
    <w:rsid w:val="00A36843"/>
    <w:rsid w:val="00A43196"/>
    <w:rsid w:val="00A4559C"/>
    <w:rsid w:val="00A46DFF"/>
    <w:rsid w:val="00A5423E"/>
    <w:rsid w:val="00A569AE"/>
    <w:rsid w:val="00A56FEB"/>
    <w:rsid w:val="00A66E65"/>
    <w:rsid w:val="00A67F77"/>
    <w:rsid w:val="00A70B07"/>
    <w:rsid w:val="00A717B5"/>
    <w:rsid w:val="00A7796A"/>
    <w:rsid w:val="00A82786"/>
    <w:rsid w:val="00A82F8E"/>
    <w:rsid w:val="00A84928"/>
    <w:rsid w:val="00A86019"/>
    <w:rsid w:val="00A86F2C"/>
    <w:rsid w:val="00A90D0D"/>
    <w:rsid w:val="00A953E1"/>
    <w:rsid w:val="00A95E3D"/>
    <w:rsid w:val="00A9614B"/>
    <w:rsid w:val="00AA5598"/>
    <w:rsid w:val="00AA6CBE"/>
    <w:rsid w:val="00AB5421"/>
    <w:rsid w:val="00AD0353"/>
    <w:rsid w:val="00AD065C"/>
    <w:rsid w:val="00AD300A"/>
    <w:rsid w:val="00AE2035"/>
    <w:rsid w:val="00AF1ABF"/>
    <w:rsid w:val="00B01FFE"/>
    <w:rsid w:val="00B11E9D"/>
    <w:rsid w:val="00B134E3"/>
    <w:rsid w:val="00B21CD4"/>
    <w:rsid w:val="00B24AA6"/>
    <w:rsid w:val="00B25220"/>
    <w:rsid w:val="00B31FA8"/>
    <w:rsid w:val="00B37449"/>
    <w:rsid w:val="00B45A1F"/>
    <w:rsid w:val="00B519C5"/>
    <w:rsid w:val="00B54AA2"/>
    <w:rsid w:val="00B62BB4"/>
    <w:rsid w:val="00B751E6"/>
    <w:rsid w:val="00B75794"/>
    <w:rsid w:val="00B767E1"/>
    <w:rsid w:val="00B85410"/>
    <w:rsid w:val="00B90AD3"/>
    <w:rsid w:val="00B90C5D"/>
    <w:rsid w:val="00B94089"/>
    <w:rsid w:val="00BA4697"/>
    <w:rsid w:val="00BB3078"/>
    <w:rsid w:val="00BB5041"/>
    <w:rsid w:val="00BD0011"/>
    <w:rsid w:val="00BD1837"/>
    <w:rsid w:val="00BE3531"/>
    <w:rsid w:val="00BF223D"/>
    <w:rsid w:val="00BF6E2A"/>
    <w:rsid w:val="00C04C97"/>
    <w:rsid w:val="00C04CCB"/>
    <w:rsid w:val="00C104C4"/>
    <w:rsid w:val="00C16332"/>
    <w:rsid w:val="00C20D2F"/>
    <w:rsid w:val="00C2152B"/>
    <w:rsid w:val="00C30F84"/>
    <w:rsid w:val="00C3783C"/>
    <w:rsid w:val="00C41472"/>
    <w:rsid w:val="00C52C1C"/>
    <w:rsid w:val="00C6690B"/>
    <w:rsid w:val="00C870DF"/>
    <w:rsid w:val="00C90726"/>
    <w:rsid w:val="00C9729B"/>
    <w:rsid w:val="00CA6207"/>
    <w:rsid w:val="00CC0A9F"/>
    <w:rsid w:val="00CC5703"/>
    <w:rsid w:val="00CE720D"/>
    <w:rsid w:val="00CE7665"/>
    <w:rsid w:val="00D023AD"/>
    <w:rsid w:val="00D16AAA"/>
    <w:rsid w:val="00D17285"/>
    <w:rsid w:val="00D2092A"/>
    <w:rsid w:val="00D30EA9"/>
    <w:rsid w:val="00D34DCA"/>
    <w:rsid w:val="00D3679E"/>
    <w:rsid w:val="00D46E28"/>
    <w:rsid w:val="00D570E3"/>
    <w:rsid w:val="00D637E8"/>
    <w:rsid w:val="00D71C60"/>
    <w:rsid w:val="00D872E7"/>
    <w:rsid w:val="00DA1ABC"/>
    <w:rsid w:val="00DA52B2"/>
    <w:rsid w:val="00DA5DBE"/>
    <w:rsid w:val="00DB60CA"/>
    <w:rsid w:val="00DC1319"/>
    <w:rsid w:val="00DC5D30"/>
    <w:rsid w:val="00DD4C78"/>
    <w:rsid w:val="00DE6474"/>
    <w:rsid w:val="00DE6936"/>
    <w:rsid w:val="00DF10EA"/>
    <w:rsid w:val="00E209FC"/>
    <w:rsid w:val="00E25054"/>
    <w:rsid w:val="00E35D02"/>
    <w:rsid w:val="00E35D6A"/>
    <w:rsid w:val="00E43EB6"/>
    <w:rsid w:val="00E45518"/>
    <w:rsid w:val="00E478BC"/>
    <w:rsid w:val="00E52786"/>
    <w:rsid w:val="00E6079E"/>
    <w:rsid w:val="00E61170"/>
    <w:rsid w:val="00E67509"/>
    <w:rsid w:val="00E71C00"/>
    <w:rsid w:val="00E72395"/>
    <w:rsid w:val="00E76B46"/>
    <w:rsid w:val="00E77977"/>
    <w:rsid w:val="00E80A7B"/>
    <w:rsid w:val="00E8314B"/>
    <w:rsid w:val="00E875C3"/>
    <w:rsid w:val="00E91DE2"/>
    <w:rsid w:val="00E966D0"/>
    <w:rsid w:val="00E979E1"/>
    <w:rsid w:val="00EA3F27"/>
    <w:rsid w:val="00EA428F"/>
    <w:rsid w:val="00EA4492"/>
    <w:rsid w:val="00EA60D9"/>
    <w:rsid w:val="00EA74AE"/>
    <w:rsid w:val="00ED4EA8"/>
    <w:rsid w:val="00EE2CF1"/>
    <w:rsid w:val="00EE3889"/>
    <w:rsid w:val="00EE5E79"/>
    <w:rsid w:val="00EE6CF1"/>
    <w:rsid w:val="00EE7868"/>
    <w:rsid w:val="00EF0666"/>
    <w:rsid w:val="00EF2F4F"/>
    <w:rsid w:val="00EF358E"/>
    <w:rsid w:val="00EF5E84"/>
    <w:rsid w:val="00EF7F1A"/>
    <w:rsid w:val="00F06867"/>
    <w:rsid w:val="00F068F3"/>
    <w:rsid w:val="00F1540B"/>
    <w:rsid w:val="00F5220F"/>
    <w:rsid w:val="00F563A9"/>
    <w:rsid w:val="00F56B8D"/>
    <w:rsid w:val="00F57D91"/>
    <w:rsid w:val="00F64978"/>
    <w:rsid w:val="00F66E07"/>
    <w:rsid w:val="00F7624A"/>
    <w:rsid w:val="00F9110A"/>
    <w:rsid w:val="00F92C8E"/>
    <w:rsid w:val="00F97F73"/>
    <w:rsid w:val="00FB49F4"/>
    <w:rsid w:val="00FC277F"/>
    <w:rsid w:val="00FC5B0E"/>
    <w:rsid w:val="00FC7D6A"/>
    <w:rsid w:val="00FD2414"/>
    <w:rsid w:val="00FD6618"/>
    <w:rsid w:val="00FE5BE8"/>
    <w:rsid w:val="00FF04AC"/>
    <w:rsid w:val="00FF2426"/>
    <w:rsid w:val="00FF2AD5"/>
    <w:rsid w:val="00FF55FB"/>
    <w:rsid w:val="00FF74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9DA8F"/>
  <w15:docId w15:val="{A0920FEA-3305-470A-A400-B3BA5BB9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uiPriority w:val="9"/>
    <w:qFormat/>
    <w:rsid w:val="00A5423E"/>
    <w:pPr>
      <w:keepNext/>
      <w:spacing w:before="240" w:after="60"/>
      <w:outlineLvl w:val="0"/>
    </w:pPr>
    <w:rPr>
      <w:b/>
      <w:bCs/>
      <w:caps/>
      <w:kern w:val="32"/>
      <w:szCs w:val="32"/>
    </w:rPr>
  </w:style>
  <w:style w:type="paragraph" w:styleId="Heading2">
    <w:name w:val="heading 2"/>
    <w:basedOn w:val="Normal"/>
    <w:next w:val="Normal"/>
    <w:uiPriority w:val="9"/>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ColorfulList-Accent11">
    <w:name w:val="Colorful List - Accent 11"/>
    <w:basedOn w:val="Normal"/>
    <w:qFormat/>
    <w:rsid w:val="00F97F73"/>
    <w:pPr>
      <w:spacing w:after="200" w:line="276" w:lineRule="auto"/>
      <w:ind w:left="720"/>
    </w:pPr>
    <w:rPr>
      <w:rFonts w:ascii="Calibri" w:eastAsia="Calibri" w:hAnsi="Calibri" w:cs="Times New Roman"/>
      <w:szCs w:val="22"/>
      <w:lang w:val="en-GB" w:eastAsia="en-US"/>
    </w:rPr>
  </w:style>
  <w:style w:type="paragraph" w:styleId="ListParagraph">
    <w:name w:val="List Paragraph"/>
    <w:basedOn w:val="Normal"/>
    <w:uiPriority w:val="34"/>
    <w:qFormat/>
    <w:rsid w:val="00F97F73"/>
    <w:pPr>
      <w:ind w:left="567"/>
    </w:pPr>
    <w:rPr>
      <w:rFonts w:eastAsia="Times New Roman"/>
      <w:lang w:eastAsia="en-US"/>
    </w:rPr>
  </w:style>
  <w:style w:type="character" w:styleId="CommentReference">
    <w:name w:val="annotation reference"/>
    <w:basedOn w:val="DefaultParagraphFont"/>
    <w:uiPriority w:val="99"/>
    <w:semiHidden/>
    <w:unhideWhenUsed/>
    <w:rsid w:val="00F97F73"/>
    <w:rPr>
      <w:sz w:val="16"/>
      <w:szCs w:val="16"/>
    </w:rPr>
  </w:style>
  <w:style w:type="character" w:customStyle="1" w:styleId="CommentTextChar">
    <w:name w:val="Comment Text Char"/>
    <w:basedOn w:val="DefaultParagraphFont"/>
    <w:link w:val="CommentText"/>
    <w:semiHidden/>
    <w:rsid w:val="00F97F73"/>
    <w:rPr>
      <w:rFonts w:ascii="Arial" w:eastAsia="SimSun" w:hAnsi="Arial" w:cs="Arial"/>
      <w:sz w:val="18"/>
      <w:lang w:eastAsia="zh-CN"/>
    </w:rPr>
  </w:style>
  <w:style w:type="paragraph" w:styleId="BalloonText">
    <w:name w:val="Balloon Text"/>
    <w:basedOn w:val="Normal"/>
    <w:link w:val="BalloonTextChar"/>
    <w:semiHidden/>
    <w:unhideWhenUsed/>
    <w:rsid w:val="00F97F73"/>
    <w:rPr>
      <w:rFonts w:ascii="Segoe UI" w:hAnsi="Segoe UI" w:cs="Segoe UI"/>
      <w:sz w:val="18"/>
      <w:szCs w:val="18"/>
    </w:rPr>
  </w:style>
  <w:style w:type="character" w:customStyle="1" w:styleId="BalloonTextChar">
    <w:name w:val="Balloon Text Char"/>
    <w:basedOn w:val="DefaultParagraphFont"/>
    <w:link w:val="BalloonText"/>
    <w:semiHidden/>
    <w:rsid w:val="00F97F73"/>
    <w:rPr>
      <w:rFonts w:ascii="Segoe UI" w:eastAsia="SimSun" w:hAnsi="Segoe UI" w:cs="Segoe UI"/>
      <w:sz w:val="18"/>
      <w:szCs w:val="18"/>
      <w:lang w:eastAsia="zh-CN"/>
    </w:rPr>
  </w:style>
  <w:style w:type="paragraph" w:styleId="CommentSubject">
    <w:name w:val="annotation subject"/>
    <w:basedOn w:val="CommentText"/>
    <w:next w:val="CommentText"/>
    <w:link w:val="CommentSubjectChar"/>
    <w:semiHidden/>
    <w:unhideWhenUsed/>
    <w:rsid w:val="00322176"/>
    <w:rPr>
      <w:b/>
      <w:bCs/>
      <w:sz w:val="20"/>
    </w:rPr>
  </w:style>
  <w:style w:type="character" w:customStyle="1" w:styleId="CommentSubjectChar">
    <w:name w:val="Comment Subject Char"/>
    <w:basedOn w:val="CommentTextChar"/>
    <w:link w:val="CommentSubject"/>
    <w:semiHidden/>
    <w:rsid w:val="00322176"/>
    <w:rPr>
      <w:rFonts w:ascii="Arial" w:eastAsia="SimSun" w:hAnsi="Arial" w:cs="Arial"/>
      <w:b/>
      <w:bCs/>
      <w:sz w:val="18"/>
      <w:lang w:eastAsia="zh-CN"/>
    </w:rPr>
  </w:style>
  <w:style w:type="paragraph" w:styleId="Revision">
    <w:name w:val="Revision"/>
    <w:hidden/>
    <w:uiPriority w:val="99"/>
    <w:semiHidden/>
    <w:rsid w:val="00193AAA"/>
    <w:rPr>
      <w:rFonts w:ascii="Arial" w:eastAsia="SimSun" w:hAnsi="Arial" w:cs="Arial"/>
      <w:sz w:val="22"/>
      <w:lang w:eastAsia="zh-CN"/>
    </w:rPr>
  </w:style>
  <w:style w:type="character" w:styleId="Hyperlink">
    <w:name w:val="Hyperlink"/>
    <w:basedOn w:val="DefaultParagraphFont"/>
    <w:unhideWhenUsed/>
    <w:rsid w:val="00410050"/>
    <w:rPr>
      <w:color w:val="0000FF" w:themeColor="hyperlink"/>
      <w:u w:val="single"/>
    </w:rPr>
  </w:style>
  <w:style w:type="paragraph" w:customStyle="1" w:styleId="xmsonormal">
    <w:name w:val="x_msonormal"/>
    <w:basedOn w:val="Normal"/>
    <w:rsid w:val="00E35D02"/>
    <w:rPr>
      <w:rFonts w:ascii="Calibri" w:eastAsiaTheme="minorHAnsi" w:hAnsi="Calibri" w:cs="Calibri"/>
      <w:szCs w:val="22"/>
      <w:lang w:eastAsia="en-US"/>
    </w:rPr>
  </w:style>
  <w:style w:type="character" w:customStyle="1" w:styleId="Heading1Char">
    <w:name w:val="Heading 1 Char"/>
    <w:basedOn w:val="DefaultParagraphFont"/>
    <w:link w:val="Heading1"/>
    <w:uiPriority w:val="9"/>
    <w:rsid w:val="00FB49F4"/>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829">
      <w:bodyDiv w:val="1"/>
      <w:marLeft w:val="0"/>
      <w:marRight w:val="0"/>
      <w:marTop w:val="0"/>
      <w:marBottom w:val="0"/>
      <w:divBdr>
        <w:top w:val="none" w:sz="0" w:space="0" w:color="auto"/>
        <w:left w:val="none" w:sz="0" w:space="0" w:color="auto"/>
        <w:bottom w:val="none" w:sz="0" w:space="0" w:color="auto"/>
        <w:right w:val="none" w:sz="0" w:space="0" w:color="auto"/>
      </w:divBdr>
    </w:div>
    <w:div w:id="332924245">
      <w:bodyDiv w:val="1"/>
      <w:marLeft w:val="0"/>
      <w:marRight w:val="0"/>
      <w:marTop w:val="0"/>
      <w:marBottom w:val="0"/>
      <w:divBdr>
        <w:top w:val="none" w:sz="0" w:space="0" w:color="auto"/>
        <w:left w:val="none" w:sz="0" w:space="0" w:color="auto"/>
        <w:bottom w:val="none" w:sz="0" w:space="0" w:color="auto"/>
        <w:right w:val="none" w:sz="0" w:space="0" w:color="auto"/>
      </w:divBdr>
    </w:div>
    <w:div w:id="882716271">
      <w:bodyDiv w:val="1"/>
      <w:marLeft w:val="0"/>
      <w:marRight w:val="0"/>
      <w:marTop w:val="0"/>
      <w:marBottom w:val="0"/>
      <w:divBdr>
        <w:top w:val="none" w:sz="0" w:space="0" w:color="auto"/>
        <w:left w:val="none" w:sz="0" w:space="0" w:color="auto"/>
        <w:bottom w:val="none" w:sz="0" w:space="0" w:color="auto"/>
        <w:right w:val="none" w:sz="0" w:space="0" w:color="auto"/>
      </w:divBdr>
    </w:div>
    <w:div w:id="960648419">
      <w:bodyDiv w:val="1"/>
      <w:marLeft w:val="0"/>
      <w:marRight w:val="0"/>
      <w:marTop w:val="0"/>
      <w:marBottom w:val="0"/>
      <w:divBdr>
        <w:top w:val="none" w:sz="0" w:space="0" w:color="auto"/>
        <w:left w:val="none" w:sz="0" w:space="0" w:color="auto"/>
        <w:bottom w:val="none" w:sz="0" w:space="0" w:color="auto"/>
        <w:right w:val="none" w:sz="0" w:space="0" w:color="auto"/>
      </w:divBdr>
    </w:div>
    <w:div w:id="1361471413">
      <w:bodyDiv w:val="1"/>
      <w:marLeft w:val="0"/>
      <w:marRight w:val="0"/>
      <w:marTop w:val="0"/>
      <w:marBottom w:val="0"/>
      <w:divBdr>
        <w:top w:val="none" w:sz="0" w:space="0" w:color="auto"/>
        <w:left w:val="none" w:sz="0" w:space="0" w:color="auto"/>
        <w:bottom w:val="none" w:sz="0" w:space="0" w:color="auto"/>
        <w:right w:val="none" w:sz="0" w:space="0" w:color="auto"/>
      </w:divBdr>
    </w:div>
    <w:div w:id="1661080997">
      <w:bodyDiv w:val="1"/>
      <w:marLeft w:val="0"/>
      <w:marRight w:val="0"/>
      <w:marTop w:val="0"/>
      <w:marBottom w:val="0"/>
      <w:divBdr>
        <w:top w:val="none" w:sz="0" w:space="0" w:color="auto"/>
        <w:left w:val="none" w:sz="0" w:space="0" w:color="auto"/>
        <w:bottom w:val="none" w:sz="0" w:space="0" w:color="auto"/>
        <w:right w:val="none" w:sz="0" w:space="0" w:color="auto"/>
      </w:divBdr>
    </w:div>
    <w:div w:id="1697274494">
      <w:bodyDiv w:val="1"/>
      <w:marLeft w:val="0"/>
      <w:marRight w:val="0"/>
      <w:marTop w:val="0"/>
      <w:marBottom w:val="0"/>
      <w:divBdr>
        <w:top w:val="none" w:sz="0" w:space="0" w:color="auto"/>
        <w:left w:val="none" w:sz="0" w:space="0" w:color="auto"/>
        <w:bottom w:val="none" w:sz="0" w:space="0" w:color="auto"/>
        <w:right w:val="none" w:sz="0" w:space="0" w:color="auto"/>
      </w:divBdr>
    </w:div>
    <w:div w:id="2014185690">
      <w:bodyDiv w:val="1"/>
      <w:marLeft w:val="0"/>
      <w:marRight w:val="0"/>
      <w:marTop w:val="0"/>
      <w:marBottom w:val="0"/>
      <w:divBdr>
        <w:top w:val="none" w:sz="0" w:space="0" w:color="auto"/>
        <w:left w:val="none" w:sz="0" w:space="0" w:color="auto"/>
        <w:bottom w:val="none" w:sz="0" w:space="0" w:color="auto"/>
        <w:right w:val="none" w:sz="0" w:space="0" w:color="auto"/>
      </w:divBdr>
    </w:div>
    <w:div w:id="20789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c.support@wipo.int" TargetMode="External"/><Relationship Id="rId4" Type="http://schemas.openxmlformats.org/officeDocument/2006/relationships/settings" Target="settings.xml"/><Relationship Id="rId9" Type="http://schemas.openxmlformats.org/officeDocument/2006/relationships/hyperlink" Target="mailto:ABC.Support@wip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1548-414C-4863-8F64-0F83013E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2290</Words>
  <Characters>13495</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ALHABBAL Mohammad</dc:creator>
  <cp:keywords>FOR OFFICIAL USE ONLY</cp:keywords>
  <cp:lastModifiedBy>WIPO</cp:lastModifiedBy>
  <cp:revision>3</cp:revision>
  <cp:lastPrinted>2020-10-13T11:49:00Z</cp:lastPrinted>
  <dcterms:created xsi:type="dcterms:W3CDTF">2025-04-03T10:05:00Z</dcterms:created>
  <dcterms:modified xsi:type="dcterms:W3CDTF">2025-10-13T14:42:00Z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6bc0d7d5-f4fd-44c2-86b5-b024652a9391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2023-06-05T15:02:26Z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0d06d6e6-3f81-47c2-86e5-9d40fc619a6f</vt:lpwstr>
  </property>
  <property fmtid="{D5CDD505-2E9C-101B-9397-08002B2CF9AE}" pid="13" name="MSIP_Label_bfc084f7-b690-4c43-8ee6-d475b6d3461d_ContentBits">
    <vt:lpwstr>2</vt:lpwstr>
  </property>
  <property fmtid="{D5CDD505-2E9C-101B-9397-08002B2CF9AE}" pid="14" name="GrammarlyDocumentId">
    <vt:lpwstr>258b0c76852cd1328e367e627ace6154bb97d51599c97c1ec12a7144513ee7fc</vt:lpwstr>
  </property>
</Properties>
</file>