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CC5016">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840917" w:rsidP="00916EE2">
            <w:r>
              <w:rPr>
                <w:noProof/>
                <w:lang w:eastAsia="en-US"/>
              </w:rPr>
              <w:drawing>
                <wp:inline distT="0" distB="0" distL="0" distR="0" wp14:anchorId="14272CF6" wp14:editId="3DF495AF">
                  <wp:extent cx="1860550" cy="1324610"/>
                  <wp:effectExtent l="0" t="0" r="6350" b="889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4610"/>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C4E49" w:rsidRPr="008B2CC1" w:rsidRDefault="00EC4E49" w:rsidP="00916EE2">
            <w:pPr>
              <w:jc w:val="right"/>
            </w:pP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bookmarkStart w:id="0" w:name="Original"/>
            <w:bookmarkEnd w:id="0"/>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CC5016" w:rsidP="00874E09">
            <w:pPr>
              <w:jc w:val="right"/>
              <w:rPr>
                <w:rFonts w:ascii="Arial Black" w:hAnsi="Arial Black"/>
                <w:caps/>
                <w:sz w:val="15"/>
              </w:rPr>
            </w:pPr>
            <w:r>
              <w:rPr>
                <w:rFonts w:ascii="Arial Black" w:hAnsi="Arial Black"/>
                <w:caps/>
                <w:sz w:val="15"/>
              </w:rPr>
              <w:t xml:space="preserve">INFORMATION NOTICE NO. </w:t>
            </w:r>
            <w:r w:rsidR="00874E09">
              <w:rPr>
                <w:rFonts w:ascii="Arial Black" w:hAnsi="Arial Black"/>
                <w:caps/>
                <w:sz w:val="15"/>
              </w:rPr>
              <w:t>17</w:t>
            </w:r>
            <w:r>
              <w:rPr>
                <w:rFonts w:ascii="Arial Black" w:hAnsi="Arial Black"/>
                <w:caps/>
                <w:sz w:val="15"/>
              </w:rPr>
              <w:t>/201</w:t>
            </w:r>
            <w:r w:rsidR="00840917">
              <w:rPr>
                <w:rFonts w:ascii="Arial Black" w:hAnsi="Arial Black"/>
                <w:caps/>
                <w:sz w:val="15"/>
              </w:rPr>
              <w:t>6</w:t>
            </w:r>
            <w:r w:rsidR="00A42DAF">
              <w:rPr>
                <w:rFonts w:ascii="Arial Black" w:hAnsi="Arial Black"/>
                <w:caps/>
                <w:sz w:val="15"/>
              </w:rPr>
              <w:t xml:space="preserve"> </w:t>
            </w:r>
            <w:r w:rsidR="008B2CC1" w:rsidRPr="0090731E">
              <w:rPr>
                <w:rFonts w:ascii="Arial Black" w:hAnsi="Arial Black"/>
                <w:caps/>
                <w:sz w:val="15"/>
              </w:rPr>
              <w:t xml:space="preserve"> </w:t>
            </w:r>
            <w:bookmarkStart w:id="1" w:name="Date"/>
            <w:bookmarkEnd w:id="1"/>
          </w:p>
        </w:tc>
      </w:tr>
    </w:tbl>
    <w:p w:rsidR="008B2CC1" w:rsidRPr="008B2CC1" w:rsidRDefault="008B2CC1" w:rsidP="008B2CC1"/>
    <w:p w:rsidR="008B2CC1" w:rsidRPr="008B2CC1" w:rsidRDefault="008B2CC1" w:rsidP="008B2CC1"/>
    <w:p w:rsidR="00CC5016" w:rsidRPr="008B2CC1" w:rsidRDefault="00CC5016" w:rsidP="00CC5016"/>
    <w:p w:rsidR="00CC5016" w:rsidRDefault="00CC5016" w:rsidP="00CC5016"/>
    <w:p w:rsidR="00DF1A8A" w:rsidRPr="008B2CC1" w:rsidRDefault="00DF1A8A" w:rsidP="00CC5016"/>
    <w:p w:rsidR="00CC5016" w:rsidRDefault="00CC5016" w:rsidP="00CC5016">
      <w:pPr>
        <w:autoSpaceDE w:val="0"/>
        <w:autoSpaceDN w:val="0"/>
        <w:adjustRightInd w:val="0"/>
        <w:rPr>
          <w:b/>
          <w:bCs/>
          <w:sz w:val="28"/>
          <w:szCs w:val="28"/>
        </w:rPr>
      </w:pPr>
      <w:r>
        <w:rPr>
          <w:b/>
          <w:bCs/>
          <w:sz w:val="28"/>
          <w:szCs w:val="28"/>
        </w:rPr>
        <w:t xml:space="preserve">Madrid </w:t>
      </w:r>
      <w:r w:rsidR="008572EA">
        <w:rPr>
          <w:b/>
          <w:bCs/>
          <w:sz w:val="28"/>
          <w:szCs w:val="28"/>
        </w:rPr>
        <w:t xml:space="preserve">Agreement and </w:t>
      </w:r>
      <w:bookmarkStart w:id="2" w:name="_GoBack"/>
      <w:bookmarkEnd w:id="2"/>
      <w:r>
        <w:rPr>
          <w:b/>
          <w:bCs/>
          <w:sz w:val="28"/>
          <w:szCs w:val="28"/>
        </w:rPr>
        <w:t>Protocol Concerning the International Registration of Marks</w:t>
      </w:r>
    </w:p>
    <w:p w:rsidR="00CC5016" w:rsidRPr="00CC5016" w:rsidRDefault="00CC5016" w:rsidP="000F6065">
      <w:pPr>
        <w:tabs>
          <w:tab w:val="left" w:pos="1996"/>
        </w:tabs>
        <w:autoSpaceDE w:val="0"/>
        <w:autoSpaceDN w:val="0"/>
        <w:adjustRightInd w:val="0"/>
        <w:rPr>
          <w:bCs/>
          <w:szCs w:val="22"/>
        </w:rPr>
      </w:pPr>
    </w:p>
    <w:p w:rsidR="00CC5016" w:rsidRPr="00CC5016" w:rsidRDefault="00CC5016" w:rsidP="00CC5016">
      <w:pPr>
        <w:autoSpaceDE w:val="0"/>
        <w:autoSpaceDN w:val="0"/>
        <w:adjustRightInd w:val="0"/>
        <w:rPr>
          <w:bCs/>
          <w:szCs w:val="22"/>
        </w:rPr>
      </w:pPr>
    </w:p>
    <w:p w:rsidR="00DE0123" w:rsidRPr="00DE0123" w:rsidRDefault="001C0371" w:rsidP="00DE0123">
      <w:pPr>
        <w:rPr>
          <w:b/>
          <w:bCs/>
          <w:sz w:val="24"/>
          <w:szCs w:val="24"/>
        </w:rPr>
      </w:pPr>
      <w:r>
        <w:rPr>
          <w:b/>
          <w:bCs/>
          <w:sz w:val="24"/>
          <w:szCs w:val="24"/>
        </w:rPr>
        <w:t>Amendments to the Common Regulations under the Madrid Agreement and Protocol</w:t>
      </w:r>
    </w:p>
    <w:p w:rsidR="00CC5016" w:rsidRDefault="00CC5016" w:rsidP="00CC5016">
      <w:pPr>
        <w:rPr>
          <w:szCs w:val="22"/>
        </w:rPr>
      </w:pPr>
    </w:p>
    <w:p w:rsidR="00DE0123" w:rsidRDefault="003B555E" w:rsidP="003B555E">
      <w:pPr>
        <w:pStyle w:val="ONUME"/>
      </w:pPr>
      <w:r w:rsidRPr="003B555E">
        <w:t>At its forty-</w:t>
      </w:r>
      <w:r>
        <w:t>nin</w:t>
      </w:r>
      <w:r w:rsidRPr="003B555E">
        <w:t>th (2</w:t>
      </w:r>
      <w:r>
        <w:t>1</w:t>
      </w:r>
      <w:r w:rsidRPr="003B555E">
        <w:rPr>
          <w:vertAlign w:val="superscript"/>
        </w:rPr>
        <w:t>st</w:t>
      </w:r>
      <w:r>
        <w:t xml:space="preserve"> ordinary</w:t>
      </w:r>
      <w:r w:rsidRPr="003B555E">
        <w:t xml:space="preserve">) session, which took place in Geneva from </w:t>
      </w:r>
      <w:r>
        <w:t>October</w:t>
      </w:r>
      <w:r w:rsidR="001B3BEE">
        <w:t> </w:t>
      </w:r>
      <w:r>
        <w:t>5 to</w:t>
      </w:r>
      <w:r w:rsidR="001B3BEE">
        <w:t> </w:t>
      </w:r>
      <w:r>
        <w:t>14,</w:t>
      </w:r>
      <w:r w:rsidR="001B3BEE">
        <w:t> </w:t>
      </w:r>
      <w:r>
        <w:t>2015</w:t>
      </w:r>
      <w:r w:rsidRPr="003B555E">
        <w:t xml:space="preserve">, the Assembly of the Madrid Union adopted amendments to the Common Regulations under the Madrid Agreement Concerning the International Registration of Marks and the Protocol Relating to that Agreement (the Common Regulations) that will enter into force on </w:t>
      </w:r>
      <w:r>
        <w:t>April</w:t>
      </w:r>
      <w:r w:rsidR="001B3BEE">
        <w:t> </w:t>
      </w:r>
      <w:r>
        <w:t>1,</w:t>
      </w:r>
      <w:r w:rsidR="001B3BEE">
        <w:t> </w:t>
      </w:r>
      <w:r>
        <w:t>2016</w:t>
      </w:r>
      <w:r w:rsidRPr="003B555E">
        <w:t xml:space="preserve">.  </w:t>
      </w:r>
    </w:p>
    <w:p w:rsidR="0050560F" w:rsidRPr="0050560F" w:rsidRDefault="00B819CE" w:rsidP="00B819CE">
      <w:pPr>
        <w:pStyle w:val="ONUME"/>
        <w:numPr>
          <w:ilvl w:val="0"/>
          <w:numId w:val="0"/>
        </w:numPr>
        <w:rPr>
          <w:u w:val="single"/>
        </w:rPr>
      </w:pPr>
      <w:r w:rsidRPr="0050560F">
        <w:rPr>
          <w:u w:val="single"/>
        </w:rPr>
        <w:t>Amendments to Rule</w:t>
      </w:r>
      <w:r w:rsidR="001B3BEE">
        <w:rPr>
          <w:u w:val="single"/>
        </w:rPr>
        <w:t> </w:t>
      </w:r>
      <w:r w:rsidRPr="0050560F">
        <w:rPr>
          <w:u w:val="single"/>
        </w:rPr>
        <w:t>5 of the Common Regulations:</w:t>
      </w:r>
      <w:r w:rsidR="001B3BEE">
        <w:rPr>
          <w:u w:val="single"/>
        </w:rPr>
        <w:t xml:space="preserve"> </w:t>
      </w:r>
      <w:r w:rsidRPr="0050560F">
        <w:rPr>
          <w:u w:val="single"/>
        </w:rPr>
        <w:t xml:space="preserve"> Irregularities in Postal and Delivery Services and in Communications Sent Electronically</w:t>
      </w:r>
    </w:p>
    <w:p w:rsidR="0050560F" w:rsidRDefault="001B3BEE" w:rsidP="0050560F">
      <w:pPr>
        <w:pStyle w:val="ONUME"/>
      </w:pPr>
      <w:r>
        <w:rPr>
          <w:szCs w:val="22"/>
        </w:rPr>
        <w:t xml:space="preserve">Under </w:t>
      </w:r>
      <w:r w:rsidR="00235FAD">
        <w:rPr>
          <w:szCs w:val="22"/>
        </w:rPr>
        <w:t xml:space="preserve">the </w:t>
      </w:r>
      <w:r>
        <w:rPr>
          <w:szCs w:val="22"/>
        </w:rPr>
        <w:t xml:space="preserve">new </w:t>
      </w:r>
      <w:r w:rsidR="00235FAD">
        <w:rPr>
          <w:szCs w:val="22"/>
        </w:rPr>
        <w:t xml:space="preserve">text of </w:t>
      </w:r>
      <w:r>
        <w:rPr>
          <w:szCs w:val="22"/>
        </w:rPr>
        <w:t>paragraph </w:t>
      </w:r>
      <w:r w:rsidR="00C523BC">
        <w:rPr>
          <w:szCs w:val="22"/>
        </w:rPr>
        <w:t xml:space="preserve">(3) of </w:t>
      </w:r>
      <w:r w:rsidR="00953334">
        <w:t>Rule</w:t>
      </w:r>
      <w:r>
        <w:t> </w:t>
      </w:r>
      <w:r w:rsidR="00953334">
        <w:t>5</w:t>
      </w:r>
      <w:r w:rsidR="00C523BC">
        <w:t>, failure</w:t>
      </w:r>
      <w:r w:rsidR="00953334">
        <w:t xml:space="preserve"> </w:t>
      </w:r>
      <w:r w:rsidR="00C523BC">
        <w:t xml:space="preserve">of </w:t>
      </w:r>
      <w:r w:rsidR="001256B0">
        <w:t xml:space="preserve">an </w:t>
      </w:r>
      <w:r w:rsidR="00BC1194">
        <w:t xml:space="preserve">interested party to meet </w:t>
      </w:r>
      <w:r w:rsidR="001256B0">
        <w:t xml:space="preserve">a </w:t>
      </w:r>
      <w:r w:rsidR="00BC1194">
        <w:t>time limit</w:t>
      </w:r>
      <w:r w:rsidR="001256B0">
        <w:t xml:space="preserve"> </w:t>
      </w:r>
      <w:r w:rsidR="00E970E0">
        <w:t xml:space="preserve">for </w:t>
      </w:r>
      <w:r w:rsidR="001256B0">
        <w:t>a</w:t>
      </w:r>
      <w:r w:rsidR="00BC1194">
        <w:t xml:space="preserve"> communication addressed to </w:t>
      </w:r>
      <w:r w:rsidR="005A2427">
        <w:t>WIPO</w:t>
      </w:r>
      <w:r w:rsidR="00BC1194">
        <w:t xml:space="preserve"> </w:t>
      </w:r>
      <w:r w:rsidR="006E00E7">
        <w:t xml:space="preserve">will be excused where </w:t>
      </w:r>
      <w:r w:rsidR="00C523BC">
        <w:t>th</w:t>
      </w:r>
      <w:r w:rsidR="006E00E7">
        <w:t>e communication</w:t>
      </w:r>
      <w:r w:rsidR="00C523BC">
        <w:t xml:space="preserve"> was</w:t>
      </w:r>
      <w:r w:rsidR="001256B0">
        <w:t xml:space="preserve"> sent </w:t>
      </w:r>
      <w:r w:rsidR="00BC1194">
        <w:t>electronic</w:t>
      </w:r>
      <w:r w:rsidR="00E970E0">
        <w:t xml:space="preserve">ally </w:t>
      </w:r>
      <w:r w:rsidR="006E00E7">
        <w:t xml:space="preserve">and </w:t>
      </w:r>
      <w:r w:rsidR="00E970E0">
        <w:t>t</w:t>
      </w:r>
      <w:r w:rsidR="001C20B8" w:rsidRPr="008C12FC">
        <w:t>he interested party submit</w:t>
      </w:r>
      <w:r w:rsidR="00E970E0">
        <w:t>s</w:t>
      </w:r>
      <w:r w:rsidR="001C20B8" w:rsidRPr="008C12FC">
        <w:t xml:space="preserve"> </w:t>
      </w:r>
      <w:r w:rsidR="0050560F">
        <w:t xml:space="preserve">satisfactory evidence showing that the time limit was not met </w:t>
      </w:r>
      <w:r w:rsidR="006E00E7">
        <w:t>due to a</w:t>
      </w:r>
      <w:r w:rsidR="0050560F">
        <w:t xml:space="preserve"> failure in the electronic communication with </w:t>
      </w:r>
      <w:r w:rsidR="00A701A8">
        <w:t>WIPO</w:t>
      </w:r>
      <w:r w:rsidR="0050560F">
        <w:t xml:space="preserve"> or </w:t>
      </w:r>
      <w:r w:rsidR="00056B3E">
        <w:t xml:space="preserve">to </w:t>
      </w:r>
      <w:r w:rsidR="006E00E7">
        <w:t>one</w:t>
      </w:r>
      <w:r w:rsidR="0050560F">
        <w:t xml:space="preserve"> that affects the locality of the interested party due to extraordinary circumstances.</w:t>
      </w:r>
      <w:r w:rsidR="001256B0">
        <w:t xml:space="preserve">  </w:t>
      </w:r>
      <w:r w:rsidR="0050560F">
        <w:t>In this case, a new communication should be effected no later than five days after the electronic services are resumed.</w:t>
      </w:r>
    </w:p>
    <w:p w:rsidR="00070E50" w:rsidRDefault="00A701A8" w:rsidP="0050560F">
      <w:pPr>
        <w:pStyle w:val="ONUME"/>
      </w:pPr>
      <w:r>
        <w:t>The new provision is meant to cover communications sent to WIPO by an interested party (i.e.</w:t>
      </w:r>
      <w:r w:rsidR="001F7609">
        <w:t>,</w:t>
      </w:r>
      <w:r>
        <w:t xml:space="preserve"> </w:t>
      </w:r>
      <w:r w:rsidR="00560AE5">
        <w:t xml:space="preserve">the </w:t>
      </w:r>
      <w:r>
        <w:t>applicant, holder, representative or</w:t>
      </w:r>
      <w:r w:rsidR="00560AE5">
        <w:t xml:space="preserve"> </w:t>
      </w:r>
      <w:r>
        <w:t>Office</w:t>
      </w:r>
      <w:r w:rsidR="00560AE5">
        <w:t xml:space="preserve"> of a Contracting Party</w:t>
      </w:r>
      <w:r>
        <w:t>) by electronic means (e.g.</w:t>
      </w:r>
      <w:r w:rsidR="001F7609">
        <w:t>,</w:t>
      </w:r>
      <w:r>
        <w:t xml:space="preserve"> e-mail, fax, e-forms).  </w:t>
      </w:r>
      <w:r w:rsidR="005A2427">
        <w:t xml:space="preserve">An interested party </w:t>
      </w:r>
      <w:r w:rsidR="00B35406">
        <w:t>may</w:t>
      </w:r>
      <w:r w:rsidR="005A2427">
        <w:t xml:space="preserve"> be excused for not meeting a time limit when a</w:t>
      </w:r>
      <w:r w:rsidR="00A97A51">
        <w:t>n electronic</w:t>
      </w:r>
      <w:r w:rsidR="005A2427">
        <w:t xml:space="preserve"> communication </w:t>
      </w:r>
      <w:r w:rsidR="00A97A51">
        <w:t>is</w:t>
      </w:r>
      <w:r w:rsidR="005A2427">
        <w:t xml:space="preserve"> not received by WIPO due to </w:t>
      </w:r>
      <w:r w:rsidR="00B35406">
        <w:t xml:space="preserve">any </w:t>
      </w:r>
      <w:r w:rsidR="005A2427">
        <w:t>failure in the electronic communication systems.  Moreover, the interested party will also be excused where extraordinary circumstances in its locality</w:t>
      </w:r>
      <w:r w:rsidR="00BD7FCB">
        <w:t xml:space="preserve"> (e.g.</w:t>
      </w:r>
      <w:r w:rsidR="001F7609">
        <w:t>,</w:t>
      </w:r>
      <w:r w:rsidR="00BD7FCB">
        <w:t xml:space="preserve"> prolonged Internet service disruptions, </w:t>
      </w:r>
      <w:r w:rsidR="00EF1CB2">
        <w:t xml:space="preserve">unanticipated </w:t>
      </w:r>
      <w:r w:rsidR="00986348">
        <w:t>power outages</w:t>
      </w:r>
      <w:r w:rsidR="00BD7FCB">
        <w:t>)</w:t>
      </w:r>
      <w:r w:rsidR="005A2427">
        <w:t xml:space="preserve"> </w:t>
      </w:r>
      <w:r w:rsidR="00BD7FCB">
        <w:t>prevent th</w:t>
      </w:r>
      <w:r w:rsidR="006A746E">
        <w:t>is</w:t>
      </w:r>
      <w:r w:rsidR="00BD7FCB">
        <w:t xml:space="preserve"> party from effecting the communication.  </w:t>
      </w:r>
    </w:p>
    <w:p w:rsidR="00B35406" w:rsidRDefault="00986348" w:rsidP="0050560F">
      <w:pPr>
        <w:pStyle w:val="ONUME"/>
      </w:pPr>
      <w:r>
        <w:t>In order to be excused, the interested party must submit sufficient evidence to WIPO (e.g.</w:t>
      </w:r>
      <w:r w:rsidR="001B3BEE">
        <w:t> </w:t>
      </w:r>
      <w:r>
        <w:t xml:space="preserve">an attestation from its Internet service provider confirming that the communication was sent or that service was not available, </w:t>
      </w:r>
      <w:r w:rsidR="00EF1CB2">
        <w:t>a letter from the power company informing of unanticipated outages, news articles of th</w:t>
      </w:r>
      <w:r w:rsidR="00A67A0D">
        <w:t>ose</w:t>
      </w:r>
      <w:r w:rsidR="00EF1CB2">
        <w:t xml:space="preserve"> events</w:t>
      </w:r>
      <w:r>
        <w:t xml:space="preserve">) and </w:t>
      </w:r>
      <w:r w:rsidR="00EF1CB2">
        <w:t>a new communication is received by WIPO within five</w:t>
      </w:r>
      <w:r w:rsidR="001B3BEE">
        <w:t> </w:t>
      </w:r>
      <w:r w:rsidR="00EF1CB2">
        <w:t>days after services are resumed.</w:t>
      </w:r>
      <w:r w:rsidR="001B3BEE">
        <w:t xml:space="preserve">  </w:t>
      </w:r>
    </w:p>
    <w:p w:rsidR="00EF1CB2" w:rsidRDefault="00744E7C" w:rsidP="0050560F">
      <w:pPr>
        <w:pStyle w:val="ONUME"/>
      </w:pPr>
      <w:r>
        <w:t>In accordance with new paragr</w:t>
      </w:r>
      <w:r w:rsidR="001B3BEE">
        <w:t>aph </w:t>
      </w:r>
      <w:r>
        <w:t xml:space="preserve">(4) of Rule 5, the supporting evidence and the new communication shall be received by WIPO no later than six months from the </w:t>
      </w:r>
      <w:r w:rsidR="0092128F">
        <w:t>expiry of the time</w:t>
      </w:r>
      <w:r w:rsidR="001B3BEE">
        <w:noBreakHyphen/>
      </w:r>
      <w:r w:rsidR="0092128F">
        <w:t xml:space="preserve">limit concerned.  </w:t>
      </w:r>
    </w:p>
    <w:p w:rsidR="001B3BEE" w:rsidRDefault="001B3BEE" w:rsidP="0050560F">
      <w:pPr>
        <w:pStyle w:val="ONUME"/>
        <w:sectPr w:rsidR="001B3BEE" w:rsidSect="00CE5BF7">
          <w:headerReference w:type="first" r:id="rId10"/>
          <w:endnotePr>
            <w:numFmt w:val="decimal"/>
          </w:endnotePr>
          <w:pgSz w:w="11907" w:h="16840" w:code="9"/>
          <w:pgMar w:top="567" w:right="1134" w:bottom="1418" w:left="1418" w:header="510" w:footer="1021" w:gutter="0"/>
          <w:cols w:space="720"/>
          <w:docGrid w:linePitch="299"/>
        </w:sectPr>
      </w:pPr>
    </w:p>
    <w:p w:rsidR="007B5840" w:rsidRDefault="0017543F" w:rsidP="0050560F">
      <w:pPr>
        <w:pStyle w:val="ONUME"/>
      </w:pPr>
      <w:r>
        <w:lastRenderedPageBreak/>
        <w:t>U</w:t>
      </w:r>
      <w:r w:rsidR="007B5840">
        <w:t xml:space="preserve">nder </w:t>
      </w:r>
      <w:r w:rsidR="006425D4">
        <w:t xml:space="preserve">new </w:t>
      </w:r>
      <w:r w:rsidR="007B5840">
        <w:t>paragraph</w:t>
      </w:r>
      <w:r w:rsidR="009F5AC9">
        <w:t> </w:t>
      </w:r>
      <w:r w:rsidR="007B5840">
        <w:t xml:space="preserve">(5) of Rule 5, when an Office is excused </w:t>
      </w:r>
      <w:r w:rsidR="00C951A6">
        <w:t>for not meeting the two</w:t>
      </w:r>
      <w:r w:rsidR="009F5AC9">
        <w:noBreakHyphen/>
      </w:r>
      <w:r w:rsidR="00C951A6">
        <w:t>month time limit</w:t>
      </w:r>
      <w:r w:rsidR="00137592">
        <w:t xml:space="preserve"> </w:t>
      </w:r>
      <w:r w:rsidR="00C951A6">
        <w:t>for WIPO to receive an international application or subsequent designation</w:t>
      </w:r>
      <w:r w:rsidR="00137592">
        <w:t>, as specified in Article</w:t>
      </w:r>
      <w:r w:rsidR="009F5AC9">
        <w:t> </w:t>
      </w:r>
      <w:r w:rsidR="00137592">
        <w:t>3(4) of the Madrid Protocol and Rule</w:t>
      </w:r>
      <w:r w:rsidR="009F5AC9">
        <w:t> </w:t>
      </w:r>
      <w:r w:rsidR="00137592">
        <w:t>24(6</w:t>
      </w:r>
      <w:proofErr w:type="gramStart"/>
      <w:r w:rsidR="00137592">
        <w:t>)(</w:t>
      </w:r>
      <w:proofErr w:type="gramEnd"/>
      <w:r w:rsidR="00137592">
        <w:t xml:space="preserve">b), </w:t>
      </w:r>
      <w:r w:rsidR="008640BB">
        <w:t>the date of the international registration or subsequent designation will be th</w:t>
      </w:r>
      <w:r w:rsidR="00137592">
        <w:t>e date</w:t>
      </w:r>
      <w:r w:rsidR="008640BB">
        <w:t xml:space="preserve"> on which the Office received the said application or designation, as certified by that Office.  </w:t>
      </w:r>
    </w:p>
    <w:p w:rsidR="0017543F" w:rsidRDefault="0017543F" w:rsidP="0050560F">
      <w:pPr>
        <w:pStyle w:val="ONUME"/>
      </w:pPr>
      <w:r>
        <w:t>Finally, users are remin</w:t>
      </w:r>
      <w:r w:rsidR="009F5AC9">
        <w:t>ded that failure to meet a time</w:t>
      </w:r>
      <w:r w:rsidR="009F5AC9">
        <w:noBreakHyphen/>
      </w:r>
      <w:r>
        <w:t>limit for communications mailed t</w:t>
      </w:r>
      <w:r w:rsidR="001F7609">
        <w:t>h</w:t>
      </w:r>
      <w:r>
        <w:t xml:space="preserve">rough a postal service or sent through a delivery service may be excused </w:t>
      </w:r>
      <w:r w:rsidR="00F7618C">
        <w:t>under</w:t>
      </w:r>
      <w:r w:rsidR="0072168A">
        <w:t xml:space="preserve"> </w:t>
      </w:r>
      <w:r>
        <w:t xml:space="preserve">the </w:t>
      </w:r>
      <w:r w:rsidR="0072168A">
        <w:t>conditions</w:t>
      </w:r>
      <w:r>
        <w:t xml:space="preserve"> specified in paragraphs</w:t>
      </w:r>
      <w:r w:rsidR="009F5AC9">
        <w:t> </w:t>
      </w:r>
      <w:r>
        <w:t>(1) or</w:t>
      </w:r>
      <w:r w:rsidR="009F5AC9">
        <w:t> </w:t>
      </w:r>
      <w:r>
        <w:t>(2) of Rule</w:t>
      </w:r>
      <w:r w:rsidR="009F5AC9">
        <w:t> </w:t>
      </w:r>
      <w:r>
        <w:t>5.</w:t>
      </w:r>
      <w:r w:rsidR="009F5AC9">
        <w:t xml:space="preserve">  </w:t>
      </w:r>
    </w:p>
    <w:p w:rsidR="0050560F" w:rsidRDefault="009F5AC9" w:rsidP="0050560F">
      <w:pPr>
        <w:pStyle w:val="ONUME"/>
        <w:numPr>
          <w:ilvl w:val="0"/>
          <w:numId w:val="0"/>
        </w:numPr>
        <w:rPr>
          <w:u w:val="single"/>
        </w:rPr>
      </w:pPr>
      <w:r>
        <w:rPr>
          <w:u w:val="single"/>
        </w:rPr>
        <w:t>Amendments to Rule </w:t>
      </w:r>
      <w:r w:rsidR="0050560F">
        <w:rPr>
          <w:u w:val="single"/>
        </w:rPr>
        <w:t>36</w:t>
      </w:r>
      <w:r w:rsidR="0050560F" w:rsidRPr="0050560F">
        <w:rPr>
          <w:u w:val="single"/>
        </w:rPr>
        <w:t xml:space="preserve"> of the Common Regulations: </w:t>
      </w:r>
      <w:r>
        <w:rPr>
          <w:u w:val="single"/>
        </w:rPr>
        <w:t xml:space="preserve"> </w:t>
      </w:r>
      <w:r w:rsidR="0050560F">
        <w:rPr>
          <w:u w:val="single"/>
        </w:rPr>
        <w:t xml:space="preserve">Exemption </w:t>
      </w:r>
      <w:proofErr w:type="gramStart"/>
      <w:r w:rsidR="0050560F">
        <w:rPr>
          <w:u w:val="single"/>
        </w:rPr>
        <w:t>From</w:t>
      </w:r>
      <w:proofErr w:type="gramEnd"/>
      <w:r w:rsidR="0050560F">
        <w:rPr>
          <w:u w:val="single"/>
        </w:rPr>
        <w:t xml:space="preserve"> Fees</w:t>
      </w:r>
    </w:p>
    <w:p w:rsidR="00CD5752" w:rsidRDefault="004833EC" w:rsidP="006902EB">
      <w:pPr>
        <w:pStyle w:val="ONUME"/>
      </w:pPr>
      <w:r>
        <w:t>An</w:t>
      </w:r>
      <w:r w:rsidR="00C523BC">
        <w:t xml:space="preserve"> </w:t>
      </w:r>
      <w:r w:rsidR="00CE5BF7">
        <w:t>a</w:t>
      </w:r>
      <w:r w:rsidR="00B819CE">
        <w:t xml:space="preserve">mendment </w:t>
      </w:r>
      <w:r w:rsidR="00EF308E">
        <w:t>to</w:t>
      </w:r>
      <w:r w:rsidR="00C523BC">
        <w:t xml:space="preserve"> paragraph</w:t>
      </w:r>
      <w:r w:rsidR="009F5AC9">
        <w:t> </w:t>
      </w:r>
      <w:r w:rsidR="0037592F">
        <w:t>(ii)</w:t>
      </w:r>
      <w:r w:rsidR="00EF308E">
        <w:t xml:space="preserve"> </w:t>
      </w:r>
      <w:r w:rsidR="00C06A44">
        <w:t xml:space="preserve">of </w:t>
      </w:r>
      <w:r w:rsidR="00B819CE">
        <w:t>Rule</w:t>
      </w:r>
      <w:r w:rsidR="009F5AC9">
        <w:t> </w:t>
      </w:r>
      <w:r w:rsidR="00B819CE">
        <w:t xml:space="preserve">36 </w:t>
      </w:r>
      <w:r w:rsidR="007070FF">
        <w:t xml:space="preserve">clarifies that changes in the address for correspondence, e-mail address, telephone and fax numbers and in any other means of communication with the applicant or holder are </w:t>
      </w:r>
      <w:r w:rsidR="00B819CE">
        <w:t>exempt from the payment of a fee</w:t>
      </w:r>
      <w:r w:rsidR="006902EB">
        <w:t>.</w:t>
      </w:r>
      <w:r w:rsidR="009F5AC9">
        <w:t xml:space="preserve">  </w:t>
      </w:r>
    </w:p>
    <w:p w:rsidR="00450CAC" w:rsidRDefault="005348DF" w:rsidP="00450CAC">
      <w:pPr>
        <w:pStyle w:val="ONUME"/>
      </w:pPr>
      <w:r>
        <w:t>Applicants and holders</w:t>
      </w:r>
      <w:r w:rsidR="00CF1F7B">
        <w:t xml:space="preserve"> w</w:t>
      </w:r>
      <w:r w:rsidR="007070FF">
        <w:t>ish</w:t>
      </w:r>
      <w:r>
        <w:t>ing</w:t>
      </w:r>
      <w:r w:rsidR="007070FF">
        <w:t xml:space="preserve"> </w:t>
      </w:r>
      <w:r w:rsidR="00CF1F7B">
        <w:t xml:space="preserve">to request </w:t>
      </w:r>
      <w:r w:rsidR="007070FF">
        <w:t xml:space="preserve">any of </w:t>
      </w:r>
      <w:r w:rsidR="00CF1F7B">
        <w:t xml:space="preserve">the </w:t>
      </w:r>
      <w:r w:rsidR="007070FF">
        <w:t>abovementioned changes to their contact information</w:t>
      </w:r>
      <w:r>
        <w:t xml:space="preserve"> </w:t>
      </w:r>
      <w:r w:rsidR="007070FF">
        <w:t xml:space="preserve">can do so </w:t>
      </w:r>
      <w:r w:rsidR="00CF1F7B">
        <w:t xml:space="preserve">by sending a </w:t>
      </w:r>
      <w:r w:rsidR="008D2A60">
        <w:t>communication</w:t>
      </w:r>
      <w:r w:rsidR="00CF1F7B">
        <w:t xml:space="preserve"> to </w:t>
      </w:r>
      <w:r w:rsidR="00960234">
        <w:t>WIPO</w:t>
      </w:r>
      <w:r w:rsidR="00CF1F7B">
        <w:t xml:space="preserve">, signed by the applicant, holder or the recorded representative.  In addition to the requested change, the communication must clearly indicate the name of the applicant or holder and, as the case may be, the basic application, basic registration or international registration number(s).  </w:t>
      </w:r>
      <w:r w:rsidR="00450CAC">
        <w:t xml:space="preserve">Applicants and holders are encouraged to maintain their contact information up-to-date in order to receive communications from WIPO </w:t>
      </w:r>
      <w:r w:rsidR="00A94F37">
        <w:t>at</w:t>
      </w:r>
      <w:r w:rsidR="00517BA5">
        <w:t xml:space="preserve"> the</w:t>
      </w:r>
      <w:r w:rsidR="002C0D64">
        <w:t xml:space="preserve">ir current </w:t>
      </w:r>
      <w:r w:rsidR="00517BA5">
        <w:t>address</w:t>
      </w:r>
      <w:r w:rsidR="00542239">
        <w:t>es</w:t>
      </w:r>
      <w:r w:rsidR="00517BA5">
        <w:t xml:space="preserve">.  </w:t>
      </w:r>
      <w:r w:rsidR="00450CAC">
        <w:t xml:space="preserve"> </w:t>
      </w:r>
    </w:p>
    <w:p w:rsidR="008640BB" w:rsidRDefault="006A39D6" w:rsidP="00CD5752">
      <w:pPr>
        <w:pStyle w:val="ONUME"/>
      </w:pPr>
      <w:r>
        <w:t>When h</w:t>
      </w:r>
      <w:r w:rsidR="00EB53A4">
        <w:t xml:space="preserve">olders request the recording of a change in their name or address, by </w:t>
      </w:r>
      <w:r w:rsidR="006271F7">
        <w:t>using</w:t>
      </w:r>
      <w:r w:rsidR="004D1C5A">
        <w:t xml:space="preserve"> form</w:t>
      </w:r>
      <w:r w:rsidR="009F5AC9">
        <w:t> </w:t>
      </w:r>
      <w:r w:rsidR="00CD5752" w:rsidRPr="00CD5752">
        <w:t>MM9</w:t>
      </w:r>
      <w:r w:rsidR="004D1C5A">
        <w:t xml:space="preserve">, </w:t>
      </w:r>
      <w:r w:rsidR="00EB53A4">
        <w:t>they need to confirm t</w:t>
      </w:r>
      <w:r w:rsidR="00517BA5">
        <w:t>heir address for correspondence</w:t>
      </w:r>
      <w:r>
        <w:t xml:space="preserve">.  If this is not done, </w:t>
      </w:r>
      <w:r w:rsidR="00517BA5">
        <w:t>WIPO will send communications to their new address.</w:t>
      </w:r>
      <w:r w:rsidR="00EB53A4">
        <w:t xml:space="preserve"> </w:t>
      </w:r>
      <w:r w:rsidR="009F5AC9">
        <w:t xml:space="preserve"> </w:t>
      </w:r>
      <w:r w:rsidR="00EB53A4">
        <w:t xml:space="preserve">Holders may also take advantage of this opportunity to </w:t>
      </w:r>
      <w:r w:rsidR="00AE22E3">
        <w:t xml:space="preserve">opt for electronic communication or to </w:t>
      </w:r>
      <w:r w:rsidR="00EB53A4">
        <w:t xml:space="preserve">request that their </w:t>
      </w:r>
      <w:r w:rsidR="00AE22E3">
        <w:t xml:space="preserve">other </w:t>
      </w:r>
      <w:r w:rsidR="00EB53A4">
        <w:t xml:space="preserve">contact information be updated by providing the relevant </w:t>
      </w:r>
      <w:r w:rsidR="00DB2BFC">
        <w:t>details</w:t>
      </w:r>
      <w:r w:rsidR="00EB53A4">
        <w:t xml:space="preserve"> in item</w:t>
      </w:r>
      <w:r w:rsidR="009F5AC9">
        <w:t> </w:t>
      </w:r>
      <w:r w:rsidR="00EB53A4">
        <w:t>4 of the form.</w:t>
      </w:r>
    </w:p>
    <w:p w:rsidR="008640BB" w:rsidRDefault="008640BB" w:rsidP="00423835">
      <w:pPr>
        <w:rPr>
          <w:u w:val="single"/>
        </w:rPr>
      </w:pPr>
      <w:r w:rsidRPr="008640BB">
        <w:rPr>
          <w:u w:val="single"/>
        </w:rPr>
        <w:t xml:space="preserve">How to </w:t>
      </w:r>
      <w:r w:rsidR="001F7609">
        <w:rPr>
          <w:u w:val="single"/>
        </w:rPr>
        <w:t>P</w:t>
      </w:r>
      <w:r>
        <w:rPr>
          <w:u w:val="single"/>
        </w:rPr>
        <w:t>resent</w:t>
      </w:r>
      <w:r w:rsidRPr="008640BB">
        <w:rPr>
          <w:u w:val="single"/>
        </w:rPr>
        <w:t xml:space="preserve"> </w:t>
      </w:r>
      <w:r w:rsidR="001F7609">
        <w:rPr>
          <w:u w:val="single"/>
        </w:rPr>
        <w:t>R</w:t>
      </w:r>
      <w:r w:rsidRPr="008640BB">
        <w:rPr>
          <w:u w:val="single"/>
        </w:rPr>
        <w:t xml:space="preserve">equests </w:t>
      </w:r>
      <w:proofErr w:type="gramStart"/>
      <w:r w:rsidR="001F7609">
        <w:rPr>
          <w:u w:val="single"/>
        </w:rPr>
        <w:t>U</w:t>
      </w:r>
      <w:r w:rsidRPr="008640BB">
        <w:rPr>
          <w:u w:val="single"/>
        </w:rPr>
        <w:t>nder</w:t>
      </w:r>
      <w:proofErr w:type="gramEnd"/>
      <w:r w:rsidRPr="008640BB">
        <w:rPr>
          <w:u w:val="single"/>
        </w:rPr>
        <w:t xml:space="preserve"> Rules</w:t>
      </w:r>
      <w:r w:rsidR="009F5AC9">
        <w:rPr>
          <w:u w:val="single"/>
        </w:rPr>
        <w:t> </w:t>
      </w:r>
      <w:r w:rsidRPr="008640BB">
        <w:rPr>
          <w:u w:val="single"/>
        </w:rPr>
        <w:t>5 and 36(ii) of the Common Regulations</w:t>
      </w:r>
    </w:p>
    <w:p w:rsidR="004833EC" w:rsidRPr="008640BB" w:rsidRDefault="004833EC" w:rsidP="00423835">
      <w:pPr>
        <w:rPr>
          <w:u w:val="single"/>
        </w:rPr>
      </w:pPr>
    </w:p>
    <w:p w:rsidR="008640BB" w:rsidRDefault="008640BB" w:rsidP="008640BB">
      <w:pPr>
        <w:pStyle w:val="ONUME"/>
      </w:pPr>
      <w:r>
        <w:t>A communication under Rule</w:t>
      </w:r>
      <w:r w:rsidR="00440258">
        <w:t>s</w:t>
      </w:r>
      <w:r w:rsidR="009F5AC9">
        <w:t> </w:t>
      </w:r>
      <w:r>
        <w:t>5, requesting that an interested party be excused f</w:t>
      </w:r>
      <w:r w:rsidR="00FD4248">
        <w:t>or</w:t>
      </w:r>
      <w:r>
        <w:t xml:space="preserve"> </w:t>
      </w:r>
      <w:r w:rsidR="00B72750">
        <w:t>having failed</w:t>
      </w:r>
      <w:r w:rsidR="008D796F">
        <w:t xml:space="preserve"> to meet a</w:t>
      </w:r>
      <w:r>
        <w:t xml:space="preserve"> time limit, or </w:t>
      </w:r>
      <w:r w:rsidR="00440258">
        <w:t>36(ii) of the Common Regulations, requesting a change in the contact details of the applicant or holder, may be presented to WIPO as follows</w:t>
      </w:r>
      <w:r>
        <w:t>:</w:t>
      </w:r>
      <w:r w:rsidR="001F7609">
        <w:t xml:space="preserve">  </w:t>
      </w:r>
    </w:p>
    <w:p w:rsidR="009F5AC9" w:rsidRDefault="009F5AC9" w:rsidP="009F5AC9">
      <w:pPr>
        <w:pStyle w:val="ONUME"/>
        <w:numPr>
          <w:ilvl w:val="0"/>
          <w:numId w:val="0"/>
        </w:numPr>
        <w:tabs>
          <w:tab w:val="left" w:pos="1701"/>
          <w:tab w:val="left" w:pos="2268"/>
        </w:tabs>
        <w:spacing w:after="0"/>
        <w:ind w:left="1134" w:hanging="567"/>
      </w:pPr>
      <w:r>
        <w:t xml:space="preserve">By e-mail:  </w:t>
      </w:r>
      <w:r>
        <w:tab/>
      </w:r>
      <w:hyperlink r:id="rId11" w:history="1">
        <w:r w:rsidRPr="00F30714">
          <w:rPr>
            <w:rStyle w:val="Hyperlink"/>
          </w:rPr>
          <w:t>intreg@wipo.int</w:t>
        </w:r>
      </w:hyperlink>
    </w:p>
    <w:p w:rsidR="009F5AC9" w:rsidRDefault="009F5AC9" w:rsidP="009F5AC9">
      <w:pPr>
        <w:pStyle w:val="ONUME"/>
        <w:numPr>
          <w:ilvl w:val="0"/>
          <w:numId w:val="0"/>
        </w:numPr>
        <w:spacing w:after="0"/>
        <w:ind w:left="1701"/>
      </w:pPr>
      <w:proofErr w:type="gramStart"/>
      <w:r>
        <w:t>indicating</w:t>
      </w:r>
      <w:proofErr w:type="gramEnd"/>
      <w:r>
        <w:t xml:space="preserve"> in the subject line, as the case may be,</w:t>
      </w:r>
    </w:p>
    <w:p w:rsidR="009F5AC9" w:rsidRPr="002F7BAF" w:rsidRDefault="009F5AC9" w:rsidP="009F5AC9">
      <w:pPr>
        <w:pStyle w:val="ONUME"/>
        <w:numPr>
          <w:ilvl w:val="0"/>
          <w:numId w:val="0"/>
        </w:numPr>
        <w:spacing w:after="0"/>
        <w:ind w:left="1701"/>
      </w:pPr>
      <w:r w:rsidRPr="002F7BAF">
        <w:t>“Request to be excused for having failed to meet a time limit under Rule 5”</w:t>
      </w:r>
    </w:p>
    <w:p w:rsidR="008640BB" w:rsidRPr="002F7BAF" w:rsidRDefault="009F5AC9" w:rsidP="009F5AC9">
      <w:pPr>
        <w:pStyle w:val="ONUME"/>
        <w:numPr>
          <w:ilvl w:val="0"/>
          <w:numId w:val="0"/>
        </w:numPr>
        <w:spacing w:after="0"/>
        <w:ind w:left="1701"/>
      </w:pPr>
      <w:r w:rsidRPr="002F7BAF">
        <w:t>“Request to change contact details under Rule 36(ii)”</w:t>
      </w:r>
    </w:p>
    <w:p w:rsidR="009F5AC9" w:rsidRDefault="009F5AC9" w:rsidP="009F5AC9">
      <w:pPr>
        <w:pStyle w:val="ONUME"/>
        <w:numPr>
          <w:ilvl w:val="0"/>
          <w:numId w:val="0"/>
        </w:numPr>
        <w:spacing w:after="0"/>
        <w:ind w:left="1701"/>
      </w:pPr>
    </w:p>
    <w:p w:rsidR="009F5AC9" w:rsidRDefault="009F5AC9" w:rsidP="009F5AC9">
      <w:pPr>
        <w:pStyle w:val="ONUME"/>
        <w:numPr>
          <w:ilvl w:val="0"/>
          <w:numId w:val="0"/>
        </w:numPr>
        <w:tabs>
          <w:tab w:val="left" w:pos="1701"/>
          <w:tab w:val="left" w:pos="2268"/>
        </w:tabs>
        <w:spacing w:after="0"/>
        <w:ind w:left="1134" w:hanging="567"/>
      </w:pPr>
      <w:r>
        <w:t xml:space="preserve">By post:  </w:t>
      </w:r>
      <w:r>
        <w:tab/>
        <w:t>Madrid Registry</w:t>
      </w:r>
    </w:p>
    <w:p w:rsidR="009F5AC9" w:rsidRDefault="009F5AC9" w:rsidP="009F5AC9">
      <w:pPr>
        <w:pStyle w:val="ONUME"/>
        <w:numPr>
          <w:ilvl w:val="0"/>
          <w:numId w:val="0"/>
        </w:numPr>
        <w:tabs>
          <w:tab w:val="left" w:pos="1701"/>
          <w:tab w:val="left" w:pos="2268"/>
        </w:tabs>
        <w:spacing w:after="0"/>
        <w:ind w:left="1134" w:firstLine="567"/>
      </w:pPr>
      <w:r>
        <w:t>World Intellectual Property Organization</w:t>
      </w:r>
    </w:p>
    <w:p w:rsidR="009F5AC9" w:rsidRPr="009F5AC9" w:rsidRDefault="009F5AC9" w:rsidP="009F5AC9">
      <w:pPr>
        <w:pStyle w:val="ONUME"/>
        <w:numPr>
          <w:ilvl w:val="0"/>
          <w:numId w:val="0"/>
        </w:numPr>
        <w:tabs>
          <w:tab w:val="left" w:pos="1701"/>
          <w:tab w:val="left" w:pos="2268"/>
        </w:tabs>
        <w:spacing w:after="0"/>
        <w:ind w:left="1134" w:firstLine="567"/>
      </w:pPr>
      <w:r w:rsidRPr="009F5AC9">
        <w:t xml:space="preserve">34, </w:t>
      </w:r>
      <w:proofErr w:type="spellStart"/>
      <w:r w:rsidRPr="009F5AC9">
        <w:t>chemin</w:t>
      </w:r>
      <w:proofErr w:type="spellEnd"/>
      <w:r w:rsidRPr="009F5AC9">
        <w:t xml:space="preserve"> des </w:t>
      </w:r>
      <w:proofErr w:type="spellStart"/>
      <w:r w:rsidRPr="009F5AC9">
        <w:t>Colombettes</w:t>
      </w:r>
      <w:proofErr w:type="spellEnd"/>
    </w:p>
    <w:p w:rsidR="009F5AC9" w:rsidRDefault="009F5AC9" w:rsidP="009F5AC9">
      <w:pPr>
        <w:pStyle w:val="ONUME"/>
        <w:numPr>
          <w:ilvl w:val="0"/>
          <w:numId w:val="0"/>
        </w:numPr>
        <w:tabs>
          <w:tab w:val="left" w:pos="1701"/>
          <w:tab w:val="left" w:pos="2268"/>
        </w:tabs>
        <w:spacing w:after="0"/>
        <w:ind w:left="1134" w:firstLine="567"/>
        <w:rPr>
          <w:lang w:val="fr-CH"/>
        </w:rPr>
      </w:pPr>
      <w:r w:rsidRPr="009F5AC9">
        <w:rPr>
          <w:lang w:val="fr-CH"/>
        </w:rPr>
        <w:t>1211 Geneva 20, Switzerland</w:t>
      </w:r>
    </w:p>
    <w:p w:rsidR="009F5AC9" w:rsidRPr="009F5AC9" w:rsidRDefault="009F5AC9" w:rsidP="009F5AC9">
      <w:pPr>
        <w:pStyle w:val="ONUME"/>
        <w:numPr>
          <w:ilvl w:val="0"/>
          <w:numId w:val="0"/>
        </w:numPr>
        <w:tabs>
          <w:tab w:val="left" w:pos="1701"/>
          <w:tab w:val="left" w:pos="2268"/>
        </w:tabs>
        <w:spacing w:after="0"/>
        <w:ind w:left="1134" w:firstLine="567"/>
        <w:rPr>
          <w:lang w:val="fr-CH"/>
        </w:rPr>
      </w:pPr>
    </w:p>
    <w:p w:rsidR="0037592F" w:rsidRPr="00FC45C2" w:rsidRDefault="0037592F" w:rsidP="006902EB">
      <w:pPr>
        <w:pStyle w:val="ONUME"/>
      </w:pPr>
      <w:r>
        <w:rPr>
          <w:szCs w:val="22"/>
        </w:rPr>
        <w:t>The amended text of the Common Regulations</w:t>
      </w:r>
      <w:r w:rsidR="00314C69">
        <w:rPr>
          <w:szCs w:val="22"/>
        </w:rPr>
        <w:t xml:space="preserve"> and form</w:t>
      </w:r>
      <w:r w:rsidR="009F5AC9">
        <w:rPr>
          <w:szCs w:val="22"/>
        </w:rPr>
        <w:t> </w:t>
      </w:r>
      <w:r w:rsidR="00314C69">
        <w:rPr>
          <w:szCs w:val="22"/>
        </w:rPr>
        <w:t>MM9</w:t>
      </w:r>
      <w:r>
        <w:rPr>
          <w:szCs w:val="22"/>
        </w:rPr>
        <w:t xml:space="preserve"> </w:t>
      </w:r>
      <w:r w:rsidR="00314C69">
        <w:rPr>
          <w:szCs w:val="22"/>
        </w:rPr>
        <w:t>are</w:t>
      </w:r>
      <w:r>
        <w:rPr>
          <w:szCs w:val="22"/>
        </w:rPr>
        <w:t xml:space="preserve"> reproduced in Annex</w:t>
      </w:r>
      <w:r w:rsidR="00F4487F">
        <w:rPr>
          <w:szCs w:val="22"/>
        </w:rPr>
        <w:t>es</w:t>
      </w:r>
      <w:r w:rsidR="009F5AC9">
        <w:rPr>
          <w:szCs w:val="22"/>
        </w:rPr>
        <w:t> </w:t>
      </w:r>
      <w:r w:rsidR="00F4487F">
        <w:rPr>
          <w:szCs w:val="22"/>
        </w:rPr>
        <w:t>I and</w:t>
      </w:r>
      <w:r w:rsidR="009F5AC9">
        <w:rPr>
          <w:szCs w:val="22"/>
        </w:rPr>
        <w:t> </w:t>
      </w:r>
      <w:r w:rsidR="00F4487F">
        <w:rPr>
          <w:szCs w:val="22"/>
        </w:rPr>
        <w:t>II</w:t>
      </w:r>
      <w:r>
        <w:rPr>
          <w:szCs w:val="22"/>
        </w:rPr>
        <w:t>.</w:t>
      </w:r>
      <w:r w:rsidR="009F5AC9">
        <w:rPr>
          <w:szCs w:val="22"/>
        </w:rPr>
        <w:t xml:space="preserve">  </w:t>
      </w:r>
    </w:p>
    <w:p w:rsidR="00B36DF7" w:rsidRPr="00C06A44" w:rsidRDefault="00B36DF7" w:rsidP="00FC45C2">
      <w:pPr>
        <w:pStyle w:val="ONUME"/>
        <w:numPr>
          <w:ilvl w:val="0"/>
          <w:numId w:val="0"/>
        </w:numPr>
      </w:pPr>
    </w:p>
    <w:p w:rsidR="004936FC" w:rsidRDefault="00293793" w:rsidP="004936FC">
      <w:pPr>
        <w:pStyle w:val="Endofdocument-Annex"/>
      </w:pPr>
      <w:r>
        <w:t xml:space="preserve">March </w:t>
      </w:r>
      <w:r w:rsidR="00874E09">
        <w:t>29</w:t>
      </w:r>
      <w:r w:rsidR="004936FC">
        <w:t>, 201</w:t>
      </w:r>
      <w:r w:rsidR="00144449">
        <w:t>6</w:t>
      </w:r>
    </w:p>
    <w:p w:rsidR="00EB53A4" w:rsidRDefault="00EB53A4">
      <w:pPr>
        <w:rPr>
          <w:b/>
          <w:szCs w:val="22"/>
        </w:rPr>
      </w:pPr>
    </w:p>
    <w:p w:rsidR="009F5AC9" w:rsidRDefault="009F5AC9">
      <w:pPr>
        <w:rPr>
          <w:b/>
          <w:szCs w:val="22"/>
        </w:rPr>
        <w:sectPr w:rsidR="009F5AC9" w:rsidSect="00CE5BF7">
          <w:headerReference w:type="default" r:id="rId12"/>
          <w:endnotePr>
            <w:numFmt w:val="decimal"/>
          </w:endnotePr>
          <w:pgSz w:w="11907" w:h="16840" w:code="9"/>
          <w:pgMar w:top="567" w:right="1134" w:bottom="1418" w:left="1418" w:header="510" w:footer="1021" w:gutter="0"/>
          <w:cols w:space="720"/>
          <w:docGrid w:linePitch="299"/>
        </w:sectPr>
      </w:pPr>
    </w:p>
    <w:p w:rsidR="007B01DE" w:rsidRPr="008C12FC" w:rsidRDefault="007B01DE" w:rsidP="007B01DE">
      <w:pPr>
        <w:tabs>
          <w:tab w:val="left" w:pos="567"/>
          <w:tab w:val="left" w:pos="1134"/>
          <w:tab w:val="left" w:pos="1701"/>
          <w:tab w:val="left" w:pos="2268"/>
          <w:tab w:val="left" w:pos="2835"/>
          <w:tab w:val="left" w:pos="3402"/>
        </w:tabs>
        <w:jc w:val="center"/>
        <w:rPr>
          <w:b/>
          <w:szCs w:val="22"/>
        </w:rPr>
      </w:pPr>
      <w:r w:rsidRPr="008C12FC">
        <w:rPr>
          <w:b/>
          <w:szCs w:val="22"/>
        </w:rPr>
        <w:lastRenderedPageBreak/>
        <w:t>Common Regulations under</w:t>
      </w:r>
    </w:p>
    <w:p w:rsidR="007B01DE" w:rsidRPr="008C12FC" w:rsidRDefault="007B01DE" w:rsidP="007B01DE">
      <w:pPr>
        <w:tabs>
          <w:tab w:val="left" w:pos="567"/>
          <w:tab w:val="left" w:pos="1134"/>
          <w:tab w:val="left" w:pos="1701"/>
          <w:tab w:val="left" w:pos="2268"/>
          <w:tab w:val="left" w:pos="2835"/>
          <w:tab w:val="left" w:pos="3402"/>
        </w:tabs>
        <w:jc w:val="center"/>
        <w:rPr>
          <w:b/>
          <w:szCs w:val="22"/>
        </w:rPr>
      </w:pPr>
      <w:proofErr w:type="gramStart"/>
      <w:r w:rsidRPr="008C12FC">
        <w:rPr>
          <w:b/>
          <w:szCs w:val="22"/>
        </w:rPr>
        <w:t>the</w:t>
      </w:r>
      <w:proofErr w:type="gramEnd"/>
      <w:r w:rsidRPr="008C12FC">
        <w:rPr>
          <w:b/>
          <w:szCs w:val="22"/>
        </w:rPr>
        <w:t xml:space="preserve"> Madrid Agreement Concerning</w:t>
      </w:r>
    </w:p>
    <w:p w:rsidR="007B01DE" w:rsidRPr="008C12FC" w:rsidRDefault="007B01DE" w:rsidP="007B01DE">
      <w:pPr>
        <w:tabs>
          <w:tab w:val="left" w:pos="567"/>
          <w:tab w:val="left" w:pos="1134"/>
          <w:tab w:val="left" w:pos="1701"/>
          <w:tab w:val="left" w:pos="2268"/>
          <w:tab w:val="left" w:pos="2835"/>
          <w:tab w:val="left" w:pos="3402"/>
        </w:tabs>
        <w:jc w:val="center"/>
        <w:rPr>
          <w:b/>
          <w:szCs w:val="22"/>
        </w:rPr>
      </w:pPr>
      <w:proofErr w:type="gramStart"/>
      <w:r w:rsidRPr="008C12FC">
        <w:rPr>
          <w:b/>
          <w:szCs w:val="22"/>
        </w:rPr>
        <w:t>the</w:t>
      </w:r>
      <w:proofErr w:type="gramEnd"/>
      <w:r w:rsidRPr="008C12FC">
        <w:rPr>
          <w:b/>
          <w:szCs w:val="22"/>
        </w:rPr>
        <w:t xml:space="preserve"> International Registration of Marks</w:t>
      </w:r>
    </w:p>
    <w:p w:rsidR="007B01DE" w:rsidRPr="008C12FC" w:rsidRDefault="007B01DE" w:rsidP="007B01DE">
      <w:pPr>
        <w:tabs>
          <w:tab w:val="left" w:pos="567"/>
          <w:tab w:val="left" w:pos="1134"/>
          <w:tab w:val="left" w:pos="1701"/>
          <w:tab w:val="left" w:pos="2268"/>
          <w:tab w:val="left" w:pos="2835"/>
          <w:tab w:val="left" w:pos="3402"/>
        </w:tabs>
        <w:jc w:val="center"/>
        <w:rPr>
          <w:szCs w:val="22"/>
        </w:rPr>
      </w:pPr>
      <w:proofErr w:type="gramStart"/>
      <w:r w:rsidRPr="008C12FC">
        <w:rPr>
          <w:b/>
          <w:szCs w:val="22"/>
        </w:rPr>
        <w:t>and</w:t>
      </w:r>
      <w:proofErr w:type="gramEnd"/>
      <w:r w:rsidRPr="008C12FC">
        <w:rPr>
          <w:b/>
          <w:szCs w:val="22"/>
        </w:rPr>
        <w:t xml:space="preserve"> the Protocol Relating to that Agreement</w:t>
      </w:r>
    </w:p>
    <w:p w:rsidR="007B01DE" w:rsidRDefault="007B01DE" w:rsidP="007B01DE">
      <w:pPr>
        <w:tabs>
          <w:tab w:val="left" w:pos="567"/>
          <w:tab w:val="left" w:pos="1134"/>
          <w:tab w:val="left" w:pos="1701"/>
          <w:tab w:val="left" w:pos="2268"/>
          <w:tab w:val="left" w:pos="2835"/>
          <w:tab w:val="left" w:pos="3402"/>
        </w:tabs>
        <w:jc w:val="center"/>
        <w:rPr>
          <w:szCs w:val="22"/>
        </w:rPr>
      </w:pPr>
    </w:p>
    <w:p w:rsidR="007B01DE" w:rsidRDefault="007B01DE" w:rsidP="007B01DE">
      <w:pPr>
        <w:tabs>
          <w:tab w:val="left" w:pos="567"/>
          <w:tab w:val="left" w:pos="1134"/>
          <w:tab w:val="left" w:pos="1701"/>
          <w:tab w:val="left" w:pos="2268"/>
          <w:tab w:val="left" w:pos="2835"/>
          <w:tab w:val="left" w:pos="3402"/>
        </w:tabs>
        <w:jc w:val="center"/>
        <w:rPr>
          <w:szCs w:val="22"/>
        </w:rPr>
      </w:pPr>
      <w:r w:rsidRPr="00821F9A">
        <w:rPr>
          <w:szCs w:val="22"/>
        </w:rPr>
        <w:t>(</w:t>
      </w:r>
      <w:proofErr w:type="gramStart"/>
      <w:r w:rsidRPr="00821F9A">
        <w:rPr>
          <w:szCs w:val="22"/>
        </w:rPr>
        <w:t>as</w:t>
      </w:r>
      <w:proofErr w:type="gramEnd"/>
      <w:r w:rsidRPr="00821F9A">
        <w:rPr>
          <w:szCs w:val="22"/>
        </w:rPr>
        <w:t xml:space="preserve"> in force on </w:t>
      </w:r>
      <w:r>
        <w:rPr>
          <w:szCs w:val="22"/>
        </w:rPr>
        <w:t>April 1, 2016</w:t>
      </w:r>
      <w:r w:rsidRPr="00821F9A">
        <w:rPr>
          <w:szCs w:val="22"/>
        </w:rPr>
        <w:t>)</w:t>
      </w:r>
    </w:p>
    <w:p w:rsidR="007B01DE" w:rsidRPr="00821F9A" w:rsidRDefault="007B01DE" w:rsidP="007B01DE">
      <w:pPr>
        <w:tabs>
          <w:tab w:val="left" w:pos="567"/>
          <w:tab w:val="left" w:pos="1134"/>
          <w:tab w:val="left" w:pos="1701"/>
          <w:tab w:val="left" w:pos="2268"/>
          <w:tab w:val="left" w:pos="2835"/>
          <w:tab w:val="left" w:pos="3402"/>
        </w:tabs>
        <w:jc w:val="center"/>
        <w:rPr>
          <w:szCs w:val="22"/>
        </w:rPr>
      </w:pPr>
    </w:p>
    <w:p w:rsidR="00F4487F" w:rsidRPr="009B7315" w:rsidRDefault="00F4487F" w:rsidP="00F4487F">
      <w:pPr>
        <w:tabs>
          <w:tab w:val="left" w:pos="567"/>
          <w:tab w:val="left" w:pos="1134"/>
          <w:tab w:val="left" w:pos="1701"/>
          <w:tab w:val="left" w:pos="2268"/>
          <w:tab w:val="left" w:pos="2835"/>
          <w:tab w:val="left" w:pos="3402"/>
        </w:tabs>
        <w:rPr>
          <w:szCs w:val="22"/>
        </w:rPr>
      </w:pPr>
      <w:r w:rsidRPr="009B7315">
        <w:rPr>
          <w:szCs w:val="22"/>
        </w:rPr>
        <w:tab/>
        <w:t>[…]  </w:t>
      </w:r>
    </w:p>
    <w:p w:rsidR="007B01DE" w:rsidRPr="009B7315" w:rsidRDefault="007B01DE" w:rsidP="007B01DE">
      <w:pPr>
        <w:tabs>
          <w:tab w:val="left" w:pos="567"/>
          <w:tab w:val="left" w:pos="1134"/>
          <w:tab w:val="left" w:pos="1701"/>
          <w:tab w:val="left" w:pos="2268"/>
          <w:tab w:val="left" w:pos="2835"/>
          <w:tab w:val="left" w:pos="3402"/>
        </w:tabs>
        <w:rPr>
          <w:szCs w:val="22"/>
        </w:rPr>
      </w:pPr>
    </w:p>
    <w:p w:rsidR="007B01DE" w:rsidRPr="009B7315" w:rsidRDefault="007B01DE" w:rsidP="007B01DE">
      <w:pPr>
        <w:tabs>
          <w:tab w:val="left" w:pos="567"/>
          <w:tab w:val="left" w:pos="1134"/>
          <w:tab w:val="left" w:pos="1701"/>
          <w:tab w:val="left" w:pos="2268"/>
          <w:tab w:val="left" w:pos="2835"/>
          <w:tab w:val="left" w:pos="3402"/>
        </w:tabs>
        <w:jc w:val="center"/>
        <w:rPr>
          <w:b/>
          <w:szCs w:val="22"/>
        </w:rPr>
      </w:pPr>
      <w:r w:rsidRPr="009B7315">
        <w:rPr>
          <w:b/>
          <w:szCs w:val="22"/>
        </w:rPr>
        <w:t>Chapter 1</w:t>
      </w:r>
    </w:p>
    <w:p w:rsidR="007B01DE" w:rsidRPr="009B7315" w:rsidRDefault="007B01DE" w:rsidP="007B01DE">
      <w:pPr>
        <w:tabs>
          <w:tab w:val="left" w:pos="567"/>
          <w:tab w:val="left" w:pos="1134"/>
          <w:tab w:val="left" w:pos="1701"/>
          <w:tab w:val="left" w:pos="2268"/>
          <w:tab w:val="left" w:pos="2835"/>
          <w:tab w:val="left" w:pos="3402"/>
        </w:tabs>
        <w:jc w:val="center"/>
        <w:rPr>
          <w:szCs w:val="22"/>
        </w:rPr>
      </w:pPr>
      <w:r w:rsidRPr="009B7315">
        <w:rPr>
          <w:b/>
          <w:szCs w:val="22"/>
        </w:rPr>
        <w:t>General Provisions</w:t>
      </w:r>
    </w:p>
    <w:p w:rsidR="007B01DE" w:rsidRPr="009B7315" w:rsidRDefault="007B01DE" w:rsidP="007B01DE">
      <w:pPr>
        <w:tabs>
          <w:tab w:val="left" w:pos="567"/>
          <w:tab w:val="left" w:pos="1134"/>
          <w:tab w:val="left" w:pos="1701"/>
          <w:tab w:val="left" w:pos="2268"/>
          <w:tab w:val="left" w:pos="2835"/>
          <w:tab w:val="left" w:pos="3402"/>
        </w:tabs>
        <w:rPr>
          <w:szCs w:val="22"/>
        </w:rPr>
      </w:pPr>
    </w:p>
    <w:p w:rsidR="007B01DE" w:rsidRPr="009B7315" w:rsidRDefault="007B01DE" w:rsidP="007B01DE">
      <w:pPr>
        <w:tabs>
          <w:tab w:val="left" w:pos="567"/>
          <w:tab w:val="left" w:pos="1134"/>
          <w:tab w:val="left" w:pos="1701"/>
          <w:tab w:val="left" w:pos="2268"/>
          <w:tab w:val="left" w:pos="2835"/>
          <w:tab w:val="left" w:pos="3402"/>
        </w:tabs>
        <w:rPr>
          <w:szCs w:val="22"/>
        </w:rPr>
      </w:pPr>
      <w:r w:rsidRPr="009B7315">
        <w:rPr>
          <w:szCs w:val="22"/>
        </w:rPr>
        <w:tab/>
        <w:t>[…]  </w:t>
      </w:r>
    </w:p>
    <w:p w:rsidR="007B01DE" w:rsidRPr="009B7315" w:rsidRDefault="007B01DE" w:rsidP="007B01DE">
      <w:pPr>
        <w:tabs>
          <w:tab w:val="left" w:pos="567"/>
          <w:tab w:val="left" w:pos="1134"/>
          <w:tab w:val="left" w:pos="1701"/>
          <w:tab w:val="left" w:pos="2268"/>
          <w:tab w:val="left" w:pos="2835"/>
          <w:tab w:val="left" w:pos="3402"/>
        </w:tabs>
        <w:rPr>
          <w:szCs w:val="22"/>
        </w:rPr>
      </w:pPr>
    </w:p>
    <w:p w:rsidR="007B01DE" w:rsidRPr="009B7315" w:rsidRDefault="007B01DE" w:rsidP="007B01DE">
      <w:pPr>
        <w:tabs>
          <w:tab w:val="left" w:pos="567"/>
          <w:tab w:val="left" w:pos="1134"/>
          <w:tab w:val="left" w:pos="1701"/>
          <w:tab w:val="left" w:pos="2268"/>
          <w:tab w:val="left" w:pos="2835"/>
          <w:tab w:val="left" w:pos="3402"/>
        </w:tabs>
        <w:jc w:val="center"/>
        <w:rPr>
          <w:i/>
          <w:szCs w:val="22"/>
        </w:rPr>
      </w:pPr>
      <w:r w:rsidRPr="009B7315">
        <w:rPr>
          <w:i/>
          <w:szCs w:val="22"/>
        </w:rPr>
        <w:t>Rule 5</w:t>
      </w:r>
    </w:p>
    <w:p w:rsidR="007B01DE" w:rsidRPr="009B7315" w:rsidRDefault="007B01DE" w:rsidP="007B01DE">
      <w:pPr>
        <w:tabs>
          <w:tab w:val="left" w:pos="567"/>
          <w:tab w:val="left" w:pos="1134"/>
          <w:tab w:val="left" w:pos="1701"/>
          <w:tab w:val="left" w:pos="2268"/>
          <w:tab w:val="left" w:pos="2835"/>
          <w:tab w:val="left" w:pos="3402"/>
        </w:tabs>
        <w:jc w:val="center"/>
        <w:rPr>
          <w:szCs w:val="22"/>
        </w:rPr>
      </w:pPr>
      <w:r w:rsidRPr="009B7315">
        <w:rPr>
          <w:i/>
          <w:szCs w:val="22"/>
        </w:rPr>
        <w:t xml:space="preserve">Irregularities in Postal and Delivery Services </w:t>
      </w:r>
      <w:r w:rsidRPr="009B7315">
        <w:rPr>
          <w:i/>
          <w:szCs w:val="22"/>
        </w:rPr>
        <w:br/>
        <w:t>and in Communications Sent Electronically</w:t>
      </w:r>
    </w:p>
    <w:p w:rsidR="007B01DE" w:rsidRPr="009B7315" w:rsidRDefault="007B01DE" w:rsidP="007B01DE">
      <w:pPr>
        <w:tabs>
          <w:tab w:val="left" w:pos="567"/>
          <w:tab w:val="left" w:pos="1134"/>
          <w:tab w:val="left" w:pos="1701"/>
          <w:tab w:val="left" w:pos="2268"/>
          <w:tab w:val="left" w:pos="2835"/>
          <w:tab w:val="left" w:pos="3402"/>
        </w:tabs>
        <w:jc w:val="both"/>
        <w:rPr>
          <w:szCs w:val="22"/>
        </w:rPr>
      </w:pPr>
    </w:p>
    <w:p w:rsidR="007B01DE" w:rsidRPr="009B7315" w:rsidRDefault="007B01DE" w:rsidP="007B01DE">
      <w:pPr>
        <w:tabs>
          <w:tab w:val="left" w:pos="567"/>
          <w:tab w:val="left" w:pos="1134"/>
          <w:tab w:val="left" w:pos="1701"/>
          <w:tab w:val="left" w:pos="2268"/>
          <w:tab w:val="left" w:pos="2835"/>
          <w:tab w:val="left" w:pos="3402"/>
        </w:tabs>
        <w:jc w:val="both"/>
        <w:rPr>
          <w:szCs w:val="22"/>
        </w:rPr>
      </w:pPr>
      <w:r w:rsidRPr="009B7315">
        <w:rPr>
          <w:szCs w:val="22"/>
        </w:rPr>
        <w:tab/>
        <w:t>[…]  </w:t>
      </w:r>
    </w:p>
    <w:p w:rsidR="007B01DE" w:rsidRDefault="007B01DE" w:rsidP="007B01DE">
      <w:pPr>
        <w:pStyle w:val="Endofdocument-Annex"/>
        <w:ind w:left="0"/>
        <w:rPr>
          <w:szCs w:val="22"/>
        </w:rPr>
      </w:pPr>
    </w:p>
    <w:p w:rsidR="007B01DE" w:rsidRPr="009B7315" w:rsidRDefault="007B01DE" w:rsidP="007B01DE">
      <w:pPr>
        <w:tabs>
          <w:tab w:val="left" w:pos="567"/>
          <w:tab w:val="left" w:pos="1134"/>
          <w:tab w:val="left" w:pos="1701"/>
          <w:tab w:val="left" w:pos="2268"/>
          <w:tab w:val="left" w:pos="2835"/>
          <w:tab w:val="left" w:pos="3402"/>
        </w:tabs>
        <w:autoSpaceDE w:val="0"/>
        <w:autoSpaceDN w:val="0"/>
        <w:adjustRightInd w:val="0"/>
        <w:ind w:firstLine="567"/>
        <w:jc w:val="both"/>
        <w:rPr>
          <w:rFonts w:eastAsiaTheme="minorHAnsi"/>
          <w:szCs w:val="22"/>
          <w:lang w:eastAsia="en-US"/>
        </w:rPr>
      </w:pPr>
      <w:r w:rsidRPr="009B7315">
        <w:rPr>
          <w:rFonts w:eastAsiaTheme="minorHAnsi"/>
          <w:szCs w:val="22"/>
          <w:lang w:eastAsia="en-US"/>
        </w:rPr>
        <w:t>(3)</w:t>
      </w:r>
      <w:r w:rsidRPr="009B7315">
        <w:rPr>
          <w:rFonts w:eastAsiaTheme="minorHAnsi"/>
          <w:szCs w:val="22"/>
          <w:lang w:eastAsia="en-US"/>
        </w:rPr>
        <w:tab/>
      </w:r>
      <w:r w:rsidRPr="009B7315">
        <w:rPr>
          <w:rFonts w:eastAsiaTheme="minorHAnsi"/>
          <w:i/>
          <w:szCs w:val="22"/>
          <w:lang w:eastAsia="en-US"/>
        </w:rPr>
        <w:t>[Communication Sent Electronically]</w:t>
      </w:r>
      <w:r w:rsidRPr="009B7315">
        <w:rPr>
          <w:rFonts w:eastAsiaTheme="minorHAnsi"/>
          <w:szCs w:val="22"/>
          <w:lang w:eastAsia="en-US"/>
        </w:rPr>
        <w:t xml:space="preserve">  Failure by an interested party to meet a time limit for a communication addressed to the International Bureau and submitted by electronic means shall be excused if the interested party submits evidence showing, to the satisfaction of the International Bureau, that the time limit was not met because of failure in the electronic communication with the International Bureau, or which affects the locality of the interested party owing to extraordinary circumstances beyond the control of the interested party, and that the communication was effected not later than five days after the electronic communication service was resumed.  </w:t>
      </w:r>
    </w:p>
    <w:p w:rsidR="007B01DE" w:rsidRPr="009B7315" w:rsidRDefault="007B01DE" w:rsidP="007B01DE">
      <w:pPr>
        <w:tabs>
          <w:tab w:val="left" w:pos="567"/>
          <w:tab w:val="left" w:pos="1134"/>
          <w:tab w:val="left" w:pos="1701"/>
          <w:tab w:val="left" w:pos="2268"/>
          <w:tab w:val="left" w:pos="2835"/>
          <w:tab w:val="left" w:pos="3402"/>
        </w:tabs>
        <w:autoSpaceDE w:val="0"/>
        <w:autoSpaceDN w:val="0"/>
        <w:adjustRightInd w:val="0"/>
        <w:ind w:firstLine="567"/>
        <w:jc w:val="both"/>
        <w:rPr>
          <w:rFonts w:eastAsiaTheme="minorHAnsi"/>
          <w:szCs w:val="22"/>
          <w:lang w:eastAsia="en-US"/>
        </w:rPr>
      </w:pPr>
    </w:p>
    <w:p w:rsidR="007B01DE" w:rsidRPr="009B7315" w:rsidRDefault="007B01DE" w:rsidP="007B01DE">
      <w:pPr>
        <w:tabs>
          <w:tab w:val="left" w:pos="567"/>
          <w:tab w:val="left" w:pos="1134"/>
          <w:tab w:val="left" w:pos="1701"/>
          <w:tab w:val="left" w:pos="2268"/>
          <w:tab w:val="left" w:pos="2835"/>
          <w:tab w:val="left" w:pos="3402"/>
        </w:tabs>
        <w:autoSpaceDE w:val="0"/>
        <w:autoSpaceDN w:val="0"/>
        <w:adjustRightInd w:val="0"/>
        <w:ind w:firstLine="567"/>
        <w:jc w:val="both"/>
        <w:rPr>
          <w:rFonts w:eastAsiaTheme="minorHAnsi"/>
          <w:szCs w:val="22"/>
          <w:lang w:eastAsia="en-US"/>
        </w:rPr>
      </w:pPr>
      <w:r w:rsidRPr="009B7315">
        <w:rPr>
          <w:rFonts w:eastAsiaTheme="minorHAnsi"/>
          <w:szCs w:val="22"/>
          <w:lang w:eastAsia="en-US"/>
        </w:rPr>
        <w:t>(4) </w:t>
      </w:r>
      <w:r w:rsidRPr="009B7315">
        <w:rPr>
          <w:rFonts w:eastAsiaTheme="minorHAnsi"/>
          <w:szCs w:val="22"/>
          <w:lang w:eastAsia="en-US"/>
        </w:rPr>
        <w:tab/>
      </w:r>
      <w:r w:rsidRPr="009B7315">
        <w:rPr>
          <w:rFonts w:eastAsiaTheme="minorHAnsi"/>
          <w:i/>
          <w:szCs w:val="22"/>
          <w:lang w:eastAsia="en-US"/>
        </w:rPr>
        <w:t>[Limitation on Excuse]</w:t>
      </w:r>
      <w:r w:rsidRPr="009B7315">
        <w:rPr>
          <w:rFonts w:eastAsiaTheme="minorHAnsi"/>
          <w:szCs w:val="22"/>
          <w:lang w:eastAsia="en-US"/>
        </w:rPr>
        <w:t>  Failure to meet a time limit shall be excused under this Rule only if the evidence referred to in paragraph (1), (2) or (3) and the communication or, where applicable, a duplicate thereof are received by the International Bureau not later than six months after the expiry of the time limit.</w:t>
      </w:r>
    </w:p>
    <w:p w:rsidR="007B01DE" w:rsidRPr="009B7315" w:rsidRDefault="007B01DE" w:rsidP="007B01DE">
      <w:pPr>
        <w:tabs>
          <w:tab w:val="left" w:pos="567"/>
          <w:tab w:val="left" w:pos="1134"/>
          <w:tab w:val="left" w:pos="1701"/>
          <w:tab w:val="left" w:pos="2268"/>
          <w:tab w:val="left" w:pos="2835"/>
          <w:tab w:val="left" w:pos="3402"/>
        </w:tabs>
        <w:autoSpaceDE w:val="0"/>
        <w:autoSpaceDN w:val="0"/>
        <w:adjustRightInd w:val="0"/>
        <w:ind w:firstLine="567"/>
        <w:jc w:val="both"/>
        <w:rPr>
          <w:rFonts w:eastAsiaTheme="minorHAnsi"/>
          <w:szCs w:val="22"/>
          <w:lang w:eastAsia="en-US"/>
        </w:rPr>
      </w:pPr>
    </w:p>
    <w:p w:rsidR="007B01DE" w:rsidRDefault="007B01DE" w:rsidP="007B01DE">
      <w:pPr>
        <w:tabs>
          <w:tab w:val="left" w:pos="567"/>
          <w:tab w:val="left" w:pos="1134"/>
          <w:tab w:val="left" w:pos="1701"/>
          <w:tab w:val="left" w:pos="2268"/>
          <w:tab w:val="left" w:pos="2835"/>
          <w:tab w:val="left" w:pos="3402"/>
        </w:tabs>
        <w:autoSpaceDE w:val="0"/>
        <w:autoSpaceDN w:val="0"/>
        <w:adjustRightInd w:val="0"/>
        <w:ind w:firstLine="567"/>
        <w:jc w:val="both"/>
        <w:rPr>
          <w:rFonts w:eastAsiaTheme="minorHAnsi"/>
          <w:szCs w:val="22"/>
          <w:lang w:eastAsia="en-US"/>
        </w:rPr>
      </w:pPr>
      <w:r w:rsidRPr="009B7315">
        <w:rPr>
          <w:rFonts w:eastAsiaTheme="minorHAnsi"/>
          <w:szCs w:val="22"/>
          <w:lang w:eastAsia="en-US"/>
        </w:rPr>
        <w:t>(5) </w:t>
      </w:r>
      <w:r w:rsidRPr="009B7315">
        <w:rPr>
          <w:rFonts w:eastAsiaTheme="minorHAnsi"/>
          <w:szCs w:val="22"/>
          <w:lang w:eastAsia="en-US"/>
        </w:rPr>
        <w:tab/>
      </w:r>
      <w:r w:rsidRPr="009B7315">
        <w:rPr>
          <w:rFonts w:eastAsiaTheme="minorHAnsi"/>
          <w:i/>
          <w:szCs w:val="22"/>
          <w:lang w:eastAsia="en-US"/>
        </w:rPr>
        <w:t>[International Application and Subsequent Designation]</w:t>
      </w:r>
      <w:r w:rsidRPr="009B7315">
        <w:rPr>
          <w:rFonts w:eastAsiaTheme="minorHAnsi"/>
          <w:szCs w:val="22"/>
          <w:lang w:eastAsia="en-US"/>
        </w:rPr>
        <w:t>  Where the International Bureau receives an international application or a subsequent designation beyond the two-month period referred to in Article 3(4) of the Agreement, in Article 3(4) of the Protocol and in Rule 24(6)(b), and the Office concerned indicates that the late receipt resulted from circumstances referred to in paragraph (1), (2) or (3), paragraph (1), (2) or (3) and paragraph (4) shall apply.</w:t>
      </w:r>
      <w:r>
        <w:rPr>
          <w:rFonts w:eastAsiaTheme="minorHAnsi"/>
          <w:szCs w:val="22"/>
          <w:lang w:eastAsia="en-US"/>
        </w:rPr>
        <w:t xml:space="preserve">  </w:t>
      </w:r>
    </w:p>
    <w:p w:rsidR="007B01DE" w:rsidRDefault="007B01DE" w:rsidP="007B01DE">
      <w:pPr>
        <w:tabs>
          <w:tab w:val="left" w:pos="567"/>
          <w:tab w:val="left" w:pos="1134"/>
          <w:tab w:val="left" w:pos="1701"/>
          <w:tab w:val="left" w:pos="2268"/>
          <w:tab w:val="left" w:pos="2835"/>
          <w:tab w:val="left" w:pos="3402"/>
        </w:tabs>
        <w:autoSpaceDE w:val="0"/>
        <w:autoSpaceDN w:val="0"/>
        <w:adjustRightInd w:val="0"/>
        <w:ind w:firstLine="567"/>
        <w:jc w:val="both"/>
        <w:rPr>
          <w:rFonts w:eastAsiaTheme="minorHAnsi"/>
          <w:szCs w:val="22"/>
          <w:lang w:eastAsia="en-US"/>
        </w:rPr>
      </w:pPr>
    </w:p>
    <w:p w:rsidR="007B01DE" w:rsidRDefault="007B01DE" w:rsidP="007B01DE">
      <w:pPr>
        <w:pStyle w:val="Endofdocument-Annex"/>
        <w:ind w:left="0"/>
        <w:rPr>
          <w:szCs w:val="22"/>
        </w:rPr>
        <w:sectPr w:rsidR="007B01DE" w:rsidSect="00CE5BF7">
          <w:headerReference w:type="default" r:id="rId13"/>
          <w:endnotePr>
            <w:numFmt w:val="decimal"/>
          </w:endnotePr>
          <w:pgSz w:w="11907" w:h="16840" w:code="9"/>
          <w:pgMar w:top="567" w:right="1134" w:bottom="1418" w:left="1418" w:header="510" w:footer="1021" w:gutter="0"/>
          <w:cols w:space="720"/>
          <w:docGrid w:linePitch="299"/>
        </w:sectPr>
      </w:pPr>
    </w:p>
    <w:p w:rsidR="007B01DE" w:rsidRPr="00FB3472" w:rsidRDefault="007B01DE" w:rsidP="007B01DE">
      <w:pPr>
        <w:tabs>
          <w:tab w:val="left" w:pos="0"/>
          <w:tab w:val="left" w:pos="567"/>
          <w:tab w:val="left" w:pos="1134"/>
          <w:tab w:val="left" w:pos="1701"/>
          <w:tab w:val="left" w:pos="2268"/>
          <w:tab w:val="left" w:pos="2835"/>
          <w:tab w:val="left" w:pos="3402"/>
        </w:tabs>
        <w:jc w:val="center"/>
        <w:rPr>
          <w:b/>
          <w:szCs w:val="22"/>
        </w:rPr>
      </w:pPr>
      <w:r w:rsidRPr="00FB3472">
        <w:rPr>
          <w:b/>
          <w:szCs w:val="22"/>
        </w:rPr>
        <w:t>Chapter 8</w:t>
      </w:r>
    </w:p>
    <w:p w:rsidR="007B01DE" w:rsidRPr="00FB3472" w:rsidRDefault="007B01DE" w:rsidP="007B01DE">
      <w:pPr>
        <w:tabs>
          <w:tab w:val="left" w:pos="0"/>
          <w:tab w:val="left" w:pos="567"/>
          <w:tab w:val="left" w:pos="1134"/>
          <w:tab w:val="left" w:pos="1701"/>
          <w:tab w:val="left" w:pos="2268"/>
          <w:tab w:val="left" w:pos="2835"/>
          <w:tab w:val="left" w:pos="3402"/>
        </w:tabs>
        <w:jc w:val="center"/>
        <w:rPr>
          <w:b/>
          <w:szCs w:val="22"/>
        </w:rPr>
      </w:pPr>
      <w:r w:rsidRPr="00FB3472">
        <w:rPr>
          <w:b/>
          <w:szCs w:val="22"/>
        </w:rPr>
        <w:t>Fees</w:t>
      </w:r>
    </w:p>
    <w:p w:rsidR="007B01DE" w:rsidRPr="00FB3472" w:rsidRDefault="007B01DE" w:rsidP="007B01DE">
      <w:pPr>
        <w:tabs>
          <w:tab w:val="left" w:pos="0"/>
          <w:tab w:val="left" w:pos="567"/>
          <w:tab w:val="left" w:pos="1134"/>
          <w:tab w:val="left" w:pos="1701"/>
          <w:tab w:val="left" w:pos="2268"/>
          <w:tab w:val="left" w:pos="2835"/>
          <w:tab w:val="left" w:pos="3402"/>
        </w:tabs>
        <w:rPr>
          <w:szCs w:val="22"/>
        </w:rPr>
      </w:pPr>
    </w:p>
    <w:p w:rsidR="007B01DE" w:rsidRPr="00FB3472" w:rsidRDefault="00874E09" w:rsidP="007B01DE">
      <w:pPr>
        <w:tabs>
          <w:tab w:val="left" w:pos="0"/>
          <w:tab w:val="left" w:pos="567"/>
          <w:tab w:val="left" w:pos="1134"/>
          <w:tab w:val="left" w:pos="1701"/>
          <w:tab w:val="left" w:pos="2268"/>
          <w:tab w:val="left" w:pos="2835"/>
          <w:tab w:val="left" w:pos="3402"/>
        </w:tabs>
        <w:rPr>
          <w:szCs w:val="22"/>
        </w:rPr>
      </w:pPr>
      <w:r>
        <w:rPr>
          <w:szCs w:val="22"/>
        </w:rPr>
        <w:tab/>
      </w:r>
      <w:r w:rsidR="007B01DE" w:rsidRPr="00FB3472">
        <w:rPr>
          <w:szCs w:val="22"/>
        </w:rPr>
        <w:t>[…]</w:t>
      </w:r>
    </w:p>
    <w:p w:rsidR="007B01DE" w:rsidRPr="00FB3472" w:rsidRDefault="007B01DE" w:rsidP="007B01DE">
      <w:pPr>
        <w:tabs>
          <w:tab w:val="left" w:pos="0"/>
          <w:tab w:val="left" w:pos="567"/>
          <w:tab w:val="left" w:pos="1134"/>
          <w:tab w:val="left" w:pos="1701"/>
          <w:tab w:val="left" w:pos="2268"/>
          <w:tab w:val="left" w:pos="2835"/>
          <w:tab w:val="left" w:pos="3402"/>
        </w:tabs>
        <w:rPr>
          <w:szCs w:val="22"/>
        </w:rPr>
      </w:pPr>
    </w:p>
    <w:p w:rsidR="007B01DE" w:rsidRPr="00FB3472" w:rsidRDefault="007B01DE" w:rsidP="007B01DE">
      <w:pPr>
        <w:tabs>
          <w:tab w:val="left" w:pos="0"/>
          <w:tab w:val="left" w:pos="567"/>
          <w:tab w:val="left" w:pos="1134"/>
          <w:tab w:val="left" w:pos="1701"/>
          <w:tab w:val="left" w:pos="2268"/>
          <w:tab w:val="left" w:pos="2835"/>
          <w:tab w:val="left" w:pos="3402"/>
        </w:tabs>
        <w:jc w:val="center"/>
        <w:rPr>
          <w:i/>
          <w:szCs w:val="22"/>
        </w:rPr>
      </w:pPr>
      <w:r w:rsidRPr="00FB3472">
        <w:rPr>
          <w:i/>
          <w:szCs w:val="22"/>
        </w:rPr>
        <w:t>Rule 36</w:t>
      </w:r>
    </w:p>
    <w:p w:rsidR="007B01DE" w:rsidRPr="00FB3472" w:rsidRDefault="007B01DE" w:rsidP="007B01DE">
      <w:pPr>
        <w:tabs>
          <w:tab w:val="left" w:pos="0"/>
          <w:tab w:val="left" w:pos="567"/>
          <w:tab w:val="left" w:pos="1134"/>
          <w:tab w:val="left" w:pos="1701"/>
          <w:tab w:val="left" w:pos="2268"/>
          <w:tab w:val="left" w:pos="2835"/>
          <w:tab w:val="left" w:pos="3402"/>
        </w:tabs>
        <w:jc w:val="center"/>
        <w:rPr>
          <w:szCs w:val="22"/>
        </w:rPr>
      </w:pPr>
      <w:r w:rsidRPr="00FB3472">
        <w:rPr>
          <w:i/>
          <w:szCs w:val="22"/>
        </w:rPr>
        <w:t xml:space="preserve">Exemption </w:t>
      </w:r>
      <w:proofErr w:type="gramStart"/>
      <w:r w:rsidRPr="00FB3472">
        <w:rPr>
          <w:i/>
          <w:szCs w:val="22"/>
        </w:rPr>
        <w:t>From</w:t>
      </w:r>
      <w:proofErr w:type="gramEnd"/>
      <w:r w:rsidRPr="00FB3472">
        <w:rPr>
          <w:i/>
          <w:szCs w:val="22"/>
        </w:rPr>
        <w:t xml:space="preserve"> Fees</w:t>
      </w:r>
    </w:p>
    <w:p w:rsidR="007B01DE" w:rsidRPr="00FB3472" w:rsidRDefault="007B01DE" w:rsidP="007B01DE">
      <w:pPr>
        <w:tabs>
          <w:tab w:val="left" w:pos="0"/>
          <w:tab w:val="left" w:pos="567"/>
          <w:tab w:val="left" w:pos="1134"/>
          <w:tab w:val="left" w:pos="1701"/>
          <w:tab w:val="left" w:pos="2268"/>
          <w:tab w:val="left" w:pos="2835"/>
          <w:tab w:val="left" w:pos="3402"/>
        </w:tabs>
        <w:rPr>
          <w:szCs w:val="22"/>
        </w:rPr>
      </w:pPr>
    </w:p>
    <w:p w:rsidR="007B01DE" w:rsidRPr="00FB3472" w:rsidRDefault="007B01DE" w:rsidP="007B01DE">
      <w:pPr>
        <w:tabs>
          <w:tab w:val="left" w:pos="0"/>
          <w:tab w:val="left" w:pos="567"/>
          <w:tab w:val="left" w:pos="1134"/>
          <w:tab w:val="left" w:pos="1701"/>
          <w:tab w:val="left" w:pos="2268"/>
          <w:tab w:val="left" w:pos="2835"/>
          <w:tab w:val="left" w:pos="3402"/>
        </w:tabs>
        <w:jc w:val="both"/>
        <w:rPr>
          <w:szCs w:val="22"/>
        </w:rPr>
      </w:pPr>
      <w:r w:rsidRPr="00FB3472">
        <w:rPr>
          <w:szCs w:val="22"/>
        </w:rPr>
        <w:tab/>
        <w:t>Recording of the following shall be exempt from fees:</w:t>
      </w:r>
    </w:p>
    <w:p w:rsidR="007B01DE" w:rsidRPr="00FB3472" w:rsidRDefault="007B01DE" w:rsidP="007B01DE">
      <w:pPr>
        <w:tabs>
          <w:tab w:val="left" w:pos="0"/>
          <w:tab w:val="left" w:pos="567"/>
          <w:tab w:val="left" w:pos="1134"/>
          <w:tab w:val="left" w:pos="1701"/>
          <w:tab w:val="left" w:pos="2268"/>
          <w:tab w:val="num" w:pos="2410"/>
          <w:tab w:val="left" w:pos="2835"/>
          <w:tab w:val="left" w:pos="3402"/>
        </w:tabs>
        <w:jc w:val="both"/>
        <w:rPr>
          <w:rFonts w:eastAsia="Times New Roman"/>
          <w:szCs w:val="22"/>
          <w:lang w:eastAsia="en-US"/>
        </w:rPr>
      </w:pPr>
      <w:r w:rsidRPr="00FB3472">
        <w:rPr>
          <w:rFonts w:eastAsia="Times New Roman"/>
          <w:szCs w:val="22"/>
          <w:lang w:eastAsia="en-US"/>
        </w:rPr>
        <w:tab/>
      </w:r>
      <w:r w:rsidRPr="00FB3472">
        <w:rPr>
          <w:rFonts w:eastAsia="Times New Roman"/>
          <w:szCs w:val="22"/>
          <w:lang w:eastAsia="en-US"/>
        </w:rPr>
        <w:tab/>
      </w:r>
      <w:r w:rsidRPr="00FB3472">
        <w:rPr>
          <w:rFonts w:eastAsia="Times New Roman"/>
          <w:szCs w:val="22"/>
          <w:lang w:eastAsia="en-US"/>
        </w:rPr>
        <w:tab/>
        <w:t>(i)</w:t>
      </w:r>
      <w:r w:rsidRPr="00FB3472">
        <w:rPr>
          <w:rFonts w:eastAsia="Times New Roman"/>
          <w:szCs w:val="22"/>
          <w:lang w:eastAsia="en-US"/>
        </w:rPr>
        <w:tab/>
      </w:r>
      <w:proofErr w:type="gramStart"/>
      <w:r w:rsidRPr="00FB3472">
        <w:rPr>
          <w:rFonts w:eastAsia="Times New Roman"/>
          <w:szCs w:val="22"/>
          <w:lang w:eastAsia="en-US"/>
        </w:rPr>
        <w:t>the</w:t>
      </w:r>
      <w:proofErr w:type="gramEnd"/>
      <w:r w:rsidRPr="00FB3472">
        <w:rPr>
          <w:rFonts w:eastAsia="Times New Roman"/>
          <w:szCs w:val="22"/>
          <w:lang w:eastAsia="en-US"/>
        </w:rPr>
        <w:t xml:space="preserve"> appointment of a representative, any change concerning a representative and the cancellation of the recording of a representative,</w:t>
      </w:r>
    </w:p>
    <w:p w:rsidR="007B01DE" w:rsidRPr="00FB3472" w:rsidRDefault="007B01DE" w:rsidP="007B01DE">
      <w:pPr>
        <w:tabs>
          <w:tab w:val="left" w:pos="0"/>
          <w:tab w:val="left" w:pos="567"/>
          <w:tab w:val="left" w:pos="1134"/>
          <w:tab w:val="left" w:pos="1701"/>
          <w:tab w:val="left" w:pos="2268"/>
          <w:tab w:val="num" w:pos="2410"/>
          <w:tab w:val="left" w:pos="2835"/>
          <w:tab w:val="left" w:pos="3402"/>
        </w:tabs>
        <w:jc w:val="both"/>
        <w:rPr>
          <w:rFonts w:eastAsia="Times New Roman"/>
          <w:szCs w:val="22"/>
          <w:lang w:eastAsia="en-US"/>
        </w:rPr>
      </w:pPr>
      <w:r w:rsidRPr="00FB3472">
        <w:rPr>
          <w:rFonts w:eastAsia="Times New Roman"/>
          <w:szCs w:val="22"/>
          <w:lang w:eastAsia="en-US"/>
        </w:rPr>
        <w:tab/>
      </w:r>
      <w:r w:rsidRPr="00FB3472">
        <w:rPr>
          <w:rFonts w:eastAsia="Times New Roman"/>
          <w:szCs w:val="22"/>
          <w:lang w:eastAsia="en-US"/>
        </w:rPr>
        <w:tab/>
      </w:r>
      <w:r w:rsidRPr="00FB3472">
        <w:rPr>
          <w:rFonts w:eastAsia="Times New Roman"/>
          <w:szCs w:val="22"/>
          <w:lang w:eastAsia="en-US"/>
        </w:rPr>
        <w:tab/>
        <w:t>(ii)</w:t>
      </w:r>
      <w:r w:rsidRPr="00FB3472">
        <w:rPr>
          <w:rFonts w:eastAsia="Times New Roman"/>
          <w:szCs w:val="22"/>
          <w:lang w:eastAsia="en-US"/>
        </w:rPr>
        <w:tab/>
        <w:t xml:space="preserve">any change concerning the telephone and telefacsimile numbers, </w:t>
      </w:r>
      <w:r w:rsidRPr="00FB3472">
        <w:rPr>
          <w:rFonts w:eastAsia="Times New Roman"/>
          <w:szCs w:val="22"/>
          <w:lang w:val="en" w:eastAsia="en-US"/>
        </w:rPr>
        <w:t xml:space="preserve">address for correspondence, electronic mail address and any other means of communication </w:t>
      </w:r>
      <w:r w:rsidRPr="00FB3472">
        <w:rPr>
          <w:rFonts w:eastAsia="Times New Roman"/>
          <w:szCs w:val="22"/>
          <w:lang w:eastAsia="en-US"/>
        </w:rPr>
        <w:t>with the applicant or holder, as specified in the Administrative Instructions,</w:t>
      </w:r>
    </w:p>
    <w:p w:rsidR="007B01DE" w:rsidRPr="00FB3472" w:rsidRDefault="007B01DE" w:rsidP="007B01DE">
      <w:pPr>
        <w:tabs>
          <w:tab w:val="left" w:pos="0"/>
          <w:tab w:val="left" w:pos="567"/>
          <w:tab w:val="left" w:pos="1134"/>
          <w:tab w:val="left" w:pos="1701"/>
          <w:tab w:val="left" w:pos="2268"/>
          <w:tab w:val="num" w:pos="2410"/>
          <w:tab w:val="left" w:pos="2835"/>
          <w:tab w:val="left" w:pos="3402"/>
        </w:tabs>
        <w:jc w:val="both"/>
        <w:rPr>
          <w:rFonts w:eastAsia="Times New Roman"/>
          <w:szCs w:val="22"/>
          <w:lang w:eastAsia="en-US"/>
        </w:rPr>
      </w:pPr>
      <w:r w:rsidRPr="00FB3472">
        <w:rPr>
          <w:rFonts w:eastAsia="Times New Roman"/>
          <w:szCs w:val="22"/>
          <w:lang w:eastAsia="en-US"/>
        </w:rPr>
        <w:tab/>
      </w:r>
      <w:r w:rsidRPr="00FB3472">
        <w:rPr>
          <w:rFonts w:eastAsia="Times New Roman"/>
          <w:szCs w:val="22"/>
          <w:lang w:eastAsia="en-US"/>
        </w:rPr>
        <w:tab/>
      </w:r>
      <w:r w:rsidRPr="00FB3472">
        <w:rPr>
          <w:rFonts w:eastAsia="Times New Roman"/>
          <w:szCs w:val="22"/>
          <w:lang w:eastAsia="en-US"/>
        </w:rPr>
        <w:tab/>
        <w:t>(iii)</w:t>
      </w:r>
      <w:r w:rsidRPr="00FB3472">
        <w:rPr>
          <w:rFonts w:eastAsia="Times New Roman"/>
          <w:szCs w:val="22"/>
          <w:lang w:eastAsia="en-US"/>
        </w:rPr>
        <w:tab/>
      </w:r>
      <w:proofErr w:type="gramStart"/>
      <w:r w:rsidRPr="00FB3472">
        <w:rPr>
          <w:rFonts w:eastAsia="Times New Roman"/>
          <w:szCs w:val="22"/>
          <w:lang w:eastAsia="en-US"/>
        </w:rPr>
        <w:t>the</w:t>
      </w:r>
      <w:proofErr w:type="gramEnd"/>
      <w:r w:rsidRPr="00FB3472">
        <w:rPr>
          <w:rFonts w:eastAsia="Times New Roman"/>
          <w:szCs w:val="22"/>
          <w:lang w:eastAsia="en-US"/>
        </w:rPr>
        <w:t xml:space="preserve"> cancellation of the international registration,</w:t>
      </w:r>
    </w:p>
    <w:p w:rsidR="007B01DE" w:rsidRPr="00FB3472" w:rsidRDefault="007B01DE" w:rsidP="007B01DE">
      <w:pPr>
        <w:tabs>
          <w:tab w:val="left" w:pos="0"/>
          <w:tab w:val="left" w:pos="567"/>
          <w:tab w:val="left" w:pos="1134"/>
          <w:tab w:val="left" w:pos="1701"/>
          <w:tab w:val="left" w:pos="2268"/>
          <w:tab w:val="num" w:pos="2410"/>
          <w:tab w:val="left" w:pos="2835"/>
          <w:tab w:val="left" w:pos="3402"/>
        </w:tabs>
        <w:jc w:val="both"/>
        <w:rPr>
          <w:rFonts w:eastAsia="Times New Roman"/>
          <w:szCs w:val="22"/>
          <w:lang w:eastAsia="en-US"/>
        </w:rPr>
      </w:pPr>
      <w:r w:rsidRPr="00FB3472">
        <w:rPr>
          <w:rFonts w:eastAsia="Times New Roman"/>
          <w:szCs w:val="22"/>
          <w:lang w:eastAsia="en-US"/>
        </w:rPr>
        <w:tab/>
      </w:r>
      <w:r w:rsidRPr="00FB3472">
        <w:rPr>
          <w:rFonts w:eastAsia="Times New Roman"/>
          <w:szCs w:val="22"/>
          <w:lang w:eastAsia="en-US"/>
        </w:rPr>
        <w:tab/>
      </w:r>
      <w:r w:rsidRPr="00FB3472">
        <w:rPr>
          <w:rFonts w:eastAsia="Times New Roman"/>
          <w:szCs w:val="22"/>
          <w:lang w:eastAsia="en-US"/>
        </w:rPr>
        <w:tab/>
        <w:t>(iv)</w:t>
      </w:r>
      <w:r w:rsidRPr="00FB3472">
        <w:rPr>
          <w:rFonts w:eastAsia="Times New Roman"/>
          <w:szCs w:val="22"/>
          <w:lang w:eastAsia="en-US"/>
        </w:rPr>
        <w:tab/>
      </w:r>
      <w:proofErr w:type="gramStart"/>
      <w:r w:rsidRPr="00FB3472">
        <w:rPr>
          <w:rFonts w:eastAsia="Times New Roman"/>
          <w:szCs w:val="22"/>
          <w:lang w:eastAsia="en-US"/>
        </w:rPr>
        <w:t>any</w:t>
      </w:r>
      <w:proofErr w:type="gramEnd"/>
      <w:r w:rsidRPr="00FB3472">
        <w:rPr>
          <w:rFonts w:eastAsia="Times New Roman"/>
          <w:szCs w:val="22"/>
          <w:lang w:eastAsia="en-US"/>
        </w:rPr>
        <w:t xml:space="preserve"> renunciation under Rule 25(1)(a)(iii),</w:t>
      </w:r>
    </w:p>
    <w:p w:rsidR="007B01DE" w:rsidRPr="00FB3472" w:rsidRDefault="007B01DE" w:rsidP="007B01DE">
      <w:pPr>
        <w:tabs>
          <w:tab w:val="left" w:pos="0"/>
          <w:tab w:val="left" w:pos="567"/>
          <w:tab w:val="left" w:pos="1134"/>
          <w:tab w:val="left" w:pos="1701"/>
          <w:tab w:val="left" w:pos="2268"/>
          <w:tab w:val="num" w:pos="2410"/>
          <w:tab w:val="left" w:pos="2835"/>
          <w:tab w:val="left" w:pos="3402"/>
        </w:tabs>
        <w:jc w:val="both"/>
        <w:rPr>
          <w:rFonts w:eastAsia="Times New Roman"/>
          <w:szCs w:val="22"/>
          <w:lang w:eastAsia="en-US"/>
        </w:rPr>
      </w:pPr>
      <w:r w:rsidRPr="00FB3472">
        <w:rPr>
          <w:rFonts w:eastAsia="Times New Roman"/>
          <w:szCs w:val="22"/>
          <w:lang w:eastAsia="en-US"/>
        </w:rPr>
        <w:tab/>
      </w:r>
      <w:r w:rsidRPr="00FB3472">
        <w:rPr>
          <w:rFonts w:eastAsia="Times New Roman"/>
          <w:szCs w:val="22"/>
          <w:lang w:eastAsia="en-US"/>
        </w:rPr>
        <w:tab/>
      </w:r>
      <w:r w:rsidRPr="00FB3472">
        <w:rPr>
          <w:rFonts w:eastAsia="Times New Roman"/>
          <w:szCs w:val="22"/>
          <w:lang w:eastAsia="en-US"/>
        </w:rPr>
        <w:tab/>
        <w:t>(v)</w:t>
      </w:r>
      <w:r w:rsidRPr="00FB3472">
        <w:rPr>
          <w:rFonts w:eastAsia="Times New Roman"/>
          <w:szCs w:val="22"/>
          <w:lang w:eastAsia="en-US"/>
        </w:rPr>
        <w:tab/>
      </w:r>
      <w:proofErr w:type="gramStart"/>
      <w:r w:rsidRPr="00FB3472">
        <w:rPr>
          <w:rFonts w:eastAsia="Times New Roman"/>
          <w:szCs w:val="22"/>
          <w:lang w:eastAsia="en-US"/>
        </w:rPr>
        <w:t>any</w:t>
      </w:r>
      <w:proofErr w:type="gramEnd"/>
      <w:r w:rsidRPr="00FB3472">
        <w:rPr>
          <w:rFonts w:eastAsia="Times New Roman"/>
          <w:szCs w:val="22"/>
          <w:lang w:eastAsia="en-US"/>
        </w:rPr>
        <w:t xml:space="preserve"> limitation effected in the international application itself under Rule 9(4)(a)(xiii) or in a subsequent designation under Rule 24(3)(a)(iv),</w:t>
      </w:r>
    </w:p>
    <w:p w:rsidR="007B01DE" w:rsidRPr="00FB3472" w:rsidRDefault="007B01DE" w:rsidP="007B01DE">
      <w:pPr>
        <w:tabs>
          <w:tab w:val="left" w:pos="0"/>
          <w:tab w:val="left" w:pos="567"/>
          <w:tab w:val="left" w:pos="1134"/>
          <w:tab w:val="left" w:pos="1701"/>
          <w:tab w:val="left" w:pos="2268"/>
          <w:tab w:val="num" w:pos="2410"/>
          <w:tab w:val="left" w:pos="2835"/>
          <w:tab w:val="left" w:pos="3402"/>
        </w:tabs>
        <w:jc w:val="both"/>
        <w:rPr>
          <w:rFonts w:eastAsia="Times New Roman"/>
          <w:szCs w:val="22"/>
          <w:lang w:eastAsia="en-US"/>
        </w:rPr>
      </w:pPr>
      <w:r w:rsidRPr="00FB3472">
        <w:rPr>
          <w:rFonts w:eastAsia="Times New Roman"/>
          <w:szCs w:val="22"/>
          <w:lang w:eastAsia="en-US"/>
        </w:rPr>
        <w:tab/>
      </w:r>
      <w:r w:rsidRPr="00FB3472">
        <w:rPr>
          <w:rFonts w:eastAsia="Times New Roman"/>
          <w:szCs w:val="22"/>
          <w:lang w:eastAsia="en-US"/>
        </w:rPr>
        <w:tab/>
      </w:r>
      <w:r w:rsidRPr="00FB3472">
        <w:rPr>
          <w:rFonts w:eastAsia="Times New Roman"/>
          <w:szCs w:val="22"/>
          <w:lang w:eastAsia="en-US"/>
        </w:rPr>
        <w:tab/>
        <w:t>(vi)</w:t>
      </w:r>
      <w:r w:rsidRPr="00FB3472">
        <w:rPr>
          <w:rFonts w:eastAsia="Times New Roman"/>
          <w:szCs w:val="22"/>
          <w:lang w:eastAsia="en-US"/>
        </w:rPr>
        <w:tab/>
      </w:r>
      <w:proofErr w:type="gramStart"/>
      <w:r w:rsidRPr="00FB3472">
        <w:rPr>
          <w:rFonts w:eastAsia="Times New Roman"/>
          <w:szCs w:val="22"/>
          <w:lang w:eastAsia="en-US"/>
        </w:rPr>
        <w:t>any</w:t>
      </w:r>
      <w:proofErr w:type="gramEnd"/>
      <w:r w:rsidRPr="00FB3472">
        <w:rPr>
          <w:rFonts w:eastAsia="Times New Roman"/>
          <w:szCs w:val="22"/>
          <w:lang w:eastAsia="en-US"/>
        </w:rPr>
        <w:t xml:space="preserve"> request by an Office under Article 6(4), first sentence, of the Agreement or Article 6(4), first sentence, of the Protocol, </w:t>
      </w:r>
    </w:p>
    <w:p w:rsidR="007B01DE" w:rsidRPr="00FB3472" w:rsidRDefault="007B01DE" w:rsidP="007B01DE">
      <w:pPr>
        <w:tabs>
          <w:tab w:val="left" w:pos="0"/>
          <w:tab w:val="left" w:pos="567"/>
          <w:tab w:val="left" w:pos="1134"/>
          <w:tab w:val="left" w:pos="1701"/>
          <w:tab w:val="left" w:pos="2268"/>
          <w:tab w:val="num" w:pos="2410"/>
          <w:tab w:val="left" w:pos="2835"/>
          <w:tab w:val="left" w:pos="3402"/>
        </w:tabs>
        <w:jc w:val="both"/>
        <w:rPr>
          <w:rFonts w:eastAsia="Times New Roman"/>
          <w:szCs w:val="22"/>
          <w:lang w:eastAsia="en-US"/>
        </w:rPr>
      </w:pPr>
      <w:r w:rsidRPr="00FB3472">
        <w:rPr>
          <w:rFonts w:eastAsia="Times New Roman"/>
          <w:szCs w:val="22"/>
          <w:lang w:eastAsia="en-US"/>
        </w:rPr>
        <w:tab/>
      </w:r>
      <w:r w:rsidRPr="00FB3472">
        <w:rPr>
          <w:rFonts w:eastAsia="Times New Roman"/>
          <w:szCs w:val="22"/>
          <w:lang w:eastAsia="en-US"/>
        </w:rPr>
        <w:tab/>
      </w:r>
      <w:r w:rsidRPr="00FB3472">
        <w:rPr>
          <w:rFonts w:eastAsia="Times New Roman"/>
          <w:szCs w:val="22"/>
          <w:lang w:eastAsia="en-US"/>
        </w:rPr>
        <w:tab/>
        <w:t>(vii)</w:t>
      </w:r>
      <w:r w:rsidRPr="00FB3472">
        <w:rPr>
          <w:rFonts w:eastAsia="Times New Roman"/>
          <w:szCs w:val="22"/>
          <w:lang w:eastAsia="en-US"/>
        </w:rPr>
        <w:tab/>
      </w:r>
      <w:proofErr w:type="gramStart"/>
      <w:r w:rsidRPr="00FB3472">
        <w:rPr>
          <w:rFonts w:eastAsia="Times New Roman"/>
          <w:szCs w:val="22"/>
          <w:lang w:eastAsia="en-US"/>
        </w:rPr>
        <w:t>the</w:t>
      </w:r>
      <w:proofErr w:type="gramEnd"/>
      <w:r w:rsidRPr="00FB3472">
        <w:rPr>
          <w:rFonts w:eastAsia="Times New Roman"/>
          <w:szCs w:val="22"/>
          <w:lang w:eastAsia="en-US"/>
        </w:rPr>
        <w:t xml:space="preserve"> existence of a judicial proceeding or of a final decision affecting the basic application, or the registration resulting therefrom, or the basic registration,</w:t>
      </w:r>
    </w:p>
    <w:p w:rsidR="007B01DE" w:rsidRPr="00FB3472" w:rsidRDefault="007B01DE" w:rsidP="007B01DE">
      <w:pPr>
        <w:tabs>
          <w:tab w:val="left" w:pos="0"/>
          <w:tab w:val="left" w:pos="567"/>
          <w:tab w:val="left" w:pos="1134"/>
          <w:tab w:val="left" w:pos="1701"/>
          <w:tab w:val="left" w:pos="2268"/>
          <w:tab w:val="num" w:pos="2410"/>
          <w:tab w:val="left" w:pos="2835"/>
          <w:tab w:val="left" w:pos="3402"/>
        </w:tabs>
        <w:jc w:val="both"/>
        <w:rPr>
          <w:rFonts w:eastAsia="Times New Roman"/>
          <w:szCs w:val="22"/>
          <w:lang w:eastAsia="en-US"/>
        </w:rPr>
      </w:pPr>
      <w:r w:rsidRPr="00FB3472">
        <w:rPr>
          <w:rFonts w:eastAsia="Times New Roman"/>
          <w:szCs w:val="22"/>
          <w:lang w:eastAsia="en-US"/>
        </w:rPr>
        <w:tab/>
      </w:r>
      <w:r w:rsidRPr="00FB3472">
        <w:rPr>
          <w:rFonts w:eastAsia="Times New Roman"/>
          <w:szCs w:val="22"/>
          <w:lang w:eastAsia="en-US"/>
        </w:rPr>
        <w:tab/>
      </w:r>
      <w:r w:rsidRPr="00FB3472">
        <w:rPr>
          <w:rFonts w:eastAsia="Times New Roman"/>
          <w:szCs w:val="22"/>
          <w:lang w:eastAsia="en-US"/>
        </w:rPr>
        <w:tab/>
        <w:t>(viii)</w:t>
      </w:r>
      <w:r w:rsidRPr="00FB3472">
        <w:rPr>
          <w:rFonts w:eastAsia="Times New Roman"/>
          <w:szCs w:val="22"/>
          <w:lang w:eastAsia="en-US"/>
        </w:rPr>
        <w:tab/>
        <w:t>any refusal under Rule 17, Rule 24(9) or Rule 28(3), any statement under Rules 18</w:t>
      </w:r>
      <w:r w:rsidRPr="00FB3472">
        <w:rPr>
          <w:rFonts w:eastAsia="Times New Roman"/>
          <w:i/>
          <w:szCs w:val="22"/>
          <w:lang w:eastAsia="en-US"/>
        </w:rPr>
        <w:t>bis</w:t>
      </w:r>
      <w:r w:rsidRPr="00FB3472">
        <w:rPr>
          <w:rFonts w:eastAsia="Times New Roman"/>
          <w:szCs w:val="22"/>
          <w:lang w:eastAsia="en-US"/>
        </w:rPr>
        <w:t xml:space="preserve"> or 18</w:t>
      </w:r>
      <w:r w:rsidRPr="00FB3472">
        <w:rPr>
          <w:rFonts w:eastAsia="Times New Roman"/>
          <w:i/>
          <w:szCs w:val="22"/>
          <w:lang w:eastAsia="en-US"/>
        </w:rPr>
        <w:t>ter</w:t>
      </w:r>
      <w:r w:rsidRPr="00FB3472">
        <w:rPr>
          <w:rFonts w:eastAsia="Times New Roman"/>
          <w:szCs w:val="22"/>
          <w:lang w:eastAsia="en-US"/>
        </w:rPr>
        <w:t xml:space="preserve"> or any declaration under Rule 20</w:t>
      </w:r>
      <w:r w:rsidRPr="00FB3472">
        <w:rPr>
          <w:rFonts w:eastAsia="Times New Roman"/>
          <w:i/>
          <w:szCs w:val="22"/>
          <w:lang w:eastAsia="en-US"/>
        </w:rPr>
        <w:t>bis</w:t>
      </w:r>
      <w:r w:rsidRPr="00FB3472">
        <w:rPr>
          <w:rFonts w:eastAsia="Times New Roman"/>
          <w:szCs w:val="22"/>
          <w:lang w:eastAsia="en-US"/>
        </w:rPr>
        <w:t>(5) or Rule 27(4) or (5),</w:t>
      </w:r>
    </w:p>
    <w:p w:rsidR="007B01DE" w:rsidRPr="00FB3472" w:rsidRDefault="007B01DE" w:rsidP="007B01DE">
      <w:pPr>
        <w:tabs>
          <w:tab w:val="left" w:pos="0"/>
          <w:tab w:val="left" w:pos="567"/>
          <w:tab w:val="left" w:pos="1134"/>
          <w:tab w:val="left" w:pos="1701"/>
          <w:tab w:val="left" w:pos="2268"/>
          <w:tab w:val="num" w:pos="2410"/>
          <w:tab w:val="left" w:pos="2835"/>
          <w:tab w:val="left" w:pos="3402"/>
        </w:tabs>
        <w:jc w:val="both"/>
        <w:rPr>
          <w:rFonts w:eastAsia="Times New Roman"/>
          <w:szCs w:val="22"/>
          <w:lang w:eastAsia="en-US"/>
        </w:rPr>
      </w:pPr>
      <w:r w:rsidRPr="00FB3472">
        <w:rPr>
          <w:rFonts w:eastAsia="Times New Roman"/>
          <w:szCs w:val="22"/>
          <w:lang w:eastAsia="en-US"/>
        </w:rPr>
        <w:tab/>
      </w:r>
      <w:r w:rsidRPr="00FB3472">
        <w:rPr>
          <w:rFonts w:eastAsia="Times New Roman"/>
          <w:szCs w:val="22"/>
          <w:lang w:eastAsia="en-US"/>
        </w:rPr>
        <w:tab/>
      </w:r>
      <w:r w:rsidRPr="00FB3472">
        <w:rPr>
          <w:rFonts w:eastAsia="Times New Roman"/>
          <w:szCs w:val="22"/>
          <w:lang w:eastAsia="en-US"/>
        </w:rPr>
        <w:tab/>
        <w:t>(ix)</w:t>
      </w:r>
      <w:r w:rsidRPr="00FB3472">
        <w:rPr>
          <w:rFonts w:eastAsia="Times New Roman"/>
          <w:szCs w:val="22"/>
          <w:lang w:eastAsia="en-US"/>
        </w:rPr>
        <w:tab/>
      </w:r>
      <w:proofErr w:type="gramStart"/>
      <w:r w:rsidRPr="00FB3472">
        <w:rPr>
          <w:rFonts w:eastAsia="Times New Roman"/>
          <w:szCs w:val="22"/>
          <w:lang w:eastAsia="en-US"/>
        </w:rPr>
        <w:t>the</w:t>
      </w:r>
      <w:proofErr w:type="gramEnd"/>
      <w:r w:rsidRPr="00FB3472">
        <w:rPr>
          <w:rFonts w:eastAsia="Times New Roman"/>
          <w:szCs w:val="22"/>
          <w:lang w:eastAsia="en-US"/>
        </w:rPr>
        <w:t xml:space="preserve"> invalidation of the international registration,</w:t>
      </w:r>
    </w:p>
    <w:p w:rsidR="007B01DE" w:rsidRPr="00FB3472" w:rsidRDefault="007B01DE" w:rsidP="007B01DE">
      <w:pPr>
        <w:tabs>
          <w:tab w:val="left" w:pos="0"/>
          <w:tab w:val="left" w:pos="567"/>
          <w:tab w:val="left" w:pos="1134"/>
          <w:tab w:val="left" w:pos="1701"/>
          <w:tab w:val="left" w:pos="2268"/>
          <w:tab w:val="num" w:pos="2410"/>
          <w:tab w:val="left" w:pos="2835"/>
          <w:tab w:val="left" w:pos="3402"/>
        </w:tabs>
        <w:rPr>
          <w:rFonts w:eastAsia="Times New Roman"/>
          <w:szCs w:val="22"/>
          <w:lang w:eastAsia="en-US"/>
        </w:rPr>
      </w:pPr>
      <w:r w:rsidRPr="00FB3472">
        <w:rPr>
          <w:rFonts w:eastAsia="Times New Roman"/>
          <w:szCs w:val="22"/>
          <w:lang w:eastAsia="en-US"/>
        </w:rPr>
        <w:tab/>
      </w:r>
      <w:r w:rsidRPr="00FB3472">
        <w:rPr>
          <w:rFonts w:eastAsia="Times New Roman"/>
          <w:szCs w:val="22"/>
          <w:lang w:eastAsia="en-US"/>
        </w:rPr>
        <w:tab/>
      </w:r>
      <w:r w:rsidRPr="00FB3472">
        <w:rPr>
          <w:rFonts w:eastAsia="Times New Roman"/>
          <w:szCs w:val="22"/>
          <w:lang w:eastAsia="en-US"/>
        </w:rPr>
        <w:tab/>
        <w:t>(x)</w:t>
      </w:r>
      <w:r w:rsidRPr="00FB3472">
        <w:rPr>
          <w:rFonts w:eastAsia="Times New Roman"/>
          <w:szCs w:val="22"/>
          <w:lang w:eastAsia="en-US"/>
        </w:rPr>
        <w:tab/>
      </w:r>
      <w:proofErr w:type="gramStart"/>
      <w:r w:rsidRPr="00FB3472">
        <w:rPr>
          <w:rFonts w:eastAsia="Times New Roman"/>
          <w:szCs w:val="22"/>
          <w:lang w:eastAsia="en-US"/>
        </w:rPr>
        <w:t>information</w:t>
      </w:r>
      <w:proofErr w:type="gramEnd"/>
      <w:r w:rsidRPr="00FB3472">
        <w:rPr>
          <w:rFonts w:eastAsia="Times New Roman"/>
          <w:szCs w:val="22"/>
          <w:lang w:eastAsia="en-US"/>
        </w:rPr>
        <w:t xml:space="preserve"> communicated under Rule 20,</w:t>
      </w:r>
    </w:p>
    <w:p w:rsidR="007B01DE" w:rsidRPr="00FB3472" w:rsidRDefault="007B01DE" w:rsidP="007B01DE">
      <w:pPr>
        <w:tabs>
          <w:tab w:val="left" w:pos="0"/>
          <w:tab w:val="left" w:pos="567"/>
          <w:tab w:val="left" w:pos="1134"/>
          <w:tab w:val="left" w:pos="1701"/>
          <w:tab w:val="left" w:pos="2268"/>
          <w:tab w:val="num" w:pos="2410"/>
          <w:tab w:val="left" w:pos="2835"/>
          <w:tab w:val="left" w:pos="3402"/>
        </w:tabs>
        <w:rPr>
          <w:rFonts w:eastAsia="Times New Roman"/>
          <w:szCs w:val="22"/>
          <w:lang w:eastAsia="en-US"/>
        </w:rPr>
      </w:pPr>
      <w:r w:rsidRPr="00FB3472">
        <w:rPr>
          <w:rFonts w:eastAsia="Times New Roman"/>
          <w:szCs w:val="22"/>
          <w:lang w:eastAsia="en-US"/>
        </w:rPr>
        <w:tab/>
      </w:r>
      <w:r w:rsidRPr="00FB3472">
        <w:rPr>
          <w:rFonts w:eastAsia="Times New Roman"/>
          <w:szCs w:val="22"/>
          <w:lang w:eastAsia="en-US"/>
        </w:rPr>
        <w:tab/>
      </w:r>
      <w:r w:rsidRPr="00FB3472">
        <w:rPr>
          <w:rFonts w:eastAsia="Times New Roman"/>
          <w:szCs w:val="22"/>
          <w:lang w:eastAsia="en-US"/>
        </w:rPr>
        <w:tab/>
        <w:t>(xi)</w:t>
      </w:r>
      <w:r w:rsidRPr="00FB3472">
        <w:rPr>
          <w:rFonts w:eastAsia="Times New Roman"/>
          <w:szCs w:val="22"/>
          <w:lang w:eastAsia="en-US"/>
        </w:rPr>
        <w:tab/>
      </w:r>
      <w:proofErr w:type="gramStart"/>
      <w:r w:rsidRPr="00FB3472">
        <w:rPr>
          <w:rFonts w:eastAsia="Times New Roman"/>
          <w:szCs w:val="22"/>
          <w:lang w:eastAsia="en-US"/>
        </w:rPr>
        <w:t>any</w:t>
      </w:r>
      <w:proofErr w:type="gramEnd"/>
      <w:r w:rsidRPr="00FB3472">
        <w:rPr>
          <w:rFonts w:eastAsia="Times New Roman"/>
          <w:szCs w:val="22"/>
          <w:lang w:eastAsia="en-US"/>
        </w:rPr>
        <w:t xml:space="preserve"> notification under Rule 21 or Rule 23,</w:t>
      </w:r>
    </w:p>
    <w:p w:rsidR="007B01DE" w:rsidRPr="00FB3472" w:rsidRDefault="007B01DE" w:rsidP="007B01DE">
      <w:pPr>
        <w:tabs>
          <w:tab w:val="left" w:pos="0"/>
          <w:tab w:val="left" w:pos="567"/>
          <w:tab w:val="left" w:pos="1134"/>
          <w:tab w:val="left" w:pos="1701"/>
          <w:tab w:val="left" w:pos="2268"/>
          <w:tab w:val="num" w:pos="2410"/>
          <w:tab w:val="left" w:pos="2835"/>
          <w:tab w:val="left" w:pos="3402"/>
        </w:tabs>
        <w:jc w:val="both"/>
        <w:rPr>
          <w:rFonts w:eastAsia="Times New Roman"/>
          <w:szCs w:val="22"/>
          <w:lang w:eastAsia="en-US"/>
        </w:rPr>
      </w:pPr>
      <w:r w:rsidRPr="00FB3472">
        <w:rPr>
          <w:rFonts w:eastAsia="Times New Roman"/>
          <w:szCs w:val="22"/>
          <w:lang w:eastAsia="en-US"/>
        </w:rPr>
        <w:tab/>
      </w:r>
      <w:r w:rsidRPr="00FB3472">
        <w:rPr>
          <w:rFonts w:eastAsia="Times New Roman"/>
          <w:szCs w:val="22"/>
          <w:lang w:eastAsia="en-US"/>
        </w:rPr>
        <w:tab/>
      </w:r>
      <w:r w:rsidRPr="00FB3472">
        <w:rPr>
          <w:rFonts w:eastAsia="Times New Roman"/>
          <w:szCs w:val="22"/>
          <w:lang w:eastAsia="en-US"/>
        </w:rPr>
        <w:tab/>
        <w:t>(xii)</w:t>
      </w:r>
      <w:r w:rsidRPr="00FB3472">
        <w:rPr>
          <w:rFonts w:eastAsia="Times New Roman"/>
          <w:szCs w:val="22"/>
          <w:lang w:eastAsia="en-US"/>
        </w:rPr>
        <w:tab/>
      </w:r>
      <w:proofErr w:type="gramStart"/>
      <w:r w:rsidRPr="00FB3472">
        <w:rPr>
          <w:rFonts w:eastAsia="Times New Roman"/>
          <w:szCs w:val="22"/>
          <w:lang w:eastAsia="en-US"/>
        </w:rPr>
        <w:t>any</w:t>
      </w:r>
      <w:proofErr w:type="gramEnd"/>
      <w:r w:rsidRPr="00FB3472">
        <w:rPr>
          <w:rFonts w:eastAsia="Times New Roman"/>
          <w:szCs w:val="22"/>
          <w:lang w:eastAsia="en-US"/>
        </w:rPr>
        <w:t xml:space="preserve"> correction in the International Register.  </w:t>
      </w:r>
    </w:p>
    <w:p w:rsidR="007B01DE" w:rsidRDefault="007B01DE" w:rsidP="007B01DE">
      <w:pPr>
        <w:pStyle w:val="Endofdocument-Annex"/>
        <w:ind w:left="0"/>
      </w:pPr>
    </w:p>
    <w:p w:rsidR="004C0AD9" w:rsidRPr="00314C69" w:rsidRDefault="004C0AD9" w:rsidP="004C0AD9">
      <w:pPr>
        <w:pStyle w:val="Endofdocument-Annex"/>
      </w:pPr>
    </w:p>
    <w:p w:rsidR="004C0AD9" w:rsidRDefault="004C0AD9" w:rsidP="004C0AD9">
      <w:pPr>
        <w:pStyle w:val="Endofdocument-Annex"/>
      </w:pPr>
      <w:r w:rsidRPr="004C0AD9">
        <w:t>[Annex II follows]</w:t>
      </w:r>
    </w:p>
    <w:p w:rsidR="00C15A06" w:rsidRDefault="00C15A06" w:rsidP="004C0AD9">
      <w:pPr>
        <w:pStyle w:val="Endofdocument-Annex"/>
      </w:pPr>
    </w:p>
    <w:p w:rsidR="00C15A06" w:rsidRDefault="00C15A06" w:rsidP="004C0AD9">
      <w:pPr>
        <w:pStyle w:val="Endofdocument-Annex"/>
        <w:sectPr w:rsidR="00C15A06" w:rsidSect="00E05C90">
          <w:headerReference w:type="default" r:id="rId14"/>
          <w:endnotePr>
            <w:numFmt w:val="decimal"/>
          </w:endnotePr>
          <w:pgSz w:w="11907" w:h="16840" w:code="9"/>
          <w:pgMar w:top="567" w:right="1134" w:bottom="567" w:left="1418" w:header="510" w:footer="1021" w:gutter="0"/>
          <w:cols w:space="720"/>
          <w:titlePg/>
        </w:sectPr>
      </w:pPr>
    </w:p>
    <w:p w:rsidR="001174BA" w:rsidRDefault="001174BA" w:rsidP="001174BA">
      <w:r>
        <w:rPr>
          <w:noProof/>
          <w:lang w:eastAsia="en-US"/>
        </w:rPr>
        <w:drawing>
          <wp:inline distT="0" distB="0" distL="0" distR="0" wp14:anchorId="05B304EE" wp14:editId="3FD0CDE4">
            <wp:extent cx="5779770" cy="851090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79770" cy="8510905"/>
                    </a:xfrm>
                    <a:prstGeom prst="rect">
                      <a:avLst/>
                    </a:prstGeom>
                    <a:noFill/>
                  </pic:spPr>
                </pic:pic>
              </a:graphicData>
            </a:graphic>
          </wp:inline>
        </w:drawing>
      </w:r>
    </w:p>
    <w:p w:rsidR="001174BA" w:rsidRDefault="001174BA" w:rsidP="001174BA"/>
    <w:p w:rsidR="001174BA" w:rsidRPr="001174BA" w:rsidRDefault="001174BA" w:rsidP="001174BA"/>
    <w:p w:rsidR="001174BA" w:rsidRDefault="001174BA" w:rsidP="001174BA">
      <w:pPr>
        <w:tabs>
          <w:tab w:val="left" w:pos="6144"/>
        </w:tabs>
        <w:sectPr w:rsidR="001174BA" w:rsidSect="00E05C90">
          <w:headerReference w:type="first" r:id="rId16"/>
          <w:endnotePr>
            <w:numFmt w:val="decimal"/>
          </w:endnotePr>
          <w:pgSz w:w="11907" w:h="16840" w:code="9"/>
          <w:pgMar w:top="567" w:right="1134" w:bottom="567" w:left="1418" w:header="510" w:footer="1021" w:gutter="0"/>
          <w:cols w:space="720"/>
          <w:titlePg/>
        </w:sectPr>
      </w:pPr>
    </w:p>
    <w:p w:rsidR="001174BA" w:rsidRDefault="001174BA" w:rsidP="001174BA">
      <w:pPr>
        <w:tabs>
          <w:tab w:val="left" w:pos="6144"/>
        </w:tabs>
        <w:rPr>
          <w:noProof/>
          <w:lang w:eastAsia="en-US"/>
        </w:rPr>
      </w:pPr>
      <w:r>
        <w:rPr>
          <w:noProof/>
          <w:lang w:eastAsia="en-US"/>
        </w:rPr>
        <w:drawing>
          <wp:inline distT="0" distB="0" distL="0" distR="0" wp14:anchorId="48777CD8" wp14:editId="2AFD3C38">
            <wp:extent cx="6115050" cy="866330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5050" cy="8663305"/>
                    </a:xfrm>
                    <a:prstGeom prst="rect">
                      <a:avLst/>
                    </a:prstGeom>
                    <a:noFill/>
                  </pic:spPr>
                </pic:pic>
              </a:graphicData>
            </a:graphic>
          </wp:inline>
        </w:drawing>
      </w:r>
    </w:p>
    <w:p w:rsidR="001174BA" w:rsidRDefault="001174BA" w:rsidP="001174BA">
      <w:pPr>
        <w:tabs>
          <w:tab w:val="left" w:pos="6144"/>
        </w:tabs>
        <w:rPr>
          <w:noProof/>
          <w:lang w:eastAsia="en-US"/>
        </w:rPr>
      </w:pPr>
    </w:p>
    <w:p w:rsidR="001174BA" w:rsidRDefault="001174BA" w:rsidP="001174BA">
      <w:pPr>
        <w:tabs>
          <w:tab w:val="left" w:pos="6144"/>
        </w:tabs>
        <w:rPr>
          <w:noProof/>
          <w:lang w:eastAsia="en-US"/>
        </w:rPr>
      </w:pPr>
    </w:p>
    <w:p w:rsidR="001174BA" w:rsidRDefault="001174BA" w:rsidP="001174BA">
      <w:pPr>
        <w:tabs>
          <w:tab w:val="left" w:pos="6144"/>
        </w:tabs>
        <w:rPr>
          <w:noProof/>
          <w:lang w:eastAsia="en-US"/>
        </w:rPr>
      </w:pPr>
      <w:r>
        <w:rPr>
          <w:noProof/>
          <w:lang w:eastAsia="en-US"/>
        </w:rPr>
        <w:br w:type="page"/>
      </w:r>
    </w:p>
    <w:p w:rsidR="001174BA" w:rsidRDefault="001174BA" w:rsidP="001174BA">
      <w:pPr>
        <w:tabs>
          <w:tab w:val="left" w:pos="6144"/>
        </w:tabs>
        <w:rPr>
          <w:noProof/>
          <w:lang w:eastAsia="en-US"/>
        </w:rPr>
      </w:pPr>
    </w:p>
    <w:p w:rsidR="001174BA" w:rsidRDefault="001174BA" w:rsidP="001174BA">
      <w:pPr>
        <w:tabs>
          <w:tab w:val="left" w:pos="6144"/>
        </w:tabs>
        <w:rPr>
          <w:noProof/>
          <w:lang w:eastAsia="en-US"/>
        </w:rPr>
      </w:pPr>
    </w:p>
    <w:p w:rsidR="001174BA" w:rsidRDefault="001174BA" w:rsidP="001174BA">
      <w:pPr>
        <w:tabs>
          <w:tab w:val="left" w:pos="6144"/>
        </w:tabs>
      </w:pPr>
      <w:r>
        <w:rPr>
          <w:noProof/>
          <w:lang w:eastAsia="en-US"/>
        </w:rPr>
        <w:drawing>
          <wp:anchor distT="0" distB="0" distL="114300" distR="114300" simplePos="0" relativeHeight="251658240" behindDoc="0" locked="0" layoutInCell="1" allowOverlap="1" wp14:anchorId="4FFBEA56" wp14:editId="0E59D5B7">
            <wp:simplePos x="901700" y="1612900"/>
            <wp:positionH relativeFrom="margin">
              <wp:align>center</wp:align>
            </wp:positionH>
            <wp:positionV relativeFrom="margin">
              <wp:align>top</wp:align>
            </wp:positionV>
            <wp:extent cx="6120765" cy="86487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765" cy="8648700"/>
                    </a:xfrm>
                    <a:prstGeom prst="rect">
                      <a:avLst/>
                    </a:prstGeom>
                    <a:noFill/>
                  </pic:spPr>
                </pic:pic>
              </a:graphicData>
            </a:graphic>
          </wp:anchor>
        </w:drawing>
      </w:r>
      <w:r>
        <w:br w:type="page"/>
      </w:r>
    </w:p>
    <w:p w:rsidR="001174BA" w:rsidRDefault="001174BA" w:rsidP="001174BA">
      <w:pPr>
        <w:tabs>
          <w:tab w:val="left" w:pos="6144"/>
        </w:tabs>
      </w:pPr>
      <w:r>
        <w:rPr>
          <w:noProof/>
          <w:lang w:eastAsia="en-US"/>
        </w:rPr>
        <w:drawing>
          <wp:anchor distT="0" distB="0" distL="114300" distR="114300" simplePos="0" relativeHeight="251659264" behindDoc="0" locked="0" layoutInCell="1" allowOverlap="1" wp14:anchorId="2768733F" wp14:editId="6D1A0057">
            <wp:simplePos x="901700" y="800100"/>
            <wp:positionH relativeFrom="margin">
              <wp:align>center</wp:align>
            </wp:positionH>
            <wp:positionV relativeFrom="margin">
              <wp:align>top</wp:align>
            </wp:positionV>
            <wp:extent cx="6083300" cy="859536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83300" cy="8595360"/>
                    </a:xfrm>
                    <a:prstGeom prst="rect">
                      <a:avLst/>
                    </a:prstGeom>
                    <a:noFill/>
                  </pic:spPr>
                </pic:pic>
              </a:graphicData>
            </a:graphic>
          </wp:anchor>
        </w:drawing>
      </w:r>
    </w:p>
    <w:p w:rsidR="001174BA" w:rsidRDefault="001174BA" w:rsidP="001174BA">
      <w:pPr>
        <w:tabs>
          <w:tab w:val="left" w:pos="6144"/>
        </w:tabs>
      </w:pPr>
    </w:p>
    <w:p w:rsidR="001174BA" w:rsidRDefault="001174BA" w:rsidP="001174BA">
      <w:pPr>
        <w:tabs>
          <w:tab w:val="left" w:pos="6144"/>
        </w:tabs>
      </w:pPr>
      <w:r>
        <w:br w:type="page"/>
      </w:r>
    </w:p>
    <w:p w:rsidR="001174BA" w:rsidRDefault="001174BA" w:rsidP="001174BA">
      <w:pPr>
        <w:tabs>
          <w:tab w:val="left" w:pos="6144"/>
        </w:tabs>
      </w:pPr>
      <w:r>
        <w:rPr>
          <w:noProof/>
          <w:lang w:eastAsia="en-US"/>
        </w:rPr>
        <w:drawing>
          <wp:anchor distT="0" distB="0" distL="114300" distR="114300" simplePos="0" relativeHeight="251660288" behindDoc="0" locked="0" layoutInCell="1" allowOverlap="1" wp14:anchorId="198BFC40" wp14:editId="2A58D348">
            <wp:simplePos x="901700" y="800100"/>
            <wp:positionH relativeFrom="margin">
              <wp:align>center</wp:align>
            </wp:positionH>
            <wp:positionV relativeFrom="margin">
              <wp:align>top</wp:align>
            </wp:positionV>
            <wp:extent cx="5942965" cy="8407400"/>
            <wp:effectExtent l="0" t="0" r="63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4275" cy="8408571"/>
                    </a:xfrm>
                    <a:prstGeom prst="rect">
                      <a:avLst/>
                    </a:prstGeom>
                    <a:noFill/>
                  </pic:spPr>
                </pic:pic>
              </a:graphicData>
            </a:graphic>
            <wp14:sizeRelH relativeFrom="margin">
              <wp14:pctWidth>0</wp14:pctWidth>
            </wp14:sizeRelH>
            <wp14:sizeRelV relativeFrom="margin">
              <wp14:pctHeight>0</wp14:pctHeight>
            </wp14:sizeRelV>
          </wp:anchor>
        </w:drawing>
      </w:r>
    </w:p>
    <w:p w:rsidR="001174BA" w:rsidRDefault="001174BA" w:rsidP="001174BA">
      <w:pPr>
        <w:tabs>
          <w:tab w:val="left" w:pos="6144"/>
        </w:tabs>
      </w:pPr>
    </w:p>
    <w:p w:rsidR="001174BA" w:rsidRDefault="001174BA" w:rsidP="001174BA">
      <w:pPr>
        <w:tabs>
          <w:tab w:val="left" w:pos="6144"/>
        </w:tabs>
      </w:pPr>
    </w:p>
    <w:p w:rsidR="001D3B44" w:rsidRPr="001174BA" w:rsidRDefault="001D3B44" w:rsidP="001D3B44">
      <w:pPr>
        <w:pStyle w:val="Endofdocument-Annex"/>
      </w:pPr>
      <w:r>
        <w:t>[End of Annex II]</w:t>
      </w:r>
    </w:p>
    <w:sectPr w:rsidR="001D3B44" w:rsidRPr="001174BA" w:rsidSect="001174BA">
      <w:headerReference w:type="default" r:id="rId21"/>
      <w:headerReference w:type="first" r:id="rId22"/>
      <w:endnotePr>
        <w:numFmt w:val="decimal"/>
      </w:endnotePr>
      <w:pgSz w:w="11907" w:h="16840" w:code="9"/>
      <w:pgMar w:top="567" w:right="1134" w:bottom="567" w:left="1418" w:header="510" w:footer="1021" w:gutter="0"/>
      <w:pgNumType w:start="2"/>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25B" w:rsidRDefault="000C525B">
      <w:r>
        <w:separator/>
      </w:r>
    </w:p>
  </w:endnote>
  <w:endnote w:type="continuationSeparator" w:id="0">
    <w:p w:rsidR="000C525B" w:rsidRDefault="000C525B" w:rsidP="003B38C1">
      <w:r>
        <w:separator/>
      </w:r>
    </w:p>
    <w:p w:rsidR="000C525B" w:rsidRPr="003B38C1" w:rsidRDefault="000C525B" w:rsidP="003B38C1">
      <w:pPr>
        <w:spacing w:after="60"/>
        <w:rPr>
          <w:sz w:val="17"/>
        </w:rPr>
      </w:pPr>
      <w:r>
        <w:rPr>
          <w:sz w:val="17"/>
        </w:rPr>
        <w:t>[Endnote continued from previous page]</w:t>
      </w:r>
    </w:p>
  </w:endnote>
  <w:endnote w:type="continuationNotice" w:id="1">
    <w:p w:rsidR="000C525B" w:rsidRPr="003B38C1" w:rsidRDefault="000C525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25B" w:rsidRDefault="000C525B">
      <w:r>
        <w:separator/>
      </w:r>
    </w:p>
  </w:footnote>
  <w:footnote w:type="continuationSeparator" w:id="0">
    <w:p w:rsidR="000C525B" w:rsidRDefault="000C525B" w:rsidP="008B60B2">
      <w:r>
        <w:separator/>
      </w:r>
    </w:p>
    <w:p w:rsidR="000C525B" w:rsidRPr="00ED77FB" w:rsidRDefault="000C525B" w:rsidP="008B60B2">
      <w:pPr>
        <w:spacing w:after="60"/>
        <w:rPr>
          <w:sz w:val="17"/>
          <w:szCs w:val="17"/>
        </w:rPr>
      </w:pPr>
      <w:r w:rsidRPr="00ED77FB">
        <w:rPr>
          <w:sz w:val="17"/>
          <w:szCs w:val="17"/>
        </w:rPr>
        <w:t>[Footnote continued from previous page]</w:t>
      </w:r>
    </w:p>
  </w:footnote>
  <w:footnote w:type="continuationNotice" w:id="1">
    <w:p w:rsidR="000C525B" w:rsidRPr="00ED77FB" w:rsidRDefault="000C525B"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1DE" w:rsidRDefault="00FC45C2" w:rsidP="00B14F03">
    <w:pPr>
      <w:pStyle w:val="Header"/>
      <w:jc w:val="right"/>
    </w:pPr>
    <w:r>
      <w:t>Annex I, page 2</w:t>
    </w:r>
  </w:p>
  <w:p w:rsidR="00C15A06" w:rsidRDefault="00C15A06" w:rsidP="00B14F03">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AC9" w:rsidRDefault="009F5AC9">
    <w:pPr>
      <w:pStyle w:val="Header"/>
      <w:jc w:val="right"/>
    </w:pPr>
    <w:proofErr w:type="gramStart"/>
    <w:r>
      <w:t>page</w:t>
    </w:r>
    <w:proofErr w:type="gramEnd"/>
    <w:r>
      <w:t xml:space="preserve"> </w:t>
    </w:r>
    <w:sdt>
      <w:sdtPr>
        <w:id w:val="174091197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8572EA">
          <w:rPr>
            <w:noProof/>
          </w:rPr>
          <w:t>2</w:t>
        </w:r>
        <w:r>
          <w:rPr>
            <w:noProof/>
          </w:rPr>
          <w:fldChar w:fldCharType="end"/>
        </w:r>
      </w:sdtContent>
    </w:sdt>
  </w:p>
  <w:p w:rsidR="009F5AC9" w:rsidRDefault="009F5AC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AC9" w:rsidRDefault="009F5AC9">
    <w:pPr>
      <w:pStyle w:val="Header"/>
      <w:jc w:val="right"/>
    </w:pPr>
    <w:r>
      <w:t>ANNEX I</w:t>
    </w:r>
  </w:p>
  <w:p w:rsidR="009F5AC9" w:rsidRDefault="009F5AC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B0C" w:rsidRDefault="00393B0C" w:rsidP="00477D6B">
    <w:pPr>
      <w:jc w:val="right"/>
    </w:pPr>
    <w:bookmarkStart w:id="3" w:name="Code2"/>
    <w:bookmarkEnd w:id="3"/>
  </w:p>
  <w:p w:rsidR="00393B0C" w:rsidRDefault="00393B0C" w:rsidP="00477D6B">
    <w:pPr>
      <w:jc w:val="right"/>
    </w:pPr>
    <w:proofErr w:type="gramStart"/>
    <w:r>
      <w:t>page</w:t>
    </w:r>
    <w:proofErr w:type="gramEnd"/>
    <w:r>
      <w:t xml:space="preserve"> </w:t>
    </w:r>
    <w:r>
      <w:fldChar w:fldCharType="begin"/>
    </w:r>
    <w:r>
      <w:instrText xml:space="preserve"> PAGE  \* MERGEFORMAT </w:instrText>
    </w:r>
    <w:r>
      <w:fldChar w:fldCharType="separate"/>
    </w:r>
    <w:r w:rsidR="00307BA1">
      <w:rPr>
        <w:noProof/>
      </w:rPr>
      <w:t>2</w:t>
    </w:r>
    <w:r>
      <w:fldChar w:fldCharType="end"/>
    </w:r>
  </w:p>
  <w:p w:rsidR="00393B0C" w:rsidRDefault="00393B0C" w:rsidP="00477D6B">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A06" w:rsidRDefault="00C15A06" w:rsidP="00B14F03">
    <w:pPr>
      <w:pStyle w:val="Header"/>
      <w:jc w:val="right"/>
    </w:pPr>
    <w:r>
      <w:t>ANNEX II</w:t>
    </w:r>
  </w:p>
  <w:p w:rsidR="00C15A06" w:rsidRDefault="00C15A06" w:rsidP="00B14F03">
    <w:pPr>
      <w:pStyle w:val="Heade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4BA" w:rsidRDefault="001174BA" w:rsidP="00477D6B">
    <w:pPr>
      <w:jc w:val="right"/>
    </w:pPr>
    <w:r>
      <w:t xml:space="preserve">Annex II, page </w:t>
    </w:r>
    <w:r>
      <w:fldChar w:fldCharType="begin"/>
    </w:r>
    <w:r>
      <w:instrText xml:space="preserve"> PAGE  \* MERGEFORMAT </w:instrText>
    </w:r>
    <w:r>
      <w:fldChar w:fldCharType="separate"/>
    </w:r>
    <w:r w:rsidR="008572EA">
      <w:rPr>
        <w:noProof/>
      </w:rPr>
      <w:t>5</w:t>
    </w:r>
    <w:r>
      <w:fldChar w:fldCharType="end"/>
    </w:r>
  </w:p>
  <w:p w:rsidR="001174BA" w:rsidRDefault="001174BA" w:rsidP="00477D6B">
    <w:pP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9940991"/>
      <w:docPartObj>
        <w:docPartGallery w:val="Page Numbers (Top of Page)"/>
        <w:docPartUnique/>
      </w:docPartObj>
    </w:sdtPr>
    <w:sdtEndPr>
      <w:rPr>
        <w:noProof/>
      </w:rPr>
    </w:sdtEndPr>
    <w:sdtContent>
      <w:p w:rsidR="001174BA" w:rsidRDefault="001174BA">
        <w:pPr>
          <w:pStyle w:val="Header"/>
          <w:jc w:val="right"/>
        </w:pPr>
        <w:r>
          <w:t xml:space="preserve">Annex II, page </w:t>
        </w:r>
        <w:r>
          <w:fldChar w:fldCharType="begin"/>
        </w:r>
        <w:r>
          <w:instrText xml:space="preserve"> PAGE   \* MERGEFORMAT </w:instrText>
        </w:r>
        <w:r>
          <w:fldChar w:fldCharType="separate"/>
        </w:r>
        <w:r w:rsidR="008572EA">
          <w:rPr>
            <w:noProof/>
          </w:rPr>
          <w:t>2</w:t>
        </w:r>
        <w:r>
          <w:rPr>
            <w:noProof/>
          </w:rPr>
          <w:fldChar w:fldCharType="end"/>
        </w:r>
      </w:p>
    </w:sdtContent>
  </w:sdt>
  <w:p w:rsidR="001174BA" w:rsidRDefault="001174BA" w:rsidP="00B14F03">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EBD5468"/>
    <w:multiLevelType w:val="hybridMultilevel"/>
    <w:tmpl w:val="A2205552"/>
    <w:lvl w:ilvl="0" w:tplc="73AAE19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43313"/>
    <w:rsid w:val="00043CAA"/>
    <w:rsid w:val="00056B3E"/>
    <w:rsid w:val="00070E50"/>
    <w:rsid w:val="00075432"/>
    <w:rsid w:val="00090828"/>
    <w:rsid w:val="000968ED"/>
    <w:rsid w:val="000A6094"/>
    <w:rsid w:val="000B6CA7"/>
    <w:rsid w:val="000B6FC9"/>
    <w:rsid w:val="000C525B"/>
    <w:rsid w:val="000F5E56"/>
    <w:rsid w:val="000F6065"/>
    <w:rsid w:val="001174BA"/>
    <w:rsid w:val="001246C9"/>
    <w:rsid w:val="001256B0"/>
    <w:rsid w:val="001362EE"/>
    <w:rsid w:val="00137592"/>
    <w:rsid w:val="00144449"/>
    <w:rsid w:val="001464DA"/>
    <w:rsid w:val="0015037D"/>
    <w:rsid w:val="00171A9E"/>
    <w:rsid w:val="0017543F"/>
    <w:rsid w:val="001832A6"/>
    <w:rsid w:val="00183C6F"/>
    <w:rsid w:val="001B3BEE"/>
    <w:rsid w:val="001C0371"/>
    <w:rsid w:val="001C20B8"/>
    <w:rsid w:val="001D3B44"/>
    <w:rsid w:val="001E3850"/>
    <w:rsid w:val="001E703D"/>
    <w:rsid w:val="001F1B95"/>
    <w:rsid w:val="001F7609"/>
    <w:rsid w:val="0022493E"/>
    <w:rsid w:val="00235FAD"/>
    <w:rsid w:val="002507C1"/>
    <w:rsid w:val="00251890"/>
    <w:rsid w:val="0025278E"/>
    <w:rsid w:val="002634C4"/>
    <w:rsid w:val="00264C11"/>
    <w:rsid w:val="002928D3"/>
    <w:rsid w:val="00293793"/>
    <w:rsid w:val="002A2958"/>
    <w:rsid w:val="002B0E92"/>
    <w:rsid w:val="002C0D64"/>
    <w:rsid w:val="002F1FE6"/>
    <w:rsid w:val="002F4E68"/>
    <w:rsid w:val="002F7BAF"/>
    <w:rsid w:val="00307BA1"/>
    <w:rsid w:val="00310B1C"/>
    <w:rsid w:val="00312F7F"/>
    <w:rsid w:val="00314C69"/>
    <w:rsid w:val="00347330"/>
    <w:rsid w:val="00361450"/>
    <w:rsid w:val="003673CF"/>
    <w:rsid w:val="0037592F"/>
    <w:rsid w:val="003845C1"/>
    <w:rsid w:val="00393B0C"/>
    <w:rsid w:val="003A6F89"/>
    <w:rsid w:val="003B38C1"/>
    <w:rsid w:val="003B555E"/>
    <w:rsid w:val="003E2FF2"/>
    <w:rsid w:val="003E708D"/>
    <w:rsid w:val="00400E90"/>
    <w:rsid w:val="00417B91"/>
    <w:rsid w:val="00423835"/>
    <w:rsid w:val="00423E3E"/>
    <w:rsid w:val="00427AF4"/>
    <w:rsid w:val="00440258"/>
    <w:rsid w:val="004431D1"/>
    <w:rsid w:val="00450CAC"/>
    <w:rsid w:val="004550AF"/>
    <w:rsid w:val="004630B4"/>
    <w:rsid w:val="004647DA"/>
    <w:rsid w:val="00474062"/>
    <w:rsid w:val="00477D6B"/>
    <w:rsid w:val="004833EC"/>
    <w:rsid w:val="004936FC"/>
    <w:rsid w:val="004C0AD9"/>
    <w:rsid w:val="004D1C5A"/>
    <w:rsid w:val="004F5A30"/>
    <w:rsid w:val="005019FF"/>
    <w:rsid w:val="0050560F"/>
    <w:rsid w:val="00517BA5"/>
    <w:rsid w:val="0053057A"/>
    <w:rsid w:val="005348DF"/>
    <w:rsid w:val="00542239"/>
    <w:rsid w:val="00551671"/>
    <w:rsid w:val="00560A29"/>
    <w:rsid w:val="00560AE5"/>
    <w:rsid w:val="00594A74"/>
    <w:rsid w:val="005A2427"/>
    <w:rsid w:val="005A4A02"/>
    <w:rsid w:val="005B7553"/>
    <w:rsid w:val="005C6649"/>
    <w:rsid w:val="005D0284"/>
    <w:rsid w:val="005D55B9"/>
    <w:rsid w:val="00605827"/>
    <w:rsid w:val="006271F7"/>
    <w:rsid w:val="006425D4"/>
    <w:rsid w:val="00644AA2"/>
    <w:rsid w:val="00646050"/>
    <w:rsid w:val="00654AE9"/>
    <w:rsid w:val="00660AB7"/>
    <w:rsid w:val="006713CA"/>
    <w:rsid w:val="00676C5C"/>
    <w:rsid w:val="006840AD"/>
    <w:rsid w:val="006902EB"/>
    <w:rsid w:val="006A39D6"/>
    <w:rsid w:val="006A746E"/>
    <w:rsid w:val="006B267C"/>
    <w:rsid w:val="006B763E"/>
    <w:rsid w:val="006E00E7"/>
    <w:rsid w:val="007070FF"/>
    <w:rsid w:val="0072168A"/>
    <w:rsid w:val="00730892"/>
    <w:rsid w:val="00744CF9"/>
    <w:rsid w:val="00744E7C"/>
    <w:rsid w:val="00767C4D"/>
    <w:rsid w:val="00790A94"/>
    <w:rsid w:val="007B01DE"/>
    <w:rsid w:val="007B5840"/>
    <w:rsid w:val="007C3E9B"/>
    <w:rsid w:val="007D1613"/>
    <w:rsid w:val="007E728D"/>
    <w:rsid w:val="007F4D09"/>
    <w:rsid w:val="00800FB4"/>
    <w:rsid w:val="0080116E"/>
    <w:rsid w:val="008147A8"/>
    <w:rsid w:val="00840917"/>
    <w:rsid w:val="00846E0B"/>
    <w:rsid w:val="008572EA"/>
    <w:rsid w:val="008640BB"/>
    <w:rsid w:val="00870382"/>
    <w:rsid w:val="00871AC3"/>
    <w:rsid w:val="00874E09"/>
    <w:rsid w:val="00885618"/>
    <w:rsid w:val="008B2CC1"/>
    <w:rsid w:val="008B60B2"/>
    <w:rsid w:val="008C2D2F"/>
    <w:rsid w:val="008D1ED4"/>
    <w:rsid w:val="008D2A60"/>
    <w:rsid w:val="008D4F77"/>
    <w:rsid w:val="008D796F"/>
    <w:rsid w:val="00904111"/>
    <w:rsid w:val="009041CB"/>
    <w:rsid w:val="0090731E"/>
    <w:rsid w:val="00916EE2"/>
    <w:rsid w:val="0092128F"/>
    <w:rsid w:val="0093667D"/>
    <w:rsid w:val="00953334"/>
    <w:rsid w:val="00960234"/>
    <w:rsid w:val="00966A22"/>
    <w:rsid w:val="0096722F"/>
    <w:rsid w:val="00980843"/>
    <w:rsid w:val="00986348"/>
    <w:rsid w:val="009A7AD1"/>
    <w:rsid w:val="009E2791"/>
    <w:rsid w:val="009E3F6F"/>
    <w:rsid w:val="009E5634"/>
    <w:rsid w:val="009E5F9F"/>
    <w:rsid w:val="009F2A14"/>
    <w:rsid w:val="009F499F"/>
    <w:rsid w:val="009F5AC9"/>
    <w:rsid w:val="00A04BB1"/>
    <w:rsid w:val="00A21684"/>
    <w:rsid w:val="00A3626F"/>
    <w:rsid w:val="00A42DAF"/>
    <w:rsid w:val="00A45BD8"/>
    <w:rsid w:val="00A67A0D"/>
    <w:rsid w:val="00A701A8"/>
    <w:rsid w:val="00A869B7"/>
    <w:rsid w:val="00A9469F"/>
    <w:rsid w:val="00A94F37"/>
    <w:rsid w:val="00A97A51"/>
    <w:rsid w:val="00AA1D22"/>
    <w:rsid w:val="00AB5650"/>
    <w:rsid w:val="00AC205C"/>
    <w:rsid w:val="00AE22E3"/>
    <w:rsid w:val="00AF0A6B"/>
    <w:rsid w:val="00AF5452"/>
    <w:rsid w:val="00B05A69"/>
    <w:rsid w:val="00B10376"/>
    <w:rsid w:val="00B35406"/>
    <w:rsid w:val="00B36DF7"/>
    <w:rsid w:val="00B46D7E"/>
    <w:rsid w:val="00B55A78"/>
    <w:rsid w:val="00B72750"/>
    <w:rsid w:val="00B819CE"/>
    <w:rsid w:val="00B83157"/>
    <w:rsid w:val="00B8749C"/>
    <w:rsid w:val="00B9734B"/>
    <w:rsid w:val="00BA59F8"/>
    <w:rsid w:val="00BB12B3"/>
    <w:rsid w:val="00BC1194"/>
    <w:rsid w:val="00BD7FCB"/>
    <w:rsid w:val="00BF0CA8"/>
    <w:rsid w:val="00BF2F07"/>
    <w:rsid w:val="00C06A44"/>
    <w:rsid w:val="00C11BFE"/>
    <w:rsid w:val="00C15A06"/>
    <w:rsid w:val="00C47491"/>
    <w:rsid w:val="00C523BC"/>
    <w:rsid w:val="00C556FE"/>
    <w:rsid w:val="00C65B3F"/>
    <w:rsid w:val="00C7669D"/>
    <w:rsid w:val="00C951A6"/>
    <w:rsid w:val="00CC5016"/>
    <w:rsid w:val="00CD1D60"/>
    <w:rsid w:val="00CD5752"/>
    <w:rsid w:val="00CE3E34"/>
    <w:rsid w:val="00CE5BF7"/>
    <w:rsid w:val="00CF1F7B"/>
    <w:rsid w:val="00D45252"/>
    <w:rsid w:val="00D71B4D"/>
    <w:rsid w:val="00D74909"/>
    <w:rsid w:val="00D93D55"/>
    <w:rsid w:val="00DB2BFC"/>
    <w:rsid w:val="00DB3BF3"/>
    <w:rsid w:val="00DC3F8A"/>
    <w:rsid w:val="00DE0123"/>
    <w:rsid w:val="00DF1A8A"/>
    <w:rsid w:val="00E05C90"/>
    <w:rsid w:val="00E120E2"/>
    <w:rsid w:val="00E15196"/>
    <w:rsid w:val="00E17A47"/>
    <w:rsid w:val="00E335FE"/>
    <w:rsid w:val="00E3743C"/>
    <w:rsid w:val="00E45D0B"/>
    <w:rsid w:val="00E865D5"/>
    <w:rsid w:val="00E970E0"/>
    <w:rsid w:val="00E97F26"/>
    <w:rsid w:val="00EB53A4"/>
    <w:rsid w:val="00EB7273"/>
    <w:rsid w:val="00EC11DB"/>
    <w:rsid w:val="00EC4E49"/>
    <w:rsid w:val="00ED77FB"/>
    <w:rsid w:val="00EE0C2F"/>
    <w:rsid w:val="00EE45FA"/>
    <w:rsid w:val="00EE5D89"/>
    <w:rsid w:val="00EF1CB2"/>
    <w:rsid w:val="00EF308E"/>
    <w:rsid w:val="00EF5D29"/>
    <w:rsid w:val="00F121F9"/>
    <w:rsid w:val="00F25354"/>
    <w:rsid w:val="00F4487F"/>
    <w:rsid w:val="00F66152"/>
    <w:rsid w:val="00F7618C"/>
    <w:rsid w:val="00FA74FB"/>
    <w:rsid w:val="00FB1B3B"/>
    <w:rsid w:val="00FB1C01"/>
    <w:rsid w:val="00FC45C2"/>
    <w:rsid w:val="00FD4248"/>
    <w:rsid w:val="00FF37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144449"/>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144449"/>
    <w:rPr>
      <w:rFonts w:ascii="Tahoma" w:eastAsia="SimSun" w:hAnsi="Tahoma" w:cs="Tahoma"/>
      <w:sz w:val="16"/>
      <w:szCs w:val="16"/>
      <w:lang w:eastAsia="zh-CN"/>
    </w:rPr>
  </w:style>
  <w:style w:type="paragraph" w:styleId="ListParagraph">
    <w:name w:val="List Paragraph"/>
    <w:basedOn w:val="Normal"/>
    <w:uiPriority w:val="34"/>
    <w:qFormat/>
    <w:rsid w:val="00953334"/>
    <w:pPr>
      <w:ind w:left="720"/>
      <w:contextualSpacing/>
    </w:pPr>
  </w:style>
  <w:style w:type="character" w:styleId="Hyperlink">
    <w:name w:val="Hyperlink"/>
    <w:basedOn w:val="DefaultParagraphFont"/>
    <w:rsid w:val="0037592F"/>
    <w:rPr>
      <w:color w:val="0000FF" w:themeColor="hyperlink"/>
      <w:u w:val="single"/>
    </w:rPr>
  </w:style>
  <w:style w:type="character" w:customStyle="1" w:styleId="HeaderChar">
    <w:name w:val="Header Char"/>
    <w:basedOn w:val="DefaultParagraphFont"/>
    <w:link w:val="Header"/>
    <w:uiPriority w:val="99"/>
    <w:rsid w:val="007B01DE"/>
    <w:rPr>
      <w:rFonts w:ascii="Arial" w:eastAsia="SimSun" w:hAnsi="Arial" w:cs="Arial"/>
      <w:sz w:val="22"/>
      <w:lang w:eastAsia="zh-CN"/>
    </w:rPr>
  </w:style>
  <w:style w:type="paragraph" w:styleId="BodyText2">
    <w:name w:val="Body Text 2"/>
    <w:basedOn w:val="Normal"/>
    <w:link w:val="BodyText2Char"/>
    <w:rsid w:val="00F4487F"/>
    <w:pPr>
      <w:spacing w:after="120" w:line="480" w:lineRule="auto"/>
    </w:pPr>
  </w:style>
  <w:style w:type="character" w:customStyle="1" w:styleId="BodyText2Char">
    <w:name w:val="Body Text 2 Char"/>
    <w:basedOn w:val="DefaultParagraphFont"/>
    <w:link w:val="BodyText2"/>
    <w:rsid w:val="00F4487F"/>
    <w:rPr>
      <w:rFonts w:ascii="Arial" w:eastAsia="SimSun" w:hAnsi="Arial" w:cs="Arial"/>
      <w:sz w:val="22"/>
      <w:lang w:eastAsia="zh-CN"/>
    </w:rPr>
  </w:style>
  <w:style w:type="paragraph" w:styleId="BodyTextIndent2">
    <w:name w:val="Body Text Indent 2"/>
    <w:basedOn w:val="Normal"/>
    <w:link w:val="BodyTextIndent2Char"/>
    <w:rsid w:val="00F4487F"/>
    <w:pPr>
      <w:spacing w:after="120" w:line="480" w:lineRule="auto"/>
      <w:ind w:left="360"/>
    </w:pPr>
  </w:style>
  <w:style w:type="character" w:customStyle="1" w:styleId="BodyTextIndent2Char">
    <w:name w:val="Body Text Indent 2 Char"/>
    <w:basedOn w:val="DefaultParagraphFont"/>
    <w:link w:val="BodyTextIndent2"/>
    <w:rsid w:val="00F4487F"/>
    <w:rPr>
      <w:rFonts w:ascii="Arial" w:eastAsia="SimSun" w:hAnsi="Arial" w:cs="Arial"/>
      <w:sz w:val="22"/>
      <w:lang w:eastAsia="zh-CN"/>
    </w:rPr>
  </w:style>
  <w:style w:type="character" w:customStyle="1" w:styleId="Endofdocument-AnnexChar">
    <w:name w:val="[End of document - Annex] Char"/>
    <w:link w:val="Endofdocument-Annex"/>
    <w:rsid w:val="004C0AD9"/>
    <w:rPr>
      <w:rFonts w:ascii="Arial" w:eastAsia="SimSun" w:hAnsi="Arial" w:cs="Arial"/>
      <w:sz w:val="22"/>
      <w:lang w:eastAsia="zh-CN"/>
    </w:rPr>
  </w:style>
  <w:style w:type="table" w:styleId="TableGrid">
    <w:name w:val="Table Grid"/>
    <w:basedOn w:val="TableNormal"/>
    <w:rsid w:val="006271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144449"/>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144449"/>
    <w:rPr>
      <w:rFonts w:ascii="Tahoma" w:eastAsia="SimSun" w:hAnsi="Tahoma" w:cs="Tahoma"/>
      <w:sz w:val="16"/>
      <w:szCs w:val="16"/>
      <w:lang w:eastAsia="zh-CN"/>
    </w:rPr>
  </w:style>
  <w:style w:type="paragraph" w:styleId="ListParagraph">
    <w:name w:val="List Paragraph"/>
    <w:basedOn w:val="Normal"/>
    <w:uiPriority w:val="34"/>
    <w:qFormat/>
    <w:rsid w:val="00953334"/>
    <w:pPr>
      <w:ind w:left="720"/>
      <w:contextualSpacing/>
    </w:pPr>
  </w:style>
  <w:style w:type="character" w:styleId="Hyperlink">
    <w:name w:val="Hyperlink"/>
    <w:basedOn w:val="DefaultParagraphFont"/>
    <w:rsid w:val="0037592F"/>
    <w:rPr>
      <w:color w:val="0000FF" w:themeColor="hyperlink"/>
      <w:u w:val="single"/>
    </w:rPr>
  </w:style>
  <w:style w:type="character" w:customStyle="1" w:styleId="HeaderChar">
    <w:name w:val="Header Char"/>
    <w:basedOn w:val="DefaultParagraphFont"/>
    <w:link w:val="Header"/>
    <w:uiPriority w:val="99"/>
    <w:rsid w:val="007B01DE"/>
    <w:rPr>
      <w:rFonts w:ascii="Arial" w:eastAsia="SimSun" w:hAnsi="Arial" w:cs="Arial"/>
      <w:sz w:val="22"/>
      <w:lang w:eastAsia="zh-CN"/>
    </w:rPr>
  </w:style>
  <w:style w:type="paragraph" w:styleId="BodyText2">
    <w:name w:val="Body Text 2"/>
    <w:basedOn w:val="Normal"/>
    <w:link w:val="BodyText2Char"/>
    <w:rsid w:val="00F4487F"/>
    <w:pPr>
      <w:spacing w:after="120" w:line="480" w:lineRule="auto"/>
    </w:pPr>
  </w:style>
  <w:style w:type="character" w:customStyle="1" w:styleId="BodyText2Char">
    <w:name w:val="Body Text 2 Char"/>
    <w:basedOn w:val="DefaultParagraphFont"/>
    <w:link w:val="BodyText2"/>
    <w:rsid w:val="00F4487F"/>
    <w:rPr>
      <w:rFonts w:ascii="Arial" w:eastAsia="SimSun" w:hAnsi="Arial" w:cs="Arial"/>
      <w:sz w:val="22"/>
      <w:lang w:eastAsia="zh-CN"/>
    </w:rPr>
  </w:style>
  <w:style w:type="paragraph" w:styleId="BodyTextIndent2">
    <w:name w:val="Body Text Indent 2"/>
    <w:basedOn w:val="Normal"/>
    <w:link w:val="BodyTextIndent2Char"/>
    <w:rsid w:val="00F4487F"/>
    <w:pPr>
      <w:spacing w:after="120" w:line="480" w:lineRule="auto"/>
      <w:ind w:left="360"/>
    </w:pPr>
  </w:style>
  <w:style w:type="character" w:customStyle="1" w:styleId="BodyTextIndent2Char">
    <w:name w:val="Body Text Indent 2 Char"/>
    <w:basedOn w:val="DefaultParagraphFont"/>
    <w:link w:val="BodyTextIndent2"/>
    <w:rsid w:val="00F4487F"/>
    <w:rPr>
      <w:rFonts w:ascii="Arial" w:eastAsia="SimSun" w:hAnsi="Arial" w:cs="Arial"/>
      <w:sz w:val="22"/>
      <w:lang w:eastAsia="zh-CN"/>
    </w:rPr>
  </w:style>
  <w:style w:type="character" w:customStyle="1" w:styleId="Endofdocument-AnnexChar">
    <w:name w:val="[End of document - Annex] Char"/>
    <w:link w:val="Endofdocument-Annex"/>
    <w:rsid w:val="004C0AD9"/>
    <w:rPr>
      <w:rFonts w:ascii="Arial" w:eastAsia="SimSun" w:hAnsi="Arial" w:cs="Arial"/>
      <w:sz w:val="22"/>
      <w:lang w:eastAsia="zh-CN"/>
    </w:rPr>
  </w:style>
  <w:style w:type="table" w:styleId="TableGrid">
    <w:name w:val="Table Grid"/>
    <w:basedOn w:val="TableNormal"/>
    <w:rsid w:val="006271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treg@wipo.int"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B66BF-9810-457B-B76A-38D220FD9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1334</Words>
  <Characters>7336</Characters>
  <Application>Microsoft Office Word</Application>
  <DocSecurity>0</DocSecurity>
  <Lines>188</Lines>
  <Paragraphs>64</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8606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DIAZ Natacha</cp:lastModifiedBy>
  <cp:revision>13</cp:revision>
  <cp:lastPrinted>2016-03-15T11:24:00Z</cp:lastPrinted>
  <dcterms:created xsi:type="dcterms:W3CDTF">2016-03-24T11:13:00Z</dcterms:created>
  <dcterms:modified xsi:type="dcterms:W3CDTF">2016-03-29T13:47:00Z</dcterms:modified>
</cp:coreProperties>
</file>