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C5B38" w14:textId="77777777" w:rsidR="009430F7" w:rsidRPr="00D53523" w:rsidRDefault="009C1742" w:rsidP="007D334B">
      <w:pPr>
        <w:jc w:val="center"/>
        <w:rPr>
          <w:szCs w:val="22"/>
        </w:rPr>
      </w:pPr>
      <w:r>
        <w:rPr>
          <w:szCs w:val="22"/>
        </w:rPr>
        <w:t>PROJECT L</w:t>
      </w:r>
      <w:r w:rsidR="009430F7" w:rsidRPr="00D53523">
        <w:rPr>
          <w:szCs w:val="22"/>
        </w:rPr>
        <w:t>C01</w:t>
      </w:r>
      <w:r w:rsidR="004D0926">
        <w:rPr>
          <w:szCs w:val="22"/>
        </w:rPr>
        <w:t>7</w:t>
      </w:r>
      <w:r w:rsidR="009430F7" w:rsidRPr="00D53523">
        <w:rPr>
          <w:szCs w:val="22"/>
        </w:rPr>
        <w:t>, Annex 1</w:t>
      </w:r>
    </w:p>
    <w:p w14:paraId="7514302F" w14:textId="77777777" w:rsidR="009430F7" w:rsidRPr="00D53523" w:rsidRDefault="009430F7" w:rsidP="009430F7">
      <w:pPr>
        <w:jc w:val="center"/>
        <w:rPr>
          <w:szCs w:val="22"/>
        </w:rPr>
      </w:pPr>
    </w:p>
    <w:p w14:paraId="228967CC" w14:textId="77777777" w:rsidR="009430F7" w:rsidRPr="00D53523" w:rsidRDefault="009C1742" w:rsidP="009430F7">
      <w:pPr>
        <w:jc w:val="center"/>
        <w:rPr>
          <w:szCs w:val="22"/>
        </w:rPr>
      </w:pPr>
      <w:r>
        <w:rPr>
          <w:szCs w:val="22"/>
        </w:rPr>
        <w:t>LOCARNO</w:t>
      </w:r>
      <w:r w:rsidR="009430F7" w:rsidRPr="00D53523">
        <w:rPr>
          <w:szCs w:val="22"/>
        </w:rPr>
        <w:t xml:space="preserve"> CLASSIFICATION, 1</w:t>
      </w:r>
      <w:r w:rsidR="004D0926">
        <w:rPr>
          <w:szCs w:val="22"/>
        </w:rPr>
        <w:t>1</w:t>
      </w:r>
      <w:r w:rsidR="009430F7" w:rsidRPr="00D53523">
        <w:rPr>
          <w:szCs w:val="22"/>
          <w:vertAlign w:val="superscript"/>
        </w:rPr>
        <w:t>TH</w:t>
      </w:r>
      <w:r w:rsidR="009430F7" w:rsidRPr="00D53523">
        <w:rPr>
          <w:szCs w:val="22"/>
        </w:rPr>
        <w:t xml:space="preserve"> EDITION – </w:t>
      </w:r>
      <w:r w:rsidR="003F601D">
        <w:rPr>
          <w:szCs w:val="22"/>
        </w:rPr>
        <w:t>LOC</w:t>
      </w:r>
      <w:r w:rsidR="009430F7" w:rsidRPr="00D53523">
        <w:rPr>
          <w:szCs w:val="22"/>
        </w:rPr>
        <w:t>(1</w:t>
      </w:r>
      <w:r w:rsidR="004D0926">
        <w:rPr>
          <w:szCs w:val="22"/>
        </w:rPr>
        <w:t>1</w:t>
      </w:r>
      <w:r w:rsidR="009430F7" w:rsidRPr="00D53523">
        <w:rPr>
          <w:szCs w:val="22"/>
        </w:rPr>
        <w:t>)</w:t>
      </w:r>
      <w:r w:rsidR="009430F7" w:rsidRPr="00D53523">
        <w:rPr>
          <w:szCs w:val="22"/>
        </w:rPr>
        <w:br/>
        <w:t>Entry into force:  January 1, 201</w:t>
      </w:r>
      <w:r w:rsidR="004D0926">
        <w:rPr>
          <w:szCs w:val="22"/>
        </w:rPr>
        <w:t>7</w:t>
      </w:r>
    </w:p>
    <w:p w14:paraId="0C5FD3CE" w14:textId="77777777" w:rsidR="00C800BC" w:rsidRPr="00D53523" w:rsidRDefault="00C800BC" w:rsidP="009430F7">
      <w:pPr>
        <w:rPr>
          <w:szCs w:val="22"/>
        </w:rPr>
      </w:pPr>
    </w:p>
    <w:p w14:paraId="534D3F61" w14:textId="77777777" w:rsidR="009430F7" w:rsidRPr="00D53523" w:rsidRDefault="009430F7" w:rsidP="009430F7">
      <w:pPr>
        <w:rPr>
          <w:szCs w:val="22"/>
        </w:rPr>
      </w:pPr>
      <w:r>
        <w:rPr>
          <w:szCs w:val="22"/>
        </w:rPr>
        <w:t>(1)</w:t>
      </w:r>
    </w:p>
    <w:p w14:paraId="55855942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 xml:space="preserve">“List of Goods (E/F)” </w:t>
      </w:r>
      <w:r w:rsidRPr="00D53523">
        <w:rPr>
          <w:szCs w:val="22"/>
        </w:rPr>
        <w:t>contains two worksheets</w:t>
      </w:r>
      <w:r w:rsidR="005D4BF2">
        <w:rPr>
          <w:szCs w:val="22"/>
        </w:rPr>
        <w:t>:</w:t>
      </w:r>
    </w:p>
    <w:p w14:paraId="77BE1DD4" w14:textId="77777777" w:rsidR="009430F7" w:rsidRDefault="009430F7" w:rsidP="009430F7">
      <w:pPr>
        <w:rPr>
          <w:szCs w:val="22"/>
        </w:rPr>
      </w:pPr>
    </w:p>
    <w:p w14:paraId="538B3A96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first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9C1742">
        <w:rPr>
          <w:szCs w:val="22"/>
        </w:rPr>
        <w:t>LOC</w:t>
      </w:r>
      <w:r w:rsidRPr="00D53523">
        <w:rPr>
          <w:szCs w:val="22"/>
        </w:rPr>
        <w:t>1</w:t>
      </w:r>
      <w:r w:rsidR="00DF3A05">
        <w:rPr>
          <w:szCs w:val="22"/>
        </w:rPr>
        <w:t>1</w:t>
      </w:r>
      <w:r w:rsidRPr="00D53523">
        <w:rPr>
          <w:szCs w:val="22"/>
        </w:rPr>
        <w:t>-201</w:t>
      </w:r>
      <w:r w:rsidR="004D0926">
        <w:rPr>
          <w:szCs w:val="22"/>
        </w:rPr>
        <w:t>7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</w:t>
      </w:r>
      <w:r w:rsidRPr="00D53523">
        <w:rPr>
          <w:szCs w:val="22"/>
        </w:rPr>
        <w:t xml:space="preserve">) shows the List of Goods of </w:t>
      </w:r>
      <w:r w:rsidR="00DF3A05">
        <w:rPr>
          <w:szCs w:val="22"/>
        </w:rPr>
        <w:t>the 11</w:t>
      </w:r>
      <w:r w:rsidR="00DF3A05" w:rsidRPr="00DF3A05">
        <w:rPr>
          <w:szCs w:val="22"/>
          <w:vertAlign w:val="superscript"/>
        </w:rPr>
        <w:t>th</w:t>
      </w:r>
      <w:r w:rsidR="00DF3A05">
        <w:rPr>
          <w:szCs w:val="22"/>
        </w:rPr>
        <w:t xml:space="preserve"> edition,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  <w:r w:rsidR="00CA682F">
        <w:rPr>
          <w:szCs w:val="22"/>
        </w:rPr>
        <w:t xml:space="preserve"> </w:t>
      </w:r>
      <w:r w:rsidR="009C1742">
        <w:rPr>
          <w:szCs w:val="22"/>
        </w:rPr>
        <w:t xml:space="preserve"> Please note that serial numbers have been replaced with ID numbers.  Synonymous indications of goods have </w:t>
      </w:r>
      <w:r w:rsidR="003F601D">
        <w:rPr>
          <w:szCs w:val="22"/>
        </w:rPr>
        <w:t xml:space="preserve">now </w:t>
      </w:r>
      <w:r w:rsidR="009C1742">
        <w:rPr>
          <w:szCs w:val="22"/>
        </w:rPr>
        <w:t>the same ID number.</w:t>
      </w:r>
    </w:p>
    <w:p w14:paraId="1F536DFA" w14:textId="77777777" w:rsidR="00BC377E" w:rsidRDefault="00BC377E" w:rsidP="009430F7">
      <w:pPr>
        <w:rPr>
          <w:szCs w:val="22"/>
        </w:rPr>
      </w:pPr>
    </w:p>
    <w:p w14:paraId="5EAECF5C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second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8B7E32">
        <w:rPr>
          <w:szCs w:val="22"/>
        </w:rPr>
        <w:t>LOC</w:t>
      </w:r>
      <w:r w:rsidRPr="00D53523">
        <w:rPr>
          <w:szCs w:val="22"/>
        </w:rPr>
        <w:t>1</w:t>
      </w:r>
      <w:r w:rsidR="00DF3A05">
        <w:rPr>
          <w:szCs w:val="22"/>
        </w:rPr>
        <w:t>1</w:t>
      </w:r>
      <w:r w:rsidRPr="00D53523">
        <w:rPr>
          <w:szCs w:val="22"/>
        </w:rPr>
        <w:t>-201</w:t>
      </w:r>
      <w:r w:rsidR="004D0926">
        <w:rPr>
          <w:szCs w:val="22"/>
        </w:rPr>
        <w:t>7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oods, with C</w:t>
      </w:r>
      <w:r w:rsidRPr="00D53523">
        <w:rPr>
          <w:szCs w:val="22"/>
        </w:rPr>
        <w:t>hanges) shows the List</w:t>
      </w:r>
      <w:r>
        <w:rPr>
          <w:szCs w:val="22"/>
        </w:rPr>
        <w:t>s</w:t>
      </w:r>
      <w:r w:rsidRPr="00D53523">
        <w:rPr>
          <w:szCs w:val="22"/>
        </w:rPr>
        <w:t xml:space="preserve"> of Goods of </w:t>
      </w:r>
      <w:r w:rsidR="009C1742">
        <w:rPr>
          <w:szCs w:val="22"/>
        </w:rPr>
        <w:t>the 10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and the 11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</w:t>
      </w:r>
      <w:r w:rsidR="003F601D">
        <w:rPr>
          <w:szCs w:val="22"/>
        </w:rPr>
        <w:t>s</w:t>
      </w:r>
      <w:r w:rsidRPr="00D53523">
        <w:rPr>
          <w:szCs w:val="22"/>
        </w:rPr>
        <w:t xml:space="preserve">, in English and French.  The changes that were introduced </w:t>
      </w:r>
      <w:r w:rsidR="002E598E">
        <w:rPr>
          <w:szCs w:val="22"/>
        </w:rPr>
        <w:t xml:space="preserve">in </w:t>
      </w:r>
      <w:r w:rsidR="009C1742">
        <w:rPr>
          <w:szCs w:val="22"/>
        </w:rPr>
        <w:t>the 11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against the 10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</w:t>
      </w:r>
      <w:r w:rsidRPr="00D53523">
        <w:rPr>
          <w:szCs w:val="22"/>
        </w:rPr>
        <w:t>are indicated in the columns “Action EN” for the English text and “Action FR” for the French text, as follows:</w:t>
      </w:r>
    </w:p>
    <w:p w14:paraId="7355D775" w14:textId="77777777" w:rsidR="009430F7" w:rsidRPr="00D53523" w:rsidRDefault="009430F7" w:rsidP="009430F7">
      <w:pPr>
        <w:rPr>
          <w:szCs w:val="22"/>
        </w:rPr>
      </w:pPr>
    </w:p>
    <w:p w14:paraId="3F3797F1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szCs w:val="22"/>
        </w:rPr>
        <w:t xml:space="preserve">–        Wherever there is a change in any of the entries </w:t>
      </w:r>
      <w:r>
        <w:rPr>
          <w:szCs w:val="22"/>
        </w:rPr>
        <w:t>belonging to the same</w:t>
      </w:r>
      <w:r w:rsidRPr="00D53523">
        <w:rPr>
          <w:szCs w:val="22"/>
        </w:rPr>
        <w:t xml:space="preserve">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number, either in English or in French, the </w:t>
      </w:r>
      <w:r>
        <w:rPr>
          <w:szCs w:val="22"/>
        </w:rPr>
        <w:t>entries</w:t>
      </w:r>
      <w:r w:rsidRPr="00D53523">
        <w:rPr>
          <w:szCs w:val="22"/>
        </w:rPr>
        <w:t xml:space="preserve"> that were modified in their wording</w:t>
      </w:r>
      <w:r>
        <w:rPr>
          <w:szCs w:val="22"/>
        </w:rPr>
        <w:t xml:space="preserve"> or spelling</w:t>
      </w:r>
      <w:r w:rsidRPr="00D53523">
        <w:rPr>
          <w:szCs w:val="22"/>
        </w:rPr>
        <w:t xml:space="preserve"> are indicated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D53523">
        <w:rPr>
          <w:i/>
          <w:iCs/>
          <w:szCs w:val="22"/>
        </w:rPr>
        <w:t>Change</w:t>
      </w:r>
      <w:r w:rsidRPr="00D53523">
        <w:rPr>
          <w:szCs w:val="22"/>
        </w:rPr>
        <w:t xml:space="preserve">”, those that were deleted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D53523">
        <w:rPr>
          <w:i/>
          <w:iCs/>
          <w:szCs w:val="22"/>
        </w:rPr>
        <w:t>Delete</w:t>
      </w:r>
      <w:r w:rsidRPr="00D53523">
        <w:rPr>
          <w:szCs w:val="22"/>
        </w:rPr>
        <w:t>”</w:t>
      </w:r>
      <w:r w:rsidR="00DF3A05">
        <w:rPr>
          <w:szCs w:val="22"/>
        </w:rPr>
        <w:t xml:space="preserve"> and</w:t>
      </w:r>
      <w:r w:rsidRPr="00D53523">
        <w:rPr>
          <w:szCs w:val="22"/>
        </w:rPr>
        <w:t xml:space="preserve"> those that were added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703888">
        <w:rPr>
          <w:i/>
          <w:szCs w:val="22"/>
        </w:rPr>
        <w:t>Add</w:t>
      </w:r>
      <w:r w:rsidRPr="00D53523">
        <w:rPr>
          <w:szCs w:val="22"/>
        </w:rPr>
        <w:t>”.</w:t>
      </w:r>
    </w:p>
    <w:p w14:paraId="52CCDCE1" w14:textId="77777777" w:rsidR="009430F7" w:rsidRPr="00D53523" w:rsidRDefault="009430F7" w:rsidP="009430F7">
      <w:pPr>
        <w:ind w:left="567"/>
        <w:rPr>
          <w:szCs w:val="22"/>
        </w:rPr>
      </w:pPr>
    </w:p>
    <w:p w14:paraId="184285E6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“Deleted</w:t>
      </w:r>
      <w:r>
        <w:rPr>
          <w:i/>
          <w:iCs/>
          <w:szCs w:val="22"/>
        </w:rPr>
        <w:t xml:space="preserve"> (whole)</w:t>
      </w:r>
      <w:r w:rsidRPr="00D53523">
        <w:rPr>
          <w:i/>
          <w:iCs/>
          <w:szCs w:val="22"/>
        </w:rPr>
        <w:t xml:space="preserve">” </w:t>
      </w:r>
      <w:r w:rsidRPr="00D53523">
        <w:rPr>
          <w:szCs w:val="22"/>
        </w:rPr>
        <w:t xml:space="preserve"> means that the whole indication of good, together with the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number, </w:t>
      </w:r>
      <w:r>
        <w:rPr>
          <w:szCs w:val="22"/>
        </w:rPr>
        <w:t>has</w:t>
      </w:r>
      <w:r w:rsidRPr="00D53523">
        <w:rPr>
          <w:szCs w:val="22"/>
        </w:rPr>
        <w:t xml:space="preserve"> been completely deleted from the list</w:t>
      </w:r>
      <w:r>
        <w:rPr>
          <w:szCs w:val="22"/>
        </w:rPr>
        <w:t xml:space="preserve"> of goods</w:t>
      </w:r>
      <w:r w:rsidRPr="00D53523">
        <w:rPr>
          <w:szCs w:val="22"/>
        </w:rPr>
        <w:t>.</w:t>
      </w:r>
    </w:p>
    <w:p w14:paraId="4B177A15" w14:textId="77777777" w:rsidR="009430F7" w:rsidRPr="00D53523" w:rsidRDefault="009430F7" w:rsidP="009430F7">
      <w:pPr>
        <w:ind w:left="567"/>
        <w:rPr>
          <w:szCs w:val="22"/>
        </w:rPr>
      </w:pPr>
    </w:p>
    <w:p w14:paraId="5EB353F0" w14:textId="77777777" w:rsidR="009430F7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“New”</w:t>
      </w:r>
      <w:r w:rsidRPr="00D53523">
        <w:rPr>
          <w:szCs w:val="22"/>
        </w:rPr>
        <w:t xml:space="preserve"> refers to a completely new indication with new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number.</w:t>
      </w:r>
    </w:p>
    <w:p w14:paraId="20A81600" w14:textId="77777777" w:rsidR="004D0926" w:rsidRDefault="004D0926" w:rsidP="009430F7">
      <w:pPr>
        <w:ind w:left="567"/>
        <w:rPr>
          <w:szCs w:val="22"/>
        </w:rPr>
      </w:pPr>
    </w:p>
    <w:p w14:paraId="6B60C27B" w14:textId="77777777" w:rsidR="004D0926" w:rsidRDefault="004D0926" w:rsidP="004D0926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</w:t>
      </w:r>
      <w:r>
        <w:rPr>
          <w:i/>
          <w:iCs/>
          <w:szCs w:val="22"/>
        </w:rPr>
        <w:t>Transferred to</w:t>
      </w:r>
      <w:r w:rsidRPr="00D53523">
        <w:rPr>
          <w:i/>
          <w:iCs/>
          <w:szCs w:val="22"/>
        </w:rPr>
        <w:t>”</w:t>
      </w:r>
      <w:r w:rsidRPr="00D53523">
        <w:rPr>
          <w:szCs w:val="22"/>
        </w:rPr>
        <w:t xml:space="preserve"> </w:t>
      </w:r>
      <w:r>
        <w:rPr>
          <w:szCs w:val="22"/>
        </w:rPr>
        <w:t>means that the indication has been transferred to another class</w:t>
      </w:r>
      <w:r w:rsidR="003F601D">
        <w:rPr>
          <w:szCs w:val="22"/>
        </w:rPr>
        <w:t>-subclass</w:t>
      </w:r>
      <w:r>
        <w:rPr>
          <w:szCs w:val="22"/>
        </w:rPr>
        <w:t xml:space="preserve">, the new </w:t>
      </w:r>
      <w:r w:rsidR="003F601D">
        <w:rPr>
          <w:szCs w:val="22"/>
        </w:rPr>
        <w:t>class and subclass</w:t>
      </w:r>
      <w:r>
        <w:rPr>
          <w:szCs w:val="22"/>
        </w:rPr>
        <w:t xml:space="preserve"> number being indicated to the right in column </w:t>
      </w:r>
      <w:r w:rsidR="009C1742">
        <w:rPr>
          <w:szCs w:val="22"/>
        </w:rPr>
        <w:t>G</w:t>
      </w:r>
      <w:r>
        <w:rPr>
          <w:szCs w:val="22"/>
        </w:rPr>
        <w:t xml:space="preserve">.  </w:t>
      </w:r>
      <w:r w:rsidR="00866D34">
        <w:rPr>
          <w:szCs w:val="22"/>
        </w:rPr>
        <w:t>When</w:t>
      </w:r>
      <w:r>
        <w:rPr>
          <w:szCs w:val="22"/>
        </w:rPr>
        <w:t xml:space="preserve"> the wording of the transferred indication has been changed, the action is “</w:t>
      </w:r>
      <w:r w:rsidRPr="00DF3A05">
        <w:rPr>
          <w:i/>
          <w:szCs w:val="22"/>
        </w:rPr>
        <w:t>Changed and transferred to</w:t>
      </w:r>
      <w:r>
        <w:rPr>
          <w:szCs w:val="22"/>
        </w:rPr>
        <w:t>”</w:t>
      </w:r>
      <w:r w:rsidRPr="00D53523">
        <w:rPr>
          <w:szCs w:val="22"/>
        </w:rPr>
        <w:t>.</w:t>
      </w:r>
    </w:p>
    <w:p w14:paraId="7A11E9A2" w14:textId="77777777" w:rsidR="004D0926" w:rsidRDefault="004D0926" w:rsidP="004D0926">
      <w:pPr>
        <w:ind w:left="567"/>
        <w:rPr>
          <w:szCs w:val="22"/>
        </w:rPr>
      </w:pPr>
    </w:p>
    <w:p w14:paraId="1C3CDCEC" w14:textId="77777777" w:rsidR="004D0926" w:rsidRPr="00D53523" w:rsidRDefault="004D0926" w:rsidP="004D0926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</w:t>
      </w:r>
      <w:r>
        <w:rPr>
          <w:i/>
          <w:iCs/>
          <w:szCs w:val="22"/>
        </w:rPr>
        <w:t>Transferred from</w:t>
      </w:r>
      <w:r w:rsidRPr="00D53523">
        <w:rPr>
          <w:i/>
          <w:iCs/>
          <w:szCs w:val="22"/>
        </w:rPr>
        <w:t>”</w:t>
      </w:r>
      <w:r w:rsidRPr="00D53523">
        <w:rPr>
          <w:szCs w:val="22"/>
        </w:rPr>
        <w:t xml:space="preserve"> </w:t>
      </w:r>
      <w:r>
        <w:rPr>
          <w:szCs w:val="22"/>
        </w:rPr>
        <w:t>means that the indication has been transferred from another class</w:t>
      </w:r>
      <w:r w:rsidR="003F601D">
        <w:rPr>
          <w:szCs w:val="22"/>
        </w:rPr>
        <w:t>-subclass</w:t>
      </w:r>
      <w:r>
        <w:rPr>
          <w:szCs w:val="22"/>
        </w:rPr>
        <w:t xml:space="preserve">, the old </w:t>
      </w:r>
      <w:r w:rsidR="003F601D">
        <w:rPr>
          <w:szCs w:val="22"/>
        </w:rPr>
        <w:t>class and subclass</w:t>
      </w:r>
      <w:r>
        <w:rPr>
          <w:szCs w:val="22"/>
        </w:rPr>
        <w:t xml:space="preserve"> number being indicated to the right in column </w:t>
      </w:r>
      <w:r w:rsidR="003F601D">
        <w:rPr>
          <w:szCs w:val="22"/>
        </w:rPr>
        <w:t>G</w:t>
      </w:r>
      <w:r>
        <w:rPr>
          <w:szCs w:val="22"/>
        </w:rPr>
        <w:t xml:space="preserve">.  </w:t>
      </w:r>
      <w:r w:rsidR="00866D34">
        <w:rPr>
          <w:szCs w:val="22"/>
        </w:rPr>
        <w:t>When</w:t>
      </w:r>
      <w:r>
        <w:rPr>
          <w:szCs w:val="22"/>
        </w:rPr>
        <w:t xml:space="preserve"> the wording of the transferred indication has been </w:t>
      </w:r>
      <w:r w:rsidR="00BB6B81">
        <w:rPr>
          <w:szCs w:val="22"/>
        </w:rPr>
        <w:t>modified</w:t>
      </w:r>
      <w:r>
        <w:rPr>
          <w:szCs w:val="22"/>
        </w:rPr>
        <w:t>, the action is “</w:t>
      </w:r>
      <w:r w:rsidRPr="00DF3A05">
        <w:rPr>
          <w:i/>
          <w:szCs w:val="22"/>
        </w:rPr>
        <w:t>Changed and transferred from</w:t>
      </w:r>
      <w:r>
        <w:rPr>
          <w:szCs w:val="22"/>
        </w:rPr>
        <w:t>”</w:t>
      </w:r>
      <w:r w:rsidRPr="00D53523">
        <w:rPr>
          <w:szCs w:val="22"/>
        </w:rPr>
        <w:t>.</w:t>
      </w:r>
    </w:p>
    <w:p w14:paraId="65F400F4" w14:textId="77777777" w:rsidR="004D0926" w:rsidRPr="00D53523" w:rsidRDefault="004D0926" w:rsidP="009430F7">
      <w:pPr>
        <w:ind w:left="567"/>
        <w:rPr>
          <w:szCs w:val="22"/>
        </w:rPr>
      </w:pPr>
    </w:p>
    <w:p w14:paraId="5CD58BD2" w14:textId="77777777" w:rsidR="009430F7" w:rsidRPr="00D53523" w:rsidRDefault="009430F7" w:rsidP="009430F7">
      <w:pPr>
        <w:ind w:left="567"/>
        <w:rPr>
          <w:szCs w:val="22"/>
        </w:rPr>
      </w:pPr>
    </w:p>
    <w:p w14:paraId="0761E8CF" w14:textId="77777777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3F601D">
        <w:rPr>
          <w:b/>
          <w:szCs w:val="22"/>
        </w:rPr>
        <w:t>D</w:t>
      </w:r>
      <w:r w:rsidR="00DF3A05">
        <w:rPr>
          <w:b/>
          <w:szCs w:val="22"/>
        </w:rPr>
        <w:t xml:space="preserve"> all the changes </w:t>
      </w:r>
      <w:r w:rsidRPr="001A2598">
        <w:rPr>
          <w:b/>
          <w:szCs w:val="22"/>
        </w:rPr>
        <w:t xml:space="preserve">that were introduced into </w:t>
      </w:r>
    </w:p>
    <w:p w14:paraId="522D07CB" w14:textId="77777777" w:rsidR="009430F7" w:rsidRDefault="003F601D" w:rsidP="009430F7">
      <w:pPr>
        <w:ind w:left="567"/>
        <w:rPr>
          <w:b/>
          <w:szCs w:val="22"/>
        </w:rPr>
      </w:pPr>
      <w:r>
        <w:rPr>
          <w:b/>
          <w:szCs w:val="22"/>
        </w:rPr>
        <w:t xml:space="preserve">LOC </w:t>
      </w:r>
      <w:r w:rsidR="009430F7" w:rsidRPr="001A2598">
        <w:rPr>
          <w:b/>
          <w:szCs w:val="22"/>
        </w:rPr>
        <w:t>(1</w:t>
      </w:r>
      <w:r w:rsidR="00DF3A05">
        <w:rPr>
          <w:b/>
          <w:szCs w:val="22"/>
        </w:rPr>
        <w:t>1</w:t>
      </w:r>
      <w:r w:rsidR="009430F7" w:rsidRPr="001A2598">
        <w:rPr>
          <w:b/>
          <w:szCs w:val="22"/>
        </w:rPr>
        <w:t>)</w:t>
      </w:r>
      <w:r w:rsidR="00DF3A05">
        <w:rPr>
          <w:b/>
          <w:szCs w:val="22"/>
        </w:rPr>
        <w:t xml:space="preserve"> as decided by the Committee of Experts</w:t>
      </w:r>
      <w:r w:rsidR="009430F7" w:rsidRPr="001A2598">
        <w:rPr>
          <w:b/>
          <w:szCs w:val="22"/>
        </w:rPr>
        <w:t xml:space="preserve"> can be filtered.</w:t>
      </w:r>
    </w:p>
    <w:p w14:paraId="2490D23C" w14:textId="77777777" w:rsidR="00DF3A05" w:rsidRDefault="00DF3A05" w:rsidP="009430F7">
      <w:pPr>
        <w:ind w:left="567"/>
        <w:rPr>
          <w:b/>
          <w:szCs w:val="22"/>
        </w:rPr>
      </w:pPr>
    </w:p>
    <w:p w14:paraId="62DE1951" w14:textId="77777777" w:rsidR="00DF3A05" w:rsidRPr="001A2598" w:rsidRDefault="00DF3A05" w:rsidP="009430F7">
      <w:pPr>
        <w:ind w:left="567"/>
        <w:rPr>
          <w:b/>
          <w:szCs w:val="22"/>
        </w:rPr>
      </w:pPr>
      <w:r>
        <w:rPr>
          <w:b/>
          <w:szCs w:val="22"/>
        </w:rPr>
        <w:t>By s</w:t>
      </w:r>
      <w:r w:rsidR="00986F1D">
        <w:rPr>
          <w:b/>
          <w:szCs w:val="22"/>
        </w:rPr>
        <w:t>e</w:t>
      </w:r>
      <w:r>
        <w:rPr>
          <w:b/>
          <w:szCs w:val="22"/>
        </w:rPr>
        <w:t xml:space="preserve">lecting “O” in Column </w:t>
      </w:r>
      <w:r w:rsidR="003F601D">
        <w:rPr>
          <w:b/>
          <w:szCs w:val="22"/>
        </w:rPr>
        <w:t>D</w:t>
      </w:r>
      <w:r w:rsidR="005D4BF2">
        <w:rPr>
          <w:b/>
          <w:szCs w:val="22"/>
        </w:rPr>
        <w:t xml:space="preserve"> all additional modifications introduced by the IB (spelling, consistency) can be filtered.</w:t>
      </w:r>
    </w:p>
    <w:p w14:paraId="7D7E2A3D" w14:textId="77777777" w:rsidR="009430F7" w:rsidRDefault="009430F7" w:rsidP="009430F7">
      <w:pPr>
        <w:rPr>
          <w:szCs w:val="22"/>
        </w:rPr>
      </w:pPr>
    </w:p>
    <w:p w14:paraId="6C2762FD" w14:textId="77777777" w:rsidR="00C12E95" w:rsidRDefault="00C12E95" w:rsidP="009430F7">
      <w:pPr>
        <w:rPr>
          <w:szCs w:val="22"/>
        </w:rPr>
      </w:pPr>
    </w:p>
    <w:p w14:paraId="3E0D756D" w14:textId="77777777" w:rsidR="009430F7" w:rsidRDefault="009430F7" w:rsidP="009430F7">
      <w:pPr>
        <w:rPr>
          <w:szCs w:val="22"/>
        </w:rPr>
      </w:pPr>
      <w:r>
        <w:rPr>
          <w:szCs w:val="22"/>
        </w:rPr>
        <w:t>(2)</w:t>
      </w:r>
    </w:p>
    <w:p w14:paraId="255EB7A2" w14:textId="77777777" w:rsidR="009430F7" w:rsidRDefault="009430F7" w:rsidP="009430F7">
      <w:pPr>
        <w:rPr>
          <w:szCs w:val="22"/>
        </w:rPr>
      </w:pPr>
      <w:r>
        <w:rPr>
          <w:szCs w:val="22"/>
        </w:rPr>
        <w:t xml:space="preserve">The Word document “List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with Explanatory Notes (E)” contains the complete List of Class</w:t>
      </w:r>
      <w:r w:rsidR="003F601D">
        <w:rPr>
          <w:szCs w:val="22"/>
        </w:rPr>
        <w:t>es</w:t>
      </w:r>
      <w:r>
        <w:rPr>
          <w:szCs w:val="22"/>
        </w:rPr>
        <w:t xml:space="preserve"> and the 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 xml:space="preserve">with Explanatory Notes of the </w:t>
      </w:r>
      <w:r w:rsidR="003F601D">
        <w:rPr>
          <w:szCs w:val="22"/>
        </w:rPr>
        <w:t>Locarno</w:t>
      </w:r>
      <w:r>
        <w:rPr>
          <w:szCs w:val="22"/>
        </w:rPr>
        <w:t xml:space="preserve"> Classification, in English.  The changes introduced in </w:t>
      </w:r>
      <w:r w:rsidR="003F601D">
        <w:rPr>
          <w:szCs w:val="22"/>
        </w:rPr>
        <w:t>LOC(</w:t>
      </w:r>
      <w:r w:rsidR="007420DB">
        <w:rPr>
          <w:szCs w:val="22"/>
        </w:rPr>
        <w:t>11</w:t>
      </w:r>
      <w:r w:rsidR="003F601D">
        <w:rPr>
          <w:szCs w:val="22"/>
        </w:rPr>
        <w:t>)</w:t>
      </w:r>
      <w:r w:rsidR="002E598E">
        <w:rPr>
          <w:szCs w:val="22"/>
        </w:rPr>
        <w:t xml:space="preserve"> </w:t>
      </w:r>
      <w:r>
        <w:rPr>
          <w:szCs w:val="22"/>
        </w:rPr>
        <w:t xml:space="preserve">against </w:t>
      </w:r>
      <w:r w:rsidR="003F601D">
        <w:rPr>
          <w:szCs w:val="22"/>
        </w:rPr>
        <w:t>LOC(10)</w:t>
      </w:r>
      <w:r w:rsidR="002E598E">
        <w:rPr>
          <w:szCs w:val="22"/>
        </w:rPr>
        <w:t xml:space="preserve"> </w:t>
      </w:r>
      <w:r>
        <w:rPr>
          <w:szCs w:val="22"/>
        </w:rPr>
        <w:t xml:space="preserve">have been marked in track changes. </w:t>
      </w:r>
    </w:p>
    <w:p w14:paraId="3DB77DF2" w14:textId="77777777" w:rsidR="009430F7" w:rsidRDefault="009430F7" w:rsidP="009430F7">
      <w:pPr>
        <w:rPr>
          <w:szCs w:val="22"/>
        </w:rPr>
      </w:pPr>
    </w:p>
    <w:p w14:paraId="43677A51" w14:textId="77777777" w:rsidR="009430F7" w:rsidRPr="00F34419" w:rsidRDefault="009430F7" w:rsidP="009430F7">
      <w:pPr>
        <w:rPr>
          <w:szCs w:val="22"/>
        </w:rPr>
      </w:pPr>
    </w:p>
    <w:p w14:paraId="73CC4140" w14:textId="77777777" w:rsidR="009430F7" w:rsidRPr="009430F7" w:rsidRDefault="009430F7" w:rsidP="009430F7">
      <w:pPr>
        <w:pStyle w:val="Endofdocument"/>
        <w:rPr>
          <w:rFonts w:cs="Arial"/>
          <w:sz w:val="22"/>
          <w:szCs w:val="22"/>
          <w:lang w:val="fr-CH"/>
        </w:rPr>
      </w:pPr>
      <w:r w:rsidRPr="009430F7">
        <w:rPr>
          <w:rFonts w:cs="Arial"/>
          <w:sz w:val="22"/>
          <w:szCs w:val="22"/>
          <w:lang w:val="fr-CH"/>
        </w:rPr>
        <w:t>[The French version follows/</w:t>
      </w:r>
      <w:r w:rsidRPr="009430F7">
        <w:rPr>
          <w:rFonts w:cs="Arial"/>
          <w:sz w:val="22"/>
          <w:szCs w:val="22"/>
          <w:lang w:val="fr-CH"/>
        </w:rPr>
        <w:br/>
        <w:t>la version française suit]</w:t>
      </w:r>
    </w:p>
    <w:p w14:paraId="7DF02D8E" w14:textId="77777777" w:rsidR="009430F7" w:rsidRPr="009430F7" w:rsidRDefault="009430F7" w:rsidP="009430F7">
      <w:pPr>
        <w:rPr>
          <w:szCs w:val="22"/>
          <w:lang w:val="fr-CH"/>
        </w:rPr>
      </w:pPr>
      <w:r w:rsidRPr="009430F7">
        <w:rPr>
          <w:szCs w:val="22"/>
          <w:lang w:val="fr-CH"/>
        </w:rPr>
        <w:br w:type="page"/>
      </w:r>
      <w:r w:rsidR="003F601D">
        <w:rPr>
          <w:szCs w:val="22"/>
          <w:lang w:val="fr-CH"/>
        </w:rPr>
        <w:lastRenderedPageBreak/>
        <w:t>PROJET L</w:t>
      </w:r>
      <w:r w:rsidRPr="009430F7">
        <w:rPr>
          <w:szCs w:val="22"/>
          <w:lang w:val="fr-CH"/>
        </w:rPr>
        <w:t>C01</w:t>
      </w:r>
      <w:r w:rsidR="007420DB">
        <w:rPr>
          <w:szCs w:val="22"/>
          <w:lang w:val="fr-CH"/>
        </w:rPr>
        <w:t>7</w:t>
      </w:r>
      <w:r w:rsidRPr="009430F7">
        <w:rPr>
          <w:szCs w:val="22"/>
          <w:lang w:val="fr-CH"/>
        </w:rPr>
        <w:t>, Annexe 1</w:t>
      </w:r>
    </w:p>
    <w:p w14:paraId="0210A3CA" w14:textId="77777777" w:rsidR="009430F7" w:rsidRPr="009430F7" w:rsidRDefault="009430F7" w:rsidP="009430F7">
      <w:pPr>
        <w:jc w:val="center"/>
        <w:rPr>
          <w:szCs w:val="22"/>
          <w:lang w:val="fr-CH"/>
        </w:rPr>
      </w:pPr>
    </w:p>
    <w:p w14:paraId="536831F5" w14:textId="77777777" w:rsidR="009430F7" w:rsidRPr="00D200C6" w:rsidRDefault="009430F7" w:rsidP="009430F7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CLASSIFICATION DE </w:t>
      </w:r>
      <w:r w:rsidR="003F601D">
        <w:rPr>
          <w:szCs w:val="22"/>
          <w:lang w:val="fr-CH"/>
        </w:rPr>
        <w:t>LOCARNO</w:t>
      </w:r>
      <w:r w:rsidRPr="00D200C6">
        <w:rPr>
          <w:szCs w:val="22"/>
          <w:lang w:val="fr-CH"/>
        </w:rPr>
        <w:t>, 1</w:t>
      </w:r>
      <w:r w:rsidR="007420DB">
        <w:rPr>
          <w:szCs w:val="22"/>
          <w:lang w:val="fr-CH"/>
        </w:rPr>
        <w:t>1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 – </w:t>
      </w:r>
      <w:r w:rsidR="003F601D">
        <w:rPr>
          <w:szCs w:val="22"/>
          <w:lang w:val="fr-CH"/>
        </w:rPr>
        <w:t>LOC</w:t>
      </w:r>
      <w:r w:rsidRPr="00D200C6">
        <w:rPr>
          <w:szCs w:val="22"/>
          <w:lang w:val="fr-CH"/>
        </w:rPr>
        <w:t>(1</w:t>
      </w:r>
      <w:r w:rsidR="007420DB">
        <w:rPr>
          <w:szCs w:val="22"/>
          <w:lang w:val="fr-CH"/>
        </w:rPr>
        <w:t>1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201</w:t>
      </w:r>
      <w:r w:rsidR="007420DB">
        <w:rPr>
          <w:szCs w:val="22"/>
          <w:lang w:val="fr-CH"/>
        </w:rPr>
        <w:t>7</w:t>
      </w:r>
    </w:p>
    <w:p w14:paraId="5F5158F9" w14:textId="77777777" w:rsidR="00C800BC" w:rsidRPr="00D200C6" w:rsidRDefault="00C800BC" w:rsidP="009430F7">
      <w:pPr>
        <w:rPr>
          <w:szCs w:val="22"/>
          <w:lang w:val="fr-CH"/>
        </w:rPr>
      </w:pPr>
    </w:p>
    <w:p w14:paraId="4ECF388D" w14:textId="77777777" w:rsidR="009430F7" w:rsidRPr="00897855" w:rsidRDefault="009430F7" w:rsidP="009430F7">
      <w:pPr>
        <w:rPr>
          <w:szCs w:val="22"/>
          <w:lang w:val="fr-CH"/>
        </w:rPr>
      </w:pPr>
      <w:r w:rsidRPr="00897855">
        <w:rPr>
          <w:szCs w:val="22"/>
          <w:lang w:val="fr-CH"/>
        </w:rPr>
        <w:t>1)</w:t>
      </w:r>
    </w:p>
    <w:p w14:paraId="7EB948DE" w14:textId="77777777" w:rsidR="009430F7" w:rsidRPr="00D200C6" w:rsidRDefault="009430F7" w:rsidP="009430F7">
      <w:pPr>
        <w:rPr>
          <w:szCs w:val="22"/>
          <w:lang w:val="fr-CH"/>
        </w:rPr>
      </w:pPr>
      <w:r w:rsidRPr="00D200C6">
        <w:rPr>
          <w:szCs w:val="22"/>
          <w:lang w:val="fr-CH"/>
        </w:rPr>
        <w:t>Le document  Excel “Liste des produits</w:t>
      </w:r>
      <w:r>
        <w:rPr>
          <w:szCs w:val="22"/>
          <w:lang w:val="fr-CH"/>
        </w:rPr>
        <w:t xml:space="preserve"> (E/F)</w:t>
      </w:r>
      <w:r w:rsidRPr="00D200C6">
        <w:rPr>
          <w:szCs w:val="22"/>
          <w:lang w:val="fr-CH"/>
        </w:rPr>
        <w:t>” cont</w:t>
      </w:r>
      <w:r>
        <w:rPr>
          <w:szCs w:val="22"/>
          <w:lang w:val="fr-CH"/>
        </w:rPr>
        <w:t>ient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deux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feuilles de calcul</w:t>
      </w:r>
      <w:r w:rsidR="007420DB">
        <w:rPr>
          <w:szCs w:val="22"/>
          <w:lang w:val="fr-CH"/>
        </w:rPr>
        <w:t> :</w:t>
      </w:r>
    </w:p>
    <w:p w14:paraId="252D7013" w14:textId="77777777" w:rsidR="009430F7" w:rsidRPr="00D200C6" w:rsidRDefault="009430F7" w:rsidP="009430F7">
      <w:pPr>
        <w:rPr>
          <w:szCs w:val="22"/>
          <w:lang w:val="fr-CH"/>
        </w:rPr>
      </w:pPr>
    </w:p>
    <w:p w14:paraId="5B315374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première feuille de calcul (</w:t>
      </w:r>
      <w:r w:rsidR="003F601D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7420DB">
        <w:rPr>
          <w:szCs w:val="22"/>
          <w:lang w:val="fr-CH"/>
        </w:rPr>
        <w:t>1</w:t>
      </w:r>
      <w:r w:rsidRPr="008055D0">
        <w:rPr>
          <w:szCs w:val="22"/>
          <w:lang w:val="fr-CH"/>
        </w:rPr>
        <w:t>-201</w:t>
      </w:r>
      <w:r w:rsidR="007420DB">
        <w:rPr>
          <w:szCs w:val="22"/>
          <w:lang w:val="fr-CH"/>
        </w:rPr>
        <w:t>7</w:t>
      </w:r>
      <w:r w:rsidRPr="008055D0">
        <w:rPr>
          <w:szCs w:val="22"/>
          <w:lang w:val="fr-CH"/>
        </w:rPr>
        <w:t xml:space="preserve"> G</w:t>
      </w:r>
      <w:r w:rsidR="003F601D">
        <w:rPr>
          <w:szCs w:val="22"/>
          <w:lang w:val="fr-CH"/>
        </w:rPr>
        <w:t>oods</w:t>
      </w:r>
      <w:r w:rsidRPr="008055D0">
        <w:rPr>
          <w:szCs w:val="22"/>
          <w:lang w:val="fr-CH"/>
        </w:rPr>
        <w:t xml:space="preserve">) présente la liste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 l</w:t>
      </w:r>
      <w:r w:rsidR="007420DB">
        <w:rPr>
          <w:szCs w:val="22"/>
          <w:lang w:val="fr-CH"/>
        </w:rPr>
        <w:t>a 11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  <w:r w:rsidR="003F601D">
        <w:rPr>
          <w:szCs w:val="22"/>
          <w:lang w:val="fr-CH"/>
        </w:rPr>
        <w:t xml:space="preserve"> Veuillez noter que les numéros d</w:t>
      </w:r>
      <w:r w:rsidR="009B73DE">
        <w:rPr>
          <w:szCs w:val="22"/>
          <w:lang w:val="fr-CH"/>
        </w:rPr>
        <w:t>’ordre</w:t>
      </w:r>
      <w:r w:rsidR="003F601D">
        <w:rPr>
          <w:szCs w:val="22"/>
          <w:lang w:val="fr-CH"/>
        </w:rPr>
        <w:t xml:space="preserve"> ont été remplacés par des numéros d’</w:t>
      </w:r>
      <w:r w:rsidR="004C274B">
        <w:rPr>
          <w:szCs w:val="22"/>
          <w:lang w:val="fr-CH"/>
        </w:rPr>
        <w:t>identification (Nº ID).</w:t>
      </w:r>
      <w:r w:rsidR="00192DCC">
        <w:rPr>
          <w:szCs w:val="22"/>
          <w:lang w:val="fr-CH"/>
        </w:rPr>
        <w:t xml:space="preserve"> </w:t>
      </w:r>
      <w:r w:rsidR="004C274B">
        <w:rPr>
          <w:szCs w:val="22"/>
          <w:lang w:val="fr-CH"/>
        </w:rPr>
        <w:t xml:space="preserve"> Les indications de produits synonymes </w:t>
      </w:r>
      <w:r w:rsidR="0026187F">
        <w:rPr>
          <w:szCs w:val="22"/>
          <w:lang w:val="fr-CH"/>
        </w:rPr>
        <w:t>portent</w:t>
      </w:r>
      <w:r w:rsidR="004C274B">
        <w:rPr>
          <w:szCs w:val="22"/>
          <w:lang w:val="fr-CH"/>
        </w:rPr>
        <w:t xml:space="preserve"> désormais le même Nº ID.</w:t>
      </w:r>
    </w:p>
    <w:p w14:paraId="0E5B7F15" w14:textId="77777777" w:rsidR="009430F7" w:rsidRPr="008055D0" w:rsidRDefault="009430F7" w:rsidP="009430F7">
      <w:pPr>
        <w:rPr>
          <w:szCs w:val="22"/>
          <w:lang w:val="fr-CH"/>
        </w:rPr>
      </w:pPr>
    </w:p>
    <w:p w14:paraId="6726F85B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seconde feuille de calcul (</w:t>
      </w:r>
      <w:r w:rsidR="004C274B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7420DB">
        <w:rPr>
          <w:szCs w:val="22"/>
          <w:lang w:val="fr-CH"/>
        </w:rPr>
        <w:t>1</w:t>
      </w:r>
      <w:r w:rsidRPr="008055D0">
        <w:rPr>
          <w:szCs w:val="22"/>
          <w:lang w:val="fr-CH"/>
        </w:rPr>
        <w:t>-201</w:t>
      </w:r>
      <w:r w:rsidR="007420DB">
        <w:rPr>
          <w:szCs w:val="22"/>
          <w:lang w:val="fr-CH"/>
        </w:rPr>
        <w:t>7</w:t>
      </w:r>
      <w:r w:rsidRPr="008055D0">
        <w:rPr>
          <w:szCs w:val="22"/>
          <w:lang w:val="fr-CH"/>
        </w:rPr>
        <w:t xml:space="preserve"> G</w:t>
      </w:r>
      <w:r w:rsidR="004C274B">
        <w:rPr>
          <w:szCs w:val="22"/>
          <w:lang w:val="fr-CH"/>
        </w:rPr>
        <w:t>oods, with C</w:t>
      </w:r>
      <w:r w:rsidRPr="008055D0">
        <w:rPr>
          <w:szCs w:val="22"/>
          <w:lang w:val="fr-CH"/>
        </w:rPr>
        <w:t>hanges) présente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liste</w:t>
      </w:r>
      <w:r>
        <w:rPr>
          <w:szCs w:val="22"/>
          <w:lang w:val="fr-CH"/>
        </w:rPr>
        <w:t>s</w:t>
      </w:r>
      <w:r w:rsidRPr="008055D0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</w:t>
      </w:r>
      <w:r w:rsidR="004C274B">
        <w:rPr>
          <w:szCs w:val="22"/>
          <w:lang w:val="fr-CH"/>
        </w:rPr>
        <w:t xml:space="preserve"> la 10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et de la 11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</w:t>
      </w:r>
      <w:r w:rsidR="007420DB">
        <w:rPr>
          <w:szCs w:val="22"/>
          <w:lang w:val="fr-CH"/>
        </w:rPr>
        <w:t>édition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français.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Les changements qui ont été </w:t>
      </w:r>
      <w:r w:rsidR="00EF427C"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</w:t>
      </w:r>
      <w:r w:rsidR="007420DB">
        <w:rPr>
          <w:szCs w:val="22"/>
          <w:lang w:val="fr-CH"/>
        </w:rPr>
        <w:t>11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par rapport à la </w:t>
      </w:r>
      <w:r w:rsidR="007420DB">
        <w:rPr>
          <w:szCs w:val="22"/>
          <w:lang w:val="fr-CH"/>
        </w:rPr>
        <w:t>10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>pour le texte en français, comme suit</w:t>
      </w:r>
      <w:r w:rsidRPr="008055D0">
        <w:rPr>
          <w:szCs w:val="22"/>
          <w:lang w:val="fr-CH"/>
        </w:rPr>
        <w:t>:</w:t>
      </w:r>
    </w:p>
    <w:p w14:paraId="5D12AFF2" w14:textId="77777777" w:rsidR="009430F7" w:rsidRPr="008055D0" w:rsidRDefault="009430F7" w:rsidP="009430F7">
      <w:pPr>
        <w:rPr>
          <w:szCs w:val="22"/>
          <w:lang w:val="fr-CH"/>
        </w:rPr>
      </w:pPr>
    </w:p>
    <w:p w14:paraId="30F4BE8B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szCs w:val="22"/>
          <w:lang w:val="fr-CH"/>
        </w:rPr>
        <w:t xml:space="preserve">–        Lorsqu’un changement a été apporté à l’une des entrées appartenant au même numéro </w:t>
      </w:r>
      <w:r w:rsidR="004C274B">
        <w:rPr>
          <w:szCs w:val="22"/>
          <w:lang w:val="fr-CH"/>
        </w:rPr>
        <w:t>ID</w:t>
      </w:r>
      <w:r w:rsidRPr="00786A54">
        <w:rPr>
          <w:szCs w:val="22"/>
          <w:lang w:val="fr-CH"/>
        </w:rPr>
        <w:t xml:space="preserve">, que ce soit en anglais ou en français, les </w:t>
      </w:r>
      <w:r>
        <w:rPr>
          <w:szCs w:val="22"/>
          <w:lang w:val="fr-CH"/>
        </w:rPr>
        <w:t>entrées</w:t>
      </w:r>
      <w:r w:rsidRPr="00786A54">
        <w:rPr>
          <w:szCs w:val="22"/>
          <w:lang w:val="fr-CH"/>
        </w:rPr>
        <w:t xml:space="preserve"> qui ont été modifiées dans leur libellé ou leur orthographe sont indiquées comme</w:t>
      </w:r>
      <w:r>
        <w:rPr>
          <w:szCs w:val="22"/>
          <w:lang w:val="fr-CH"/>
        </w:rPr>
        <w:t xml:space="preserve"> 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Change</w:t>
      </w:r>
      <w:r w:rsidRPr="00786A54">
        <w:rPr>
          <w:szCs w:val="22"/>
          <w:lang w:val="fr-CH"/>
        </w:rPr>
        <w:t xml:space="preserve">”, </w:t>
      </w:r>
      <w:r>
        <w:rPr>
          <w:szCs w:val="22"/>
          <w:lang w:val="fr-CH"/>
        </w:rPr>
        <w:t>celles qui ont été supprimées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Delete</w:t>
      </w:r>
      <w:r w:rsidRPr="00786A54">
        <w:rPr>
          <w:szCs w:val="22"/>
          <w:lang w:val="fr-CH"/>
        </w:rPr>
        <w:t>”</w:t>
      </w:r>
      <w:r w:rsidR="007420DB">
        <w:rPr>
          <w:szCs w:val="22"/>
          <w:lang w:val="fr-CH"/>
        </w:rPr>
        <w:t xml:space="preserve"> et</w:t>
      </w:r>
      <w:r w:rsidRPr="00786A54">
        <w:rPr>
          <w:szCs w:val="22"/>
          <w:lang w:val="fr-CH"/>
        </w:rPr>
        <w:t xml:space="preserve"> </w:t>
      </w:r>
      <w:r>
        <w:rPr>
          <w:szCs w:val="22"/>
          <w:lang w:val="fr-CH"/>
        </w:rPr>
        <w:t>celles qui ont été ajoutées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szCs w:val="22"/>
          <w:lang w:val="fr-CH"/>
        </w:rPr>
        <w:t>Add</w:t>
      </w:r>
      <w:r w:rsidRPr="00786A54">
        <w:rPr>
          <w:szCs w:val="22"/>
          <w:lang w:val="fr-CH"/>
        </w:rPr>
        <w:t>”.</w:t>
      </w:r>
    </w:p>
    <w:p w14:paraId="383E95FD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540CED4A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</w:t>
      </w:r>
      <w:r>
        <w:rPr>
          <w:i/>
          <w:iCs/>
          <w:szCs w:val="22"/>
          <w:lang w:val="fr-CH"/>
        </w:rPr>
        <w:t>    “Deleted (whole)</w:t>
      </w:r>
      <w:r w:rsidRPr="00786A54">
        <w:rPr>
          <w:i/>
          <w:iCs/>
          <w:szCs w:val="22"/>
          <w:lang w:val="fr-CH"/>
        </w:rPr>
        <w:t xml:space="preserve">” </w:t>
      </w:r>
      <w:r w:rsidRPr="00786A54">
        <w:rPr>
          <w:szCs w:val="22"/>
          <w:lang w:val="fr-CH"/>
        </w:rPr>
        <w:t xml:space="preserve"> signifie que toute l’indication de produit, ainsi que le numéro </w:t>
      </w:r>
      <w:r w:rsidR="004C274B">
        <w:rPr>
          <w:szCs w:val="22"/>
          <w:lang w:val="fr-CH"/>
        </w:rPr>
        <w:t>ID</w:t>
      </w:r>
      <w:r w:rsidRPr="00786A54">
        <w:rPr>
          <w:szCs w:val="22"/>
          <w:lang w:val="fr-CH"/>
        </w:rPr>
        <w:t>, a été entièrement supprimée de la liste des produits.</w:t>
      </w:r>
    </w:p>
    <w:p w14:paraId="0EF81CAF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5F710F28" w14:textId="77777777" w:rsidR="009430F7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“New”</w:t>
      </w:r>
      <w:r w:rsidRPr="00786A54">
        <w:rPr>
          <w:szCs w:val="22"/>
          <w:lang w:val="fr-CH"/>
        </w:rPr>
        <w:t xml:space="preserve"> se réfère à une toute nouvelle indication avec un nouveau numéro </w:t>
      </w:r>
      <w:r w:rsidR="004C274B">
        <w:rPr>
          <w:szCs w:val="22"/>
          <w:lang w:val="fr-CH"/>
        </w:rPr>
        <w:t>ID.</w:t>
      </w:r>
    </w:p>
    <w:p w14:paraId="0F5F6A78" w14:textId="77777777" w:rsidR="007420DB" w:rsidRDefault="007420DB" w:rsidP="009430F7">
      <w:pPr>
        <w:ind w:left="567"/>
        <w:rPr>
          <w:szCs w:val="22"/>
          <w:lang w:val="fr-CH"/>
        </w:rPr>
      </w:pPr>
    </w:p>
    <w:p w14:paraId="5A843783" w14:textId="77777777" w:rsidR="007420DB" w:rsidRDefault="007420DB" w:rsidP="007420DB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</w:t>
      </w:r>
      <w:r>
        <w:rPr>
          <w:i/>
          <w:iCs/>
          <w:szCs w:val="22"/>
          <w:lang w:val="fr-CH"/>
        </w:rPr>
        <w:t>Transferred to</w:t>
      </w:r>
      <w:r w:rsidRPr="00786A54">
        <w:rPr>
          <w:i/>
          <w:iCs/>
          <w:szCs w:val="22"/>
          <w:lang w:val="fr-CH"/>
        </w:rPr>
        <w:t>”</w:t>
      </w:r>
      <w:r w:rsidRPr="00786A54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signifie que l’indication a été </w:t>
      </w:r>
      <w:r w:rsidR="00866D34">
        <w:rPr>
          <w:szCs w:val="22"/>
          <w:lang w:val="fr-CH"/>
        </w:rPr>
        <w:t>transférée dans une autre classe</w:t>
      </w:r>
      <w:r w:rsidR="004C274B">
        <w:rPr>
          <w:szCs w:val="22"/>
          <w:lang w:val="fr-CH"/>
        </w:rPr>
        <w:t>/sous-classe</w:t>
      </w:r>
      <w:r w:rsidR="00866D34">
        <w:rPr>
          <w:szCs w:val="22"/>
          <w:lang w:val="fr-CH"/>
        </w:rPr>
        <w:t xml:space="preserve">, le nouveau numéro de </w:t>
      </w:r>
      <w:r w:rsidR="004C274B">
        <w:rPr>
          <w:szCs w:val="22"/>
          <w:lang w:val="fr-CH"/>
        </w:rPr>
        <w:t>classe et sous-classe</w:t>
      </w:r>
      <w:r w:rsidR="00866D34">
        <w:rPr>
          <w:szCs w:val="22"/>
          <w:lang w:val="fr-CH"/>
        </w:rPr>
        <w:t xml:space="preserve"> étant indiqué à droite dans la colonne </w:t>
      </w:r>
      <w:r w:rsidR="004C274B">
        <w:rPr>
          <w:szCs w:val="22"/>
          <w:lang w:val="fr-CH"/>
        </w:rPr>
        <w:t>K</w:t>
      </w:r>
      <w:r w:rsidRPr="00786A54">
        <w:rPr>
          <w:szCs w:val="22"/>
          <w:lang w:val="fr-CH"/>
        </w:rPr>
        <w:t>.</w:t>
      </w:r>
      <w:r w:rsidR="00A9124D">
        <w:rPr>
          <w:szCs w:val="22"/>
          <w:lang w:val="fr-CH"/>
        </w:rPr>
        <w:t xml:space="preserve"> </w:t>
      </w:r>
      <w:r w:rsidR="00866D34">
        <w:rPr>
          <w:szCs w:val="22"/>
          <w:lang w:val="fr-CH"/>
        </w:rPr>
        <w:t xml:space="preserve"> </w:t>
      </w:r>
      <w:r w:rsidR="001D286C">
        <w:rPr>
          <w:szCs w:val="22"/>
          <w:lang w:val="fr-CH"/>
        </w:rPr>
        <w:t>Quand</w:t>
      </w:r>
      <w:r w:rsidR="00866D34">
        <w:rPr>
          <w:szCs w:val="22"/>
          <w:lang w:val="fr-CH"/>
        </w:rPr>
        <w:t xml:space="preserve"> le libellé de l’indication transférée a été modifié, l’action est </w:t>
      </w:r>
      <w:r w:rsidR="001D286C">
        <w:rPr>
          <w:szCs w:val="22"/>
          <w:lang w:val="fr-CH"/>
        </w:rPr>
        <w:t xml:space="preserve">indiquée comme </w:t>
      </w:r>
      <w:r w:rsidR="00866D34" w:rsidRPr="00786A54">
        <w:rPr>
          <w:i/>
          <w:iCs/>
          <w:szCs w:val="22"/>
          <w:lang w:val="fr-CH"/>
        </w:rPr>
        <w:t>“</w:t>
      </w:r>
      <w:r w:rsidR="00866D34" w:rsidRPr="00866D34">
        <w:rPr>
          <w:i/>
          <w:szCs w:val="22"/>
          <w:lang w:val="fr-CH"/>
        </w:rPr>
        <w:t>Changed and transferred to</w:t>
      </w:r>
      <w:r w:rsidR="00866D34" w:rsidRPr="00786A54">
        <w:rPr>
          <w:i/>
          <w:iCs/>
          <w:szCs w:val="22"/>
          <w:lang w:val="fr-CH"/>
        </w:rPr>
        <w:t>”</w:t>
      </w:r>
      <w:r w:rsidR="00866D34">
        <w:rPr>
          <w:szCs w:val="22"/>
          <w:lang w:val="fr-CH"/>
        </w:rPr>
        <w:t>.</w:t>
      </w:r>
    </w:p>
    <w:p w14:paraId="1D528617" w14:textId="77777777" w:rsidR="001D286C" w:rsidRDefault="001D286C" w:rsidP="007420DB">
      <w:pPr>
        <w:ind w:left="567"/>
        <w:rPr>
          <w:szCs w:val="22"/>
          <w:lang w:val="fr-CH"/>
        </w:rPr>
      </w:pPr>
    </w:p>
    <w:p w14:paraId="01EEF09C" w14:textId="77777777" w:rsidR="001D286C" w:rsidRDefault="001D286C" w:rsidP="001D286C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</w:t>
      </w:r>
      <w:r>
        <w:rPr>
          <w:i/>
          <w:iCs/>
          <w:szCs w:val="22"/>
          <w:lang w:val="fr-CH"/>
        </w:rPr>
        <w:t>Transferred from</w:t>
      </w:r>
      <w:r w:rsidRPr="00786A54">
        <w:rPr>
          <w:i/>
          <w:iCs/>
          <w:szCs w:val="22"/>
          <w:lang w:val="fr-CH"/>
        </w:rPr>
        <w:t>”</w:t>
      </w:r>
      <w:r w:rsidRPr="00786A54">
        <w:rPr>
          <w:szCs w:val="22"/>
          <w:lang w:val="fr-CH"/>
        </w:rPr>
        <w:t xml:space="preserve"> </w:t>
      </w:r>
      <w:r>
        <w:rPr>
          <w:szCs w:val="22"/>
          <w:lang w:val="fr-CH"/>
        </w:rPr>
        <w:t>signifie que l’indication a été transférée d’une autre classe</w:t>
      </w:r>
      <w:r w:rsidR="004C274B">
        <w:rPr>
          <w:szCs w:val="22"/>
          <w:lang w:val="fr-CH"/>
        </w:rPr>
        <w:t>/sous-classe</w:t>
      </w:r>
      <w:r>
        <w:rPr>
          <w:szCs w:val="22"/>
          <w:lang w:val="fr-CH"/>
        </w:rPr>
        <w:t xml:space="preserve">, l’ancien numéro de </w:t>
      </w:r>
      <w:r w:rsidR="004C274B">
        <w:rPr>
          <w:szCs w:val="22"/>
          <w:lang w:val="fr-CH"/>
        </w:rPr>
        <w:t>classe et sous-classe</w:t>
      </w:r>
      <w:r>
        <w:rPr>
          <w:szCs w:val="22"/>
          <w:lang w:val="fr-CH"/>
        </w:rPr>
        <w:t xml:space="preserve"> étant indiqué à droite dans la colonne </w:t>
      </w:r>
      <w:r w:rsidR="00A9124D">
        <w:rPr>
          <w:szCs w:val="22"/>
          <w:lang w:val="fr-CH"/>
        </w:rPr>
        <w:t>K</w:t>
      </w:r>
      <w:r w:rsidRPr="00786A54">
        <w:rPr>
          <w:szCs w:val="22"/>
          <w:lang w:val="fr-CH"/>
        </w:rPr>
        <w:t>.</w:t>
      </w:r>
      <w:r w:rsidR="00EF427C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Quand le libellé de l’indication transférée a été modifié, l’action est indiquée comme </w:t>
      </w:r>
      <w:r w:rsidRPr="00786A54">
        <w:rPr>
          <w:i/>
          <w:iCs/>
          <w:szCs w:val="22"/>
          <w:lang w:val="fr-CH"/>
        </w:rPr>
        <w:t>“</w:t>
      </w:r>
      <w:r w:rsidRPr="00866D34">
        <w:rPr>
          <w:i/>
          <w:szCs w:val="22"/>
          <w:lang w:val="fr-CH"/>
        </w:rPr>
        <w:t xml:space="preserve">Changed and transferred </w:t>
      </w:r>
      <w:r>
        <w:rPr>
          <w:i/>
          <w:szCs w:val="22"/>
          <w:lang w:val="fr-CH"/>
        </w:rPr>
        <w:t>from</w:t>
      </w:r>
      <w:r w:rsidRPr="00786A54">
        <w:rPr>
          <w:i/>
          <w:iCs/>
          <w:szCs w:val="22"/>
          <w:lang w:val="fr-CH"/>
        </w:rPr>
        <w:t>”</w:t>
      </w:r>
      <w:r>
        <w:rPr>
          <w:szCs w:val="22"/>
          <w:lang w:val="fr-CH"/>
        </w:rPr>
        <w:t>.</w:t>
      </w:r>
    </w:p>
    <w:p w14:paraId="46913264" w14:textId="77777777" w:rsidR="001D286C" w:rsidRDefault="001D286C" w:rsidP="007420DB">
      <w:pPr>
        <w:ind w:left="567"/>
        <w:rPr>
          <w:szCs w:val="22"/>
          <w:lang w:val="fr-CH"/>
        </w:rPr>
      </w:pPr>
    </w:p>
    <w:p w14:paraId="4B46F621" w14:textId="77777777" w:rsidR="009430F7" w:rsidRDefault="009430F7" w:rsidP="009430F7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 w:rsidR="001D286C">
        <w:rPr>
          <w:b/>
          <w:szCs w:val="22"/>
          <w:lang w:val="fr-CH"/>
        </w:rPr>
        <w:t> </w:t>
      </w:r>
      <w:r w:rsidR="004C274B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tous les changements</w:t>
      </w:r>
      <w:r w:rsidR="00EF427C">
        <w:rPr>
          <w:b/>
          <w:szCs w:val="22"/>
          <w:lang w:val="fr-CH"/>
        </w:rPr>
        <w:t xml:space="preserve"> apportés à la 11</w:t>
      </w:r>
      <w:r w:rsidR="00EF427C" w:rsidRPr="00EF427C">
        <w:rPr>
          <w:b/>
          <w:szCs w:val="22"/>
          <w:vertAlign w:val="superscript"/>
          <w:lang w:val="fr-CH"/>
        </w:rPr>
        <w:t>ème</w:t>
      </w:r>
      <w:r w:rsidR="00EF427C">
        <w:rPr>
          <w:b/>
          <w:szCs w:val="22"/>
          <w:lang w:val="fr-CH"/>
        </w:rPr>
        <w:t xml:space="preserve"> édition, tels que</w:t>
      </w:r>
      <w:r w:rsidRPr="001A2598">
        <w:rPr>
          <w:b/>
          <w:szCs w:val="22"/>
          <w:lang w:val="fr-CH"/>
        </w:rPr>
        <w:t xml:space="preserve"> </w:t>
      </w:r>
      <w:r w:rsidR="001D286C">
        <w:rPr>
          <w:b/>
          <w:szCs w:val="22"/>
          <w:lang w:val="fr-CH"/>
        </w:rPr>
        <w:t>décidés par le Comité d’experts</w:t>
      </w:r>
      <w:r w:rsidRPr="001A2598">
        <w:rPr>
          <w:b/>
          <w:szCs w:val="22"/>
          <w:lang w:val="fr-CH"/>
        </w:rPr>
        <w:t>.</w:t>
      </w:r>
    </w:p>
    <w:p w14:paraId="7C5D2B9F" w14:textId="77777777" w:rsidR="001D286C" w:rsidRDefault="001D286C" w:rsidP="009430F7">
      <w:pPr>
        <w:ind w:left="567"/>
        <w:rPr>
          <w:b/>
          <w:szCs w:val="22"/>
          <w:lang w:val="fr-CH"/>
        </w:rPr>
      </w:pPr>
    </w:p>
    <w:p w14:paraId="1D5F7896" w14:textId="77777777" w:rsidR="001D286C" w:rsidRPr="001A2598" w:rsidRDefault="001D286C" w:rsidP="001D286C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</w:t>
      </w:r>
      <w:r>
        <w:rPr>
          <w:b/>
          <w:szCs w:val="22"/>
          <w:lang w:val="fr-CH"/>
        </w:rPr>
        <w:t>O</w:t>
      </w:r>
      <w:r w:rsidRPr="001A2598">
        <w:rPr>
          <w:b/>
          <w:szCs w:val="22"/>
          <w:lang w:val="fr-CH"/>
        </w:rPr>
        <w:t>” dans la colonne</w:t>
      </w:r>
      <w:r>
        <w:rPr>
          <w:b/>
          <w:szCs w:val="22"/>
          <w:lang w:val="fr-CH"/>
        </w:rPr>
        <w:t> </w:t>
      </w:r>
      <w:r w:rsidR="004C274B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</w:t>
      </w:r>
      <w:r w:rsidR="009F15F2">
        <w:rPr>
          <w:b/>
          <w:szCs w:val="22"/>
          <w:lang w:val="fr-CH"/>
        </w:rPr>
        <w:t>s</w:t>
      </w:r>
      <w:r w:rsidRPr="001A2598">
        <w:rPr>
          <w:b/>
          <w:szCs w:val="22"/>
          <w:lang w:val="fr-CH"/>
        </w:rPr>
        <w:t xml:space="preserve"> les </w:t>
      </w:r>
      <w:r w:rsidR="009F15F2">
        <w:rPr>
          <w:b/>
          <w:szCs w:val="22"/>
          <w:lang w:val="fr-CH"/>
        </w:rPr>
        <w:t>changements</w:t>
      </w:r>
      <w:r w:rsidRPr="001A2598">
        <w:rPr>
          <w:b/>
          <w:szCs w:val="22"/>
          <w:lang w:val="fr-CH"/>
        </w:rPr>
        <w:t xml:space="preserve"> </w:t>
      </w:r>
      <w:r w:rsidR="00EF427C">
        <w:rPr>
          <w:b/>
          <w:szCs w:val="22"/>
          <w:lang w:val="fr-CH"/>
        </w:rPr>
        <w:t>supplémentaires</w:t>
      </w:r>
      <w:r>
        <w:rPr>
          <w:b/>
          <w:szCs w:val="22"/>
          <w:lang w:val="fr-CH"/>
        </w:rPr>
        <w:t xml:space="preserve"> </w:t>
      </w:r>
      <w:r w:rsidR="00EF427C">
        <w:rPr>
          <w:b/>
          <w:szCs w:val="22"/>
          <w:lang w:val="fr-CH"/>
        </w:rPr>
        <w:t>apportés par le Bureau international</w:t>
      </w:r>
      <w:r>
        <w:rPr>
          <w:b/>
          <w:szCs w:val="22"/>
          <w:lang w:val="fr-CH"/>
        </w:rPr>
        <w:t xml:space="preserve"> </w:t>
      </w:r>
      <w:r w:rsidR="00986F1D" w:rsidRPr="00986F1D">
        <w:rPr>
          <w:b/>
          <w:szCs w:val="22"/>
          <w:lang w:val="fr-CH"/>
        </w:rPr>
        <w:t>(ort</w:t>
      </w:r>
      <w:r w:rsidR="009F7109">
        <w:rPr>
          <w:b/>
          <w:szCs w:val="22"/>
          <w:lang w:val="fr-CH"/>
        </w:rPr>
        <w:t>h</w:t>
      </w:r>
      <w:r w:rsidR="00986F1D" w:rsidRPr="00986F1D">
        <w:rPr>
          <w:b/>
          <w:szCs w:val="22"/>
          <w:lang w:val="fr-CH"/>
        </w:rPr>
        <w:t>ographe, cohérence)</w:t>
      </w:r>
      <w:r w:rsidRPr="001A2598">
        <w:rPr>
          <w:b/>
          <w:szCs w:val="22"/>
          <w:lang w:val="fr-CH"/>
        </w:rPr>
        <w:t>.</w:t>
      </w:r>
    </w:p>
    <w:p w14:paraId="72A1D5DA" w14:textId="77777777" w:rsidR="009430F7" w:rsidRDefault="009430F7" w:rsidP="009430F7">
      <w:pPr>
        <w:rPr>
          <w:szCs w:val="22"/>
          <w:lang w:val="fr-CH"/>
        </w:rPr>
      </w:pPr>
    </w:p>
    <w:p w14:paraId="4595F159" w14:textId="77777777" w:rsidR="009430F7" w:rsidRPr="00897855" w:rsidRDefault="009430F7" w:rsidP="009430F7">
      <w:pPr>
        <w:rPr>
          <w:szCs w:val="22"/>
          <w:lang w:val="fr-CH"/>
        </w:rPr>
      </w:pPr>
      <w:r>
        <w:rPr>
          <w:szCs w:val="22"/>
          <w:lang w:val="fr-CH"/>
        </w:rPr>
        <w:t>2</w:t>
      </w:r>
      <w:r w:rsidRPr="00897855">
        <w:rPr>
          <w:szCs w:val="22"/>
          <w:lang w:val="fr-CH"/>
        </w:rPr>
        <w:t>)</w:t>
      </w:r>
    </w:p>
    <w:p w14:paraId="2458C591" w14:textId="77777777" w:rsidR="009430F7" w:rsidRPr="00B00DB5" w:rsidRDefault="009430F7" w:rsidP="009430F7">
      <w:pPr>
        <w:rPr>
          <w:szCs w:val="22"/>
          <w:lang w:val="fr-CH"/>
        </w:rPr>
      </w:pPr>
      <w:r w:rsidRPr="004F5F60">
        <w:rPr>
          <w:szCs w:val="22"/>
          <w:lang w:val="fr-CH"/>
        </w:rPr>
        <w:t xml:space="preserve">Le document Word “Liste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</w:t>
      </w:r>
      <w:r>
        <w:rPr>
          <w:szCs w:val="22"/>
          <w:lang w:val="fr-CH"/>
        </w:rPr>
        <w:t>ives (F)”</w:t>
      </w:r>
      <w:r w:rsidRPr="004F5F60">
        <w:rPr>
          <w:szCs w:val="22"/>
          <w:lang w:val="fr-CH"/>
        </w:rPr>
        <w:t xml:space="preserve"> contient la liste complète des classes et la 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 xml:space="preserve">avec notes explicatives de la classification de </w:t>
      </w:r>
      <w:r w:rsidR="004C274B">
        <w:rPr>
          <w:szCs w:val="22"/>
          <w:lang w:val="fr-CH"/>
        </w:rPr>
        <w:t>Locarno</w:t>
      </w:r>
      <w:r>
        <w:rPr>
          <w:szCs w:val="22"/>
          <w:lang w:val="fr-CH"/>
        </w:rPr>
        <w:t xml:space="preserve">, en français.  </w:t>
      </w:r>
      <w:r w:rsidRPr="004F5F60">
        <w:rPr>
          <w:szCs w:val="22"/>
          <w:lang w:val="fr-CH"/>
        </w:rPr>
        <w:t xml:space="preserve">Les changements </w:t>
      </w:r>
      <w:r w:rsidR="00EF427C">
        <w:rPr>
          <w:szCs w:val="22"/>
          <w:lang w:val="fr-CH"/>
        </w:rPr>
        <w:t>apportés à</w:t>
      </w:r>
      <w:r w:rsidRPr="004F5F60">
        <w:rPr>
          <w:szCs w:val="22"/>
          <w:lang w:val="fr-CH"/>
        </w:rPr>
        <w:t xml:space="preserve"> </w:t>
      </w:r>
      <w:r w:rsidR="00EF427C" w:rsidRPr="00EF427C">
        <w:rPr>
          <w:szCs w:val="22"/>
          <w:lang w:val="fr-CH"/>
        </w:rPr>
        <w:t xml:space="preserve">la 11ème édition </w:t>
      </w:r>
      <w:r w:rsidRPr="004F5F60">
        <w:rPr>
          <w:szCs w:val="22"/>
          <w:lang w:val="fr-CH"/>
        </w:rPr>
        <w:t xml:space="preserve">par rapport à la </w:t>
      </w:r>
      <w:r w:rsidR="001D286C">
        <w:rPr>
          <w:szCs w:val="22"/>
          <w:lang w:val="fr-CH"/>
        </w:rPr>
        <w:t>10</w:t>
      </w:r>
      <w:r w:rsidR="001D286C" w:rsidRPr="001D286C">
        <w:rPr>
          <w:szCs w:val="22"/>
          <w:vertAlign w:val="superscript"/>
          <w:lang w:val="fr-CH"/>
        </w:rPr>
        <w:t>ème</w:t>
      </w:r>
      <w:r w:rsidR="001D286C">
        <w:rPr>
          <w:szCs w:val="22"/>
          <w:lang w:val="fr-CH"/>
        </w:rPr>
        <w:t xml:space="preserve"> édition</w:t>
      </w:r>
      <w:r w:rsidRPr="004F5F60">
        <w:rPr>
          <w:szCs w:val="22"/>
          <w:lang w:val="fr-CH"/>
        </w:rPr>
        <w:t xml:space="preserve"> sont </w:t>
      </w:r>
      <w:r>
        <w:rPr>
          <w:szCs w:val="22"/>
          <w:lang w:val="fr-CH"/>
        </w:rPr>
        <w:t>indiqués en mode changements apparents.</w:t>
      </w:r>
      <w:r w:rsidRPr="00B00DB5">
        <w:rPr>
          <w:szCs w:val="22"/>
          <w:lang w:val="fr-CH"/>
        </w:rPr>
        <w:t xml:space="preserve"> </w:t>
      </w:r>
    </w:p>
    <w:p w14:paraId="7CA0042B" w14:textId="77777777" w:rsidR="009430F7" w:rsidRPr="00B00DB5" w:rsidRDefault="009430F7" w:rsidP="009430F7">
      <w:pPr>
        <w:rPr>
          <w:szCs w:val="22"/>
          <w:lang w:val="fr-CH"/>
        </w:rPr>
      </w:pPr>
    </w:p>
    <w:p w14:paraId="21CCE42D" w14:textId="77777777" w:rsidR="00B8124B" w:rsidRPr="00E72913" w:rsidRDefault="009430F7" w:rsidP="00E72913">
      <w:pPr>
        <w:jc w:val="center"/>
        <w:rPr>
          <w:szCs w:val="22"/>
        </w:rPr>
      </w:pPr>
      <w:r>
        <w:rPr>
          <w:szCs w:val="22"/>
        </w:rPr>
        <w:t>*    *    *</w:t>
      </w:r>
    </w:p>
    <w:sectPr w:rsidR="004E14A4" w:rsidRPr="00E72913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4C4C6" w14:textId="77777777" w:rsidR="007D334B" w:rsidRDefault="007D334B" w:rsidP="007D334B">
      <w:r>
        <w:separator/>
      </w:r>
    </w:p>
  </w:endnote>
  <w:endnote w:type="continuationSeparator" w:id="0">
    <w:p w14:paraId="16E70890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385C" w14:textId="0BBA8839" w:rsidR="00B8124B" w:rsidRDefault="00B812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08A716" wp14:editId="40E68A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7DF507" w14:textId="252DDC5F" w:rsidR="00B8124B" w:rsidRPr="00B8124B" w:rsidRDefault="00B8124B" w:rsidP="00B8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12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8A7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327DF507" w14:textId="252DDC5F" w:rsidR="00B8124B" w:rsidRPr="00B8124B" w:rsidRDefault="00B8124B" w:rsidP="00B812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12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6F0FA" w14:textId="5BF3D459" w:rsidR="00B8124B" w:rsidRDefault="00B812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26500C" wp14:editId="75D379E7">
              <wp:simplePos x="900430" y="100831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D72BE4" w14:textId="6FBB8FE2" w:rsidR="00B8124B" w:rsidRPr="00B8124B" w:rsidRDefault="00B8124B" w:rsidP="00B8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12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26500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ED72BE4" w14:textId="6FBB8FE2" w:rsidR="00B8124B" w:rsidRPr="00B8124B" w:rsidRDefault="00B8124B" w:rsidP="00B812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12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6C8B" w14:textId="60A042C5" w:rsidR="00B8124B" w:rsidRDefault="00B812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2E61A5" wp14:editId="3CE6A743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70B0F1" w14:textId="1540AF32" w:rsidR="00B8124B" w:rsidRPr="00B8124B" w:rsidRDefault="00B8124B" w:rsidP="00B8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12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E61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0370B0F1" w14:textId="1540AF32" w:rsidR="00B8124B" w:rsidRPr="00B8124B" w:rsidRDefault="00B8124B" w:rsidP="00B812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12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A643E" w14:textId="77777777" w:rsidR="007D334B" w:rsidRDefault="007D334B" w:rsidP="007D334B">
      <w:r>
        <w:separator/>
      </w:r>
    </w:p>
  </w:footnote>
  <w:footnote w:type="continuationSeparator" w:id="0">
    <w:p w14:paraId="095B1628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280C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3D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78EFDB8" w14:textId="77777777" w:rsidR="007D334B" w:rsidRDefault="007D334B" w:rsidP="007D334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DAA8" w14:textId="77777777" w:rsidR="007D334B" w:rsidRDefault="007D334B">
    <w:pPr>
      <w:pStyle w:val="Header"/>
      <w:jc w:val="right"/>
    </w:pPr>
  </w:p>
  <w:p w14:paraId="3A3B4768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2DCC"/>
    <w:rsid w:val="001D286C"/>
    <w:rsid w:val="001E7899"/>
    <w:rsid w:val="0026187F"/>
    <w:rsid w:val="002E598E"/>
    <w:rsid w:val="003375B0"/>
    <w:rsid w:val="003631B8"/>
    <w:rsid w:val="003F601D"/>
    <w:rsid w:val="004C274B"/>
    <w:rsid w:val="004D0926"/>
    <w:rsid w:val="005D4BF2"/>
    <w:rsid w:val="007420DB"/>
    <w:rsid w:val="007D334B"/>
    <w:rsid w:val="00864415"/>
    <w:rsid w:val="00866D34"/>
    <w:rsid w:val="00875CCE"/>
    <w:rsid w:val="008B7E32"/>
    <w:rsid w:val="008C3144"/>
    <w:rsid w:val="008E482B"/>
    <w:rsid w:val="009430F7"/>
    <w:rsid w:val="009855D9"/>
    <w:rsid w:val="00986F1D"/>
    <w:rsid w:val="009B73DE"/>
    <w:rsid w:val="009C1742"/>
    <w:rsid w:val="009F15F2"/>
    <w:rsid w:val="009F7109"/>
    <w:rsid w:val="00A9124D"/>
    <w:rsid w:val="00AC075E"/>
    <w:rsid w:val="00B33694"/>
    <w:rsid w:val="00B432CC"/>
    <w:rsid w:val="00B8124B"/>
    <w:rsid w:val="00BB6B81"/>
    <w:rsid w:val="00BC377E"/>
    <w:rsid w:val="00C12E95"/>
    <w:rsid w:val="00C800BC"/>
    <w:rsid w:val="00CA682F"/>
    <w:rsid w:val="00CD73A1"/>
    <w:rsid w:val="00DF3A05"/>
    <w:rsid w:val="00E72913"/>
    <w:rsid w:val="00E94091"/>
    <w:rsid w:val="00EF40BD"/>
    <w:rsid w:val="00EF427C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EFB8B"/>
  <w15:docId w15:val="{4DDE4CB4-7C2C-415B-8BD2-C797F3C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2016-06-28T06:18:00Z</cp:lastPrinted>
  <dcterms:created xsi:type="dcterms:W3CDTF">2024-06-21T09:18:00Z</dcterms:created>
  <dcterms:modified xsi:type="dcterms:W3CDTF">2024-06-21T09:18:00Z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2024-06-21T09:18:47Z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8fb51f4c-5cc4-4de3-89d2-a1cd39a7dbb9</vt:lpwstr>
  </property>
  <property fmtid="{D5CDD505-2E9C-101B-9397-08002B2CF9AE}" pid="11" name="MSIP_Label_bfc084f7-b690-4c43-8ee6-d475b6d3461d_ContentBits">
    <vt:lpwstr>2</vt:lpwstr>
  </property>
</Properties>
</file>