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ADD0" w14:textId="77777777" w:rsidR="009C5DED" w:rsidRPr="00927629" w:rsidRDefault="009C5DED" w:rsidP="009C5DED">
      <w:pPr>
        <w:spacing w:line="276" w:lineRule="auto"/>
        <w:rPr>
          <w:b/>
          <w:sz w:val="20"/>
          <w:lang w:val="de-AT"/>
        </w:rPr>
      </w:pPr>
      <w:r w:rsidRPr="00927629">
        <w:rPr>
          <w:b/>
          <w:sz w:val="20"/>
          <w:lang w:val="de-AT"/>
        </w:rPr>
        <w:t>A</w:t>
      </w:r>
      <w:r w:rsidR="00927629">
        <w:rPr>
          <w:b/>
          <w:sz w:val="20"/>
          <w:lang w:val="de-AT"/>
        </w:rPr>
        <w:t>NHANG</w:t>
      </w:r>
      <w:r w:rsidRPr="00927629">
        <w:rPr>
          <w:b/>
          <w:sz w:val="20"/>
          <w:lang w:val="de-AT"/>
        </w:rPr>
        <w:t xml:space="preserve"> A</w:t>
      </w:r>
    </w:p>
    <w:p w14:paraId="7D38C0BA" w14:textId="77777777" w:rsidR="009C5DED" w:rsidRPr="00927629" w:rsidRDefault="009C5DED" w:rsidP="009C5DED">
      <w:pPr>
        <w:spacing w:line="276" w:lineRule="auto"/>
        <w:rPr>
          <w:b/>
          <w:sz w:val="20"/>
          <w:lang w:val="de-AT"/>
        </w:rPr>
      </w:pPr>
    </w:p>
    <w:p w14:paraId="05469A4F" w14:textId="77777777" w:rsidR="00DE2ED8" w:rsidRPr="00927629" w:rsidRDefault="00DE2ED8" w:rsidP="009C5DED">
      <w:pPr>
        <w:spacing w:line="276" w:lineRule="auto"/>
        <w:rPr>
          <w:b/>
          <w:sz w:val="20"/>
          <w:lang w:val="de-AT"/>
        </w:rPr>
      </w:pPr>
      <w:r w:rsidRPr="00927629">
        <w:rPr>
          <w:b/>
          <w:sz w:val="20"/>
          <w:lang w:val="de-AT"/>
        </w:rPr>
        <w:t>DECKBLATT ZUR ÜBERMITTLUNG EINER BESCHWERDE</w:t>
      </w:r>
    </w:p>
    <w:p w14:paraId="009A6A32" w14:textId="77777777" w:rsidR="00DE2ED8" w:rsidRPr="00927629" w:rsidRDefault="00DE2ED8" w:rsidP="009C5DED">
      <w:pPr>
        <w:spacing w:line="276" w:lineRule="auto"/>
        <w:rPr>
          <w:sz w:val="20"/>
          <w:lang w:val="de-AT"/>
        </w:rPr>
      </w:pPr>
    </w:p>
    <w:p w14:paraId="3EE8BB0F" w14:textId="77777777" w:rsidR="00DE2ED8" w:rsidRPr="00927629" w:rsidRDefault="005A3EBC" w:rsidP="009C5DED">
      <w:pPr>
        <w:spacing w:line="276" w:lineRule="auto"/>
        <w:rPr>
          <w:sz w:val="20"/>
          <w:lang w:val="de-AT"/>
        </w:rPr>
      </w:pPr>
      <w:r>
        <w:rPr>
          <w:sz w:val="20"/>
          <w:lang w:val="de-AT"/>
        </w:rPr>
        <w:t xml:space="preserve">Beigefügt finden Sie </w:t>
      </w:r>
      <w:r w:rsidR="00DE2ED8" w:rsidRPr="00927629">
        <w:rPr>
          <w:sz w:val="20"/>
          <w:lang w:val="de-AT"/>
        </w:rPr>
        <w:t xml:space="preserve">eine Beschwerde </w:t>
      </w:r>
      <w:r>
        <w:rPr>
          <w:sz w:val="20"/>
          <w:lang w:val="de-AT"/>
        </w:rPr>
        <w:t xml:space="preserve">die </w:t>
      </w:r>
      <w:r w:rsidR="00DE2ED8" w:rsidRPr="00927629">
        <w:rPr>
          <w:sz w:val="20"/>
          <w:lang w:val="de-AT"/>
        </w:rPr>
        <w:t xml:space="preserve">gegen Sie bei dem Schieds- und Mediationszentrum (das </w:t>
      </w:r>
      <w:r w:rsidR="00DE2ED8" w:rsidRPr="00ED485A">
        <w:rPr>
          <w:b/>
          <w:sz w:val="20"/>
          <w:lang w:val="de-AT"/>
        </w:rPr>
        <w:t>Zentrum</w:t>
      </w:r>
      <w:r w:rsidR="00DE2ED8" w:rsidRPr="00927629">
        <w:rPr>
          <w:sz w:val="20"/>
          <w:lang w:val="de-AT"/>
        </w:rPr>
        <w:t>) der Weltorganisation für Gei</w:t>
      </w:r>
      <w:r w:rsidR="00AB31F3" w:rsidRPr="00927629">
        <w:rPr>
          <w:sz w:val="20"/>
          <w:lang w:val="de-AT"/>
        </w:rPr>
        <w:t>stiges Eigentum (WIPO) gemäß den</w:t>
      </w:r>
      <w:r w:rsidR="00DE2ED8" w:rsidRPr="00927629">
        <w:rPr>
          <w:sz w:val="20"/>
          <w:lang w:val="de-AT"/>
        </w:rPr>
        <w:t xml:space="preserve"> Regeln für die Alternative Streitbeilgung in .eu-Domainnamenstreitigkeiten (die </w:t>
      </w:r>
      <w:r w:rsidR="00DE2ED8" w:rsidRPr="00ED485A">
        <w:rPr>
          <w:b/>
          <w:sz w:val="20"/>
          <w:lang w:val="de-AT"/>
        </w:rPr>
        <w:t>ADR-Regeln</w:t>
      </w:r>
      <w:r w:rsidR="00DE2ED8" w:rsidRPr="00927629">
        <w:rPr>
          <w:sz w:val="20"/>
          <w:lang w:val="de-AT"/>
        </w:rPr>
        <w:t xml:space="preserve">) und den Ergänzenden Regeln der Weltorganisation für Geistiges Eigentum für .eu-Domainnamenstreitigkeiten </w:t>
      </w:r>
    </w:p>
    <w:p w14:paraId="015CFF74" w14:textId="77777777" w:rsidR="00DE2ED8" w:rsidRPr="00927629" w:rsidRDefault="00DE2ED8" w:rsidP="009C5DED">
      <w:pPr>
        <w:spacing w:line="276" w:lineRule="auto"/>
        <w:rPr>
          <w:sz w:val="20"/>
          <w:lang w:val="de-AT"/>
        </w:rPr>
      </w:pPr>
      <w:r w:rsidRPr="00927629">
        <w:rPr>
          <w:sz w:val="20"/>
          <w:lang w:val="de-AT"/>
        </w:rPr>
        <w:t xml:space="preserve">(die </w:t>
      </w:r>
      <w:r w:rsidRPr="00ED485A">
        <w:rPr>
          <w:b/>
          <w:sz w:val="20"/>
          <w:lang w:val="de-AT"/>
        </w:rPr>
        <w:t>Ergänzenden Regeln</w:t>
      </w:r>
      <w:r w:rsidRPr="00927629">
        <w:rPr>
          <w:sz w:val="20"/>
          <w:lang w:val="de-AT"/>
        </w:rPr>
        <w:t xml:space="preserve">) eingebracht wurde. </w:t>
      </w:r>
    </w:p>
    <w:p w14:paraId="67C0AB47" w14:textId="77777777" w:rsidR="00DE2ED8" w:rsidRPr="00927629" w:rsidRDefault="00DE2ED8" w:rsidP="009C5DED">
      <w:pPr>
        <w:spacing w:line="276" w:lineRule="auto"/>
        <w:rPr>
          <w:sz w:val="20"/>
          <w:lang w:val="de-AT"/>
        </w:rPr>
      </w:pPr>
    </w:p>
    <w:p w14:paraId="6577AE17" w14:textId="77777777" w:rsidR="00DE2ED8" w:rsidRPr="00927629" w:rsidRDefault="00AB31F3" w:rsidP="009C5DED">
      <w:pPr>
        <w:spacing w:line="276" w:lineRule="auto"/>
        <w:rPr>
          <w:sz w:val="20"/>
          <w:lang w:val="de-AT"/>
        </w:rPr>
      </w:pPr>
      <w:r w:rsidRPr="00927629">
        <w:rPr>
          <w:sz w:val="20"/>
          <w:lang w:val="de-AT"/>
        </w:rPr>
        <w:t>Die ADR-Regeln sind</w:t>
      </w:r>
      <w:r w:rsidR="00DE2ED8" w:rsidRPr="00927629">
        <w:rPr>
          <w:sz w:val="20"/>
          <w:lang w:val="de-AT"/>
        </w:rPr>
        <w:t xml:space="preserve"> kraft Verweis Teil Ihrer Registrierungsvereinbarung mit der/n Registrierstelle(n) Ihres/Ihrer</w:t>
      </w:r>
      <w:r w:rsidR="00B06A45">
        <w:rPr>
          <w:sz w:val="20"/>
          <w:lang w:val="de-AT"/>
        </w:rPr>
        <w:t xml:space="preserve"> Domainnamen(s) geworden,</w:t>
      </w:r>
      <w:r w:rsidRPr="00927629">
        <w:rPr>
          <w:sz w:val="20"/>
          <w:lang w:val="de-AT"/>
        </w:rPr>
        <w:t xml:space="preserve"> gemäß</w:t>
      </w:r>
      <w:r w:rsidR="00DE2ED8" w:rsidRPr="00927629">
        <w:rPr>
          <w:sz w:val="20"/>
          <w:lang w:val="de-AT"/>
        </w:rPr>
        <w:t xml:space="preserve"> derer Sie sich </w:t>
      </w:r>
      <w:r w:rsidRPr="00927629">
        <w:rPr>
          <w:sz w:val="20"/>
          <w:lang w:val="de-AT"/>
        </w:rPr>
        <w:t>einem verbindlichen administrat</w:t>
      </w:r>
      <w:r w:rsidR="00DE2ED8" w:rsidRPr="00927629">
        <w:rPr>
          <w:sz w:val="20"/>
          <w:lang w:val="de-AT"/>
        </w:rPr>
        <w:t xml:space="preserve">iven Verfahren zu unterwerfen haben, sofern ein Dritter (ein </w:t>
      </w:r>
      <w:r w:rsidR="00DE2ED8" w:rsidRPr="00ED485A">
        <w:rPr>
          <w:b/>
          <w:sz w:val="20"/>
          <w:lang w:val="de-AT"/>
        </w:rPr>
        <w:t>Beschwerdeführer</w:t>
      </w:r>
      <w:r w:rsidR="00DE2ED8" w:rsidRPr="00927629">
        <w:rPr>
          <w:sz w:val="20"/>
          <w:lang w:val="de-AT"/>
        </w:rPr>
        <w:t>) bei einem Streitschlichtungs-Anbieter, wie z.B. dem Zentrum, eine Beschwerde wegen eines von Ih</w:t>
      </w:r>
      <w:r w:rsidRPr="00927629">
        <w:rPr>
          <w:sz w:val="20"/>
          <w:lang w:val="de-AT"/>
        </w:rPr>
        <w:t>nen registrierten Domainnamen</w:t>
      </w:r>
      <w:r w:rsidR="00B06A45">
        <w:rPr>
          <w:sz w:val="20"/>
          <w:lang w:val="de-AT"/>
        </w:rPr>
        <w:t>s</w:t>
      </w:r>
      <w:r w:rsidR="00DE2ED8" w:rsidRPr="00927629">
        <w:rPr>
          <w:sz w:val="20"/>
          <w:lang w:val="de-AT"/>
        </w:rPr>
        <w:t xml:space="preserve"> erhebt.  Der Name des Beschwerdeführers und dessen Kontakt</w:t>
      </w:r>
      <w:r w:rsidR="00B06A45">
        <w:rPr>
          <w:sz w:val="20"/>
          <w:lang w:val="de-AT"/>
        </w:rPr>
        <w:t>daten</w:t>
      </w:r>
      <w:r w:rsidR="00DE2ED8" w:rsidRPr="00927629">
        <w:rPr>
          <w:sz w:val="20"/>
          <w:lang w:val="de-AT"/>
        </w:rPr>
        <w:t xml:space="preserve"> sowie der/die Domainname(n)</w:t>
      </w:r>
      <w:r w:rsidR="00B06A45">
        <w:rPr>
          <w:sz w:val="20"/>
          <w:lang w:val="de-AT"/>
        </w:rPr>
        <w:t>,</w:t>
      </w:r>
      <w:r w:rsidR="00DE2ED8" w:rsidRPr="00927629">
        <w:rPr>
          <w:sz w:val="20"/>
          <w:lang w:val="de-AT"/>
        </w:rPr>
        <w:t xml:space="preserve"> um den/die es in dieser Beschwerdeschrift geht, befinden sich in den Unterlagen</w:t>
      </w:r>
      <w:r w:rsidR="00B06A45">
        <w:rPr>
          <w:sz w:val="20"/>
          <w:lang w:val="de-AT"/>
        </w:rPr>
        <w:t>,</w:t>
      </w:r>
      <w:r w:rsidR="00DE2ED8" w:rsidRPr="00927629">
        <w:rPr>
          <w:sz w:val="20"/>
          <w:lang w:val="de-AT"/>
        </w:rPr>
        <w:t xml:space="preserve"> die diesem Deckblatt beigelegt sind.</w:t>
      </w:r>
    </w:p>
    <w:p w14:paraId="3B5E91DB" w14:textId="77777777" w:rsidR="00DE2ED8" w:rsidRPr="00927629" w:rsidRDefault="00DE2ED8" w:rsidP="009C5DED">
      <w:pPr>
        <w:spacing w:line="276" w:lineRule="auto"/>
        <w:rPr>
          <w:sz w:val="20"/>
          <w:lang w:val="de-AT"/>
        </w:rPr>
      </w:pPr>
    </w:p>
    <w:p w14:paraId="360E4ECF" w14:textId="77777777" w:rsidR="00DE2ED8" w:rsidRPr="00927629" w:rsidRDefault="00DE2ED8" w:rsidP="009C5DED">
      <w:pPr>
        <w:spacing w:line="276" w:lineRule="auto"/>
        <w:rPr>
          <w:sz w:val="20"/>
          <w:lang w:val="de-AT"/>
        </w:rPr>
      </w:pPr>
      <w:r w:rsidRPr="00927629">
        <w:rPr>
          <w:sz w:val="20"/>
          <w:lang w:val="de-AT"/>
        </w:rPr>
        <w:t>Nachdem das Zentrum die Beschwe</w:t>
      </w:r>
      <w:r w:rsidR="00B06A45">
        <w:rPr>
          <w:sz w:val="20"/>
          <w:lang w:val="de-AT"/>
        </w:rPr>
        <w:t>rde auf die Einhaltung der formel</w:t>
      </w:r>
      <w:r w:rsidRPr="00927629">
        <w:rPr>
          <w:sz w:val="20"/>
          <w:lang w:val="de-AT"/>
        </w:rPr>
        <w:t>len Anforderungen der ADR-Regeln und der Ergänzenden Regeln geprüft hat, wird Ihnen das Zentrum eine offizielle Kopie der Beschwerde (einschließlich Anlagen) per E</w:t>
      </w:r>
      <w:r w:rsidR="00AB31F3" w:rsidRPr="00927629">
        <w:rPr>
          <w:sz w:val="20"/>
          <w:lang w:val="de-AT"/>
        </w:rPr>
        <w:t>-</w:t>
      </w:r>
      <w:r w:rsidR="001575A0" w:rsidRPr="00927629">
        <w:rPr>
          <w:sz w:val="20"/>
          <w:lang w:val="de-AT"/>
        </w:rPr>
        <w:t>M</w:t>
      </w:r>
      <w:r w:rsidR="00B06A45">
        <w:rPr>
          <w:sz w:val="20"/>
          <w:lang w:val="de-AT"/>
        </w:rPr>
        <w:t>ail zuschicken und Ihnen einen Hinweis</w:t>
      </w:r>
      <w:r w:rsidRPr="00927629">
        <w:rPr>
          <w:sz w:val="20"/>
          <w:lang w:val="de-AT"/>
        </w:rPr>
        <w:t xml:space="preserve"> mit Informationen per Post zustellen. Sie haben </w:t>
      </w:r>
      <w:r w:rsidR="00AB31F3" w:rsidRPr="00927629">
        <w:rPr>
          <w:sz w:val="20"/>
          <w:lang w:val="de-AT"/>
        </w:rPr>
        <w:t>so</w:t>
      </w:r>
      <w:r w:rsidRPr="00927629">
        <w:rPr>
          <w:sz w:val="20"/>
          <w:lang w:val="de-AT"/>
        </w:rPr>
        <w:t xml:space="preserve">dann </w:t>
      </w:r>
      <w:r w:rsidR="00AB31F3" w:rsidRPr="00927629">
        <w:rPr>
          <w:sz w:val="20"/>
          <w:lang w:val="de-AT"/>
        </w:rPr>
        <w:t xml:space="preserve">eine Frist von </w:t>
      </w:r>
      <w:r w:rsidR="005A3EBC">
        <w:rPr>
          <w:sz w:val="20"/>
          <w:lang w:val="de-AT"/>
        </w:rPr>
        <w:t>20</w:t>
      </w:r>
      <w:r w:rsidR="005A3EBC" w:rsidRPr="00927629">
        <w:rPr>
          <w:sz w:val="20"/>
          <w:lang w:val="de-AT"/>
        </w:rPr>
        <w:t xml:space="preserve"> </w:t>
      </w:r>
      <w:r w:rsidR="005A3EBC">
        <w:rPr>
          <w:sz w:val="20"/>
          <w:lang w:val="de-AT"/>
        </w:rPr>
        <w:t>T</w:t>
      </w:r>
      <w:r w:rsidRPr="00927629">
        <w:rPr>
          <w:sz w:val="20"/>
          <w:lang w:val="de-AT"/>
        </w:rPr>
        <w:t>age</w:t>
      </w:r>
      <w:r w:rsidR="00AB31F3" w:rsidRPr="00927629">
        <w:rPr>
          <w:sz w:val="20"/>
          <w:lang w:val="de-AT"/>
        </w:rPr>
        <w:t>n</w:t>
      </w:r>
      <w:r w:rsidRPr="00927629">
        <w:rPr>
          <w:sz w:val="20"/>
          <w:lang w:val="de-AT"/>
        </w:rPr>
        <w:t xml:space="preserve"> ab dem Tag der Einleitu</w:t>
      </w:r>
      <w:r w:rsidR="00AB31F3" w:rsidRPr="00927629">
        <w:rPr>
          <w:sz w:val="20"/>
          <w:lang w:val="de-AT"/>
        </w:rPr>
        <w:t>ng des Beschwerdeverfahrens</w:t>
      </w:r>
      <w:r w:rsidRPr="00927629">
        <w:rPr>
          <w:sz w:val="20"/>
          <w:lang w:val="de-AT"/>
        </w:rPr>
        <w:t>, innerhalb derer Sie dem Zentrum in Übereinstimmung mit den ADR-Regeln</w:t>
      </w:r>
      <w:r w:rsidR="008A2185" w:rsidRPr="00927629">
        <w:rPr>
          <w:sz w:val="20"/>
          <w:lang w:val="de-AT"/>
        </w:rPr>
        <w:t xml:space="preserve"> und den Ergänzenden R</w:t>
      </w:r>
      <w:r w:rsidRPr="00927629">
        <w:rPr>
          <w:sz w:val="20"/>
          <w:lang w:val="de-AT"/>
        </w:rPr>
        <w:t>egeln eine Beschwerdeerwiderung übermitteln können. Sie können sich selbst vertreten oder die Hilfe eines Rechtsbeistands in Anspruch nehmen, der Sie in dem Beschwerdeverfahren vertritt.</w:t>
      </w:r>
    </w:p>
    <w:p w14:paraId="5DF22347" w14:textId="77777777" w:rsidR="009C5DED" w:rsidRPr="00927629" w:rsidRDefault="009C5DED" w:rsidP="009C5DED">
      <w:pPr>
        <w:spacing w:line="276" w:lineRule="auto"/>
        <w:rPr>
          <w:sz w:val="20"/>
          <w:lang w:val="de-AT"/>
        </w:rPr>
      </w:pPr>
    </w:p>
    <w:p w14:paraId="2D4050F5" w14:textId="77777777" w:rsidR="009C5DED" w:rsidRPr="00927629" w:rsidRDefault="00DE2ED8" w:rsidP="00AB31F3">
      <w:pPr>
        <w:pStyle w:val="ListParagraph"/>
        <w:numPr>
          <w:ilvl w:val="0"/>
          <w:numId w:val="8"/>
        </w:numPr>
        <w:spacing w:line="276" w:lineRule="auto"/>
        <w:rPr>
          <w:sz w:val="20"/>
          <w:lang w:val="de-AT"/>
        </w:rPr>
      </w:pPr>
      <w:r w:rsidRPr="00927629">
        <w:rPr>
          <w:sz w:val="20"/>
          <w:lang w:val="de-AT"/>
        </w:rPr>
        <w:t xml:space="preserve">Die </w:t>
      </w:r>
      <w:r w:rsidRPr="00ED485A">
        <w:rPr>
          <w:b/>
          <w:sz w:val="20"/>
          <w:lang w:val="de-AT"/>
        </w:rPr>
        <w:t>ADR-Regeln</w:t>
      </w:r>
      <w:r w:rsidRPr="00927629">
        <w:rPr>
          <w:sz w:val="20"/>
          <w:lang w:val="de-AT"/>
        </w:rPr>
        <w:t xml:space="preserve"> sind verfügbar</w:t>
      </w:r>
      <w:r w:rsidR="009C5DED" w:rsidRPr="00927629">
        <w:rPr>
          <w:sz w:val="20"/>
          <w:lang w:val="de-AT"/>
        </w:rPr>
        <w:t xml:space="preserve"> unter:</w:t>
      </w:r>
    </w:p>
    <w:p w14:paraId="176E8BA4" w14:textId="384825D4" w:rsidR="005A3EBC" w:rsidRPr="008B1877" w:rsidRDefault="007D4F64" w:rsidP="005A3EBC">
      <w:pPr>
        <w:pStyle w:val="ListParagraph"/>
        <w:rPr>
          <w:rStyle w:val="Hyperlink"/>
          <w:lang w:val="de-AT"/>
        </w:rPr>
      </w:pPr>
      <w:hyperlink r:id="rId7" w:history="1">
        <w:r w:rsidR="005A3EBC" w:rsidRPr="00C92C10">
          <w:rPr>
            <w:rStyle w:val="Hyperlink"/>
            <w:sz w:val="20"/>
            <w:lang w:val="de-AT"/>
          </w:rPr>
          <w:t>https://eurid.eu/de/weitere-informationen/dokumente/</w:t>
        </w:r>
      </w:hyperlink>
    </w:p>
    <w:p w14:paraId="06EFD4BE" w14:textId="77777777" w:rsidR="00DE2ED8" w:rsidRPr="00927629" w:rsidRDefault="00DE2ED8" w:rsidP="005A3EBC">
      <w:pPr>
        <w:pStyle w:val="ListParagraph"/>
        <w:rPr>
          <w:sz w:val="20"/>
          <w:lang w:val="de-AT"/>
        </w:rPr>
      </w:pPr>
    </w:p>
    <w:p w14:paraId="39C13F69" w14:textId="77777777" w:rsidR="009C5DED" w:rsidRPr="00927629" w:rsidRDefault="00DE2ED8" w:rsidP="009C5DED">
      <w:pPr>
        <w:pStyle w:val="ListParagraph"/>
        <w:numPr>
          <w:ilvl w:val="0"/>
          <w:numId w:val="7"/>
        </w:numPr>
        <w:spacing w:line="276" w:lineRule="auto"/>
        <w:rPr>
          <w:sz w:val="20"/>
          <w:lang w:val="de-AT"/>
        </w:rPr>
      </w:pPr>
      <w:r w:rsidRPr="00927629">
        <w:rPr>
          <w:sz w:val="20"/>
          <w:lang w:val="de-AT"/>
        </w:rPr>
        <w:t xml:space="preserve">Die </w:t>
      </w:r>
      <w:r w:rsidR="00306CA6" w:rsidRPr="00ED485A">
        <w:rPr>
          <w:b/>
          <w:sz w:val="20"/>
          <w:lang w:val="de-AT"/>
        </w:rPr>
        <w:t>Ergänzenden Regeln</w:t>
      </w:r>
      <w:r w:rsidR="00306CA6" w:rsidRPr="00927629">
        <w:rPr>
          <w:sz w:val="20"/>
          <w:lang w:val="de-AT"/>
        </w:rPr>
        <w:t xml:space="preserve"> sind </w:t>
      </w:r>
      <w:r w:rsidRPr="00927629">
        <w:rPr>
          <w:sz w:val="20"/>
          <w:lang w:val="de-AT"/>
        </w:rPr>
        <w:t>verfügbar</w:t>
      </w:r>
      <w:r w:rsidR="009C5DED" w:rsidRPr="00927629">
        <w:rPr>
          <w:sz w:val="20"/>
          <w:lang w:val="de-AT"/>
        </w:rPr>
        <w:t xml:space="preserve"> unter: </w:t>
      </w:r>
      <w:r w:rsidRPr="00927629">
        <w:rPr>
          <w:sz w:val="20"/>
          <w:lang w:val="de-AT"/>
        </w:rPr>
        <w:t>.</w:t>
      </w:r>
    </w:p>
    <w:p w14:paraId="45AA7670" w14:textId="77777777" w:rsidR="00ED485A" w:rsidRPr="008B1877" w:rsidRDefault="007D4F64" w:rsidP="00ED485A">
      <w:pPr>
        <w:pStyle w:val="ListParagraph"/>
        <w:rPr>
          <w:rStyle w:val="Hyperlink"/>
          <w:lang w:val="de-AT"/>
        </w:rPr>
      </w:pPr>
      <w:hyperlink r:id="rId8" w:history="1">
        <w:r w:rsidR="00ED485A" w:rsidRPr="00C92C10">
          <w:rPr>
            <w:rStyle w:val="Hyperlink"/>
            <w:sz w:val="20"/>
            <w:lang w:val="de-AT"/>
          </w:rPr>
          <w:t>https://www.wipo.int/amc/de/domains/rules/supplemental/eu.html</w:t>
        </w:r>
      </w:hyperlink>
    </w:p>
    <w:p w14:paraId="378E719E" w14:textId="77777777" w:rsidR="00DE2ED8" w:rsidRPr="00927629" w:rsidRDefault="00DE2ED8" w:rsidP="00ED485A">
      <w:pPr>
        <w:pStyle w:val="ListParagraph"/>
        <w:rPr>
          <w:sz w:val="20"/>
          <w:lang w:val="de-AT"/>
        </w:rPr>
      </w:pPr>
    </w:p>
    <w:p w14:paraId="6EA98673" w14:textId="7FAC16F9" w:rsidR="009C5DED" w:rsidRDefault="00DE2ED8" w:rsidP="009C5DED">
      <w:pPr>
        <w:pStyle w:val="ListParagraph"/>
        <w:numPr>
          <w:ilvl w:val="0"/>
          <w:numId w:val="7"/>
        </w:numPr>
        <w:spacing w:line="276" w:lineRule="auto"/>
        <w:rPr>
          <w:sz w:val="20"/>
          <w:lang w:val="de-AT"/>
        </w:rPr>
      </w:pPr>
      <w:r w:rsidRPr="00927629">
        <w:rPr>
          <w:sz w:val="20"/>
          <w:lang w:val="de-AT"/>
        </w:rPr>
        <w:t xml:space="preserve">Eine </w:t>
      </w:r>
      <w:r w:rsidRPr="00ED485A">
        <w:rPr>
          <w:b/>
          <w:sz w:val="20"/>
          <w:lang w:val="de-AT"/>
        </w:rPr>
        <w:t>Muster</w:t>
      </w:r>
      <w:r w:rsidR="00B317D3" w:rsidRPr="00ED485A">
        <w:rPr>
          <w:b/>
          <w:sz w:val="20"/>
          <w:lang w:val="de-AT"/>
        </w:rPr>
        <w:t>-B</w:t>
      </w:r>
      <w:r w:rsidRPr="00ED485A">
        <w:rPr>
          <w:b/>
          <w:sz w:val="20"/>
          <w:lang w:val="de-AT"/>
        </w:rPr>
        <w:t>eschwerdeerwiderung</w:t>
      </w:r>
      <w:r w:rsidRPr="00927629">
        <w:rPr>
          <w:sz w:val="20"/>
          <w:lang w:val="de-AT"/>
        </w:rPr>
        <w:t xml:space="preserve"> kann abgerufen werden</w:t>
      </w:r>
      <w:r w:rsidR="009C5DED" w:rsidRPr="00927629">
        <w:rPr>
          <w:sz w:val="20"/>
          <w:lang w:val="de-AT"/>
        </w:rPr>
        <w:t xml:space="preserve"> unter:</w:t>
      </w:r>
    </w:p>
    <w:p w14:paraId="07FA51E3" w14:textId="73B8DA4F" w:rsidR="00C92C10" w:rsidRPr="00927629" w:rsidRDefault="007D4F64" w:rsidP="00C92C10">
      <w:pPr>
        <w:pStyle w:val="ListParagraph"/>
        <w:spacing w:line="276" w:lineRule="auto"/>
        <w:rPr>
          <w:sz w:val="20"/>
          <w:lang w:val="de-AT"/>
        </w:rPr>
      </w:pPr>
      <w:hyperlink r:id="rId9" w:history="1">
        <w:r w:rsidR="008B1877">
          <w:rPr>
            <w:rStyle w:val="Hyperlink"/>
            <w:sz w:val="20"/>
            <w:lang w:val="de-AT"/>
          </w:rPr>
          <w:t>https://www.wipo.int/amc/de/docs/response-eu.doc</w:t>
        </w:r>
      </w:hyperlink>
      <w:bookmarkStart w:id="0" w:name="_GoBack"/>
      <w:bookmarkEnd w:id="0"/>
      <w:r w:rsidR="00C92C10">
        <w:rPr>
          <w:sz w:val="20"/>
          <w:lang w:val="de-AT"/>
        </w:rPr>
        <w:t xml:space="preserve"> </w:t>
      </w:r>
    </w:p>
    <w:p w14:paraId="7897D1A0" w14:textId="79418CCE" w:rsidR="00DE2ED8" w:rsidRPr="008B1877" w:rsidRDefault="00DE2ED8" w:rsidP="009C5DED">
      <w:pPr>
        <w:spacing w:line="276" w:lineRule="auto"/>
        <w:rPr>
          <w:sz w:val="20"/>
          <w:lang w:val="de-AT"/>
        </w:rPr>
      </w:pPr>
    </w:p>
    <w:p w14:paraId="7351DE09" w14:textId="77777777" w:rsidR="009C5DED" w:rsidRPr="00927629" w:rsidRDefault="009C5DED" w:rsidP="009C5DED">
      <w:pPr>
        <w:spacing w:line="276" w:lineRule="auto"/>
        <w:rPr>
          <w:sz w:val="20"/>
          <w:lang w:val="de-AT"/>
        </w:rPr>
      </w:pPr>
    </w:p>
    <w:p w14:paraId="2A7FC755" w14:textId="77777777" w:rsidR="00DE2ED8" w:rsidRPr="00927629" w:rsidRDefault="00DE2ED8" w:rsidP="009C5DED">
      <w:pPr>
        <w:spacing w:line="276" w:lineRule="auto"/>
        <w:rPr>
          <w:sz w:val="20"/>
          <w:lang w:val="de-AT"/>
        </w:rPr>
      </w:pPr>
      <w:r w:rsidRPr="00927629">
        <w:rPr>
          <w:sz w:val="20"/>
          <w:lang w:val="de-AT"/>
        </w:rPr>
        <w:t>Alternativ können Sie sich an das Zentrum wenden, um die oben genannten Dokumente zu erhalten. Das Zentrum ist in Genf, Schweiz</w:t>
      </w:r>
      <w:r w:rsidR="00B06A45">
        <w:rPr>
          <w:sz w:val="20"/>
          <w:lang w:val="de-AT"/>
        </w:rPr>
        <w:t>,</w:t>
      </w:r>
      <w:r w:rsidRPr="00927629">
        <w:rPr>
          <w:sz w:val="20"/>
          <w:lang w:val="de-AT"/>
        </w:rPr>
        <w:t xml:space="preserve"> telefonisch unter +41 22 338 8247, </w:t>
      </w:r>
      <w:r w:rsidR="00B06A45">
        <w:rPr>
          <w:sz w:val="20"/>
          <w:lang w:val="de-AT"/>
        </w:rPr>
        <w:t>per E-Mail an</w:t>
      </w:r>
      <w:r w:rsidRPr="00927629">
        <w:rPr>
          <w:sz w:val="20"/>
          <w:lang w:val="de-AT"/>
        </w:rPr>
        <w:t xml:space="preserve"> domain.disputes@wipo.int erreichbar</w:t>
      </w:r>
      <w:r w:rsidR="009C5DED" w:rsidRPr="00927629">
        <w:rPr>
          <w:sz w:val="20"/>
          <w:lang w:val="de-AT"/>
        </w:rPr>
        <w:t>.</w:t>
      </w:r>
    </w:p>
    <w:p w14:paraId="030ED0DD" w14:textId="77777777" w:rsidR="00DE2ED8" w:rsidRPr="00927629" w:rsidRDefault="00DE2ED8" w:rsidP="009C5DED">
      <w:pPr>
        <w:spacing w:line="276" w:lineRule="auto"/>
        <w:rPr>
          <w:sz w:val="20"/>
          <w:lang w:val="de-AT"/>
        </w:rPr>
      </w:pPr>
    </w:p>
    <w:p w14:paraId="6A6F5E9D" w14:textId="77777777" w:rsidR="009C5DED" w:rsidRPr="00927629" w:rsidRDefault="00B06A45" w:rsidP="009C5DED">
      <w:pPr>
        <w:spacing w:line="276" w:lineRule="auto"/>
        <w:rPr>
          <w:sz w:val="20"/>
          <w:lang w:val="de-AT"/>
        </w:rPr>
      </w:pPr>
      <w:r>
        <w:rPr>
          <w:sz w:val="20"/>
          <w:lang w:val="de-AT"/>
        </w:rPr>
        <w:t>Sie werden höflich gebeten, das</w:t>
      </w:r>
      <w:r w:rsidR="009C5DED" w:rsidRPr="00927629">
        <w:rPr>
          <w:sz w:val="20"/>
          <w:lang w:val="de-AT"/>
        </w:rPr>
        <w:t xml:space="preserve"> Zentrum </w:t>
      </w:r>
      <w:r>
        <w:rPr>
          <w:sz w:val="20"/>
          <w:lang w:val="de-AT"/>
        </w:rPr>
        <w:t xml:space="preserve">zu kontaktieren, um diesen </w:t>
      </w:r>
      <w:r w:rsidR="005A3EBC">
        <w:rPr>
          <w:sz w:val="20"/>
          <w:lang w:val="de-AT"/>
        </w:rPr>
        <w:t xml:space="preserve">eine alternative E-Mail-Adresse </w:t>
      </w:r>
      <w:r w:rsidR="009C5DED" w:rsidRPr="00927629">
        <w:rPr>
          <w:sz w:val="20"/>
          <w:lang w:val="de-AT"/>
        </w:rPr>
        <w:t>, an welche Sie (a) die Beschwerde</w:t>
      </w:r>
      <w:r w:rsidR="005A3EBC">
        <w:rPr>
          <w:sz w:val="20"/>
          <w:lang w:val="de-AT"/>
        </w:rPr>
        <w:t xml:space="preserve"> </w:t>
      </w:r>
      <w:r w:rsidR="00816279" w:rsidRPr="00927629">
        <w:rPr>
          <w:sz w:val="20"/>
          <w:lang w:val="de-AT"/>
        </w:rPr>
        <w:t>(einschließlich Anlagen)</w:t>
      </w:r>
      <w:r w:rsidR="009C5DED" w:rsidRPr="00927629">
        <w:rPr>
          <w:sz w:val="20"/>
          <w:lang w:val="de-AT"/>
        </w:rPr>
        <w:t xml:space="preserve"> und (b) weitere Mit</w:t>
      </w:r>
      <w:r w:rsidR="00AB31F3" w:rsidRPr="00927629">
        <w:rPr>
          <w:sz w:val="20"/>
          <w:lang w:val="de-AT"/>
        </w:rPr>
        <w:t>teilungen in diesem administrat</w:t>
      </w:r>
      <w:r w:rsidR="009C5DED" w:rsidRPr="00927629">
        <w:rPr>
          <w:sz w:val="20"/>
          <w:lang w:val="de-AT"/>
        </w:rPr>
        <w:t>iven Verfahren erhalten möchten</w:t>
      </w:r>
      <w:r>
        <w:rPr>
          <w:sz w:val="20"/>
          <w:lang w:val="de-AT"/>
        </w:rPr>
        <w:t>, bekannt zu geben</w:t>
      </w:r>
      <w:r w:rsidR="009C5DED" w:rsidRPr="00927629">
        <w:rPr>
          <w:sz w:val="20"/>
          <w:lang w:val="de-AT"/>
        </w:rPr>
        <w:t xml:space="preserve">. </w:t>
      </w:r>
    </w:p>
    <w:p w14:paraId="4D8D8CF2" w14:textId="77777777" w:rsidR="00DE2ED8" w:rsidRPr="00927629" w:rsidRDefault="00DE2ED8" w:rsidP="009C5DED">
      <w:pPr>
        <w:spacing w:line="276" w:lineRule="auto"/>
        <w:rPr>
          <w:sz w:val="20"/>
          <w:lang w:val="de-AT"/>
        </w:rPr>
      </w:pPr>
    </w:p>
    <w:p w14:paraId="4A64FD93" w14:textId="77777777" w:rsidR="00DE2ED8" w:rsidRPr="00927629" w:rsidRDefault="00DE2ED8" w:rsidP="009C5DED">
      <w:pPr>
        <w:spacing w:line="276" w:lineRule="auto"/>
        <w:rPr>
          <w:sz w:val="20"/>
          <w:lang w:val="de-AT"/>
        </w:rPr>
      </w:pPr>
      <w:r w:rsidRPr="00927629">
        <w:rPr>
          <w:sz w:val="20"/>
          <w:lang w:val="de-AT"/>
        </w:rPr>
        <w:t>Eine Kopie dieser Beschwerde wurde auch an d</w:t>
      </w:r>
      <w:r w:rsidR="009C5DED" w:rsidRPr="00927629">
        <w:rPr>
          <w:sz w:val="20"/>
          <w:lang w:val="de-AT"/>
        </w:rPr>
        <w:t>as Register und die Registrierstelle</w:t>
      </w:r>
      <w:r w:rsidRPr="00927629">
        <w:rPr>
          <w:sz w:val="20"/>
          <w:lang w:val="de-AT"/>
        </w:rPr>
        <w:t>(n) geschickt, bei welcher(n) der/die Domainname(n) registriert ist/sind, der/die den Gegenstand der Beschwerde bildet/bilden.</w:t>
      </w:r>
    </w:p>
    <w:p w14:paraId="1F60CC31" w14:textId="77777777" w:rsidR="00DE2ED8" w:rsidRPr="00927629" w:rsidRDefault="00DE2ED8" w:rsidP="009C5DED">
      <w:pPr>
        <w:spacing w:line="276" w:lineRule="auto"/>
        <w:rPr>
          <w:sz w:val="20"/>
          <w:lang w:val="de-AT"/>
        </w:rPr>
      </w:pPr>
    </w:p>
    <w:p w14:paraId="5F863AD5" w14:textId="77777777" w:rsidR="000F5E56" w:rsidRPr="00927629" w:rsidRDefault="00DE2ED8" w:rsidP="009C5DED">
      <w:pPr>
        <w:spacing w:line="276" w:lineRule="auto"/>
        <w:rPr>
          <w:sz w:val="20"/>
          <w:lang w:val="de-AT"/>
        </w:rPr>
      </w:pPr>
      <w:r w:rsidRPr="00927629">
        <w:rPr>
          <w:sz w:val="20"/>
          <w:lang w:val="de-AT"/>
        </w:rPr>
        <w:t>Mit Einreichung die</w:t>
      </w:r>
      <w:r w:rsidR="009C5DED" w:rsidRPr="00927629">
        <w:rPr>
          <w:sz w:val="20"/>
          <w:lang w:val="de-AT"/>
        </w:rPr>
        <w:t xml:space="preserve">ser Beschwerde an das Zentrum </w:t>
      </w:r>
      <w:r w:rsidRPr="00927629">
        <w:rPr>
          <w:sz w:val="20"/>
          <w:lang w:val="de-AT"/>
        </w:rPr>
        <w:t xml:space="preserve">erkennt der Beschwerdeführer hiermit die </w:t>
      </w:r>
      <w:r w:rsidR="009C5DED" w:rsidRPr="00927629">
        <w:rPr>
          <w:sz w:val="20"/>
          <w:lang w:val="de-AT"/>
        </w:rPr>
        <w:t xml:space="preserve">ADR-Regeln und die Ergänzenden Regeln </w:t>
      </w:r>
      <w:r w:rsidRPr="00927629">
        <w:rPr>
          <w:sz w:val="20"/>
          <w:lang w:val="de-AT"/>
        </w:rPr>
        <w:t xml:space="preserve">als bindend </w:t>
      </w:r>
      <w:r w:rsidR="009C5DED" w:rsidRPr="00927629">
        <w:rPr>
          <w:sz w:val="20"/>
          <w:lang w:val="de-AT"/>
        </w:rPr>
        <w:t xml:space="preserve">an </w:t>
      </w:r>
      <w:r w:rsidRPr="00927629">
        <w:rPr>
          <w:sz w:val="20"/>
          <w:lang w:val="de-AT"/>
        </w:rPr>
        <w:t>und verpflichtet sich diese zu befolgen.</w:t>
      </w:r>
    </w:p>
    <w:sectPr w:rsidR="000F5E56" w:rsidRPr="00927629" w:rsidSect="00804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3D290" w14:textId="77777777" w:rsidR="007D4F64" w:rsidRDefault="007D4F64" w:rsidP="007D4F64">
      <w:r>
        <w:separator/>
      </w:r>
    </w:p>
  </w:endnote>
  <w:endnote w:type="continuationSeparator" w:id="0">
    <w:p w14:paraId="77C3B407" w14:textId="77777777" w:rsidR="007D4F64" w:rsidRDefault="007D4F64" w:rsidP="007D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660A" w14:textId="77777777" w:rsidR="007D4F64" w:rsidRDefault="007D4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8813" w14:textId="77777777" w:rsidR="007D4F64" w:rsidRDefault="007D4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4408" w14:textId="77777777" w:rsidR="007D4F64" w:rsidRDefault="007D4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B74F9" w14:textId="77777777" w:rsidR="007D4F64" w:rsidRDefault="007D4F64" w:rsidP="007D4F64">
      <w:r>
        <w:separator/>
      </w:r>
    </w:p>
  </w:footnote>
  <w:footnote w:type="continuationSeparator" w:id="0">
    <w:p w14:paraId="1769161C" w14:textId="77777777" w:rsidR="007D4F64" w:rsidRDefault="007D4F64" w:rsidP="007D4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B869" w14:textId="77777777" w:rsidR="007D4F64" w:rsidRDefault="007D4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ACB9" w14:textId="77777777" w:rsidR="007D4F64" w:rsidRDefault="007D4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3012B" w14:textId="77777777" w:rsidR="007D4F64" w:rsidRDefault="007D4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626BDD"/>
    <w:multiLevelType w:val="hybridMultilevel"/>
    <w:tmpl w:val="A592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353A"/>
    <w:multiLevelType w:val="hybridMultilevel"/>
    <w:tmpl w:val="E312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D8"/>
    <w:rsid w:val="0003402C"/>
    <w:rsid w:val="000F5E56"/>
    <w:rsid w:val="001575A0"/>
    <w:rsid w:val="00306CA6"/>
    <w:rsid w:val="00431118"/>
    <w:rsid w:val="005A3EBC"/>
    <w:rsid w:val="0069105E"/>
    <w:rsid w:val="007B240C"/>
    <w:rsid w:val="007D4F64"/>
    <w:rsid w:val="007D53C7"/>
    <w:rsid w:val="00804DB7"/>
    <w:rsid w:val="00816279"/>
    <w:rsid w:val="008A2185"/>
    <w:rsid w:val="008B1877"/>
    <w:rsid w:val="00927629"/>
    <w:rsid w:val="00947DEE"/>
    <w:rsid w:val="009C5DED"/>
    <w:rsid w:val="00AB31F3"/>
    <w:rsid w:val="00B06A45"/>
    <w:rsid w:val="00B317D3"/>
    <w:rsid w:val="00C554EC"/>
    <w:rsid w:val="00C92C10"/>
    <w:rsid w:val="00DE2ED8"/>
    <w:rsid w:val="00E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15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9C5DE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A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3E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A3E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D48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85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85A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ED485A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de/domains/rules/supplemental/eu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urid.eu/de/weitere-informationen/dokument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amc/de/docs/response-eu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2022-10-18T09:53:00Z</dcterms:created>
  <dcterms:modified xsi:type="dcterms:W3CDTF">2022-10-18T09:53:00Z</dcterms:modified>
</cp:coreProperties>
</file>