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3090" w14:textId="684D26D3" w:rsidR="00774130" w:rsidRPr="0099495D" w:rsidRDefault="0015168D" w:rsidP="005E647E">
      <w:pPr>
        <w:spacing w:after="240"/>
        <w:ind w:left="4500"/>
        <w:rPr>
          <w:lang w:val="es-419"/>
        </w:rPr>
      </w:pPr>
      <w:r w:rsidRPr="0099495D">
        <w:rPr>
          <w:noProof/>
          <w:szCs w:val="22"/>
          <w:lang w:val="es-419" w:eastAsia="es-ES"/>
        </w:rPr>
        <w:drawing>
          <wp:inline distT="0" distB="0" distL="0" distR="0" wp14:anchorId="72D74A76" wp14:editId="48507A97">
            <wp:extent cx="2060575" cy="1331912"/>
            <wp:effectExtent l="0" t="0" r="0" b="1905"/>
            <wp:docPr id="7" name="Picture 3" descr="Las líneas curvas ascendentes del logotipo de la Organización Mundial de la Propiedad Intelectual evocan el progreso humano impulsado por la innovación y la creatividad." title="WIPO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as líneas curvas ascendentes del logotipo de la Organización Mundial de la Propiedad Intelectual evocan el progreso humano impulsado por la innovación y la creatividad." title="WIPO Logo"/>
                    <pic:cNvPicPr/>
                  </pic:nvPicPr>
                  <pic:blipFill rotWithShape="1">
                    <a:blip r:embed="rId8"/>
                    <a:srcRect r="31664" b="5603"/>
                    <a:stretch/>
                  </pic:blipFill>
                  <pic:spPr bwMode="auto">
                    <a:xfrm>
                      <a:off x="0" y="0"/>
                      <a:ext cx="2060575" cy="1331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26E4D3" w14:textId="7DBF8401" w:rsidR="00774130" w:rsidRPr="0099495D" w:rsidRDefault="0095140A" w:rsidP="00C5396E">
      <w:pPr>
        <w:spacing w:before="120" w:after="1200"/>
        <w:jc w:val="right"/>
        <w:rPr>
          <w:rFonts w:ascii="Arial Black" w:hAnsi="Arial Black"/>
          <w:sz w:val="15"/>
          <w:szCs w:val="15"/>
          <w:lang w:val="es-419"/>
        </w:rPr>
      </w:pPr>
      <w:bookmarkStart w:id="0" w:name="Langue"/>
      <w:r w:rsidRPr="0099495D">
        <w:rPr>
          <w:rFonts w:ascii="Arial Black" w:hAnsi="Arial Black"/>
          <w:sz w:val="15"/>
          <w:szCs w:val="15"/>
          <w:lang w:val="es-419"/>
        </w:rPr>
        <w:t xml:space="preserve">AVISO </w:t>
      </w:r>
      <w:proofErr w:type="gramStart"/>
      <w:r w:rsidR="009D3DF8" w:rsidRPr="0099495D">
        <w:rPr>
          <w:rFonts w:ascii="Arial Black" w:hAnsi="Arial Black"/>
          <w:sz w:val="15"/>
          <w:szCs w:val="15"/>
          <w:lang w:val="es-419"/>
        </w:rPr>
        <w:t>N.º</w:t>
      </w:r>
      <w:proofErr w:type="gramEnd"/>
      <w:r w:rsidR="009D3DF8" w:rsidRPr="0099495D">
        <w:rPr>
          <w:rFonts w:ascii="Arial Black" w:hAnsi="Arial Black"/>
          <w:sz w:val="15"/>
          <w:szCs w:val="15"/>
          <w:lang w:val="es-419"/>
        </w:rPr>
        <w:t>1</w:t>
      </w:r>
      <w:r w:rsidR="009D18BC">
        <w:rPr>
          <w:rFonts w:ascii="Arial Black" w:hAnsi="Arial Black"/>
          <w:sz w:val="15"/>
          <w:szCs w:val="15"/>
          <w:lang w:val="es-419"/>
        </w:rPr>
        <w:t>0</w:t>
      </w:r>
      <w:r w:rsidR="009D3DF8" w:rsidRPr="0099495D">
        <w:rPr>
          <w:rFonts w:ascii="Arial Black" w:hAnsi="Arial Black"/>
          <w:sz w:val="15"/>
          <w:szCs w:val="15"/>
          <w:lang w:val="es-419"/>
        </w:rPr>
        <w:t>/2023</w:t>
      </w:r>
    </w:p>
    <w:bookmarkEnd w:id="0"/>
    <w:p w14:paraId="04252455" w14:textId="77777777" w:rsidR="007D5792" w:rsidRPr="0099495D" w:rsidRDefault="007D5792" w:rsidP="00FB46BF">
      <w:pPr>
        <w:pStyle w:val="Heading1"/>
        <w:rPr>
          <w:lang w:val="es-419"/>
        </w:rPr>
      </w:pPr>
      <w:r w:rsidRPr="0099495D">
        <w:rPr>
          <w:lang w:val="es-419"/>
        </w:rPr>
        <w:t>Acta de Ginebra del Arreglo de Lisboa relativo a las Denominaciones de Origen y las Indicaciones Geográficas</w:t>
      </w:r>
    </w:p>
    <w:p w14:paraId="1FEF94C4" w14:textId="77777777" w:rsidR="007D5792" w:rsidRPr="0099495D" w:rsidRDefault="00000F96" w:rsidP="00C5396E">
      <w:pPr>
        <w:pStyle w:val="Heading2"/>
        <w:rPr>
          <w:lang w:val="es-419"/>
        </w:rPr>
      </w:pPr>
      <w:r w:rsidRPr="0099495D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21B7D603" wp14:editId="2499EE4F">
                <wp:simplePos x="0" y="0"/>
                <wp:positionH relativeFrom="margin">
                  <wp:posOffset>-3810</wp:posOffset>
                </wp:positionH>
                <wp:positionV relativeFrom="margin">
                  <wp:posOffset>1406525</wp:posOffset>
                </wp:positionV>
                <wp:extent cx="5932170" cy="0"/>
                <wp:effectExtent l="0" t="0" r="3048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CC5A8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3pt,110.75pt" to="466.8pt,1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l+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" o:allowincell="f" strokeweight=".5pt">
                <w10:wrap anchorx="margin" anchory="margin"/>
                <w10:anchorlock/>
              </v:line>
            </w:pict>
          </mc:Fallback>
        </mc:AlternateContent>
      </w:r>
      <w:r w:rsidRPr="0099495D">
        <w:rPr>
          <w:lang w:val="es-419"/>
        </w:rPr>
        <w:t>Adhesión de Santo Tomé y Príncipe</w:t>
      </w:r>
    </w:p>
    <w:p w14:paraId="452AEC68" w14:textId="03E90362" w:rsidR="00774130" w:rsidRPr="0099495D" w:rsidRDefault="007D5792" w:rsidP="00C5396E">
      <w:pPr>
        <w:pStyle w:val="ONUMFS"/>
        <w:tabs>
          <w:tab w:val="clear" w:pos="567"/>
          <w:tab w:val="num" w:pos="0"/>
        </w:tabs>
        <w:rPr>
          <w:lang w:val="es-419"/>
        </w:rPr>
      </w:pPr>
      <w:r w:rsidRPr="0099495D">
        <w:rPr>
          <w:lang w:val="es-419"/>
        </w:rPr>
        <w:t xml:space="preserve">El 2 de agosto de 2023, el Gobierno de Santo Tomé y Príncipe depositó en poder del </w:t>
      </w:r>
      <w:proofErr w:type="gramStart"/>
      <w:r w:rsidR="002257F4">
        <w:rPr>
          <w:lang w:val="es-419"/>
        </w:rPr>
        <w:t>D</w:t>
      </w:r>
      <w:r w:rsidRPr="0099495D">
        <w:rPr>
          <w:lang w:val="es-419"/>
        </w:rPr>
        <w:t xml:space="preserve">irector </w:t>
      </w:r>
      <w:r w:rsidR="002257F4">
        <w:rPr>
          <w:lang w:val="es-419"/>
        </w:rPr>
        <w:t>G</w:t>
      </w:r>
      <w:r w:rsidRPr="0099495D">
        <w:rPr>
          <w:lang w:val="es-419"/>
        </w:rPr>
        <w:t>eneral</w:t>
      </w:r>
      <w:proofErr w:type="gramEnd"/>
      <w:r w:rsidRPr="0099495D">
        <w:rPr>
          <w:lang w:val="es-419"/>
        </w:rPr>
        <w:t xml:space="preserve"> de la Organización Mundial de la Propiedad Intelectual (OMPI) su instrumento de adhesión al Acta de Ginebra del Arreglo de Lisboa relativo a las Denominaciones de Origen y las Indicaciones Geográficas (</w:t>
      </w:r>
      <w:r w:rsidR="00FC0D4D">
        <w:rPr>
          <w:lang w:val="es-419"/>
        </w:rPr>
        <w:t xml:space="preserve">en adelante, </w:t>
      </w:r>
      <w:r w:rsidRPr="0099495D">
        <w:rPr>
          <w:lang w:val="es-419"/>
        </w:rPr>
        <w:t>el “Acta de Ginebra del Arreglo de Lisboa”), adoptada en Ginebra el 20 de mayo de 2015.</w:t>
      </w:r>
    </w:p>
    <w:p w14:paraId="1ABC3D62" w14:textId="77777777" w:rsidR="00774130" w:rsidRPr="0099495D" w:rsidRDefault="007D5792" w:rsidP="00774130">
      <w:pPr>
        <w:pStyle w:val="ONUMFS"/>
        <w:rPr>
          <w:lang w:val="es-419"/>
        </w:rPr>
      </w:pPr>
      <w:r w:rsidRPr="0099495D">
        <w:rPr>
          <w:lang w:val="es-419"/>
        </w:rPr>
        <w:t>El instrumento de adhesión estuvo acompañado de las siguientes declaraciones:</w:t>
      </w:r>
    </w:p>
    <w:p w14:paraId="428B85C9" w14:textId="631316D2" w:rsidR="00893B56" w:rsidRPr="0099495D" w:rsidRDefault="00B02F2E" w:rsidP="00A441DB">
      <w:pPr>
        <w:pStyle w:val="ONUMFS"/>
        <w:numPr>
          <w:ilvl w:val="0"/>
          <w:numId w:val="15"/>
        </w:numPr>
        <w:ind w:left="540" w:firstLine="0"/>
        <w:rPr>
          <w:lang w:val="es-419"/>
        </w:rPr>
      </w:pPr>
      <w:r w:rsidRPr="0099495D">
        <w:rPr>
          <w:lang w:val="es-419"/>
        </w:rPr>
        <w:t>la declaración mencionada en el Artículo 7.4) del Acta de Ginebra del Arreglo de Lisboa, en virtud de la cual, Santo Tomé y Príncipe declara que la protección resultante del registro internacional de cada denominación de origen y cada indicación geográfica solo se aplicará en Santo Tomé y Príncipe si se ha pagado una tasa para cubrir el costo del examen sustantivo del registro internacional; y</w:t>
      </w:r>
    </w:p>
    <w:p w14:paraId="7D9837CC" w14:textId="1AFC6B22" w:rsidR="005C6E31" w:rsidRPr="0099495D" w:rsidRDefault="00893B56" w:rsidP="00A441DB">
      <w:pPr>
        <w:pStyle w:val="ONUMFS"/>
        <w:numPr>
          <w:ilvl w:val="0"/>
          <w:numId w:val="15"/>
        </w:numPr>
        <w:ind w:left="540" w:firstLine="0"/>
        <w:rPr>
          <w:lang w:val="es-419"/>
        </w:rPr>
      </w:pPr>
      <w:r w:rsidRPr="0099495D">
        <w:rPr>
          <w:lang w:val="es-419"/>
        </w:rPr>
        <w:t xml:space="preserve">la declaración mencionada en el Artículo 29.4) del Acta de Ginebra del Arreglo de Lisboa, en virtud de la cual, Santo Tomé y Príncipe amplía un año el plazo al que se refiere el Artículo 15.1) del Acta de Ginebra y los períodos mencionados en el </w:t>
      </w:r>
      <w:r w:rsidR="00E01FC2" w:rsidRPr="0099495D">
        <w:rPr>
          <w:lang w:val="es-419"/>
        </w:rPr>
        <w:t>Artículo</w:t>
      </w:r>
      <w:r w:rsidR="00E01FC2">
        <w:rPr>
          <w:lang w:val="es-419"/>
        </w:rPr>
        <w:t> </w:t>
      </w:r>
      <w:r w:rsidRPr="0099495D">
        <w:rPr>
          <w:lang w:val="es-419"/>
        </w:rPr>
        <w:t>17 del Acta de Ginebra, de conformidad con los procedimientos previstos en el Reglamento Común del Arreglo de Lisboa relativo a la Protección de las Denominaciones de Origen y su Registro Internacional y del Acta de Ginebra del Arreglo de Lisboa relativo a las Denominaciones de Origen y las Indicaciones Geográficas</w:t>
      </w:r>
      <w:r w:rsidR="00FC0D4D">
        <w:rPr>
          <w:lang w:val="es-419"/>
        </w:rPr>
        <w:t xml:space="preserve"> </w:t>
      </w:r>
      <w:r w:rsidRPr="0099495D">
        <w:rPr>
          <w:lang w:val="es-419"/>
        </w:rPr>
        <w:t>(</w:t>
      </w:r>
      <w:r w:rsidR="00FC0D4D">
        <w:rPr>
          <w:lang w:val="es-419"/>
        </w:rPr>
        <w:t xml:space="preserve">en adelante, </w:t>
      </w:r>
      <w:r w:rsidRPr="0099495D">
        <w:rPr>
          <w:lang w:val="es-419"/>
        </w:rPr>
        <w:t>el “Reglamento Común”).</w:t>
      </w:r>
    </w:p>
    <w:p w14:paraId="53A18DC3" w14:textId="1D336A1F" w:rsidR="00B25CDF" w:rsidRPr="0099495D" w:rsidRDefault="00B25CDF" w:rsidP="009E3338">
      <w:pPr>
        <w:pStyle w:val="ONUMFS"/>
        <w:tabs>
          <w:tab w:val="clear" w:pos="567"/>
        </w:tabs>
        <w:rPr>
          <w:lang w:val="es-419"/>
        </w:rPr>
      </w:pPr>
      <w:r w:rsidRPr="0099495D">
        <w:rPr>
          <w:lang w:val="es-419"/>
        </w:rPr>
        <w:t xml:space="preserve">La cuantía de la tasa individual indicada por Santo Tomé y Príncipe en virtud del </w:t>
      </w:r>
      <w:r w:rsidR="00CA01B4" w:rsidRPr="0099495D">
        <w:rPr>
          <w:lang w:val="es-419"/>
        </w:rPr>
        <w:t>Artículo</w:t>
      </w:r>
      <w:r w:rsidR="00CA01B4">
        <w:rPr>
          <w:lang w:val="es-419"/>
        </w:rPr>
        <w:t> </w:t>
      </w:r>
      <w:proofErr w:type="gramStart"/>
      <w:r w:rsidRPr="0099495D">
        <w:rPr>
          <w:lang w:val="es-419"/>
        </w:rPr>
        <w:t>7.4)a</w:t>
      </w:r>
      <w:proofErr w:type="gramEnd"/>
      <w:r w:rsidRPr="0099495D">
        <w:rPr>
          <w:lang w:val="es-419"/>
        </w:rPr>
        <w:t>) del Acta de Ginebra del Arreglo de Lisboa será objeto de otro Aviso.</w:t>
      </w:r>
    </w:p>
    <w:p w14:paraId="77C84708" w14:textId="77777777" w:rsidR="00891F02" w:rsidRPr="0099495D" w:rsidRDefault="007D5792" w:rsidP="009E3338">
      <w:pPr>
        <w:pStyle w:val="ONUMFS"/>
        <w:tabs>
          <w:tab w:val="clear" w:pos="567"/>
          <w:tab w:val="num" w:pos="0"/>
        </w:tabs>
        <w:rPr>
          <w:lang w:val="es-419"/>
        </w:rPr>
      </w:pPr>
      <w:r w:rsidRPr="0099495D">
        <w:rPr>
          <w:lang w:val="es-419"/>
        </w:rPr>
        <w:t>De conformidad con la Regla 4.1) del Reglamento Común, y a los fines de los procedimientos previstos en el Acta de Ginebra del Arreglo de Lisboa, el Gobierno de Santo Tomé y Príncipe ha notificado el nombre y los datos de contacto correspondientes a su Administración competente:</w:t>
      </w:r>
    </w:p>
    <w:p w14:paraId="5959EBE6" w14:textId="77777777" w:rsidR="00FD2304" w:rsidRPr="0099495D" w:rsidRDefault="00FD2304" w:rsidP="0095140A">
      <w:pPr>
        <w:keepNext/>
        <w:keepLines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419"/>
        </w:rPr>
      </w:pPr>
      <w:r w:rsidRPr="0099495D">
        <w:rPr>
          <w:lang w:val="es-419"/>
        </w:rPr>
        <w:lastRenderedPageBreak/>
        <w:t>Servicio Nacional de Propiedad Intelectual y Calidad</w:t>
      </w:r>
    </w:p>
    <w:p w14:paraId="69BBC945" w14:textId="77777777" w:rsidR="00FD2304" w:rsidRPr="0099495D" w:rsidRDefault="00FD2304" w:rsidP="0095140A">
      <w:pPr>
        <w:keepNext/>
        <w:keepLines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419"/>
        </w:rPr>
      </w:pPr>
      <w:r w:rsidRPr="0099495D">
        <w:rPr>
          <w:lang w:val="es-419"/>
        </w:rPr>
        <w:t>Secretaría de Estado de Comercio e Industria</w:t>
      </w:r>
    </w:p>
    <w:p w14:paraId="6425396D" w14:textId="587ADE7C" w:rsidR="00FD2304" w:rsidRPr="009D18BC" w:rsidRDefault="00FD2304" w:rsidP="008047AF">
      <w:pPr>
        <w:keepNext/>
        <w:keepLines/>
        <w:tabs>
          <w:tab w:val="left" w:pos="2268"/>
        </w:tabs>
        <w:spacing w:line="260" w:lineRule="exact"/>
        <w:ind w:left="2268"/>
        <w:rPr>
          <w:rFonts w:eastAsia="Times New Roman" w:cs="Times New Roman"/>
          <w:szCs w:val="22"/>
          <w:lang w:val="es-419"/>
        </w:rPr>
      </w:pPr>
      <w:r w:rsidRPr="009D18BC">
        <w:rPr>
          <w:lang w:val="es-419"/>
        </w:rPr>
        <w:t>Ministerio de Planificación, Finanzas y Economía Azul (SENAPIQ-STP)</w:t>
      </w:r>
    </w:p>
    <w:p w14:paraId="0318F0E1" w14:textId="77777777" w:rsidR="00FD2304" w:rsidRPr="0099495D" w:rsidRDefault="00FD2304" w:rsidP="0095140A">
      <w:pPr>
        <w:keepNext/>
        <w:keepLines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419"/>
        </w:rPr>
      </w:pPr>
      <w:r w:rsidRPr="0099495D">
        <w:rPr>
          <w:lang w:val="es-419"/>
        </w:rPr>
        <w:t>Rua Viriato da Cruz</w:t>
      </w:r>
    </w:p>
    <w:p w14:paraId="6EDD98E4" w14:textId="77777777" w:rsidR="00FD2304" w:rsidRPr="0099495D" w:rsidRDefault="00FD2304" w:rsidP="0095140A">
      <w:pPr>
        <w:keepNext/>
        <w:keepLines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419"/>
        </w:rPr>
      </w:pPr>
      <w:r w:rsidRPr="0099495D">
        <w:rPr>
          <w:lang w:val="es-419"/>
        </w:rPr>
        <w:t>C.P. 198</w:t>
      </w:r>
    </w:p>
    <w:p w14:paraId="463F42AA" w14:textId="77777777" w:rsidR="00FD2304" w:rsidRPr="0099495D" w:rsidRDefault="00FD2304" w:rsidP="0095140A">
      <w:pPr>
        <w:keepNext/>
        <w:keepLines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419"/>
        </w:rPr>
      </w:pPr>
      <w:r w:rsidRPr="0099495D">
        <w:rPr>
          <w:lang w:val="es-419"/>
        </w:rPr>
        <w:t>Santo Tomé</w:t>
      </w:r>
    </w:p>
    <w:p w14:paraId="03ED4A74" w14:textId="0F837ECD" w:rsidR="003573D8" w:rsidRPr="009D18BC" w:rsidRDefault="00702198" w:rsidP="0095140A">
      <w:pPr>
        <w:keepNext/>
        <w:keepLines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419"/>
        </w:rPr>
      </w:pPr>
      <w:r w:rsidRPr="009D18BC">
        <w:rPr>
          <w:lang w:val="es-419"/>
        </w:rPr>
        <w:t xml:space="preserve">Correo electrónico: </w:t>
      </w:r>
      <w:hyperlink r:id="rId9" w:history="1">
        <w:r w:rsidR="009D18BC" w:rsidRPr="008047AF">
          <w:rPr>
            <w:rStyle w:val="Hyperlink"/>
            <w:color w:val="000000" w:themeColor="text1"/>
            <w:lang w:val="es-419"/>
          </w:rPr>
          <w:t>senapiqstp@gmail.com</w:t>
        </w:r>
      </w:hyperlink>
    </w:p>
    <w:p w14:paraId="414DFDB0" w14:textId="77777777" w:rsidR="003573D8" w:rsidRPr="009D18BC" w:rsidRDefault="00702198" w:rsidP="0095140A">
      <w:pPr>
        <w:keepNext/>
        <w:keepLines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/>
        </w:rPr>
      </w:pPr>
      <w:r w:rsidRPr="009D18BC">
        <w:rPr>
          <w:lang w:val="en-US"/>
        </w:rPr>
        <w:t xml:space="preserve">Sitio web: </w:t>
      </w:r>
      <w:hyperlink r:id="rId10" w:history="1">
        <w:r w:rsidRPr="009D18BC">
          <w:rPr>
            <w:rStyle w:val="Hyperlink"/>
            <w:color w:val="auto"/>
            <w:lang w:val="en-US"/>
          </w:rPr>
          <w:t>www.senapi-stp.net</w:t>
        </w:r>
      </w:hyperlink>
      <w:r w:rsidRPr="009D18BC">
        <w:rPr>
          <w:lang w:val="en-US"/>
        </w:rPr>
        <w:t xml:space="preserve"> </w:t>
      </w:r>
    </w:p>
    <w:p w14:paraId="680A0F98" w14:textId="77777777" w:rsidR="003573D8" w:rsidRPr="009D18BC" w:rsidRDefault="003573D8" w:rsidP="0095140A">
      <w:pPr>
        <w:keepNext/>
        <w:keepLines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 w:eastAsia="en-US"/>
        </w:rPr>
      </w:pPr>
    </w:p>
    <w:p w14:paraId="65051F12" w14:textId="25661BD5" w:rsidR="00774130" w:rsidRPr="0099495D" w:rsidRDefault="00082378" w:rsidP="0095140A">
      <w:pPr>
        <w:pStyle w:val="ONUMFS"/>
        <w:keepNext/>
        <w:keepLines/>
        <w:rPr>
          <w:lang w:val="es-419"/>
        </w:rPr>
      </w:pPr>
      <w:r w:rsidRPr="0099495D">
        <w:rPr>
          <w:lang w:val="es-419"/>
        </w:rPr>
        <w:t xml:space="preserve">De conformidad con la Regla 4.3) del Reglamento Común, la Administración </w:t>
      </w:r>
      <w:r w:rsidR="00FC0D4D">
        <w:rPr>
          <w:lang w:val="es-419"/>
        </w:rPr>
        <w:t>c</w:t>
      </w:r>
      <w:r w:rsidRPr="0099495D">
        <w:rPr>
          <w:lang w:val="es-419"/>
        </w:rPr>
        <w:t>ompetente mencionada en el párrafo 4 pondrá a disposición información sobre los procedimientos vigentes en su territorio para la impugnación y la observancia de derechos sobre las denominaciones de origen y las indicaciones geográficas</w:t>
      </w:r>
      <w:r w:rsidR="0095140A" w:rsidRPr="0099495D">
        <w:rPr>
          <w:lang w:val="es-419"/>
        </w:rPr>
        <w:t xml:space="preserve">. </w:t>
      </w:r>
      <w:r w:rsidRPr="0099495D">
        <w:rPr>
          <w:lang w:val="es-419"/>
        </w:rPr>
        <w:t xml:space="preserve">Esa información se publicará en </w:t>
      </w:r>
      <w:hyperlink r:id="rId11" w:history="1">
        <w:r w:rsidRPr="0099495D">
          <w:rPr>
            <w:rStyle w:val="Hyperlink"/>
            <w:color w:val="auto"/>
            <w:lang w:val="es-419"/>
          </w:rPr>
          <w:t xml:space="preserve">https://www.wipo.int/lisbon/es/applicable_procedures.html. </w:t>
        </w:r>
      </w:hyperlink>
    </w:p>
    <w:p w14:paraId="1085E21D" w14:textId="071CFA3C" w:rsidR="007D5792" w:rsidRPr="0099495D" w:rsidRDefault="00953EDB" w:rsidP="00F2087A">
      <w:pPr>
        <w:pStyle w:val="ONUMFS"/>
        <w:rPr>
          <w:lang w:val="es-419"/>
        </w:rPr>
      </w:pPr>
      <w:r w:rsidRPr="0099495D">
        <w:rPr>
          <w:lang w:val="es-419"/>
        </w:rPr>
        <w:t xml:space="preserve">El Acta de Ginebra del Arreglo de Lisboa </w:t>
      </w:r>
      <w:r w:rsidR="008047AF" w:rsidRPr="0099495D">
        <w:rPr>
          <w:lang w:val="es-419"/>
        </w:rPr>
        <w:t>entr</w:t>
      </w:r>
      <w:r w:rsidR="008047AF">
        <w:rPr>
          <w:lang w:val="es-419"/>
        </w:rPr>
        <w:t xml:space="preserve">ó </w:t>
      </w:r>
      <w:r w:rsidR="008047AF" w:rsidRPr="0099495D">
        <w:rPr>
          <w:lang w:val="es-419"/>
        </w:rPr>
        <w:t>en</w:t>
      </w:r>
      <w:r w:rsidRPr="0099495D">
        <w:rPr>
          <w:lang w:val="es-419"/>
        </w:rPr>
        <w:t xml:space="preserve"> vigor, con respecto a Santo Tomé y Príncipe el 2 de noviembre de 2023.</w:t>
      </w:r>
    </w:p>
    <w:p w14:paraId="7B402D93" w14:textId="5D5D3684" w:rsidR="007D5792" w:rsidRPr="0099495D" w:rsidRDefault="00095F54" w:rsidP="00774130">
      <w:pPr>
        <w:pStyle w:val="Endofdocument-Annex"/>
        <w:rPr>
          <w:lang w:val="es-419"/>
        </w:rPr>
      </w:pPr>
      <w:r>
        <w:rPr>
          <w:lang w:val="es-419"/>
        </w:rPr>
        <w:t xml:space="preserve">2 </w:t>
      </w:r>
      <w:r w:rsidR="008C2F64" w:rsidRPr="0099495D">
        <w:rPr>
          <w:lang w:val="es-419"/>
        </w:rPr>
        <w:t xml:space="preserve">de </w:t>
      </w:r>
      <w:r>
        <w:rPr>
          <w:lang w:val="es-419"/>
        </w:rPr>
        <w:t xml:space="preserve">noviembre </w:t>
      </w:r>
      <w:r w:rsidR="008C2F64" w:rsidRPr="0099495D">
        <w:rPr>
          <w:lang w:val="es-419"/>
        </w:rPr>
        <w:t>de 2023</w:t>
      </w:r>
    </w:p>
    <w:sectPr w:rsidR="007D5792" w:rsidRPr="0099495D" w:rsidSect="009949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1138" w:bottom="288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FFCB" w14:textId="77777777" w:rsidR="00640927" w:rsidRDefault="00640927">
      <w:r>
        <w:separator/>
      </w:r>
    </w:p>
  </w:endnote>
  <w:endnote w:type="continuationSeparator" w:id="0">
    <w:p w14:paraId="265E985C" w14:textId="77777777" w:rsidR="00640927" w:rsidRDefault="00640927">
      <w:r>
        <w:separator/>
      </w:r>
    </w:p>
    <w:p w14:paraId="1607D725" w14:textId="77777777" w:rsidR="00640927" w:rsidRPr="0013458A" w:rsidRDefault="00640927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[Endnote continued from previous page]</w:t>
      </w:r>
    </w:p>
  </w:endnote>
  <w:endnote w:type="continuationNotice" w:id="1">
    <w:p w14:paraId="23BC6B7F" w14:textId="77777777" w:rsidR="00640927" w:rsidRPr="0013458A" w:rsidRDefault="00640927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 xml:space="preserve">[Endnote </w:t>
      </w:r>
      <w:proofErr w:type="gramStart"/>
      <w:r w:rsidRPr="0013458A">
        <w:rPr>
          <w:sz w:val="17"/>
          <w:lang w:val="en-US"/>
        </w:rPr>
        <w:t>continued on</w:t>
      </w:r>
      <w:proofErr w:type="gramEnd"/>
      <w:r w:rsidRPr="0013458A">
        <w:rPr>
          <w:sz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D054" w14:textId="77777777"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444A1E8D" w14:textId="77777777" w:rsidR="000D3864" w:rsidRDefault="00015C4C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6A82E09C" w14:textId="77777777" w:rsidR="00015C4C" w:rsidRDefault="00015C4C" w:rsidP="00015C4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D302" w14:textId="77777777" w:rsidR="00854DEB" w:rsidRDefault="00854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CF6A" w14:textId="77777777" w:rsidR="00854DEB" w:rsidRDefault="00854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FCE28" w14:textId="77777777" w:rsidR="00640927" w:rsidRDefault="00640927">
      <w:r>
        <w:separator/>
      </w:r>
    </w:p>
  </w:footnote>
  <w:footnote w:type="continuationSeparator" w:id="0">
    <w:p w14:paraId="6D053F02" w14:textId="77777777" w:rsidR="00640927" w:rsidRDefault="00640927">
      <w:r>
        <w:separator/>
      </w:r>
    </w:p>
    <w:p w14:paraId="7D4F2416" w14:textId="77777777" w:rsidR="00640927" w:rsidRPr="0013458A" w:rsidRDefault="00640927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[Footnote continued from previous page]</w:t>
      </w:r>
    </w:p>
  </w:footnote>
  <w:footnote w:type="continuationNotice" w:id="1">
    <w:p w14:paraId="088369F7" w14:textId="77777777" w:rsidR="00640927" w:rsidRPr="0013458A" w:rsidRDefault="00640927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 xml:space="preserve">[Footnote </w:t>
      </w:r>
      <w:proofErr w:type="gramStart"/>
      <w:r w:rsidRPr="0013458A">
        <w:rPr>
          <w:sz w:val="17"/>
          <w:lang w:val="en-US"/>
        </w:rPr>
        <w:t>continued on</w:t>
      </w:r>
      <w:proofErr w:type="gramEnd"/>
      <w:r w:rsidRPr="0013458A">
        <w:rPr>
          <w:sz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6D53" w14:textId="77777777" w:rsidR="000D3864" w:rsidRDefault="005D566A" w:rsidP="005D566A">
    <w:pPr>
      <w:jc w:val="right"/>
      <w:rPr>
        <w:color w:val="000000"/>
        <w:sz w:val="17"/>
      </w:rPr>
    </w:pPr>
    <w:bookmarkStart w:id="1" w:name="TITUS1HeaderEvenPages"/>
    <w:r>
      <w:rPr>
        <w:color w:val="000000"/>
        <w:sz w:val="17"/>
      </w:rPr>
      <w:t xml:space="preserve">  </w:t>
    </w:r>
  </w:p>
  <w:bookmarkEnd w:id="1"/>
  <w:p w14:paraId="0824EF82" w14:textId="77777777" w:rsidR="000D3864" w:rsidRDefault="000D3864" w:rsidP="000D3864">
    <w:pPr>
      <w:jc w:val="center"/>
    </w:pPr>
    <w:r>
      <w:t>página</w:t>
    </w:r>
  </w:p>
  <w:p w14:paraId="0C05065A" w14:textId="77777777"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6C6C" w14:textId="078112E7" w:rsidR="00774130" w:rsidRDefault="0095140A" w:rsidP="00774130">
    <w:pPr>
      <w:pStyle w:val="Header"/>
      <w:jc w:val="right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F7250B1" w14:textId="77777777" w:rsidR="00774130" w:rsidRDefault="00774130" w:rsidP="00774130">
    <w:pPr>
      <w:pStyle w:val="Header"/>
      <w:jc w:val="right"/>
    </w:pPr>
  </w:p>
  <w:p w14:paraId="7F8E47AD" w14:textId="77777777" w:rsidR="001E5D18" w:rsidRDefault="001E5D18" w:rsidP="0077413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67B1" w14:textId="77777777" w:rsidR="00854DEB" w:rsidRDefault="00854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F302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7D54471"/>
    <w:multiLevelType w:val="hybridMultilevel"/>
    <w:tmpl w:val="CBBA5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5A2"/>
    <w:multiLevelType w:val="hybridMultilevel"/>
    <w:tmpl w:val="919213A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BCC64E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36407"/>
    <w:multiLevelType w:val="hybridMultilevel"/>
    <w:tmpl w:val="88BACAD6"/>
    <w:lvl w:ilvl="0" w:tplc="16B8D5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92D84"/>
    <w:multiLevelType w:val="hybridMultilevel"/>
    <w:tmpl w:val="F06ACA50"/>
    <w:lvl w:ilvl="0" w:tplc="4832F45E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D15F08"/>
    <w:multiLevelType w:val="hybridMultilevel"/>
    <w:tmpl w:val="2514F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10037">
    <w:abstractNumId w:val="4"/>
  </w:num>
  <w:num w:numId="2" w16cid:durableId="1515802565">
    <w:abstractNumId w:val="0"/>
  </w:num>
  <w:num w:numId="3" w16cid:durableId="1448157957">
    <w:abstractNumId w:val="7"/>
  </w:num>
  <w:num w:numId="4" w16cid:durableId="2075539304">
    <w:abstractNumId w:val="1"/>
  </w:num>
  <w:num w:numId="5" w16cid:durableId="1649285623">
    <w:abstractNumId w:val="2"/>
  </w:num>
  <w:num w:numId="6" w16cid:durableId="1528980258">
    <w:abstractNumId w:val="9"/>
  </w:num>
  <w:num w:numId="7" w16cid:durableId="586811269">
    <w:abstractNumId w:val="7"/>
  </w:num>
  <w:num w:numId="8" w16cid:durableId="1286159680">
    <w:abstractNumId w:val="1"/>
  </w:num>
  <w:num w:numId="9" w16cid:durableId="825513845">
    <w:abstractNumId w:val="2"/>
  </w:num>
  <w:num w:numId="10" w16cid:durableId="2093239424">
    <w:abstractNumId w:val="7"/>
  </w:num>
  <w:num w:numId="11" w16cid:durableId="1193419036">
    <w:abstractNumId w:val="1"/>
  </w:num>
  <w:num w:numId="12" w16cid:durableId="1892694779">
    <w:abstractNumId w:val="2"/>
  </w:num>
  <w:num w:numId="13" w16cid:durableId="977298306">
    <w:abstractNumId w:val="10"/>
  </w:num>
  <w:num w:numId="14" w16cid:durableId="729690526">
    <w:abstractNumId w:val="8"/>
  </w:num>
  <w:num w:numId="15" w16cid:durableId="935020507">
    <w:abstractNumId w:val="5"/>
  </w:num>
  <w:num w:numId="16" w16cid:durableId="2040740630">
    <w:abstractNumId w:val="3"/>
  </w:num>
  <w:num w:numId="17" w16cid:durableId="482813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A01D2"/>
    <w:rsid w:val="0000006A"/>
    <w:rsid w:val="000009CC"/>
    <w:rsid w:val="000009F0"/>
    <w:rsid w:val="00000F96"/>
    <w:rsid w:val="000072EE"/>
    <w:rsid w:val="00015C4C"/>
    <w:rsid w:val="00022440"/>
    <w:rsid w:val="00023E8B"/>
    <w:rsid w:val="00040425"/>
    <w:rsid w:val="00042BD2"/>
    <w:rsid w:val="00082378"/>
    <w:rsid w:val="00095F54"/>
    <w:rsid w:val="000A5742"/>
    <w:rsid w:val="000B6D65"/>
    <w:rsid w:val="000C774D"/>
    <w:rsid w:val="000D3864"/>
    <w:rsid w:val="000D7AA9"/>
    <w:rsid w:val="000E072A"/>
    <w:rsid w:val="000F52A8"/>
    <w:rsid w:val="0010608E"/>
    <w:rsid w:val="00106BAE"/>
    <w:rsid w:val="0013458A"/>
    <w:rsid w:val="00150CF6"/>
    <w:rsid w:val="0015168D"/>
    <w:rsid w:val="001600E5"/>
    <w:rsid w:val="00191E44"/>
    <w:rsid w:val="001920D6"/>
    <w:rsid w:val="00197C7C"/>
    <w:rsid w:val="001A2E00"/>
    <w:rsid w:val="001B1DDA"/>
    <w:rsid w:val="001B534E"/>
    <w:rsid w:val="001B69E2"/>
    <w:rsid w:val="001C2975"/>
    <w:rsid w:val="001C7175"/>
    <w:rsid w:val="001E4857"/>
    <w:rsid w:val="001E5D18"/>
    <w:rsid w:val="001E647B"/>
    <w:rsid w:val="001E7870"/>
    <w:rsid w:val="001F5A8E"/>
    <w:rsid w:val="00200976"/>
    <w:rsid w:val="00212F6B"/>
    <w:rsid w:val="002257F4"/>
    <w:rsid w:val="00230DF4"/>
    <w:rsid w:val="00237A67"/>
    <w:rsid w:val="002542C1"/>
    <w:rsid w:val="00261D19"/>
    <w:rsid w:val="00264E42"/>
    <w:rsid w:val="002705C5"/>
    <w:rsid w:val="00275EA3"/>
    <w:rsid w:val="00291C02"/>
    <w:rsid w:val="0029704F"/>
    <w:rsid w:val="002A012E"/>
    <w:rsid w:val="002C69D9"/>
    <w:rsid w:val="002E1745"/>
    <w:rsid w:val="002E48C8"/>
    <w:rsid w:val="002E5E82"/>
    <w:rsid w:val="00305A8F"/>
    <w:rsid w:val="00316F7A"/>
    <w:rsid w:val="00321300"/>
    <w:rsid w:val="0032621F"/>
    <w:rsid w:val="00343428"/>
    <w:rsid w:val="00345F13"/>
    <w:rsid w:val="003500BE"/>
    <w:rsid w:val="003555F4"/>
    <w:rsid w:val="003573D8"/>
    <w:rsid w:val="00361F8F"/>
    <w:rsid w:val="00377D89"/>
    <w:rsid w:val="00381D52"/>
    <w:rsid w:val="0038753D"/>
    <w:rsid w:val="003A032E"/>
    <w:rsid w:val="003A1368"/>
    <w:rsid w:val="003A4806"/>
    <w:rsid w:val="003A4DB2"/>
    <w:rsid w:val="003B2C0D"/>
    <w:rsid w:val="003B4808"/>
    <w:rsid w:val="003C4B01"/>
    <w:rsid w:val="003C75F2"/>
    <w:rsid w:val="003D0289"/>
    <w:rsid w:val="003D13C7"/>
    <w:rsid w:val="003D341E"/>
    <w:rsid w:val="003E4FB2"/>
    <w:rsid w:val="003F2264"/>
    <w:rsid w:val="003F2BCD"/>
    <w:rsid w:val="003F4553"/>
    <w:rsid w:val="003F73CD"/>
    <w:rsid w:val="0040765D"/>
    <w:rsid w:val="00424BEF"/>
    <w:rsid w:val="00436D9C"/>
    <w:rsid w:val="00444D9B"/>
    <w:rsid w:val="004453B1"/>
    <w:rsid w:val="00455C9D"/>
    <w:rsid w:val="00457669"/>
    <w:rsid w:val="004760B4"/>
    <w:rsid w:val="00481003"/>
    <w:rsid w:val="00487125"/>
    <w:rsid w:val="004D040D"/>
    <w:rsid w:val="004D38FC"/>
    <w:rsid w:val="004F4110"/>
    <w:rsid w:val="004F5DAB"/>
    <w:rsid w:val="005029BB"/>
    <w:rsid w:val="00517500"/>
    <w:rsid w:val="00531395"/>
    <w:rsid w:val="005712E6"/>
    <w:rsid w:val="00594394"/>
    <w:rsid w:val="005A739A"/>
    <w:rsid w:val="005B3167"/>
    <w:rsid w:val="005B4881"/>
    <w:rsid w:val="005B5CBA"/>
    <w:rsid w:val="005C050E"/>
    <w:rsid w:val="005C2889"/>
    <w:rsid w:val="005C6E31"/>
    <w:rsid w:val="005D566A"/>
    <w:rsid w:val="005E0C9B"/>
    <w:rsid w:val="005E35AE"/>
    <w:rsid w:val="005E647E"/>
    <w:rsid w:val="00602E39"/>
    <w:rsid w:val="00606B9A"/>
    <w:rsid w:val="00613976"/>
    <w:rsid w:val="006210A3"/>
    <w:rsid w:val="00640927"/>
    <w:rsid w:val="00641EDA"/>
    <w:rsid w:val="00646A36"/>
    <w:rsid w:val="00663C08"/>
    <w:rsid w:val="00665CEB"/>
    <w:rsid w:val="00671957"/>
    <w:rsid w:val="006776ED"/>
    <w:rsid w:val="00683DEF"/>
    <w:rsid w:val="00692810"/>
    <w:rsid w:val="0069384C"/>
    <w:rsid w:val="00694945"/>
    <w:rsid w:val="006A731A"/>
    <w:rsid w:val="006B10E1"/>
    <w:rsid w:val="006B1C22"/>
    <w:rsid w:val="006C2BE9"/>
    <w:rsid w:val="006D0A46"/>
    <w:rsid w:val="006D384F"/>
    <w:rsid w:val="006D7C44"/>
    <w:rsid w:val="006E1406"/>
    <w:rsid w:val="006E734B"/>
    <w:rsid w:val="00702198"/>
    <w:rsid w:val="00702FCB"/>
    <w:rsid w:val="007161AF"/>
    <w:rsid w:val="0072286E"/>
    <w:rsid w:val="0072508E"/>
    <w:rsid w:val="00730F6A"/>
    <w:rsid w:val="007650B4"/>
    <w:rsid w:val="00765841"/>
    <w:rsid w:val="00774130"/>
    <w:rsid w:val="007921E8"/>
    <w:rsid w:val="007C0638"/>
    <w:rsid w:val="007D3C4E"/>
    <w:rsid w:val="007D47E6"/>
    <w:rsid w:val="007D5792"/>
    <w:rsid w:val="007D6437"/>
    <w:rsid w:val="007F0A7A"/>
    <w:rsid w:val="007F5046"/>
    <w:rsid w:val="00800A9B"/>
    <w:rsid w:val="008047AF"/>
    <w:rsid w:val="008116BA"/>
    <w:rsid w:val="00831A26"/>
    <w:rsid w:val="0083486C"/>
    <w:rsid w:val="00842AB1"/>
    <w:rsid w:val="0084410A"/>
    <w:rsid w:val="0085328B"/>
    <w:rsid w:val="00854DEB"/>
    <w:rsid w:val="00856B5E"/>
    <w:rsid w:val="0086291A"/>
    <w:rsid w:val="00871A37"/>
    <w:rsid w:val="00885998"/>
    <w:rsid w:val="00886D3A"/>
    <w:rsid w:val="00887990"/>
    <w:rsid w:val="00891F02"/>
    <w:rsid w:val="00893B56"/>
    <w:rsid w:val="008A42FA"/>
    <w:rsid w:val="008C2F64"/>
    <w:rsid w:val="008D6245"/>
    <w:rsid w:val="008E183B"/>
    <w:rsid w:val="008F33F5"/>
    <w:rsid w:val="008F55E4"/>
    <w:rsid w:val="009046C6"/>
    <w:rsid w:val="00914C51"/>
    <w:rsid w:val="00915416"/>
    <w:rsid w:val="00916252"/>
    <w:rsid w:val="00922A50"/>
    <w:rsid w:val="009337CE"/>
    <w:rsid w:val="0095140A"/>
    <w:rsid w:val="00953EDB"/>
    <w:rsid w:val="009646FA"/>
    <w:rsid w:val="0097265A"/>
    <w:rsid w:val="0099495D"/>
    <w:rsid w:val="009958B7"/>
    <w:rsid w:val="009A3CD4"/>
    <w:rsid w:val="009A4966"/>
    <w:rsid w:val="009A6B40"/>
    <w:rsid w:val="009C024E"/>
    <w:rsid w:val="009C13E0"/>
    <w:rsid w:val="009C2AD1"/>
    <w:rsid w:val="009D18BC"/>
    <w:rsid w:val="009D2534"/>
    <w:rsid w:val="009D3DF8"/>
    <w:rsid w:val="009E0489"/>
    <w:rsid w:val="009E185D"/>
    <w:rsid w:val="009E3338"/>
    <w:rsid w:val="00A0608E"/>
    <w:rsid w:val="00A200E5"/>
    <w:rsid w:val="00A441DB"/>
    <w:rsid w:val="00A46727"/>
    <w:rsid w:val="00A5573D"/>
    <w:rsid w:val="00A6014D"/>
    <w:rsid w:val="00A61211"/>
    <w:rsid w:val="00A63F09"/>
    <w:rsid w:val="00A72B6D"/>
    <w:rsid w:val="00A746A0"/>
    <w:rsid w:val="00A82614"/>
    <w:rsid w:val="00AC68C3"/>
    <w:rsid w:val="00AC6D89"/>
    <w:rsid w:val="00AD03FA"/>
    <w:rsid w:val="00AD34E9"/>
    <w:rsid w:val="00B00F73"/>
    <w:rsid w:val="00B02F2E"/>
    <w:rsid w:val="00B05311"/>
    <w:rsid w:val="00B05B88"/>
    <w:rsid w:val="00B06A0C"/>
    <w:rsid w:val="00B14807"/>
    <w:rsid w:val="00B246BF"/>
    <w:rsid w:val="00B25CDF"/>
    <w:rsid w:val="00B702C1"/>
    <w:rsid w:val="00B833E5"/>
    <w:rsid w:val="00B85527"/>
    <w:rsid w:val="00B94745"/>
    <w:rsid w:val="00BA0C38"/>
    <w:rsid w:val="00BB1EDC"/>
    <w:rsid w:val="00BB2611"/>
    <w:rsid w:val="00BB68A2"/>
    <w:rsid w:val="00BB750D"/>
    <w:rsid w:val="00BC34F6"/>
    <w:rsid w:val="00BC544A"/>
    <w:rsid w:val="00BD1AE0"/>
    <w:rsid w:val="00BE7D73"/>
    <w:rsid w:val="00BF5D1B"/>
    <w:rsid w:val="00BF7D2A"/>
    <w:rsid w:val="00C01B55"/>
    <w:rsid w:val="00C37291"/>
    <w:rsid w:val="00C5396E"/>
    <w:rsid w:val="00C61213"/>
    <w:rsid w:val="00C7431C"/>
    <w:rsid w:val="00C74AC2"/>
    <w:rsid w:val="00CA01B4"/>
    <w:rsid w:val="00CA3902"/>
    <w:rsid w:val="00CC479A"/>
    <w:rsid w:val="00CD3C70"/>
    <w:rsid w:val="00CE4F7F"/>
    <w:rsid w:val="00D06BE2"/>
    <w:rsid w:val="00D07D28"/>
    <w:rsid w:val="00D21A15"/>
    <w:rsid w:val="00D55F36"/>
    <w:rsid w:val="00D61292"/>
    <w:rsid w:val="00D61452"/>
    <w:rsid w:val="00D91EF7"/>
    <w:rsid w:val="00DB0343"/>
    <w:rsid w:val="00DC5733"/>
    <w:rsid w:val="00DE5C8D"/>
    <w:rsid w:val="00E01FC2"/>
    <w:rsid w:val="00E02550"/>
    <w:rsid w:val="00E11C88"/>
    <w:rsid w:val="00E17632"/>
    <w:rsid w:val="00E37455"/>
    <w:rsid w:val="00E4161C"/>
    <w:rsid w:val="00E4497F"/>
    <w:rsid w:val="00E47591"/>
    <w:rsid w:val="00E54EFB"/>
    <w:rsid w:val="00E77AA5"/>
    <w:rsid w:val="00E8230D"/>
    <w:rsid w:val="00E92BEC"/>
    <w:rsid w:val="00E950BD"/>
    <w:rsid w:val="00EA01D2"/>
    <w:rsid w:val="00EB3E9F"/>
    <w:rsid w:val="00EC39FE"/>
    <w:rsid w:val="00EE2556"/>
    <w:rsid w:val="00EE4D0F"/>
    <w:rsid w:val="00EE7293"/>
    <w:rsid w:val="00EF43B9"/>
    <w:rsid w:val="00F000AF"/>
    <w:rsid w:val="00F025C8"/>
    <w:rsid w:val="00F02659"/>
    <w:rsid w:val="00F15381"/>
    <w:rsid w:val="00F2087A"/>
    <w:rsid w:val="00F21C00"/>
    <w:rsid w:val="00F25ED6"/>
    <w:rsid w:val="00F275C6"/>
    <w:rsid w:val="00F322C9"/>
    <w:rsid w:val="00F534D4"/>
    <w:rsid w:val="00F648DE"/>
    <w:rsid w:val="00F76C94"/>
    <w:rsid w:val="00F770E2"/>
    <w:rsid w:val="00FA272A"/>
    <w:rsid w:val="00FB46BF"/>
    <w:rsid w:val="00FB4F2F"/>
    <w:rsid w:val="00FB6740"/>
    <w:rsid w:val="00FC0D4D"/>
    <w:rsid w:val="00FD2304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AAC67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13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rsid w:val="00FB46BF"/>
    <w:pPr>
      <w:keepNext/>
      <w:spacing w:after="7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C5396E"/>
    <w:pPr>
      <w:keepNext/>
      <w:tabs>
        <w:tab w:val="left" w:pos="8056"/>
      </w:tabs>
      <w:spacing w:before="240" w:after="360"/>
      <w:outlineLvl w:val="1"/>
    </w:pPr>
    <w:rPr>
      <w:b/>
      <w:bCs/>
      <w:iCs/>
      <w:sz w:val="24"/>
      <w:szCs w:val="24"/>
    </w:rPr>
  </w:style>
  <w:style w:type="paragraph" w:styleId="Heading3">
    <w:name w:val="heading 3"/>
    <w:basedOn w:val="Normal"/>
    <w:next w:val="Normal"/>
    <w:qFormat/>
    <w:rsid w:val="007741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7413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4130"/>
    <w:rPr>
      <w:sz w:val="18"/>
    </w:rPr>
  </w:style>
  <w:style w:type="paragraph" w:styleId="BodyText">
    <w:name w:val="Body Text"/>
    <w:basedOn w:val="Normal"/>
    <w:link w:val="BodyTextChar"/>
    <w:rsid w:val="00774130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rsid w:val="00774130"/>
    <w:rPr>
      <w:sz w:val="18"/>
    </w:rPr>
  </w:style>
  <w:style w:type="paragraph" w:styleId="Footer">
    <w:name w:val="footer"/>
    <w:basedOn w:val="Normal"/>
    <w:semiHidden/>
    <w:rsid w:val="0077413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774130"/>
    <w:rPr>
      <w:sz w:val="18"/>
    </w:rPr>
  </w:style>
  <w:style w:type="paragraph" w:styleId="Header">
    <w:name w:val="header"/>
    <w:basedOn w:val="Normal"/>
    <w:link w:val="HeaderChar"/>
    <w:uiPriority w:val="99"/>
    <w:rsid w:val="00774130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774130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eastAsia="SimSun" w:hAnsi="Arial" w:cs="Arial"/>
      <w:sz w:val="18"/>
      <w:lang w:val="es-ES" w:eastAsia="zh-CN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customStyle="1" w:styleId="Endofdocument-Annex">
    <w:name w:val="[End of document - Annex]"/>
    <w:basedOn w:val="Normal"/>
    <w:rsid w:val="00774130"/>
    <w:pPr>
      <w:spacing w:before="720"/>
      <w:ind w:left="5534"/>
    </w:pPr>
  </w:style>
  <w:style w:type="character" w:customStyle="1" w:styleId="BodyTextChar">
    <w:name w:val="Body Text Char"/>
    <w:basedOn w:val="DefaultParagraphFont"/>
    <w:link w:val="BodyText"/>
    <w:rsid w:val="00774130"/>
    <w:rPr>
      <w:rFonts w:ascii="Arial" w:eastAsia="SimSun" w:hAnsi="Arial" w:cs="Arial"/>
      <w:sz w:val="22"/>
      <w:lang w:val="es-ES" w:eastAsia="zh-CN"/>
    </w:rPr>
  </w:style>
  <w:style w:type="paragraph" w:styleId="Caption">
    <w:name w:val="caption"/>
    <w:basedOn w:val="Normal"/>
    <w:next w:val="Normal"/>
    <w:qFormat/>
    <w:rsid w:val="00774130"/>
    <w:rPr>
      <w:b/>
      <w:bCs/>
      <w:sz w:val="18"/>
    </w:rPr>
  </w:style>
  <w:style w:type="paragraph" w:styleId="ListNumber">
    <w:name w:val="List Number"/>
    <w:basedOn w:val="Normal"/>
    <w:rsid w:val="00774130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774130"/>
    <w:pPr>
      <w:ind w:left="720"/>
      <w:contextualSpacing/>
    </w:pPr>
  </w:style>
  <w:style w:type="paragraph" w:customStyle="1" w:styleId="ONUME">
    <w:name w:val="ONUM E"/>
    <w:basedOn w:val="BodyText"/>
    <w:rsid w:val="00774130"/>
    <w:pPr>
      <w:numPr>
        <w:numId w:val="11"/>
      </w:numPr>
    </w:pPr>
  </w:style>
  <w:style w:type="paragraph" w:customStyle="1" w:styleId="ONUMFS">
    <w:name w:val="ONUM FS"/>
    <w:basedOn w:val="BodyText"/>
    <w:rsid w:val="00774130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rsid w:val="00774130"/>
  </w:style>
  <w:style w:type="character" w:customStyle="1" w:styleId="SalutationChar">
    <w:name w:val="Salutation Char"/>
    <w:basedOn w:val="DefaultParagraphFont"/>
    <w:link w:val="Salutation"/>
    <w:rsid w:val="00B06A0C"/>
    <w:rPr>
      <w:rFonts w:ascii="Arial" w:eastAsia="SimSun" w:hAnsi="Arial" w:cs="Arial"/>
      <w:sz w:val="22"/>
      <w:lang w:val="es-ES" w:eastAsia="zh-CN"/>
    </w:rPr>
  </w:style>
  <w:style w:type="paragraph" w:customStyle="1" w:styleId="Meetingplacedate">
    <w:name w:val="Meeting place &amp; dat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774130"/>
    <w:rPr>
      <w:rFonts w:ascii="Arial" w:eastAsia="SimSun" w:hAnsi="Arial" w:cs="Arial"/>
      <w:sz w:val="22"/>
      <w:lang w:val="es-E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02659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02659"/>
    <w:rPr>
      <w:rFonts w:ascii="Arial" w:eastAsia="SimSun" w:hAnsi="Arial" w:cs="Arial"/>
      <w:b/>
      <w:bCs/>
      <w:sz w:val="18"/>
      <w:lang w:val="es-E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200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01B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lisbon/fr/applicable_procedure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enapi-stp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napiqstp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7205-F49D-4B78-AF02-5DDEB96A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472</Words>
  <Characters>2609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1/2023</vt:lpstr>
    </vt:vector>
  </TitlesOfParts>
  <Manager>Lähdesmäki</Manager>
  <Company>WIPO</Company>
  <LinksUpToDate>false</LinksUpToDate>
  <CharactersWithSpaces>3055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1/2023</dc:title>
  <dc:subject>Change in the Amounts of the Individual Fee:  European Union</dc:subject>
  <dc:creator>CleaveleyA</dc:creator>
  <cp:keywords>FOR OFFICIAL USE ONLY</cp:keywords>
  <cp:lastModifiedBy>NDAYA Odlie</cp:lastModifiedBy>
  <cp:revision>12</cp:revision>
  <cp:lastPrinted>2023-02-24T09:09:00Z</cp:lastPrinted>
  <dcterms:created xsi:type="dcterms:W3CDTF">2023-10-05T09:32:00Z</dcterms:created>
  <dcterms:modified xsi:type="dcterms:W3CDTF">2023-11-02T14:54:00Z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60243123-ac99-49eb-a003-06941eaf5b57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2023-10-03T14:45:11Z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dad0bcf1-4f7b-448f-a3ba-37b30e50729d</vt:lpwstr>
  </property>
  <property fmtid="{D5CDD505-2E9C-101B-9397-08002B2CF9AE}" pid="14" name="MSIP_Label_20773ee6-353b-4fb9-a59d-0b94c8c67bea_ContentBits">
    <vt:lpwstr>0</vt:lpwstr>
  </property>
</Properties>
</file>