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5E6" w:rsidRPr="008F1912" w:rsidRDefault="00E854EB" w:rsidP="006F24B5">
      <w:pPr>
        <w:spacing w:after="120"/>
        <w:jc w:val="right"/>
        <w:rPr>
          <w:b/>
          <w:sz w:val="40"/>
          <w:szCs w:val="40"/>
          <w:lang w:val="en-US"/>
        </w:rPr>
      </w:pPr>
      <w:r>
        <w:rPr>
          <w:noProof/>
          <w:lang w:val="en-US" w:eastAsia="en-US"/>
        </w:rPr>
        <w:drawing>
          <wp:inline distT="0" distB="0" distL="0" distR="0">
            <wp:extent cx="3032948" cy="128693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E.png"/>
                    <pic:cNvPicPr/>
                  </pic:nvPicPr>
                  <pic:blipFill>
                    <a:blip r:embed="rId7">
                      <a:extLst>
                        <a:ext uri="{28A0092B-C50C-407E-A947-70E740481C1C}">
                          <a14:useLocalDpi xmlns:a14="http://schemas.microsoft.com/office/drawing/2010/main" val="0"/>
                        </a:ext>
                      </a:extLst>
                    </a:blip>
                    <a:stretch>
                      <a:fillRect/>
                    </a:stretch>
                  </pic:blipFill>
                  <pic:spPr>
                    <a:xfrm>
                      <a:off x="0" y="0"/>
                      <a:ext cx="3124082" cy="1325603"/>
                    </a:xfrm>
                    <a:prstGeom prst="rect">
                      <a:avLst/>
                    </a:prstGeom>
                  </pic:spPr>
                </pic:pic>
              </a:graphicData>
            </a:graphic>
          </wp:inline>
        </w:drawing>
      </w:r>
    </w:p>
    <w:p w:rsidR="00E515E6" w:rsidRPr="005C60A1" w:rsidRDefault="00E515E6" w:rsidP="00E515E6">
      <w:pPr>
        <w:jc w:val="right"/>
        <w:rPr>
          <w:rFonts w:ascii="Arial Black" w:hAnsi="Arial Black"/>
          <w:caps/>
          <w:sz w:val="15"/>
          <w:lang w:val="en-US"/>
        </w:rPr>
      </w:pPr>
    </w:p>
    <w:tbl>
      <w:tblPr>
        <w:tblW w:w="9356" w:type="dxa"/>
        <w:tblInd w:w="108" w:type="dxa"/>
        <w:tblLayout w:type="fixed"/>
        <w:tblLook w:val="01E0" w:firstRow="1" w:lastRow="1" w:firstColumn="1" w:lastColumn="1" w:noHBand="0" w:noVBand="0"/>
      </w:tblPr>
      <w:tblGrid>
        <w:gridCol w:w="9356"/>
      </w:tblGrid>
      <w:tr w:rsidR="00BE3DF8" w:rsidRPr="00C04AF7" w:rsidTr="00816626">
        <w:trPr>
          <w:trHeight w:hRule="exact" w:val="198"/>
        </w:trPr>
        <w:tc>
          <w:tcPr>
            <w:tcW w:w="9356" w:type="dxa"/>
            <w:tcMar>
              <w:left w:w="0" w:type="dxa"/>
              <w:right w:w="0" w:type="dxa"/>
            </w:tcMar>
          </w:tcPr>
          <w:p w:rsidR="00BE3DF8" w:rsidRPr="00674551" w:rsidRDefault="00BE3DF8" w:rsidP="00EA37E7">
            <w:pPr>
              <w:jc w:val="right"/>
              <w:rPr>
                <w:lang w:val="en-US"/>
              </w:rPr>
            </w:pPr>
            <w:r w:rsidRPr="00674551">
              <w:rPr>
                <w:rFonts w:ascii="Arial Black" w:hAnsi="Arial Black"/>
                <w:sz w:val="15"/>
                <w:lang w:val="en-US"/>
              </w:rPr>
              <w:t xml:space="preserve">Information Notice No. </w:t>
            </w:r>
            <w:r w:rsidR="00C04AF7">
              <w:rPr>
                <w:rFonts w:ascii="Arial Black" w:hAnsi="Arial Black"/>
                <w:sz w:val="15"/>
                <w:lang w:val="en-US"/>
              </w:rPr>
              <w:t>3</w:t>
            </w:r>
            <w:r w:rsidRPr="00674551">
              <w:rPr>
                <w:rFonts w:ascii="Arial Black" w:hAnsi="Arial Black"/>
                <w:sz w:val="15"/>
                <w:lang w:val="en-US"/>
              </w:rPr>
              <w:t>/</w:t>
            </w:r>
            <w:r w:rsidR="00EA37E7" w:rsidRPr="00674551">
              <w:rPr>
                <w:rFonts w:ascii="Arial Black" w:hAnsi="Arial Black"/>
                <w:sz w:val="15"/>
                <w:lang w:val="en-US"/>
              </w:rPr>
              <w:t>2021</w:t>
            </w:r>
          </w:p>
        </w:tc>
      </w:tr>
    </w:tbl>
    <w:p w:rsidR="00BE3DF8" w:rsidRPr="00BE3DF8" w:rsidRDefault="00BE3DF8" w:rsidP="00BE3DF8">
      <w:pPr>
        <w:spacing w:before="1200" w:after="360"/>
        <w:rPr>
          <w:b/>
          <w:sz w:val="28"/>
          <w:szCs w:val="28"/>
          <w:lang w:val="en-US"/>
        </w:rPr>
      </w:pPr>
      <w:bookmarkStart w:id="0" w:name="Original"/>
      <w:bookmarkEnd w:id="0"/>
      <w:r w:rsidRPr="00BE3DF8">
        <w:rPr>
          <w:b/>
          <w:sz w:val="28"/>
          <w:szCs w:val="28"/>
          <w:lang w:val="en-US"/>
        </w:rPr>
        <w:t>Geneva Act of the Lisbon Agreement on Appellations of Origin and Geographical Indications</w:t>
      </w:r>
    </w:p>
    <w:p w:rsidR="00BE3DF8" w:rsidRDefault="00BE3DF8" w:rsidP="00B57988">
      <w:pPr>
        <w:spacing w:before="720" w:after="360"/>
        <w:rPr>
          <w:b/>
          <w:szCs w:val="22"/>
          <w:lang w:val="en-US"/>
        </w:rPr>
      </w:pPr>
      <w:r w:rsidRPr="00622762">
        <w:rPr>
          <w:noProof/>
          <w:szCs w:val="22"/>
          <w:lang w:val="en-US" w:eastAsia="en-US"/>
        </w:rPr>
        <mc:AlternateContent>
          <mc:Choice Requires="wps">
            <w:drawing>
              <wp:anchor distT="0" distB="0" distL="114300" distR="114300" simplePos="0" relativeHeight="251659264" behindDoc="1" locked="1" layoutInCell="0" allowOverlap="1">
                <wp:simplePos x="0" y="0"/>
                <wp:positionH relativeFrom="margin">
                  <wp:posOffset>0</wp:posOffset>
                </wp:positionH>
                <wp:positionV relativeFrom="margin">
                  <wp:posOffset>1403985</wp:posOffset>
                </wp:positionV>
                <wp:extent cx="6120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05534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0.55pt" to="481.9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LQ+GwIAADY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" o:allowincell="f" strokeweight=".5pt">
                <w10:wrap anchorx="margin" anchory="margin"/>
                <w10:anchorlock/>
              </v:line>
            </w:pict>
          </mc:Fallback>
        </mc:AlternateContent>
      </w:r>
      <w:r w:rsidRPr="00BE3DF8">
        <w:rPr>
          <w:b/>
          <w:szCs w:val="22"/>
          <w:lang w:val="en-US"/>
        </w:rPr>
        <w:t xml:space="preserve">ACCESSION </w:t>
      </w:r>
      <w:r w:rsidR="00674551">
        <w:rPr>
          <w:b/>
          <w:szCs w:val="22"/>
          <w:lang w:val="en-US"/>
        </w:rPr>
        <w:t>BY</w:t>
      </w:r>
      <w:r w:rsidR="00993C1E">
        <w:rPr>
          <w:b/>
          <w:szCs w:val="22"/>
          <w:lang w:val="en-US"/>
        </w:rPr>
        <w:t xml:space="preserve"> THE</w:t>
      </w:r>
      <w:r w:rsidR="00674551">
        <w:rPr>
          <w:b/>
          <w:szCs w:val="22"/>
          <w:lang w:val="en-US"/>
        </w:rPr>
        <w:t xml:space="preserve"> </w:t>
      </w:r>
      <w:r w:rsidR="00BA576F">
        <w:rPr>
          <w:b/>
          <w:szCs w:val="22"/>
          <w:lang w:val="en-US"/>
        </w:rPr>
        <w:t>SULTANATE OF OMAN</w:t>
      </w:r>
    </w:p>
    <w:p w:rsidR="00674551" w:rsidRPr="00674551" w:rsidRDefault="00BA576F" w:rsidP="004563D6">
      <w:pPr>
        <w:pStyle w:val="ONUME"/>
        <w:rPr>
          <w:lang w:val="en-US"/>
        </w:rPr>
      </w:pPr>
      <w:r>
        <w:rPr>
          <w:lang w:val="en-US"/>
        </w:rPr>
        <w:t>On March</w:t>
      </w:r>
      <w:r w:rsidR="004563D6">
        <w:rPr>
          <w:lang w:val="en-US"/>
        </w:rPr>
        <w:t> </w:t>
      </w:r>
      <w:r>
        <w:rPr>
          <w:lang w:val="en-US"/>
        </w:rPr>
        <w:t>30, 2021</w:t>
      </w:r>
      <w:r w:rsidR="00674551" w:rsidRPr="00674551">
        <w:rPr>
          <w:lang w:val="en-US"/>
        </w:rPr>
        <w:t xml:space="preserve">, the Government of the </w:t>
      </w:r>
      <w:r>
        <w:rPr>
          <w:lang w:val="en-US"/>
        </w:rPr>
        <w:t xml:space="preserve">Sultanate of Oman </w:t>
      </w:r>
      <w:r w:rsidR="00674551" w:rsidRPr="00674551">
        <w:rPr>
          <w:lang w:val="en-US"/>
        </w:rPr>
        <w:t>deposited with the Director</w:t>
      </w:r>
      <w:r w:rsidR="008744CA">
        <w:rPr>
          <w:lang w:val="en-US"/>
        </w:rPr>
        <w:t> </w:t>
      </w:r>
      <w:r w:rsidR="00674551" w:rsidRPr="00674551">
        <w:rPr>
          <w:lang w:val="en-US"/>
        </w:rPr>
        <w:t>General of the World Intellectual Property Organization</w:t>
      </w:r>
      <w:r w:rsidR="008744CA">
        <w:rPr>
          <w:lang w:val="en-US"/>
        </w:rPr>
        <w:t> </w:t>
      </w:r>
      <w:r w:rsidR="00674551" w:rsidRPr="00674551">
        <w:rPr>
          <w:lang w:val="en-US"/>
        </w:rPr>
        <w:t>(WIPO) its instrument of accession to the Geneva Act of the Lisbon Agreement on Appellations of Origin and Geographical Indication</w:t>
      </w:r>
      <w:r w:rsidR="008744CA">
        <w:rPr>
          <w:lang w:val="en-US"/>
        </w:rPr>
        <w:t>s (the “</w:t>
      </w:r>
      <w:r w:rsidR="00674551" w:rsidRPr="00674551">
        <w:rPr>
          <w:lang w:val="en-US"/>
        </w:rPr>
        <w:t>Geneva Act of the Lisbon Agreement</w:t>
      </w:r>
      <w:r w:rsidR="008744CA">
        <w:rPr>
          <w:lang w:val="en-US"/>
        </w:rPr>
        <w:t>”</w:t>
      </w:r>
      <w:r w:rsidR="00674551" w:rsidRPr="00674551">
        <w:rPr>
          <w:lang w:val="en-US"/>
        </w:rPr>
        <w:t xml:space="preserve">), adopted </w:t>
      </w:r>
      <w:r w:rsidR="00674551">
        <w:rPr>
          <w:lang w:val="en-US"/>
        </w:rPr>
        <w:t>in</w:t>
      </w:r>
      <w:r w:rsidR="00674551" w:rsidRPr="00674551">
        <w:rPr>
          <w:lang w:val="en-US"/>
        </w:rPr>
        <w:t xml:space="preserve"> Geneva on May</w:t>
      </w:r>
      <w:r w:rsidR="004563D6">
        <w:rPr>
          <w:lang w:val="en-US"/>
        </w:rPr>
        <w:t> </w:t>
      </w:r>
      <w:r w:rsidR="00674551" w:rsidRPr="00674551">
        <w:rPr>
          <w:lang w:val="en-US"/>
        </w:rPr>
        <w:t xml:space="preserve">20, 2015. </w:t>
      </w:r>
    </w:p>
    <w:p w:rsidR="00674551" w:rsidRPr="00674551" w:rsidRDefault="00674551" w:rsidP="00674551">
      <w:pPr>
        <w:pStyle w:val="ONUME"/>
        <w:rPr>
          <w:lang w:val="en-US"/>
        </w:rPr>
      </w:pPr>
      <w:r w:rsidRPr="00674551">
        <w:rPr>
          <w:lang w:val="en-US"/>
        </w:rPr>
        <w:t>Pursuant to Rule</w:t>
      </w:r>
      <w:r w:rsidR="00D462FA">
        <w:rPr>
          <w:lang w:val="en-US"/>
        </w:rPr>
        <w:t> </w:t>
      </w:r>
      <w:r w:rsidRPr="00674551">
        <w:rPr>
          <w:lang w:val="en-US"/>
        </w:rPr>
        <w:t>4(1) of the Common Regulations under the Lisbon Agreement for the Protection of Appellations of Origin and their International Registration and the Geneva Act of the Lisbon Agreement on Appellations of Origin and</w:t>
      </w:r>
      <w:r w:rsidR="008744CA">
        <w:rPr>
          <w:lang w:val="en-US"/>
        </w:rPr>
        <w:t xml:space="preserve"> Geographical Indications (the “Common Regulations”</w:t>
      </w:r>
      <w:r w:rsidRPr="00674551">
        <w:rPr>
          <w:lang w:val="en-US"/>
        </w:rPr>
        <w:t xml:space="preserve">), the Government of the </w:t>
      </w:r>
      <w:r w:rsidR="00BA576F">
        <w:rPr>
          <w:lang w:val="en-US"/>
        </w:rPr>
        <w:t xml:space="preserve">Sultanate of Oman </w:t>
      </w:r>
      <w:r w:rsidRPr="00674551">
        <w:rPr>
          <w:lang w:val="en-US"/>
        </w:rPr>
        <w:t xml:space="preserve">has notified the following name and address of its Competent Authority for the purposes of the procedures under the Geneva Act of the Lisbon Agreement:  </w:t>
      </w:r>
    </w:p>
    <w:p w:rsidR="00970F1B" w:rsidRPr="00970F1B" w:rsidRDefault="008744CA" w:rsidP="00970F1B">
      <w:pPr>
        <w:ind w:left="2268"/>
        <w:rPr>
          <w:rFonts w:eastAsiaTheme="minorHAnsi"/>
          <w:lang w:val="en-US"/>
        </w:rPr>
      </w:pPr>
      <w:r>
        <w:rPr>
          <w:lang w:val="en-US"/>
        </w:rPr>
        <w:t xml:space="preserve">National Office of </w:t>
      </w:r>
      <w:r w:rsidR="00970F1B" w:rsidRPr="00970F1B">
        <w:rPr>
          <w:lang w:val="en-US"/>
        </w:rPr>
        <w:t xml:space="preserve">Intellectual Property </w:t>
      </w:r>
    </w:p>
    <w:p w:rsidR="00970F1B" w:rsidRPr="00970F1B" w:rsidRDefault="00970F1B" w:rsidP="00970F1B">
      <w:pPr>
        <w:ind w:left="2268"/>
        <w:rPr>
          <w:rtl/>
        </w:rPr>
      </w:pPr>
      <w:r w:rsidRPr="00970F1B">
        <w:rPr>
          <w:lang w:val="en-US"/>
        </w:rPr>
        <w:t>Ministry of Commerce and Industry &amp; Investment Promotion</w:t>
      </w:r>
    </w:p>
    <w:p w:rsidR="00970F1B" w:rsidRPr="00970F1B" w:rsidRDefault="00970F1B" w:rsidP="008744CA">
      <w:pPr>
        <w:ind w:left="2268"/>
        <w:rPr>
          <w:lang w:val="en-US"/>
        </w:rPr>
      </w:pPr>
      <w:r w:rsidRPr="00970F1B">
        <w:rPr>
          <w:lang w:val="en-US"/>
        </w:rPr>
        <w:t>Way</w:t>
      </w:r>
      <w:r w:rsidR="008744CA">
        <w:rPr>
          <w:lang w:val="en-US"/>
        </w:rPr>
        <w:t> </w:t>
      </w:r>
      <w:r w:rsidRPr="00970F1B">
        <w:rPr>
          <w:lang w:val="en-US"/>
        </w:rPr>
        <w:t>3505</w:t>
      </w:r>
    </w:p>
    <w:p w:rsidR="00970F1B" w:rsidRPr="00970F1B" w:rsidRDefault="00970F1B" w:rsidP="008744CA">
      <w:pPr>
        <w:ind w:left="2268"/>
        <w:rPr>
          <w:lang w:val="en-US"/>
        </w:rPr>
      </w:pPr>
      <w:r w:rsidRPr="00970F1B">
        <w:rPr>
          <w:lang w:val="en-US"/>
        </w:rPr>
        <w:t>P.O.</w:t>
      </w:r>
      <w:r w:rsidR="008744CA">
        <w:rPr>
          <w:lang w:val="en-US"/>
        </w:rPr>
        <w:t> </w:t>
      </w:r>
      <w:r w:rsidR="0018430E">
        <w:rPr>
          <w:lang w:val="en-US"/>
        </w:rPr>
        <w:t>Box</w:t>
      </w:r>
      <w:r w:rsidRPr="00970F1B">
        <w:rPr>
          <w:lang w:val="en-US"/>
        </w:rPr>
        <w:t xml:space="preserve">: </w:t>
      </w:r>
      <w:r w:rsidR="0018430E">
        <w:rPr>
          <w:lang w:val="en-US"/>
        </w:rPr>
        <w:t xml:space="preserve"> </w:t>
      </w:r>
      <w:r w:rsidRPr="00970F1B">
        <w:rPr>
          <w:lang w:val="en-US"/>
        </w:rPr>
        <w:t>550</w:t>
      </w:r>
    </w:p>
    <w:p w:rsidR="00970F1B" w:rsidRPr="00970F1B" w:rsidRDefault="00970F1B" w:rsidP="00970F1B">
      <w:pPr>
        <w:ind w:left="2268"/>
        <w:rPr>
          <w:lang w:val="en-US"/>
        </w:rPr>
      </w:pPr>
      <w:r w:rsidRPr="00970F1B">
        <w:rPr>
          <w:lang w:val="en-US"/>
        </w:rPr>
        <w:t>Postal</w:t>
      </w:r>
      <w:r w:rsidR="008744CA">
        <w:rPr>
          <w:lang w:val="en-US"/>
        </w:rPr>
        <w:t> </w:t>
      </w:r>
      <w:r w:rsidRPr="00970F1B">
        <w:rPr>
          <w:lang w:val="en-US"/>
        </w:rPr>
        <w:t>Code:</w:t>
      </w:r>
      <w:r w:rsidR="0018430E">
        <w:rPr>
          <w:lang w:val="en-US"/>
        </w:rPr>
        <w:t xml:space="preserve">  </w:t>
      </w:r>
      <w:r w:rsidRPr="00970F1B">
        <w:rPr>
          <w:lang w:val="en-US"/>
        </w:rPr>
        <w:t>100</w:t>
      </w:r>
      <w:bookmarkStart w:id="1" w:name="_GoBack"/>
      <w:bookmarkEnd w:id="1"/>
    </w:p>
    <w:p w:rsidR="007F4A2D" w:rsidRDefault="00970F1B" w:rsidP="00970F1B">
      <w:pPr>
        <w:ind w:left="2268"/>
        <w:rPr>
          <w:lang w:val="it-IT"/>
        </w:rPr>
      </w:pPr>
      <w:r w:rsidRPr="00970F1B">
        <w:rPr>
          <w:lang w:val="it-IT"/>
        </w:rPr>
        <w:t>Muscat</w:t>
      </w:r>
    </w:p>
    <w:p w:rsidR="00970F1B" w:rsidRPr="00970F1B" w:rsidRDefault="00865727" w:rsidP="00970F1B">
      <w:pPr>
        <w:ind w:left="2268"/>
        <w:rPr>
          <w:lang w:val="it-IT"/>
        </w:rPr>
      </w:pPr>
      <w:r>
        <w:rPr>
          <w:lang w:val="it-IT"/>
        </w:rPr>
        <w:t>Oman</w:t>
      </w:r>
    </w:p>
    <w:p w:rsidR="00970F1B" w:rsidRPr="007F4A2D" w:rsidRDefault="00970F1B" w:rsidP="007F4A2D">
      <w:pPr>
        <w:ind w:left="2268"/>
        <w:rPr>
          <w:lang w:val="it-IT"/>
        </w:rPr>
      </w:pPr>
      <w:r w:rsidRPr="00970F1B">
        <w:rPr>
          <w:lang w:val="pt-BR"/>
        </w:rPr>
        <w:t xml:space="preserve">Tel:  </w:t>
      </w:r>
      <w:r w:rsidR="0018430E">
        <w:rPr>
          <w:lang w:val="pt-BR"/>
        </w:rPr>
        <w:t xml:space="preserve"> </w:t>
      </w:r>
      <w:r w:rsidRPr="00970F1B">
        <w:rPr>
          <w:lang w:val="it-IT"/>
        </w:rPr>
        <w:t>+(968)</w:t>
      </w:r>
      <w:r w:rsidR="008744CA">
        <w:rPr>
          <w:lang w:val="en-US"/>
        </w:rPr>
        <w:t> </w:t>
      </w:r>
      <w:r w:rsidRPr="00970F1B">
        <w:rPr>
          <w:lang w:val="it-IT"/>
        </w:rPr>
        <w:t>957</w:t>
      </w:r>
      <w:r w:rsidR="008744CA">
        <w:rPr>
          <w:lang w:val="en-US"/>
        </w:rPr>
        <w:t> </w:t>
      </w:r>
      <w:r w:rsidRPr="00970F1B">
        <w:rPr>
          <w:lang w:val="it-IT"/>
        </w:rPr>
        <w:t>272</w:t>
      </w:r>
      <w:r w:rsidR="008744CA">
        <w:rPr>
          <w:lang w:val="en-US"/>
        </w:rPr>
        <w:t> </w:t>
      </w:r>
      <w:r w:rsidRPr="00970F1B">
        <w:rPr>
          <w:lang w:val="it-IT"/>
        </w:rPr>
        <w:t>60</w:t>
      </w:r>
      <w:r w:rsidR="007F4A2D">
        <w:rPr>
          <w:lang w:val="it-IT"/>
        </w:rPr>
        <w:t xml:space="preserve">, </w:t>
      </w:r>
      <w:r w:rsidRPr="00970F1B">
        <w:rPr>
          <w:lang w:val="it-IT"/>
        </w:rPr>
        <w:t>+(968)</w:t>
      </w:r>
      <w:r w:rsidR="008744CA">
        <w:rPr>
          <w:lang w:val="en-US"/>
        </w:rPr>
        <w:t> </w:t>
      </w:r>
      <w:r w:rsidRPr="00970F1B">
        <w:rPr>
          <w:lang w:val="it-IT"/>
        </w:rPr>
        <w:t>248</w:t>
      </w:r>
      <w:r w:rsidR="008744CA">
        <w:rPr>
          <w:lang w:val="en-US"/>
        </w:rPr>
        <w:t> </w:t>
      </w:r>
      <w:r w:rsidRPr="00970F1B">
        <w:rPr>
          <w:lang w:val="it-IT"/>
        </w:rPr>
        <w:t>281</w:t>
      </w:r>
      <w:r w:rsidR="008744CA">
        <w:rPr>
          <w:lang w:val="en-US"/>
        </w:rPr>
        <w:t> </w:t>
      </w:r>
      <w:r w:rsidRPr="00970F1B">
        <w:rPr>
          <w:lang w:val="it-IT"/>
        </w:rPr>
        <w:t>26</w:t>
      </w:r>
    </w:p>
    <w:p w:rsidR="00970F1B" w:rsidRPr="00970F1B" w:rsidRDefault="00970F1B" w:rsidP="00970F1B">
      <w:pPr>
        <w:ind w:left="2268"/>
        <w:rPr>
          <w:lang w:val="pt-BR"/>
        </w:rPr>
      </w:pPr>
      <w:r w:rsidRPr="00970F1B">
        <w:rPr>
          <w:lang w:val="pt-BR"/>
        </w:rPr>
        <w:t xml:space="preserve">Fax: </w:t>
      </w:r>
      <w:r w:rsidR="0018430E">
        <w:rPr>
          <w:lang w:val="pt-BR"/>
        </w:rPr>
        <w:t xml:space="preserve"> </w:t>
      </w:r>
      <w:r w:rsidRPr="00970F1B">
        <w:rPr>
          <w:lang w:val="pt-BR"/>
        </w:rPr>
        <w:t>+(968)</w:t>
      </w:r>
      <w:r w:rsidR="008744CA">
        <w:rPr>
          <w:lang w:val="en-US"/>
        </w:rPr>
        <w:t> </w:t>
      </w:r>
      <w:r w:rsidRPr="00970F1B">
        <w:rPr>
          <w:lang w:val="pt-BR"/>
        </w:rPr>
        <w:t>248</w:t>
      </w:r>
      <w:r w:rsidR="008744CA">
        <w:rPr>
          <w:lang w:val="en-US"/>
        </w:rPr>
        <w:t> </w:t>
      </w:r>
      <w:r w:rsidRPr="00970F1B">
        <w:rPr>
          <w:lang w:val="pt-BR"/>
        </w:rPr>
        <w:t>174</w:t>
      </w:r>
      <w:r w:rsidR="008744CA">
        <w:rPr>
          <w:lang w:val="en-US"/>
        </w:rPr>
        <w:t> </w:t>
      </w:r>
      <w:r w:rsidRPr="00970F1B">
        <w:rPr>
          <w:lang w:val="pt-BR"/>
        </w:rPr>
        <w:t>12</w:t>
      </w:r>
    </w:p>
    <w:p w:rsidR="00970F1B" w:rsidRDefault="00970F1B" w:rsidP="00BF0799">
      <w:pPr>
        <w:ind w:left="2268"/>
        <w:rPr>
          <w:rStyle w:val="Hyperlink"/>
          <w:lang w:val="en-US"/>
        </w:rPr>
      </w:pPr>
      <w:r>
        <w:rPr>
          <w:lang w:val="pt-BR"/>
        </w:rPr>
        <w:t xml:space="preserve">E-mail: </w:t>
      </w:r>
      <w:r w:rsidR="0018430E">
        <w:rPr>
          <w:lang w:val="pt-BR"/>
        </w:rPr>
        <w:t xml:space="preserve"> </w:t>
      </w:r>
      <w:hyperlink r:id="rId8" w:history="1">
        <w:r w:rsidR="00BF0799" w:rsidRPr="00BF0799">
          <w:rPr>
            <w:rStyle w:val="Hyperlink"/>
            <w:lang w:val="it-IT"/>
          </w:rPr>
          <w:t>moci.oman@yahoo.com</w:t>
        </w:r>
      </w:hyperlink>
      <w:r w:rsidR="00BF0799" w:rsidRPr="00BF0799">
        <w:rPr>
          <w:lang w:val="it-IT"/>
        </w:rPr>
        <w:t>,</w:t>
      </w:r>
      <w:r w:rsidR="00BF0799">
        <w:rPr>
          <w:lang w:val="en-US"/>
        </w:rPr>
        <w:t xml:space="preserve"> </w:t>
      </w:r>
      <w:hyperlink r:id="rId9" w:history="1">
        <w:r w:rsidRPr="00970F1B">
          <w:rPr>
            <w:rStyle w:val="Hyperlink"/>
            <w:lang w:val="en-US"/>
          </w:rPr>
          <w:t>trademark@moci.gov.om</w:t>
        </w:r>
      </w:hyperlink>
    </w:p>
    <w:p w:rsidR="007A16F2" w:rsidRPr="00970F1B" w:rsidRDefault="007A16F2" w:rsidP="00BF0799">
      <w:pPr>
        <w:ind w:left="2268"/>
        <w:rPr>
          <w:lang w:val="en-US"/>
        </w:rPr>
      </w:pPr>
      <w:r>
        <w:rPr>
          <w:lang w:val="pt-BR"/>
        </w:rPr>
        <w:t>Website:</w:t>
      </w:r>
      <w:r>
        <w:rPr>
          <w:lang w:val="en-US"/>
        </w:rPr>
        <w:t xml:space="preserve"> </w:t>
      </w:r>
      <w:hyperlink r:id="rId10" w:tgtFrame="_blank" w:history="1">
        <w:r w:rsidRPr="007A16F2">
          <w:rPr>
            <w:rStyle w:val="Hyperlink"/>
          </w:rPr>
          <w:t>https://moci.gov.om/</w:t>
        </w:r>
      </w:hyperlink>
    </w:p>
    <w:p w:rsidR="00970F1B" w:rsidRPr="00E34C5C" w:rsidRDefault="00970F1B" w:rsidP="008744CA">
      <w:pPr>
        <w:tabs>
          <w:tab w:val="left" w:pos="2268"/>
        </w:tabs>
        <w:rPr>
          <w:szCs w:val="22"/>
          <w:highlight w:val="yellow"/>
          <w:lang w:val="en-US"/>
        </w:rPr>
      </w:pPr>
    </w:p>
    <w:p w:rsidR="00674551" w:rsidRPr="00674551" w:rsidRDefault="00674551" w:rsidP="008744CA">
      <w:pPr>
        <w:pStyle w:val="ONUME"/>
        <w:rPr>
          <w:lang w:val="en-US"/>
        </w:rPr>
      </w:pPr>
      <w:r w:rsidRPr="00674551">
        <w:rPr>
          <w:lang w:val="en-US"/>
        </w:rPr>
        <w:t>Pursuant to Rule</w:t>
      </w:r>
      <w:r w:rsidR="008744CA">
        <w:rPr>
          <w:lang w:val="en-US"/>
        </w:rPr>
        <w:t> </w:t>
      </w:r>
      <w:r w:rsidRPr="00674551">
        <w:rPr>
          <w:lang w:val="en-US"/>
        </w:rPr>
        <w:t xml:space="preserve">4(3) of the Common Regulations, the Competent Authority referred </w:t>
      </w:r>
      <w:proofErr w:type="gramStart"/>
      <w:r w:rsidRPr="00674551">
        <w:rPr>
          <w:lang w:val="en-US"/>
        </w:rPr>
        <w:t>to in paragraph</w:t>
      </w:r>
      <w:r w:rsidR="00D462FA">
        <w:rPr>
          <w:lang w:val="en-US"/>
        </w:rPr>
        <w:t> </w:t>
      </w:r>
      <w:r w:rsidRPr="00674551">
        <w:rPr>
          <w:lang w:val="en-US"/>
        </w:rPr>
        <w:t>2 above will make</w:t>
      </w:r>
      <w:proofErr w:type="gramEnd"/>
      <w:r w:rsidRPr="00674551">
        <w:rPr>
          <w:lang w:val="en-US"/>
        </w:rPr>
        <w:t xml:space="preserve"> available information on the applicable procedures in its territory to challenge and enforce rights in appellations of origin and geographical indications.  This information </w:t>
      </w:r>
      <w:proofErr w:type="gramStart"/>
      <w:r w:rsidRPr="00674551">
        <w:rPr>
          <w:lang w:val="en-US"/>
        </w:rPr>
        <w:t>will be published</w:t>
      </w:r>
      <w:proofErr w:type="gramEnd"/>
      <w:r w:rsidRPr="00674551">
        <w:rPr>
          <w:lang w:val="en-US"/>
        </w:rPr>
        <w:t xml:space="preserve"> at </w:t>
      </w:r>
      <w:hyperlink r:id="rId11" w:history="1">
        <w:r w:rsidR="008744CA" w:rsidRPr="00FB4D72">
          <w:rPr>
            <w:rStyle w:val="Hyperlink"/>
            <w:lang w:val="en-US"/>
          </w:rPr>
          <w:t>https://www.wipo.int/lisbon/en/applicable_procedures.html</w:t>
        </w:r>
      </w:hyperlink>
      <w:r w:rsidR="00762940">
        <w:rPr>
          <w:lang w:val="en-US"/>
        </w:rPr>
        <w:t>.</w:t>
      </w:r>
    </w:p>
    <w:p w:rsidR="00674551" w:rsidRPr="00674551" w:rsidRDefault="00674551" w:rsidP="00674551">
      <w:pPr>
        <w:pStyle w:val="ONUME"/>
        <w:rPr>
          <w:lang w:val="en-US"/>
        </w:rPr>
      </w:pPr>
      <w:r w:rsidRPr="00674551">
        <w:rPr>
          <w:lang w:val="en-US"/>
        </w:rPr>
        <w:t>The Geneva Act</w:t>
      </w:r>
      <w:r w:rsidR="00BA576F">
        <w:rPr>
          <w:lang w:val="en-US"/>
        </w:rPr>
        <w:t xml:space="preserve"> of the Lisbon Agreement </w:t>
      </w:r>
      <w:r w:rsidR="007359E6">
        <w:rPr>
          <w:lang w:val="en-US"/>
        </w:rPr>
        <w:t xml:space="preserve">entered </w:t>
      </w:r>
      <w:r w:rsidRPr="00674551">
        <w:rPr>
          <w:lang w:val="en-US"/>
        </w:rPr>
        <w:t xml:space="preserve">into force, with respect to the </w:t>
      </w:r>
      <w:r w:rsidR="00BA576F">
        <w:rPr>
          <w:lang w:val="en-US"/>
        </w:rPr>
        <w:t>Sultanate of Oman, on June 30, 2021</w:t>
      </w:r>
      <w:r w:rsidRPr="00674551">
        <w:rPr>
          <w:lang w:val="en-US"/>
        </w:rPr>
        <w:t>.</w:t>
      </w:r>
    </w:p>
    <w:p w:rsidR="00674551" w:rsidRPr="00800A9B" w:rsidRDefault="007359E6" w:rsidP="00ED1760">
      <w:pPr>
        <w:spacing w:before="600"/>
        <w:ind w:left="5530"/>
        <w:rPr>
          <w:szCs w:val="22"/>
        </w:rPr>
      </w:pPr>
      <w:r>
        <w:rPr>
          <w:szCs w:val="22"/>
          <w:lang w:val="en-US"/>
        </w:rPr>
        <w:t>August</w:t>
      </w:r>
      <w:r w:rsidR="008744CA">
        <w:rPr>
          <w:lang w:val="en-US"/>
        </w:rPr>
        <w:t> </w:t>
      </w:r>
      <w:r w:rsidR="00FB4D72">
        <w:rPr>
          <w:szCs w:val="22"/>
        </w:rPr>
        <w:t>6</w:t>
      </w:r>
      <w:r w:rsidR="00674551" w:rsidRPr="004E2840">
        <w:rPr>
          <w:szCs w:val="22"/>
        </w:rPr>
        <w:t>, 202</w:t>
      </w:r>
      <w:r w:rsidR="00674551">
        <w:rPr>
          <w:szCs w:val="22"/>
        </w:rPr>
        <w:t>1</w:t>
      </w:r>
    </w:p>
    <w:sectPr w:rsidR="00674551" w:rsidRPr="00800A9B" w:rsidSect="00830E4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2234" w:rsidRDefault="007C2234">
      <w:r>
        <w:separator/>
      </w:r>
    </w:p>
  </w:endnote>
  <w:endnote w:type="continuationSeparator" w:id="0">
    <w:p w:rsidR="007C2234" w:rsidRPr="009D30E6" w:rsidRDefault="007C2234" w:rsidP="00D45252">
      <w:pPr>
        <w:rPr>
          <w:sz w:val="17"/>
          <w:szCs w:val="17"/>
        </w:rPr>
      </w:pPr>
      <w:r w:rsidRPr="009D30E6">
        <w:rPr>
          <w:sz w:val="17"/>
          <w:szCs w:val="17"/>
        </w:rPr>
        <w:separator/>
      </w:r>
    </w:p>
    <w:p w:rsidR="007C2234" w:rsidRPr="009D30E6" w:rsidRDefault="007C2234" w:rsidP="00D45252">
      <w:pPr>
        <w:spacing w:after="60"/>
        <w:rPr>
          <w:sz w:val="17"/>
          <w:szCs w:val="17"/>
        </w:rPr>
      </w:pPr>
      <w:r w:rsidRPr="009D30E6">
        <w:rPr>
          <w:sz w:val="17"/>
          <w:szCs w:val="17"/>
        </w:rPr>
        <w:t>[Suite de la note de la page précédente]</w:t>
      </w:r>
    </w:p>
  </w:endnote>
  <w:endnote w:type="continuationNotice" w:id="1">
    <w:p w:rsidR="007C2234" w:rsidRPr="009D30E6" w:rsidRDefault="007C223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2234" w:rsidRDefault="007C2234">
      <w:r>
        <w:separator/>
      </w:r>
    </w:p>
  </w:footnote>
  <w:footnote w:type="continuationSeparator" w:id="0">
    <w:p w:rsidR="007C2234" w:rsidRDefault="007C2234" w:rsidP="007461F1">
      <w:r>
        <w:separator/>
      </w:r>
    </w:p>
    <w:p w:rsidR="007C2234" w:rsidRPr="009D30E6" w:rsidRDefault="007C2234" w:rsidP="007461F1">
      <w:pPr>
        <w:spacing w:after="60"/>
        <w:rPr>
          <w:sz w:val="17"/>
          <w:szCs w:val="17"/>
        </w:rPr>
      </w:pPr>
      <w:r w:rsidRPr="009D30E6">
        <w:rPr>
          <w:sz w:val="17"/>
          <w:szCs w:val="17"/>
        </w:rPr>
        <w:t>[Suite de la note de la page précédente]</w:t>
      </w:r>
    </w:p>
  </w:footnote>
  <w:footnote w:type="continuationNotice" w:id="1">
    <w:p w:rsidR="007C2234" w:rsidRPr="009D30E6" w:rsidRDefault="007C223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rsidP="00830E45">
    <w:pPr>
      <w:jc w:val="right"/>
    </w:pPr>
  </w:p>
  <w:p w:rsidR="00830E45" w:rsidRDefault="00830E45" w:rsidP="00830E45">
    <w:pPr>
      <w:jc w:val="right"/>
    </w:pPr>
    <w:r>
      <w:t xml:space="preserve">page </w:t>
    </w:r>
    <w:r>
      <w:fldChar w:fldCharType="begin"/>
    </w:r>
    <w:r>
      <w:instrText xml:space="preserve"> PAGE  \* MERGEFORMAT </w:instrText>
    </w:r>
    <w:r>
      <w:fldChar w:fldCharType="separate"/>
    </w:r>
    <w:r w:rsidR="00ED1760">
      <w:rPr>
        <w:noProof/>
      </w:rPr>
      <w:t>2</w:t>
    </w:r>
    <w:r>
      <w:fldChar w:fldCharType="end"/>
    </w:r>
  </w:p>
  <w:p w:rsidR="00830E45" w:rsidRDefault="00830E45" w:rsidP="00830E45">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46F" w:rsidRDefault="001A646F" w:rsidP="00477D6B">
    <w:pPr>
      <w:jc w:val="right"/>
    </w:pPr>
  </w:p>
  <w:p w:rsidR="001A646F" w:rsidRDefault="001A646F" w:rsidP="00477D6B">
    <w:pPr>
      <w:jc w:val="right"/>
    </w:pPr>
    <w:r>
      <w:t xml:space="preserve">page </w:t>
    </w:r>
    <w:r>
      <w:fldChar w:fldCharType="begin"/>
    </w:r>
    <w:r>
      <w:instrText xml:space="preserve"> PAGE  \* MERGEFORMAT </w:instrText>
    </w:r>
    <w:r>
      <w:fldChar w:fldCharType="separate"/>
    </w:r>
    <w:r w:rsidR="00BE3DF8">
      <w:rPr>
        <w:noProof/>
      </w:rPr>
      <w:t>2</w:t>
    </w:r>
    <w:r>
      <w:fldChar w:fldCharType="end"/>
    </w:r>
  </w:p>
  <w:p w:rsidR="001A646F" w:rsidRDefault="001A646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E45" w:rsidRDefault="00830E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F8"/>
    <w:rsid w:val="000109FB"/>
    <w:rsid w:val="00011B7D"/>
    <w:rsid w:val="00075432"/>
    <w:rsid w:val="000B540D"/>
    <w:rsid w:val="000C19D2"/>
    <w:rsid w:val="000C480D"/>
    <w:rsid w:val="000F5E56"/>
    <w:rsid w:val="000F7495"/>
    <w:rsid w:val="001313A9"/>
    <w:rsid w:val="001362EE"/>
    <w:rsid w:val="00170A28"/>
    <w:rsid w:val="001832A6"/>
    <w:rsid w:val="0018385C"/>
    <w:rsid w:val="0018430E"/>
    <w:rsid w:val="00187452"/>
    <w:rsid w:val="00195C6E"/>
    <w:rsid w:val="001A646F"/>
    <w:rsid w:val="001B266A"/>
    <w:rsid w:val="001C20A0"/>
    <w:rsid w:val="001C3B1B"/>
    <w:rsid w:val="001D3D56"/>
    <w:rsid w:val="001D74CD"/>
    <w:rsid w:val="00202977"/>
    <w:rsid w:val="002118B5"/>
    <w:rsid w:val="00240654"/>
    <w:rsid w:val="00242CC7"/>
    <w:rsid w:val="00244000"/>
    <w:rsid w:val="002634C4"/>
    <w:rsid w:val="00263F10"/>
    <w:rsid w:val="00283278"/>
    <w:rsid w:val="002A5967"/>
    <w:rsid w:val="002A7703"/>
    <w:rsid w:val="002D37A3"/>
    <w:rsid w:val="002E4D1A"/>
    <w:rsid w:val="002F16BC"/>
    <w:rsid w:val="002F4E68"/>
    <w:rsid w:val="00310EE3"/>
    <w:rsid w:val="00312350"/>
    <w:rsid w:val="00312C13"/>
    <w:rsid w:val="00337CC2"/>
    <w:rsid w:val="003404CC"/>
    <w:rsid w:val="00350042"/>
    <w:rsid w:val="003650C4"/>
    <w:rsid w:val="0038447C"/>
    <w:rsid w:val="003845C1"/>
    <w:rsid w:val="00393AC4"/>
    <w:rsid w:val="00397A0B"/>
    <w:rsid w:val="003C0529"/>
    <w:rsid w:val="004008A2"/>
    <w:rsid w:val="004025DF"/>
    <w:rsid w:val="00423E3E"/>
    <w:rsid w:val="00427A98"/>
    <w:rsid w:val="00427AF4"/>
    <w:rsid w:val="00445EEC"/>
    <w:rsid w:val="004563D6"/>
    <w:rsid w:val="004647DA"/>
    <w:rsid w:val="00477D6B"/>
    <w:rsid w:val="00492CAE"/>
    <w:rsid w:val="004A12E1"/>
    <w:rsid w:val="004B6189"/>
    <w:rsid w:val="004B6B8B"/>
    <w:rsid w:val="004C4CE6"/>
    <w:rsid w:val="004D6471"/>
    <w:rsid w:val="004E4EE4"/>
    <w:rsid w:val="004F09C3"/>
    <w:rsid w:val="00525B63"/>
    <w:rsid w:val="005411D9"/>
    <w:rsid w:val="00557F9C"/>
    <w:rsid w:val="00565C0E"/>
    <w:rsid w:val="00567A4C"/>
    <w:rsid w:val="005700BB"/>
    <w:rsid w:val="00595F07"/>
    <w:rsid w:val="00597185"/>
    <w:rsid w:val="005A5CFC"/>
    <w:rsid w:val="005B4647"/>
    <w:rsid w:val="005B55CF"/>
    <w:rsid w:val="005C60A1"/>
    <w:rsid w:val="005E6516"/>
    <w:rsid w:val="005F735F"/>
    <w:rsid w:val="00605827"/>
    <w:rsid w:val="0061350D"/>
    <w:rsid w:val="00626D08"/>
    <w:rsid w:val="00640857"/>
    <w:rsid w:val="00674188"/>
    <w:rsid w:val="00674551"/>
    <w:rsid w:val="00685FF9"/>
    <w:rsid w:val="00691415"/>
    <w:rsid w:val="006B0DB5"/>
    <w:rsid w:val="006B351A"/>
    <w:rsid w:val="006C037B"/>
    <w:rsid w:val="006C6E2F"/>
    <w:rsid w:val="006D79DE"/>
    <w:rsid w:val="006F24B5"/>
    <w:rsid w:val="0070121A"/>
    <w:rsid w:val="00707847"/>
    <w:rsid w:val="007359E6"/>
    <w:rsid w:val="00740CCA"/>
    <w:rsid w:val="007461F1"/>
    <w:rsid w:val="00762940"/>
    <w:rsid w:val="00762DE5"/>
    <w:rsid w:val="00774B14"/>
    <w:rsid w:val="00785717"/>
    <w:rsid w:val="007A16F2"/>
    <w:rsid w:val="007C2234"/>
    <w:rsid w:val="007C2D86"/>
    <w:rsid w:val="007D6961"/>
    <w:rsid w:val="007F07CB"/>
    <w:rsid w:val="007F4A2D"/>
    <w:rsid w:val="008057F6"/>
    <w:rsid w:val="00807877"/>
    <w:rsid w:val="00810A10"/>
    <w:rsid w:val="00810CEF"/>
    <w:rsid w:val="0081208D"/>
    <w:rsid w:val="00830E45"/>
    <w:rsid w:val="00840684"/>
    <w:rsid w:val="00860485"/>
    <w:rsid w:val="00863705"/>
    <w:rsid w:val="00865727"/>
    <w:rsid w:val="008744CA"/>
    <w:rsid w:val="008823E6"/>
    <w:rsid w:val="00887901"/>
    <w:rsid w:val="008B2CC1"/>
    <w:rsid w:val="008B67CF"/>
    <w:rsid w:val="008E7930"/>
    <w:rsid w:val="008F1912"/>
    <w:rsid w:val="008F60E7"/>
    <w:rsid w:val="0090731E"/>
    <w:rsid w:val="00932CC4"/>
    <w:rsid w:val="009436C7"/>
    <w:rsid w:val="00951A60"/>
    <w:rsid w:val="009614F2"/>
    <w:rsid w:val="00966A22"/>
    <w:rsid w:val="00970F1B"/>
    <w:rsid w:val="00974CD6"/>
    <w:rsid w:val="009869FF"/>
    <w:rsid w:val="009925B7"/>
    <w:rsid w:val="00993C1E"/>
    <w:rsid w:val="009B1323"/>
    <w:rsid w:val="009C4F51"/>
    <w:rsid w:val="009D30E6"/>
    <w:rsid w:val="009E001C"/>
    <w:rsid w:val="009E3F6F"/>
    <w:rsid w:val="009F499F"/>
    <w:rsid w:val="00A27D70"/>
    <w:rsid w:val="00A7203D"/>
    <w:rsid w:val="00A82303"/>
    <w:rsid w:val="00A9115B"/>
    <w:rsid w:val="00A94EA1"/>
    <w:rsid w:val="00AA7907"/>
    <w:rsid w:val="00AB08B5"/>
    <w:rsid w:val="00AB2701"/>
    <w:rsid w:val="00AC0AE4"/>
    <w:rsid w:val="00AD297D"/>
    <w:rsid w:val="00AD61DB"/>
    <w:rsid w:val="00AF1C6C"/>
    <w:rsid w:val="00B14AE3"/>
    <w:rsid w:val="00B42D20"/>
    <w:rsid w:val="00B53D68"/>
    <w:rsid w:val="00B57988"/>
    <w:rsid w:val="00B64AAD"/>
    <w:rsid w:val="00B84C3F"/>
    <w:rsid w:val="00BA576F"/>
    <w:rsid w:val="00BB328D"/>
    <w:rsid w:val="00BE3DF8"/>
    <w:rsid w:val="00BF0799"/>
    <w:rsid w:val="00C04AF7"/>
    <w:rsid w:val="00C34B92"/>
    <w:rsid w:val="00C664C8"/>
    <w:rsid w:val="00C741BC"/>
    <w:rsid w:val="00CA6130"/>
    <w:rsid w:val="00CE20BB"/>
    <w:rsid w:val="00CF00E0"/>
    <w:rsid w:val="00CF0460"/>
    <w:rsid w:val="00D11791"/>
    <w:rsid w:val="00D16C22"/>
    <w:rsid w:val="00D35FD4"/>
    <w:rsid w:val="00D43E0F"/>
    <w:rsid w:val="00D45252"/>
    <w:rsid w:val="00D462FA"/>
    <w:rsid w:val="00D71B4D"/>
    <w:rsid w:val="00D75C1E"/>
    <w:rsid w:val="00D93D55"/>
    <w:rsid w:val="00D96680"/>
    <w:rsid w:val="00DA11A5"/>
    <w:rsid w:val="00DD6A16"/>
    <w:rsid w:val="00E0091A"/>
    <w:rsid w:val="00E203AA"/>
    <w:rsid w:val="00E23D73"/>
    <w:rsid w:val="00E34318"/>
    <w:rsid w:val="00E34C5C"/>
    <w:rsid w:val="00E44F10"/>
    <w:rsid w:val="00E515E6"/>
    <w:rsid w:val="00E527A5"/>
    <w:rsid w:val="00E62580"/>
    <w:rsid w:val="00E647DC"/>
    <w:rsid w:val="00E745B3"/>
    <w:rsid w:val="00E74646"/>
    <w:rsid w:val="00E76456"/>
    <w:rsid w:val="00E8296D"/>
    <w:rsid w:val="00E83692"/>
    <w:rsid w:val="00E854EB"/>
    <w:rsid w:val="00EA2F18"/>
    <w:rsid w:val="00EA37E7"/>
    <w:rsid w:val="00EB22BE"/>
    <w:rsid w:val="00EC1F14"/>
    <w:rsid w:val="00ED1760"/>
    <w:rsid w:val="00EE36DB"/>
    <w:rsid w:val="00EE71CB"/>
    <w:rsid w:val="00F1623C"/>
    <w:rsid w:val="00F16314"/>
    <w:rsid w:val="00F16975"/>
    <w:rsid w:val="00F46AF9"/>
    <w:rsid w:val="00F4775A"/>
    <w:rsid w:val="00F63A5F"/>
    <w:rsid w:val="00F66152"/>
    <w:rsid w:val="00F82E5E"/>
    <w:rsid w:val="00FA0C38"/>
    <w:rsid w:val="00FA2E4F"/>
    <w:rsid w:val="00FB4D72"/>
    <w:rsid w:val="00FD5109"/>
    <w:rsid w:val="00FF43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D1FA5B4"/>
  <w15:docId w15:val="{546C54A8-D821-4974-8A1B-E9486ADE0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val="fr-CH"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rsid w:val="00BE3DF8"/>
    <w:rPr>
      <w:color w:val="0563C1"/>
      <w:u w:val="single"/>
    </w:rPr>
  </w:style>
  <w:style w:type="character" w:styleId="FollowedHyperlink">
    <w:name w:val="FollowedHyperlink"/>
    <w:basedOn w:val="DefaultParagraphFont"/>
    <w:semiHidden/>
    <w:unhideWhenUsed/>
    <w:rsid w:val="00830E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85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ci.oman@yahoo.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ipo.int/lisbon/en/applicable_procedures.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moci.gov.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rademark@moci.gov.o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Office_Instruction%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Office_Instruction (E) Accessible</Template>
  <TotalTime>22</TotalTime>
  <Pages>1</Pages>
  <Words>269</Words>
  <Characters>1523</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ROURE Cécile</dc:creator>
  <cp:keywords>FOR OFFICIAL USE ONLY</cp:keywords>
  <cp:lastModifiedBy>ROJAL Florence</cp:lastModifiedBy>
  <cp:revision>15</cp:revision>
  <cp:lastPrinted>2021-09-13T07:05:00Z</cp:lastPrinted>
  <dcterms:created xsi:type="dcterms:W3CDTF">2021-08-04T09:02:00Z</dcterms:created>
  <dcterms:modified xsi:type="dcterms:W3CDTF">2021-09-13T07:05:00Z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2d825d31-017a-40cf-b91a-b9c0221ee1aa</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