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4670F" w14:textId="77777777" w:rsidR="00E369AA" w:rsidRPr="00774130" w:rsidRDefault="00E369AA" w:rsidP="00E369AA">
      <w:pPr>
        <w:spacing w:after="240"/>
        <w:ind w:left="4500"/>
      </w:pPr>
      <w:r>
        <w:rPr>
          <w:noProof/>
        </w:rPr>
        <w:drawing>
          <wp:inline distT="0" distB="0" distL="0" distR="0" wp14:anchorId="028289B0" wp14:editId="64E8D33E">
            <wp:extent cx="1855225" cy="1323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55225" cy="1323975"/>
                    </a:xfrm>
                    <a:prstGeom prst="rect">
                      <a:avLst/>
                    </a:prstGeom>
                    <a:noFill/>
                    <a:ln>
                      <a:noFill/>
                    </a:ln>
                  </pic:spPr>
                </pic:pic>
              </a:graphicData>
            </a:graphic>
          </wp:inline>
        </w:drawing>
      </w:r>
    </w:p>
    <w:tbl>
      <w:tblPr>
        <w:tblW w:w="9356" w:type="dxa"/>
        <w:tblInd w:w="108" w:type="dxa"/>
        <w:tblLayout w:type="fixed"/>
        <w:tblLook w:val="01E0" w:firstRow="1" w:lastRow="1" w:firstColumn="1" w:lastColumn="1" w:noHBand="0" w:noVBand="0"/>
      </w:tblPr>
      <w:tblGrid>
        <w:gridCol w:w="9356"/>
      </w:tblGrid>
      <w:tr w:rsidR="00BE3DF8" w:rsidRPr="00674551" w14:paraId="42F260F9" w14:textId="77777777" w:rsidTr="007B3938">
        <w:trPr>
          <w:trHeight w:hRule="exact" w:val="198"/>
        </w:trPr>
        <w:tc>
          <w:tcPr>
            <w:tcW w:w="9356" w:type="dxa"/>
            <w:tcMar>
              <w:left w:w="0" w:type="dxa"/>
              <w:right w:w="0" w:type="dxa"/>
            </w:tcMar>
          </w:tcPr>
          <w:p w14:paraId="004A718A" w14:textId="68CCA2EE" w:rsidR="00BE3DF8" w:rsidRPr="00674551" w:rsidRDefault="00374416" w:rsidP="00EA37E7">
            <w:pPr>
              <w:jc w:val="right"/>
              <w:rPr>
                <w:lang w:val="en-US"/>
              </w:rPr>
            </w:pPr>
            <w:r>
              <w:rPr>
                <w:rFonts w:ascii="Arial Black" w:hAnsi="Arial Black"/>
                <w:sz w:val="15"/>
                <w:lang w:val="en-US"/>
              </w:rPr>
              <w:t>INFORMATION NOTICE NO</w:t>
            </w:r>
            <w:r w:rsidR="00BE3DF8" w:rsidRPr="00674551">
              <w:rPr>
                <w:rFonts w:ascii="Arial Black" w:hAnsi="Arial Black"/>
                <w:sz w:val="15"/>
                <w:lang w:val="en-US"/>
              </w:rPr>
              <w:t xml:space="preserve">. </w:t>
            </w:r>
            <w:r w:rsidR="00ED43D5">
              <w:rPr>
                <w:rFonts w:ascii="Arial Black" w:hAnsi="Arial Black"/>
                <w:sz w:val="15"/>
                <w:lang w:val="en-US"/>
              </w:rPr>
              <w:t>1</w:t>
            </w:r>
            <w:r w:rsidR="00BE3DF8" w:rsidRPr="00674551">
              <w:rPr>
                <w:rFonts w:ascii="Arial Black" w:hAnsi="Arial Black"/>
                <w:sz w:val="15"/>
                <w:lang w:val="en-US"/>
              </w:rPr>
              <w:t>/</w:t>
            </w:r>
            <w:r w:rsidR="00EA37E7" w:rsidRPr="00674551">
              <w:rPr>
                <w:rFonts w:ascii="Arial Black" w:hAnsi="Arial Black"/>
                <w:sz w:val="15"/>
                <w:lang w:val="en-US"/>
              </w:rPr>
              <w:t>202</w:t>
            </w:r>
            <w:r>
              <w:rPr>
                <w:rFonts w:ascii="Arial Black" w:hAnsi="Arial Black"/>
                <w:sz w:val="15"/>
                <w:lang w:val="en-US"/>
              </w:rPr>
              <w:t>4</w:t>
            </w:r>
          </w:p>
        </w:tc>
      </w:tr>
    </w:tbl>
    <w:p w14:paraId="677EFFE1" w14:textId="77777777" w:rsidR="00BE3DF8" w:rsidRPr="00BE3DF8" w:rsidRDefault="00BE3DF8" w:rsidP="00C87D5E">
      <w:pPr>
        <w:spacing w:before="1560" w:after="360"/>
        <w:rPr>
          <w:b/>
          <w:sz w:val="28"/>
          <w:szCs w:val="28"/>
          <w:lang w:val="en-US"/>
        </w:rPr>
      </w:pPr>
      <w:bookmarkStart w:id="0" w:name="Original"/>
      <w:bookmarkEnd w:id="0"/>
      <w:r w:rsidRPr="00BE3DF8">
        <w:rPr>
          <w:b/>
          <w:sz w:val="28"/>
          <w:szCs w:val="28"/>
          <w:lang w:val="en-US"/>
        </w:rPr>
        <w:t>Geneva Act of the Lisbon Agreement on Appellations of Origin and Geographical Indications</w:t>
      </w:r>
    </w:p>
    <w:p w14:paraId="0E2B57A6" w14:textId="1D9ECDE8" w:rsidR="00BE3DF8" w:rsidRPr="00ED43D5" w:rsidRDefault="00BE3DF8" w:rsidP="00B57988">
      <w:pPr>
        <w:spacing w:before="720" w:after="360"/>
        <w:rPr>
          <w:b/>
          <w:sz w:val="24"/>
          <w:szCs w:val="24"/>
          <w:lang w:val="en-US"/>
        </w:rPr>
      </w:pPr>
      <w:r w:rsidRPr="00ED43D5">
        <w:rPr>
          <w:noProof/>
          <w:sz w:val="24"/>
          <w:szCs w:val="24"/>
          <w:lang w:val="en-US" w:eastAsia="en-US"/>
        </w:rPr>
        <mc:AlternateContent>
          <mc:Choice Requires="wps">
            <w:drawing>
              <wp:anchor distT="0" distB="0" distL="114300" distR="114300" simplePos="0" relativeHeight="251659264" behindDoc="1" locked="1" layoutInCell="0" allowOverlap="1" wp14:anchorId="44CD81F8" wp14:editId="1AFFED26">
                <wp:simplePos x="0" y="0"/>
                <wp:positionH relativeFrom="margin">
                  <wp:posOffset>0</wp:posOffset>
                </wp:positionH>
                <wp:positionV relativeFrom="margin">
                  <wp:posOffset>1403985</wp:posOffset>
                </wp:positionV>
                <wp:extent cx="61201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CDBF1"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0.55pt" to="481.9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LQ+GwIAADY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" o:allowincell="f" strokeweight=".5pt">
                <w10:wrap anchorx="margin" anchory="margin"/>
                <w10:anchorlock/>
              </v:line>
            </w:pict>
          </mc:Fallback>
        </mc:AlternateContent>
      </w:r>
      <w:r w:rsidR="00177A48" w:rsidRPr="00ED43D5">
        <w:rPr>
          <w:b/>
          <w:sz w:val="24"/>
          <w:szCs w:val="24"/>
          <w:lang w:val="en-US"/>
        </w:rPr>
        <w:t>R</w:t>
      </w:r>
      <w:r w:rsidR="00ED43D5" w:rsidRPr="00ED43D5">
        <w:rPr>
          <w:b/>
          <w:sz w:val="24"/>
          <w:szCs w:val="24"/>
          <w:lang w:val="en-US"/>
        </w:rPr>
        <w:t>atification by Portugal</w:t>
      </w:r>
    </w:p>
    <w:p w14:paraId="2FCE26EA" w14:textId="32FC0655" w:rsidR="00674551" w:rsidRPr="00674551" w:rsidRDefault="00500163" w:rsidP="00674551">
      <w:pPr>
        <w:pStyle w:val="ONUME"/>
        <w:rPr>
          <w:lang w:val="en-US"/>
        </w:rPr>
      </w:pPr>
      <w:r>
        <w:rPr>
          <w:lang w:val="en-US"/>
        </w:rPr>
        <w:t xml:space="preserve">On </w:t>
      </w:r>
      <w:r w:rsidR="003A6D8D">
        <w:rPr>
          <w:lang w:val="en-US"/>
        </w:rPr>
        <w:t>October</w:t>
      </w:r>
      <w:r>
        <w:rPr>
          <w:lang w:val="en-US"/>
        </w:rPr>
        <w:t xml:space="preserve"> 1</w:t>
      </w:r>
      <w:r w:rsidR="003A6D8D">
        <w:rPr>
          <w:lang w:val="en-US"/>
        </w:rPr>
        <w:t>8</w:t>
      </w:r>
      <w:r w:rsidR="00BA576F">
        <w:rPr>
          <w:lang w:val="en-US"/>
        </w:rPr>
        <w:t>, 202</w:t>
      </w:r>
      <w:r w:rsidR="003A6D8D">
        <w:rPr>
          <w:lang w:val="en-US"/>
        </w:rPr>
        <w:t>3</w:t>
      </w:r>
      <w:r w:rsidR="00674551" w:rsidRPr="00674551">
        <w:rPr>
          <w:lang w:val="en-US"/>
        </w:rPr>
        <w:t xml:space="preserve">, the Government of </w:t>
      </w:r>
      <w:r w:rsidR="003A6D8D">
        <w:rPr>
          <w:lang w:val="en-US"/>
        </w:rPr>
        <w:t>Portugal</w:t>
      </w:r>
      <w:r w:rsidR="00177A48">
        <w:rPr>
          <w:lang w:val="en-US"/>
        </w:rPr>
        <w:t xml:space="preserve"> </w:t>
      </w:r>
      <w:r w:rsidR="00674551" w:rsidRPr="00674551">
        <w:rPr>
          <w:lang w:val="en-US"/>
        </w:rPr>
        <w:t>deposited with the Director General of</w:t>
      </w:r>
      <w:r w:rsidR="00FF77CC">
        <w:rPr>
          <w:lang w:val="en-US"/>
        </w:rPr>
        <w:t> </w:t>
      </w:r>
      <w:r w:rsidR="00674551" w:rsidRPr="00674551">
        <w:rPr>
          <w:lang w:val="en-US"/>
        </w:rPr>
        <w:t>the World Int</w:t>
      </w:r>
      <w:r w:rsidR="00532696">
        <w:rPr>
          <w:lang w:val="en-US"/>
        </w:rPr>
        <w:t>ellectual Property Organization</w:t>
      </w:r>
      <w:r w:rsidR="00532696" w:rsidRPr="00532696">
        <w:rPr>
          <w:lang w:val="en-US"/>
        </w:rPr>
        <w:t> </w:t>
      </w:r>
      <w:r w:rsidR="00674551" w:rsidRPr="00674551">
        <w:rPr>
          <w:lang w:val="en-US"/>
        </w:rPr>
        <w:t>(W</w:t>
      </w:r>
      <w:r>
        <w:rPr>
          <w:lang w:val="en-US"/>
        </w:rPr>
        <w:t>IPO) its instrument of ratification</w:t>
      </w:r>
      <w:r w:rsidR="00674551" w:rsidRPr="00674551">
        <w:rPr>
          <w:lang w:val="en-US"/>
        </w:rPr>
        <w:t xml:space="preserve"> </w:t>
      </w:r>
      <w:r w:rsidR="00386DFB">
        <w:rPr>
          <w:lang w:val="en-US"/>
        </w:rPr>
        <w:t>of</w:t>
      </w:r>
      <w:r w:rsidR="00674551" w:rsidRPr="00674551">
        <w:rPr>
          <w:lang w:val="en-US"/>
        </w:rPr>
        <w:t xml:space="preserve"> the Geneva</w:t>
      </w:r>
      <w:r w:rsidR="00FF77CC">
        <w:rPr>
          <w:lang w:val="en-US"/>
        </w:rPr>
        <w:t> </w:t>
      </w:r>
      <w:r w:rsidR="00674551" w:rsidRPr="00674551">
        <w:rPr>
          <w:lang w:val="en-US"/>
        </w:rPr>
        <w:t>Act of the Lisbon Agreement on Appellations of Origin and Geographical Indications</w:t>
      </w:r>
      <w:r w:rsidR="00FF77CC">
        <w:rPr>
          <w:lang w:val="en-US"/>
        </w:rPr>
        <w:t> </w:t>
      </w:r>
      <w:r w:rsidR="00674551" w:rsidRPr="00674551">
        <w:rPr>
          <w:lang w:val="en-US"/>
        </w:rPr>
        <w:t>(</w:t>
      </w:r>
      <w:r w:rsidR="00532696">
        <w:rPr>
          <w:lang w:val="en-US"/>
        </w:rPr>
        <w:t>“</w:t>
      </w:r>
      <w:r w:rsidR="00674551" w:rsidRPr="00674551">
        <w:rPr>
          <w:lang w:val="en-US"/>
        </w:rPr>
        <w:t>Geneva</w:t>
      </w:r>
      <w:r w:rsidR="00374416">
        <w:rPr>
          <w:lang w:val="en-US"/>
        </w:rPr>
        <w:t> </w:t>
      </w:r>
      <w:r w:rsidR="00674551" w:rsidRPr="00674551">
        <w:rPr>
          <w:lang w:val="en-US"/>
        </w:rPr>
        <w:t>Act</w:t>
      </w:r>
      <w:r w:rsidR="00532696">
        <w:rPr>
          <w:lang w:val="en-US"/>
        </w:rPr>
        <w:t>”</w:t>
      </w:r>
      <w:r w:rsidR="00674551" w:rsidRPr="00674551">
        <w:rPr>
          <w:lang w:val="en-US"/>
        </w:rPr>
        <w:t>),</w:t>
      </w:r>
      <w:r w:rsidR="00374416">
        <w:rPr>
          <w:lang w:val="en-US"/>
        </w:rPr>
        <w:t xml:space="preserve"> which was</w:t>
      </w:r>
      <w:r w:rsidR="00674551" w:rsidRPr="00674551">
        <w:rPr>
          <w:lang w:val="en-US"/>
        </w:rPr>
        <w:t xml:space="preserve"> adopted </w:t>
      </w:r>
      <w:r w:rsidR="00674551">
        <w:rPr>
          <w:lang w:val="en-US"/>
        </w:rPr>
        <w:t>in</w:t>
      </w:r>
      <w:r w:rsidR="00532696">
        <w:rPr>
          <w:lang w:val="en-US"/>
        </w:rPr>
        <w:t xml:space="preserve"> Geneva on May 20, </w:t>
      </w:r>
      <w:r w:rsidR="00674551" w:rsidRPr="00674551">
        <w:rPr>
          <w:lang w:val="en-US"/>
        </w:rPr>
        <w:t>2015.</w:t>
      </w:r>
    </w:p>
    <w:p w14:paraId="12B7ADE9" w14:textId="3BA8E88F" w:rsidR="00674551" w:rsidRDefault="00674551" w:rsidP="00674551">
      <w:pPr>
        <w:pStyle w:val="ONUME"/>
        <w:rPr>
          <w:lang w:val="en-US"/>
        </w:rPr>
      </w:pPr>
      <w:r w:rsidRPr="00674551">
        <w:rPr>
          <w:lang w:val="en-US"/>
        </w:rPr>
        <w:t>Pursuant to Rule</w:t>
      </w:r>
      <w:r w:rsidR="00D462FA">
        <w:rPr>
          <w:lang w:val="en-US"/>
        </w:rPr>
        <w:t> </w:t>
      </w:r>
      <w:r w:rsidRPr="00674551">
        <w:rPr>
          <w:lang w:val="en-US"/>
        </w:rPr>
        <w:t>4(1) of the Common Regulations under the Lisbon Agreement for the Protection of Appellations of Origin and their International Registration and the Geneva Act of the Lisbon Agreement on Appellations of Origin and Geographical Indications (</w:t>
      </w:r>
      <w:r w:rsidR="00532696">
        <w:rPr>
          <w:lang w:val="en-US"/>
        </w:rPr>
        <w:t>“</w:t>
      </w:r>
      <w:r w:rsidRPr="00674551">
        <w:rPr>
          <w:lang w:val="en-US"/>
        </w:rPr>
        <w:t>Common Regulations</w:t>
      </w:r>
      <w:r w:rsidR="00532696">
        <w:rPr>
          <w:lang w:val="en-US"/>
        </w:rPr>
        <w:t>”</w:t>
      </w:r>
      <w:r w:rsidRPr="00674551">
        <w:rPr>
          <w:lang w:val="en-US"/>
        </w:rPr>
        <w:t xml:space="preserve">), the Government of </w:t>
      </w:r>
      <w:r w:rsidR="00395BD1">
        <w:rPr>
          <w:lang w:val="en-US"/>
        </w:rPr>
        <w:t>Portugal</w:t>
      </w:r>
      <w:r w:rsidR="00177A48">
        <w:rPr>
          <w:lang w:val="en-US"/>
        </w:rPr>
        <w:t xml:space="preserve"> </w:t>
      </w:r>
      <w:r w:rsidRPr="00674551">
        <w:rPr>
          <w:lang w:val="en-US"/>
        </w:rPr>
        <w:t>has notified the fo</w:t>
      </w:r>
      <w:r w:rsidR="00532696">
        <w:rPr>
          <w:lang w:val="en-US"/>
        </w:rPr>
        <w:t>llowing name and</w:t>
      </w:r>
      <w:r w:rsidR="00864003">
        <w:rPr>
          <w:lang w:val="en-US"/>
        </w:rPr>
        <w:t xml:space="preserve"> contact details</w:t>
      </w:r>
      <w:r w:rsidR="00532696">
        <w:rPr>
          <w:lang w:val="en-US"/>
        </w:rPr>
        <w:t xml:space="preserve"> of its</w:t>
      </w:r>
      <w:r w:rsidR="004D672D">
        <w:rPr>
          <w:lang w:val="en-US"/>
        </w:rPr>
        <w:t xml:space="preserve"> </w:t>
      </w:r>
      <w:r w:rsidRPr="00674551">
        <w:rPr>
          <w:lang w:val="en-US"/>
        </w:rPr>
        <w:t>Competent Authority for the purposes of the procedures</w:t>
      </w:r>
      <w:r w:rsidR="00864003">
        <w:rPr>
          <w:lang w:val="en-US"/>
        </w:rPr>
        <w:t xml:space="preserve"> provided for by</w:t>
      </w:r>
      <w:r w:rsidRPr="00674551">
        <w:rPr>
          <w:lang w:val="en-US"/>
        </w:rPr>
        <w:t xml:space="preserve"> the Geneva</w:t>
      </w:r>
      <w:r w:rsidR="004D672D">
        <w:rPr>
          <w:lang w:val="en-US"/>
        </w:rPr>
        <w:t> </w:t>
      </w:r>
      <w:r w:rsidRPr="00674551">
        <w:rPr>
          <w:lang w:val="en-US"/>
        </w:rPr>
        <w:t>Act:</w:t>
      </w:r>
    </w:p>
    <w:p w14:paraId="2B978163" w14:textId="77777777" w:rsidR="00B63DF5" w:rsidRPr="00D56B8D" w:rsidRDefault="00B63DF5" w:rsidP="00FF77CC">
      <w:pPr>
        <w:tabs>
          <w:tab w:val="left" w:pos="2268"/>
        </w:tabs>
        <w:ind w:left="2268"/>
        <w:jc w:val="both"/>
        <w:rPr>
          <w:rFonts w:eastAsia="Times New Roman" w:cs="Times New Roman"/>
          <w:szCs w:val="22"/>
          <w:lang w:val="en-US" w:eastAsia="en-US"/>
        </w:rPr>
      </w:pPr>
      <w:r w:rsidRPr="00D56B8D">
        <w:rPr>
          <w:szCs w:val="22"/>
          <w:lang w:val="en-US"/>
        </w:rPr>
        <w:t>European Commission</w:t>
      </w:r>
    </w:p>
    <w:p w14:paraId="6E4B8037" w14:textId="77777777" w:rsidR="00B63DF5" w:rsidRDefault="00B63DF5" w:rsidP="00FF77CC">
      <w:pPr>
        <w:tabs>
          <w:tab w:val="left" w:pos="2268"/>
        </w:tabs>
        <w:ind w:left="2268"/>
        <w:jc w:val="both"/>
        <w:rPr>
          <w:szCs w:val="22"/>
          <w:lang w:val="en-US"/>
        </w:rPr>
      </w:pPr>
      <w:r w:rsidRPr="00D56B8D">
        <w:rPr>
          <w:szCs w:val="22"/>
          <w:lang w:val="en-US"/>
        </w:rPr>
        <w:t>Directorate-General for Agriculture and Rural Development</w:t>
      </w:r>
    </w:p>
    <w:p w14:paraId="40AC0B63" w14:textId="6C37C407" w:rsidR="00EA1AF9" w:rsidRPr="006010F2" w:rsidRDefault="00EA1AF9" w:rsidP="00FF77CC">
      <w:pPr>
        <w:tabs>
          <w:tab w:val="left" w:pos="2268"/>
        </w:tabs>
        <w:ind w:left="2268"/>
        <w:jc w:val="both"/>
        <w:rPr>
          <w:szCs w:val="22"/>
          <w:lang w:val="fr-FR"/>
        </w:rPr>
      </w:pPr>
      <w:r w:rsidRPr="006010F2">
        <w:rPr>
          <w:szCs w:val="22"/>
          <w:lang w:val="fr-FR"/>
        </w:rPr>
        <w:t xml:space="preserve">Unit F3 </w:t>
      </w:r>
      <w:r w:rsidR="00C87D5E">
        <w:rPr>
          <w:szCs w:val="22"/>
          <w:lang w:val="fr-FR"/>
        </w:rPr>
        <w:t>–</w:t>
      </w:r>
      <w:r w:rsidRPr="006010F2">
        <w:rPr>
          <w:szCs w:val="22"/>
          <w:lang w:val="fr-FR"/>
        </w:rPr>
        <w:t xml:space="preserve"> </w:t>
      </w:r>
      <w:proofErr w:type="spellStart"/>
      <w:r w:rsidRPr="006010F2">
        <w:rPr>
          <w:szCs w:val="22"/>
          <w:lang w:val="fr-FR"/>
        </w:rPr>
        <w:t>Geographical</w:t>
      </w:r>
      <w:proofErr w:type="spellEnd"/>
      <w:r w:rsidRPr="006010F2">
        <w:rPr>
          <w:szCs w:val="22"/>
          <w:lang w:val="fr-FR"/>
        </w:rPr>
        <w:t xml:space="preserve"> Indications</w:t>
      </w:r>
    </w:p>
    <w:p w14:paraId="6B96B322" w14:textId="77777777" w:rsidR="00B63DF5" w:rsidRPr="00D56B8D" w:rsidRDefault="00B63DF5" w:rsidP="00FF77CC">
      <w:pPr>
        <w:tabs>
          <w:tab w:val="left" w:pos="2268"/>
        </w:tabs>
        <w:ind w:left="2268"/>
        <w:jc w:val="both"/>
        <w:rPr>
          <w:szCs w:val="22"/>
        </w:rPr>
      </w:pPr>
      <w:r w:rsidRPr="00D56B8D">
        <w:rPr>
          <w:szCs w:val="22"/>
        </w:rPr>
        <w:t>Rue de la Loi</w:t>
      </w:r>
      <w:r w:rsidR="007F2994">
        <w:rPr>
          <w:szCs w:val="22"/>
        </w:rPr>
        <w:t xml:space="preserve"> </w:t>
      </w:r>
      <w:r w:rsidRPr="00D56B8D">
        <w:rPr>
          <w:szCs w:val="22"/>
        </w:rPr>
        <w:t xml:space="preserve">/ </w:t>
      </w:r>
      <w:proofErr w:type="spellStart"/>
      <w:r w:rsidRPr="00D56B8D">
        <w:rPr>
          <w:szCs w:val="22"/>
        </w:rPr>
        <w:t>Wetstraat</w:t>
      </w:r>
      <w:proofErr w:type="spellEnd"/>
      <w:r w:rsidRPr="00D56B8D">
        <w:rPr>
          <w:szCs w:val="22"/>
        </w:rPr>
        <w:t xml:space="preserve"> 130</w:t>
      </w:r>
    </w:p>
    <w:p w14:paraId="0F63094E" w14:textId="2553BD28" w:rsidR="00B63DF5" w:rsidRPr="00D56B8D" w:rsidRDefault="00B63DF5" w:rsidP="00FF77CC">
      <w:pPr>
        <w:tabs>
          <w:tab w:val="left" w:pos="2268"/>
        </w:tabs>
        <w:ind w:left="2268"/>
        <w:jc w:val="both"/>
        <w:rPr>
          <w:szCs w:val="22"/>
        </w:rPr>
      </w:pPr>
      <w:r w:rsidRPr="00D56B8D">
        <w:rPr>
          <w:szCs w:val="22"/>
        </w:rPr>
        <w:t>1040 Bruxelles</w:t>
      </w:r>
      <w:r w:rsidR="007F2994">
        <w:rPr>
          <w:szCs w:val="22"/>
        </w:rPr>
        <w:t xml:space="preserve"> </w:t>
      </w:r>
      <w:r w:rsidRPr="00D56B8D">
        <w:rPr>
          <w:szCs w:val="22"/>
        </w:rPr>
        <w:t>/ Brussel</w:t>
      </w:r>
      <w:r w:rsidR="008C74A2">
        <w:rPr>
          <w:szCs w:val="22"/>
        </w:rPr>
        <w:t>s</w:t>
      </w:r>
    </w:p>
    <w:p w14:paraId="6568A2D1" w14:textId="154627AB" w:rsidR="00B63DF5" w:rsidRPr="00D56B8D" w:rsidRDefault="00B63DF5" w:rsidP="006B007D">
      <w:pPr>
        <w:ind w:left="3261" w:hanging="993"/>
        <w:jc w:val="both"/>
        <w:rPr>
          <w:szCs w:val="22"/>
        </w:rPr>
      </w:pPr>
      <w:r w:rsidRPr="00D56B8D">
        <w:rPr>
          <w:szCs w:val="22"/>
        </w:rPr>
        <w:t>Tel:</w:t>
      </w:r>
      <w:r w:rsidR="006B007D">
        <w:rPr>
          <w:szCs w:val="22"/>
        </w:rPr>
        <w:tab/>
      </w:r>
      <w:r w:rsidR="008C6C02">
        <w:rPr>
          <w:szCs w:val="22"/>
        </w:rPr>
        <w:t>(</w:t>
      </w:r>
      <w:r w:rsidR="009E2E57">
        <w:rPr>
          <w:szCs w:val="22"/>
        </w:rPr>
        <w:t>+</w:t>
      </w:r>
      <w:r w:rsidRPr="00D56B8D">
        <w:rPr>
          <w:szCs w:val="22"/>
        </w:rPr>
        <w:t>32 2</w:t>
      </w:r>
      <w:r w:rsidR="008C6C02">
        <w:rPr>
          <w:szCs w:val="22"/>
        </w:rPr>
        <w:t>)</w:t>
      </w:r>
      <w:r w:rsidRPr="00D56B8D">
        <w:rPr>
          <w:szCs w:val="22"/>
        </w:rPr>
        <w:t xml:space="preserve"> 299 11 11</w:t>
      </w:r>
    </w:p>
    <w:p w14:paraId="7A3B0F94" w14:textId="075F738E" w:rsidR="00B63DF5" w:rsidRPr="006B007D" w:rsidRDefault="00B63DF5" w:rsidP="006B007D">
      <w:pPr>
        <w:ind w:left="3261" w:hanging="993"/>
        <w:jc w:val="both"/>
        <w:rPr>
          <w:szCs w:val="22"/>
          <w:lang w:val="it-IT"/>
        </w:rPr>
      </w:pPr>
      <w:r w:rsidRPr="00D56B8D">
        <w:rPr>
          <w:szCs w:val="22"/>
          <w:lang w:val="it-IT"/>
        </w:rPr>
        <w:t>E-mail:</w:t>
      </w:r>
      <w:r w:rsidR="006B007D">
        <w:rPr>
          <w:szCs w:val="22"/>
          <w:lang w:val="it-IT"/>
        </w:rPr>
        <w:tab/>
      </w:r>
      <w:hyperlink r:id="rId9" w:history="1">
        <w:r w:rsidR="006B007D" w:rsidRPr="006B007D">
          <w:rPr>
            <w:rStyle w:val="Hyperlink"/>
            <w:color w:val="auto"/>
            <w:szCs w:val="22"/>
            <w:lang w:val="it-IT"/>
          </w:rPr>
          <w:t>Agri-b3@ec.europa.eu</w:t>
        </w:r>
      </w:hyperlink>
    </w:p>
    <w:p w14:paraId="46D190EF" w14:textId="75520FC6" w:rsidR="00A5108B" w:rsidRPr="006B007D" w:rsidRDefault="00B63DF5" w:rsidP="006B007D">
      <w:pPr>
        <w:spacing w:after="240"/>
        <w:ind w:left="3261" w:hanging="993"/>
        <w:jc w:val="both"/>
        <w:rPr>
          <w:szCs w:val="22"/>
          <w:lang w:val="nl-BE"/>
        </w:rPr>
      </w:pPr>
      <w:r w:rsidRPr="006B007D">
        <w:rPr>
          <w:szCs w:val="22"/>
          <w:lang w:val="nl-BE"/>
        </w:rPr>
        <w:t>Website:</w:t>
      </w:r>
      <w:r w:rsidR="006B007D" w:rsidRPr="006B007D">
        <w:rPr>
          <w:szCs w:val="22"/>
          <w:lang w:val="nl-BE"/>
        </w:rPr>
        <w:tab/>
      </w:r>
      <w:hyperlink r:id="rId10" w:history="1">
        <w:r w:rsidR="006B007D" w:rsidRPr="006B007D">
          <w:rPr>
            <w:rStyle w:val="Hyperlink"/>
            <w:color w:val="auto"/>
            <w:szCs w:val="22"/>
            <w:lang w:val="nl-BE"/>
          </w:rPr>
          <w:t>www.ec.europa.eu/agriculture/</w:t>
        </w:r>
      </w:hyperlink>
    </w:p>
    <w:p w14:paraId="70B1F783" w14:textId="509F8C97" w:rsidR="00A5108B" w:rsidRPr="0086074E" w:rsidRDefault="0073274A" w:rsidP="0086074E">
      <w:pPr>
        <w:pStyle w:val="ONUME"/>
        <w:rPr>
          <w:lang w:val="en-US"/>
        </w:rPr>
      </w:pPr>
      <w:r>
        <w:rPr>
          <w:lang w:val="en-US"/>
        </w:rPr>
        <w:t>Furthermore</w:t>
      </w:r>
      <w:r w:rsidR="00A5108B" w:rsidRPr="00A5108B">
        <w:rPr>
          <w:lang w:val="en-US"/>
        </w:rPr>
        <w:t>, the</w:t>
      </w:r>
      <w:r w:rsidR="0086074E">
        <w:rPr>
          <w:lang w:val="en-US"/>
        </w:rPr>
        <w:t xml:space="preserve"> name and </w:t>
      </w:r>
      <w:r w:rsidR="00F72667">
        <w:rPr>
          <w:lang w:val="en-US"/>
        </w:rPr>
        <w:t>contact details</w:t>
      </w:r>
      <w:r w:rsidR="0086074E">
        <w:rPr>
          <w:lang w:val="en-US"/>
        </w:rPr>
        <w:t xml:space="preserve"> of the</w:t>
      </w:r>
      <w:r w:rsidR="00A5108B" w:rsidRPr="00A5108B">
        <w:rPr>
          <w:lang w:val="en-US"/>
        </w:rPr>
        <w:t xml:space="preserve"> Competent Authority </w:t>
      </w:r>
      <w:r w:rsidR="0086074E">
        <w:rPr>
          <w:lang w:val="en-US"/>
        </w:rPr>
        <w:t xml:space="preserve">designated by the Government of </w:t>
      </w:r>
      <w:r w:rsidR="00395BD1">
        <w:rPr>
          <w:lang w:val="en-US"/>
        </w:rPr>
        <w:t>Portugal</w:t>
      </w:r>
      <w:r w:rsidR="0086074E">
        <w:rPr>
          <w:lang w:val="en-US"/>
        </w:rPr>
        <w:t xml:space="preserve"> </w:t>
      </w:r>
      <w:r w:rsidR="00A5108B" w:rsidRPr="00A5108B">
        <w:rPr>
          <w:lang w:val="en-US"/>
        </w:rPr>
        <w:t>for the purpo</w:t>
      </w:r>
      <w:r w:rsidR="0086074E">
        <w:rPr>
          <w:lang w:val="en-US"/>
        </w:rPr>
        <w:t xml:space="preserve">ses of the procedures under the Lisbon Agreement </w:t>
      </w:r>
      <w:r w:rsidR="0086074E" w:rsidRPr="0086074E">
        <w:rPr>
          <w:szCs w:val="22"/>
          <w:lang w:val="en-US"/>
        </w:rPr>
        <w:t>for the Protection of Appellations of Origin and their International Registration</w:t>
      </w:r>
      <w:r w:rsidR="0086074E">
        <w:rPr>
          <w:szCs w:val="22"/>
          <w:lang w:val="en-US"/>
        </w:rPr>
        <w:t xml:space="preserve"> of October 31, 1958, remain unchanged, namely:</w:t>
      </w:r>
    </w:p>
    <w:p w14:paraId="2C8E8E51" w14:textId="4322061A" w:rsidR="00A72899" w:rsidRPr="00B86B0D" w:rsidRDefault="00EC3977" w:rsidP="00A72899">
      <w:pPr>
        <w:tabs>
          <w:tab w:val="left" w:pos="2268"/>
        </w:tabs>
        <w:ind w:left="2268"/>
        <w:rPr>
          <w:rStyle w:val="Hyperlink"/>
          <w:color w:val="000000" w:themeColor="text1"/>
          <w:szCs w:val="22"/>
          <w:u w:val="none"/>
          <w:lang w:val="en-US"/>
        </w:rPr>
      </w:pPr>
      <w:r>
        <w:rPr>
          <w:rStyle w:val="Hyperlink"/>
          <w:color w:val="000000" w:themeColor="text1"/>
          <w:szCs w:val="22"/>
          <w:u w:val="none"/>
          <w:lang w:val="en-US"/>
        </w:rPr>
        <w:t>National</w:t>
      </w:r>
      <w:r w:rsidR="00A72899" w:rsidRPr="00B86B0D">
        <w:rPr>
          <w:rStyle w:val="Hyperlink"/>
          <w:color w:val="000000" w:themeColor="text1"/>
          <w:szCs w:val="22"/>
          <w:u w:val="none"/>
          <w:lang w:val="en-US"/>
        </w:rPr>
        <w:t xml:space="preserve"> Institute of Industrial Property</w:t>
      </w:r>
      <w:r w:rsidR="006B7484" w:rsidRPr="00B86B0D">
        <w:rPr>
          <w:rStyle w:val="Hyperlink"/>
          <w:color w:val="000000" w:themeColor="text1"/>
          <w:szCs w:val="22"/>
          <w:u w:val="none"/>
          <w:lang w:val="en-US"/>
        </w:rPr>
        <w:t xml:space="preserve"> (INPI)</w:t>
      </w:r>
    </w:p>
    <w:p w14:paraId="52A809F7" w14:textId="77777777" w:rsidR="00A72899" w:rsidRPr="00EA1AF9" w:rsidRDefault="00A72899" w:rsidP="00A72899">
      <w:pPr>
        <w:tabs>
          <w:tab w:val="left" w:pos="2268"/>
        </w:tabs>
        <w:ind w:left="2268"/>
        <w:rPr>
          <w:rStyle w:val="Hyperlink"/>
          <w:color w:val="000000" w:themeColor="text1"/>
          <w:szCs w:val="22"/>
          <w:u w:val="none"/>
          <w:lang w:val="es-ES"/>
        </w:rPr>
      </w:pPr>
      <w:r w:rsidRPr="00EA1AF9">
        <w:rPr>
          <w:rStyle w:val="Hyperlink"/>
          <w:color w:val="000000" w:themeColor="text1"/>
          <w:szCs w:val="22"/>
          <w:u w:val="none"/>
          <w:lang w:val="es-ES"/>
        </w:rPr>
        <w:t xml:space="preserve">Campo das </w:t>
      </w:r>
      <w:proofErr w:type="spellStart"/>
      <w:r w:rsidRPr="00EA1AF9">
        <w:rPr>
          <w:rStyle w:val="Hyperlink"/>
          <w:color w:val="000000" w:themeColor="text1"/>
          <w:szCs w:val="22"/>
          <w:u w:val="none"/>
          <w:lang w:val="es-ES"/>
        </w:rPr>
        <w:t>Cebolas</w:t>
      </w:r>
      <w:proofErr w:type="spellEnd"/>
    </w:p>
    <w:p w14:paraId="139324F8" w14:textId="77777777" w:rsidR="00A72899" w:rsidRPr="00EA1AF9" w:rsidRDefault="00A72899" w:rsidP="00A72899">
      <w:pPr>
        <w:tabs>
          <w:tab w:val="left" w:pos="2268"/>
        </w:tabs>
        <w:ind w:left="2268"/>
        <w:rPr>
          <w:rStyle w:val="Hyperlink"/>
          <w:color w:val="000000" w:themeColor="text1"/>
          <w:szCs w:val="22"/>
          <w:u w:val="none"/>
          <w:lang w:val="es-ES"/>
        </w:rPr>
      </w:pPr>
      <w:r w:rsidRPr="00EA1AF9">
        <w:rPr>
          <w:rStyle w:val="Hyperlink"/>
          <w:color w:val="000000" w:themeColor="text1"/>
          <w:szCs w:val="22"/>
          <w:u w:val="none"/>
          <w:lang w:val="es-ES"/>
        </w:rPr>
        <w:t xml:space="preserve">1149-035 </w:t>
      </w:r>
      <w:proofErr w:type="spellStart"/>
      <w:r w:rsidRPr="00EA1AF9">
        <w:rPr>
          <w:rStyle w:val="Hyperlink"/>
          <w:color w:val="000000" w:themeColor="text1"/>
          <w:szCs w:val="22"/>
          <w:u w:val="none"/>
          <w:lang w:val="es-ES"/>
        </w:rPr>
        <w:t>Lisbon</w:t>
      </w:r>
      <w:proofErr w:type="spellEnd"/>
    </w:p>
    <w:p w14:paraId="0EFE0893" w14:textId="77777777" w:rsidR="00A72899" w:rsidRPr="00EA1AF9" w:rsidRDefault="00A72899" w:rsidP="00A72899">
      <w:pPr>
        <w:tabs>
          <w:tab w:val="left" w:pos="2268"/>
        </w:tabs>
        <w:ind w:left="2268"/>
        <w:rPr>
          <w:rStyle w:val="Hyperlink"/>
          <w:color w:val="000000" w:themeColor="text1"/>
          <w:szCs w:val="22"/>
          <w:u w:val="none"/>
          <w:lang w:val="es-ES"/>
        </w:rPr>
      </w:pPr>
      <w:r w:rsidRPr="00EA1AF9">
        <w:rPr>
          <w:rStyle w:val="Hyperlink"/>
          <w:color w:val="000000" w:themeColor="text1"/>
          <w:szCs w:val="22"/>
          <w:u w:val="none"/>
          <w:lang w:val="es-ES"/>
        </w:rPr>
        <w:t>Portugal</w:t>
      </w:r>
    </w:p>
    <w:p w14:paraId="429BB802" w14:textId="7C098DD9" w:rsidR="00A72899" w:rsidRPr="00A72899" w:rsidRDefault="00A72899" w:rsidP="00347B07">
      <w:pPr>
        <w:tabs>
          <w:tab w:val="left" w:pos="2268"/>
          <w:tab w:val="left" w:pos="3240"/>
        </w:tabs>
        <w:ind w:left="2268"/>
        <w:rPr>
          <w:rStyle w:val="Hyperlink"/>
          <w:color w:val="000000" w:themeColor="text1"/>
          <w:szCs w:val="22"/>
          <w:u w:val="none"/>
          <w:lang w:val="de-CH"/>
        </w:rPr>
      </w:pPr>
      <w:r w:rsidRPr="00A72899">
        <w:rPr>
          <w:rStyle w:val="Hyperlink"/>
          <w:color w:val="000000" w:themeColor="text1"/>
          <w:szCs w:val="22"/>
          <w:u w:val="none"/>
          <w:lang w:val="de-CH"/>
        </w:rPr>
        <w:t>Tel</w:t>
      </w:r>
      <w:r w:rsidRPr="00A72899">
        <w:rPr>
          <w:rStyle w:val="Hyperlink"/>
          <w:color w:val="000000" w:themeColor="text1"/>
          <w:szCs w:val="22"/>
          <w:u w:val="none"/>
          <w:lang w:val="de-CH"/>
        </w:rPr>
        <w:t>:</w:t>
      </w:r>
      <w:r w:rsidR="006127A1">
        <w:rPr>
          <w:rStyle w:val="Hyperlink"/>
          <w:color w:val="000000" w:themeColor="text1"/>
          <w:szCs w:val="22"/>
          <w:u w:val="none"/>
          <w:lang w:val="de-CH"/>
        </w:rPr>
        <w:tab/>
      </w:r>
      <w:r w:rsidR="00E73B05">
        <w:rPr>
          <w:rStyle w:val="Hyperlink"/>
          <w:color w:val="000000" w:themeColor="text1"/>
          <w:szCs w:val="22"/>
          <w:u w:val="none"/>
          <w:lang w:val="de-CH"/>
        </w:rPr>
        <w:t>(</w:t>
      </w:r>
      <w:r w:rsidR="009E2E57">
        <w:rPr>
          <w:rStyle w:val="Hyperlink"/>
          <w:color w:val="000000" w:themeColor="text1"/>
          <w:szCs w:val="22"/>
          <w:u w:val="none"/>
          <w:lang w:val="de-CH"/>
        </w:rPr>
        <w:t>+</w:t>
      </w:r>
      <w:r w:rsidRPr="00A72899">
        <w:rPr>
          <w:rStyle w:val="Hyperlink"/>
          <w:color w:val="000000" w:themeColor="text1"/>
          <w:szCs w:val="22"/>
          <w:u w:val="none"/>
          <w:lang w:val="de-CH"/>
        </w:rPr>
        <w:t>351</w:t>
      </w:r>
      <w:r w:rsidR="005442AE">
        <w:rPr>
          <w:rStyle w:val="Hyperlink"/>
          <w:color w:val="000000" w:themeColor="text1"/>
          <w:szCs w:val="22"/>
          <w:u w:val="none"/>
          <w:lang w:val="de-CH"/>
        </w:rPr>
        <w:t xml:space="preserve"> 21</w:t>
      </w:r>
      <w:r w:rsidR="00E73B05">
        <w:rPr>
          <w:rStyle w:val="Hyperlink"/>
          <w:color w:val="000000" w:themeColor="text1"/>
          <w:szCs w:val="22"/>
          <w:u w:val="none"/>
          <w:lang w:val="de-CH"/>
        </w:rPr>
        <w:t>)</w:t>
      </w:r>
      <w:r w:rsidRPr="00A72899">
        <w:rPr>
          <w:rStyle w:val="Hyperlink"/>
          <w:color w:val="000000" w:themeColor="text1"/>
          <w:szCs w:val="22"/>
          <w:u w:val="none"/>
          <w:lang w:val="de-CH"/>
        </w:rPr>
        <w:t xml:space="preserve"> 881</w:t>
      </w:r>
      <w:r w:rsidR="005442AE">
        <w:rPr>
          <w:rStyle w:val="Hyperlink"/>
          <w:color w:val="000000" w:themeColor="text1"/>
          <w:szCs w:val="22"/>
          <w:u w:val="none"/>
          <w:lang w:val="de-CH"/>
        </w:rPr>
        <w:t xml:space="preserve"> </w:t>
      </w:r>
      <w:r w:rsidRPr="00A72899">
        <w:rPr>
          <w:rStyle w:val="Hyperlink"/>
          <w:color w:val="000000" w:themeColor="text1"/>
          <w:szCs w:val="22"/>
          <w:u w:val="none"/>
          <w:lang w:val="de-CH"/>
        </w:rPr>
        <w:t>81</w:t>
      </w:r>
      <w:r w:rsidR="005442AE">
        <w:rPr>
          <w:rStyle w:val="Hyperlink"/>
          <w:color w:val="000000" w:themeColor="text1"/>
          <w:szCs w:val="22"/>
          <w:u w:val="none"/>
          <w:lang w:val="de-CH"/>
        </w:rPr>
        <w:t xml:space="preserve"> </w:t>
      </w:r>
      <w:r w:rsidRPr="00A72899">
        <w:rPr>
          <w:rStyle w:val="Hyperlink"/>
          <w:color w:val="000000" w:themeColor="text1"/>
          <w:szCs w:val="22"/>
          <w:u w:val="none"/>
          <w:lang w:val="de-CH"/>
        </w:rPr>
        <w:t>00</w:t>
      </w:r>
    </w:p>
    <w:p w14:paraId="6DB731B3" w14:textId="54A2DA9B" w:rsidR="00A72899" w:rsidRPr="006B007D" w:rsidRDefault="00A72899" w:rsidP="006B007D">
      <w:pPr>
        <w:ind w:left="3261" w:hanging="993"/>
        <w:rPr>
          <w:rStyle w:val="Hyperlink"/>
          <w:color w:val="auto"/>
          <w:szCs w:val="22"/>
          <w:u w:val="none"/>
          <w:lang w:val="de-CH"/>
        </w:rPr>
      </w:pPr>
      <w:r w:rsidRPr="00A72899">
        <w:rPr>
          <w:rStyle w:val="Hyperlink"/>
          <w:color w:val="000000" w:themeColor="text1"/>
          <w:szCs w:val="22"/>
          <w:u w:val="none"/>
          <w:lang w:val="de-CH"/>
        </w:rPr>
        <w:t>E-mail:</w:t>
      </w:r>
      <w:r w:rsidR="006B007D">
        <w:rPr>
          <w:rStyle w:val="Hyperlink"/>
          <w:color w:val="000000" w:themeColor="text1"/>
          <w:szCs w:val="22"/>
          <w:u w:val="none"/>
          <w:lang w:val="de-CH"/>
        </w:rPr>
        <w:tab/>
      </w:r>
      <w:hyperlink r:id="rId11" w:history="1">
        <w:r w:rsidR="006B007D" w:rsidRPr="006B007D">
          <w:rPr>
            <w:rStyle w:val="Hyperlink"/>
            <w:color w:val="auto"/>
            <w:szCs w:val="22"/>
            <w:lang w:val="de-CH"/>
          </w:rPr>
          <w:t>servico.publico@inpi.pt</w:t>
        </w:r>
      </w:hyperlink>
      <w:r w:rsidR="00A31FD1" w:rsidRPr="006B007D">
        <w:rPr>
          <w:rStyle w:val="Hyperlink"/>
          <w:color w:val="auto"/>
          <w:szCs w:val="22"/>
          <w:u w:val="none"/>
          <w:lang w:val="de-CH"/>
        </w:rPr>
        <w:t xml:space="preserve">;  </w:t>
      </w:r>
      <w:hyperlink r:id="rId12" w:history="1">
        <w:r w:rsidR="002C150E" w:rsidRPr="006B007D">
          <w:rPr>
            <w:rStyle w:val="Hyperlink"/>
            <w:color w:val="auto"/>
            <w:lang w:val="de-CH"/>
          </w:rPr>
          <w:t>atm@inpi.pt</w:t>
        </w:r>
      </w:hyperlink>
    </w:p>
    <w:p w14:paraId="045F1FFB" w14:textId="27BEC291" w:rsidR="0086074E" w:rsidRPr="006B007D" w:rsidRDefault="00776216" w:rsidP="006B007D">
      <w:pPr>
        <w:ind w:left="3261" w:hanging="993"/>
        <w:rPr>
          <w:rStyle w:val="Hyperlink"/>
          <w:color w:val="auto"/>
          <w:szCs w:val="22"/>
          <w:u w:val="none"/>
          <w:lang w:val="de-CH"/>
        </w:rPr>
      </w:pPr>
      <w:r>
        <w:rPr>
          <w:rStyle w:val="Hyperlink"/>
          <w:color w:val="auto"/>
          <w:szCs w:val="22"/>
          <w:u w:val="none"/>
          <w:lang w:val="de-CH"/>
        </w:rPr>
        <w:t>Website</w:t>
      </w:r>
      <w:r w:rsidR="00A72899" w:rsidRPr="006B007D">
        <w:rPr>
          <w:rStyle w:val="Hyperlink"/>
          <w:color w:val="auto"/>
          <w:szCs w:val="22"/>
          <w:u w:val="none"/>
          <w:lang w:val="de-CH"/>
        </w:rPr>
        <w:t>:</w:t>
      </w:r>
      <w:r w:rsidR="006B007D" w:rsidRPr="006B007D">
        <w:rPr>
          <w:rStyle w:val="Hyperlink"/>
          <w:color w:val="auto"/>
          <w:szCs w:val="22"/>
          <w:u w:val="none"/>
          <w:lang w:val="de-CH"/>
        </w:rPr>
        <w:tab/>
      </w:r>
      <w:hyperlink r:id="rId13" w:history="1">
        <w:r w:rsidR="006B007D" w:rsidRPr="006B007D">
          <w:rPr>
            <w:rStyle w:val="Hyperlink"/>
            <w:color w:val="auto"/>
            <w:szCs w:val="22"/>
            <w:lang w:val="de-CH"/>
          </w:rPr>
          <w:t>https://inpi.justica.gov.pt/</w:t>
        </w:r>
      </w:hyperlink>
    </w:p>
    <w:p w14:paraId="505A8AAB" w14:textId="77777777" w:rsidR="00F71467" w:rsidRDefault="00F71467" w:rsidP="00F71467">
      <w:pPr>
        <w:tabs>
          <w:tab w:val="left" w:pos="2268"/>
        </w:tabs>
        <w:rPr>
          <w:lang w:val="de-CH"/>
        </w:rPr>
      </w:pPr>
    </w:p>
    <w:p w14:paraId="0A7115D9" w14:textId="77777777" w:rsidR="00E369AA" w:rsidRPr="006B007D" w:rsidRDefault="00E369AA">
      <w:pPr>
        <w:rPr>
          <w:lang w:val="de-CH"/>
        </w:rPr>
      </w:pPr>
      <w:r w:rsidRPr="006B007D">
        <w:rPr>
          <w:lang w:val="de-CH"/>
        </w:rPr>
        <w:br w:type="page"/>
      </w:r>
    </w:p>
    <w:p w14:paraId="3FD38D92" w14:textId="7B4A3A79" w:rsidR="00674551" w:rsidRPr="00674551" w:rsidRDefault="00532696" w:rsidP="00674551">
      <w:pPr>
        <w:pStyle w:val="ONUME"/>
        <w:rPr>
          <w:lang w:val="en-US"/>
        </w:rPr>
      </w:pPr>
      <w:r>
        <w:rPr>
          <w:lang w:val="en-US"/>
        </w:rPr>
        <w:lastRenderedPageBreak/>
        <w:t>Pursuant to Rule </w:t>
      </w:r>
      <w:r w:rsidR="00674551" w:rsidRPr="00674551">
        <w:rPr>
          <w:lang w:val="en-US"/>
        </w:rPr>
        <w:t>4(3) of the Common Regulations, the Competent Authority referred to in paragraph</w:t>
      </w:r>
      <w:r w:rsidR="00D462FA">
        <w:rPr>
          <w:lang w:val="en-US"/>
        </w:rPr>
        <w:t> </w:t>
      </w:r>
      <w:r w:rsidR="00674551" w:rsidRPr="00674551">
        <w:rPr>
          <w:lang w:val="en-US"/>
        </w:rPr>
        <w:t>2 above will make available information on the applicable procedures in its territory to challenge and enforce rights in appellations of origin and geographical indications.  This information will be published at</w:t>
      </w:r>
      <w:r w:rsidR="006B7484">
        <w:rPr>
          <w:lang w:val="en-US"/>
        </w:rPr>
        <w:t xml:space="preserve">: </w:t>
      </w:r>
      <w:r w:rsidR="00674551" w:rsidRPr="00674551">
        <w:rPr>
          <w:lang w:val="en-US"/>
        </w:rPr>
        <w:t xml:space="preserve"> </w:t>
      </w:r>
      <w:hyperlink r:id="rId14" w:history="1">
        <w:r w:rsidR="006B7484" w:rsidRPr="00C87D5E">
          <w:rPr>
            <w:rStyle w:val="Hyperlink"/>
            <w:color w:val="auto"/>
            <w:szCs w:val="22"/>
            <w:lang w:val="en-US"/>
          </w:rPr>
          <w:t>https://www.wipo.int/lisbon/en/applicable_procedures.htm</w:t>
        </w:r>
        <w:r w:rsidR="006B7484" w:rsidRPr="00E369AA">
          <w:rPr>
            <w:rStyle w:val="Hyperlink"/>
            <w:color w:val="auto"/>
            <w:szCs w:val="22"/>
            <w:lang w:val="en-US"/>
          </w:rPr>
          <w:t>l</w:t>
        </w:r>
      </w:hyperlink>
      <w:r w:rsidR="00762940">
        <w:rPr>
          <w:lang w:val="en-US"/>
        </w:rPr>
        <w:t>.</w:t>
      </w:r>
    </w:p>
    <w:p w14:paraId="31EAE664" w14:textId="61F27E03" w:rsidR="00674551" w:rsidRPr="00674551" w:rsidRDefault="00674551" w:rsidP="00674551">
      <w:pPr>
        <w:pStyle w:val="ONUME"/>
        <w:rPr>
          <w:lang w:val="en-US"/>
        </w:rPr>
      </w:pPr>
      <w:r w:rsidRPr="00674551">
        <w:rPr>
          <w:lang w:val="en-US"/>
        </w:rPr>
        <w:t>The Geneva Act</w:t>
      </w:r>
      <w:r w:rsidR="00BA576F">
        <w:rPr>
          <w:lang w:val="en-US"/>
        </w:rPr>
        <w:t xml:space="preserve"> </w:t>
      </w:r>
      <w:r w:rsidR="00500163">
        <w:rPr>
          <w:lang w:val="en-US"/>
        </w:rPr>
        <w:t>enter</w:t>
      </w:r>
      <w:r w:rsidR="00EA1AF9">
        <w:rPr>
          <w:lang w:val="en-US"/>
        </w:rPr>
        <w:t>ed</w:t>
      </w:r>
      <w:r w:rsidR="007359E6">
        <w:rPr>
          <w:lang w:val="en-US"/>
        </w:rPr>
        <w:t xml:space="preserve"> </w:t>
      </w:r>
      <w:r w:rsidRPr="00674551">
        <w:rPr>
          <w:lang w:val="en-US"/>
        </w:rPr>
        <w:t xml:space="preserve">into force, with respect to </w:t>
      </w:r>
      <w:r w:rsidR="008B6F61">
        <w:rPr>
          <w:lang w:val="en-US"/>
        </w:rPr>
        <w:t>Portugal</w:t>
      </w:r>
      <w:r w:rsidR="00500163">
        <w:rPr>
          <w:lang w:val="en-US"/>
        </w:rPr>
        <w:t>, on</w:t>
      </w:r>
      <w:r w:rsidR="00E369AA">
        <w:rPr>
          <w:lang w:val="en-US"/>
        </w:rPr>
        <w:t> </w:t>
      </w:r>
      <w:r w:rsidR="008B6F61">
        <w:rPr>
          <w:lang w:val="en-US"/>
        </w:rPr>
        <w:t>January</w:t>
      </w:r>
      <w:r w:rsidR="00500163">
        <w:rPr>
          <w:lang w:val="en-US"/>
        </w:rPr>
        <w:t> 1</w:t>
      </w:r>
      <w:r w:rsidR="008B6F61">
        <w:rPr>
          <w:lang w:val="en-US"/>
        </w:rPr>
        <w:t>8</w:t>
      </w:r>
      <w:r w:rsidR="00BA576F">
        <w:rPr>
          <w:lang w:val="en-US"/>
        </w:rPr>
        <w:t>, 202</w:t>
      </w:r>
      <w:r w:rsidR="008B6F61">
        <w:rPr>
          <w:lang w:val="en-US"/>
        </w:rPr>
        <w:t>4</w:t>
      </w:r>
      <w:r w:rsidRPr="00674551">
        <w:rPr>
          <w:lang w:val="en-US"/>
        </w:rPr>
        <w:t>.</w:t>
      </w:r>
    </w:p>
    <w:p w14:paraId="1B9567B1" w14:textId="70E8AEC5" w:rsidR="00674551" w:rsidRPr="00800A9B" w:rsidRDefault="00EA1AF9" w:rsidP="00E369AA">
      <w:pPr>
        <w:spacing w:before="720"/>
        <w:ind w:left="5528"/>
        <w:rPr>
          <w:szCs w:val="22"/>
        </w:rPr>
      </w:pPr>
      <w:r>
        <w:rPr>
          <w:szCs w:val="22"/>
          <w:lang w:val="en-US"/>
        </w:rPr>
        <w:t>February</w:t>
      </w:r>
      <w:r w:rsidR="004F5D04">
        <w:rPr>
          <w:szCs w:val="22"/>
          <w:lang w:val="en-US"/>
        </w:rPr>
        <w:t xml:space="preserve"> </w:t>
      </w:r>
      <w:r w:rsidR="00347B07">
        <w:rPr>
          <w:szCs w:val="22"/>
        </w:rPr>
        <w:t>19</w:t>
      </w:r>
      <w:r w:rsidR="00674551" w:rsidRPr="004E2840">
        <w:rPr>
          <w:szCs w:val="22"/>
        </w:rPr>
        <w:t>, 202</w:t>
      </w:r>
      <w:r>
        <w:rPr>
          <w:szCs w:val="22"/>
        </w:rPr>
        <w:t>4</w:t>
      </w:r>
    </w:p>
    <w:sectPr w:rsidR="00674551" w:rsidRPr="00800A9B" w:rsidSect="00FB25C8">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A48B7" w14:textId="77777777" w:rsidR="004443B0" w:rsidRDefault="004443B0">
      <w:r>
        <w:separator/>
      </w:r>
    </w:p>
  </w:endnote>
  <w:endnote w:type="continuationSeparator" w:id="0">
    <w:p w14:paraId="204273EC" w14:textId="77777777" w:rsidR="004443B0" w:rsidRPr="009D30E6" w:rsidRDefault="004443B0" w:rsidP="00D45252">
      <w:pPr>
        <w:rPr>
          <w:sz w:val="17"/>
          <w:szCs w:val="17"/>
        </w:rPr>
      </w:pPr>
      <w:r w:rsidRPr="009D30E6">
        <w:rPr>
          <w:sz w:val="17"/>
          <w:szCs w:val="17"/>
        </w:rPr>
        <w:separator/>
      </w:r>
    </w:p>
    <w:p w14:paraId="3065D956" w14:textId="77777777" w:rsidR="004443B0" w:rsidRPr="009D30E6" w:rsidRDefault="004443B0" w:rsidP="00D45252">
      <w:pPr>
        <w:spacing w:after="60"/>
        <w:rPr>
          <w:sz w:val="17"/>
          <w:szCs w:val="17"/>
        </w:rPr>
      </w:pPr>
      <w:r w:rsidRPr="009D30E6">
        <w:rPr>
          <w:sz w:val="17"/>
          <w:szCs w:val="17"/>
        </w:rPr>
        <w:t>[Suite de la note de la page précédente]</w:t>
      </w:r>
    </w:p>
  </w:endnote>
  <w:endnote w:type="continuationNotice" w:id="1">
    <w:p w14:paraId="5AD561A2" w14:textId="77777777" w:rsidR="004443B0" w:rsidRPr="009D30E6" w:rsidRDefault="004443B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CF6B9" w14:textId="054F4AF1" w:rsidR="00ED43D5" w:rsidRDefault="00ED43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69C09" w14:textId="26B87973" w:rsidR="00ED43D5" w:rsidRDefault="00ED43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B3E43" w14:textId="4DFAB9D8" w:rsidR="00ED43D5" w:rsidRDefault="00ED4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063FC" w14:textId="77777777" w:rsidR="004443B0" w:rsidRDefault="004443B0">
      <w:r>
        <w:separator/>
      </w:r>
    </w:p>
  </w:footnote>
  <w:footnote w:type="continuationSeparator" w:id="0">
    <w:p w14:paraId="4C512712" w14:textId="77777777" w:rsidR="004443B0" w:rsidRDefault="004443B0" w:rsidP="007461F1">
      <w:r>
        <w:separator/>
      </w:r>
    </w:p>
    <w:p w14:paraId="6054B4E7" w14:textId="77777777" w:rsidR="004443B0" w:rsidRPr="009D30E6" w:rsidRDefault="004443B0" w:rsidP="007461F1">
      <w:pPr>
        <w:spacing w:after="60"/>
        <w:rPr>
          <w:sz w:val="17"/>
          <w:szCs w:val="17"/>
        </w:rPr>
      </w:pPr>
      <w:r w:rsidRPr="009D30E6">
        <w:rPr>
          <w:sz w:val="17"/>
          <w:szCs w:val="17"/>
        </w:rPr>
        <w:t>[Suite de la note de la page précédente]</w:t>
      </w:r>
    </w:p>
  </w:footnote>
  <w:footnote w:type="continuationNotice" w:id="1">
    <w:p w14:paraId="03067EA5" w14:textId="77777777" w:rsidR="004443B0" w:rsidRPr="009D30E6" w:rsidRDefault="004443B0"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87E6" w14:textId="77777777" w:rsidR="00830E45" w:rsidRDefault="00830E45" w:rsidP="00830E45">
    <w:pPr>
      <w:jc w:val="right"/>
    </w:pPr>
    <w:r>
      <w:t xml:space="preserve">page </w:t>
    </w:r>
    <w:r>
      <w:fldChar w:fldCharType="begin"/>
    </w:r>
    <w:r>
      <w:instrText xml:space="preserve"> PAGE  \* MERGEFORMAT </w:instrText>
    </w:r>
    <w:r>
      <w:fldChar w:fldCharType="separate"/>
    </w:r>
    <w:r w:rsidR="00C86BFD">
      <w:rPr>
        <w:noProof/>
      </w:rPr>
      <w:t>2</w:t>
    </w:r>
    <w:r>
      <w:fldChar w:fldCharType="end"/>
    </w:r>
  </w:p>
  <w:p w14:paraId="52FA6C81" w14:textId="77777777" w:rsidR="00830E45" w:rsidRDefault="00830E45" w:rsidP="00830E45">
    <w:pPr>
      <w:jc w:val="right"/>
    </w:pPr>
  </w:p>
  <w:p w14:paraId="6C21648E" w14:textId="77777777" w:rsidR="00F71467" w:rsidRDefault="00F71467" w:rsidP="00830E45">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64D2B" w14:textId="77777777" w:rsidR="001A646F" w:rsidRDefault="001A646F" w:rsidP="00477D6B">
    <w:pPr>
      <w:jc w:val="right"/>
    </w:pPr>
  </w:p>
  <w:p w14:paraId="621B407D" w14:textId="77777777" w:rsidR="001A646F" w:rsidRDefault="001A646F" w:rsidP="00477D6B">
    <w:pPr>
      <w:jc w:val="right"/>
    </w:pPr>
    <w:r>
      <w:t xml:space="preserve">page </w:t>
    </w:r>
    <w:r>
      <w:fldChar w:fldCharType="begin"/>
    </w:r>
    <w:r>
      <w:instrText xml:space="preserve"> PAGE  \* MERGEFORMAT </w:instrText>
    </w:r>
    <w:r>
      <w:fldChar w:fldCharType="separate"/>
    </w:r>
    <w:r w:rsidR="00FB25C8">
      <w:rPr>
        <w:noProof/>
      </w:rPr>
      <w:t>2</w:t>
    </w:r>
    <w:r>
      <w:fldChar w:fldCharType="end"/>
    </w:r>
  </w:p>
  <w:p w14:paraId="4A85DB65" w14:textId="77777777" w:rsidR="001A646F" w:rsidRDefault="001A646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75BF8" w14:textId="77777777" w:rsidR="00E369AA" w:rsidRDefault="00E369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04087350">
    <w:abstractNumId w:val="2"/>
  </w:num>
  <w:num w:numId="2" w16cid:durableId="1589340478">
    <w:abstractNumId w:val="4"/>
  </w:num>
  <w:num w:numId="3" w16cid:durableId="1084566872">
    <w:abstractNumId w:val="0"/>
  </w:num>
  <w:num w:numId="4" w16cid:durableId="1504124036">
    <w:abstractNumId w:val="5"/>
  </w:num>
  <w:num w:numId="5" w16cid:durableId="1060057437">
    <w:abstractNumId w:val="1"/>
  </w:num>
  <w:num w:numId="6" w16cid:durableId="599408385">
    <w:abstractNumId w:val="3"/>
  </w:num>
  <w:num w:numId="7" w16cid:durableId="1018044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DF8"/>
    <w:rsid w:val="000109FB"/>
    <w:rsid w:val="00011B7D"/>
    <w:rsid w:val="00075432"/>
    <w:rsid w:val="00091BD3"/>
    <w:rsid w:val="000B540D"/>
    <w:rsid w:val="000C19D2"/>
    <w:rsid w:val="000C41C7"/>
    <w:rsid w:val="000C480D"/>
    <w:rsid w:val="000D7B40"/>
    <w:rsid w:val="000E5A05"/>
    <w:rsid w:val="000F5E56"/>
    <w:rsid w:val="000F7495"/>
    <w:rsid w:val="001313A9"/>
    <w:rsid w:val="001362EE"/>
    <w:rsid w:val="00157820"/>
    <w:rsid w:val="00157D86"/>
    <w:rsid w:val="00160B11"/>
    <w:rsid w:val="00170A28"/>
    <w:rsid w:val="001739D3"/>
    <w:rsid w:val="00177A48"/>
    <w:rsid w:val="001832A6"/>
    <w:rsid w:val="0018385C"/>
    <w:rsid w:val="00187452"/>
    <w:rsid w:val="00195C6E"/>
    <w:rsid w:val="001A646F"/>
    <w:rsid w:val="001B266A"/>
    <w:rsid w:val="001C20A0"/>
    <w:rsid w:val="001C3B1B"/>
    <w:rsid w:val="001D3D56"/>
    <w:rsid w:val="001D74CD"/>
    <w:rsid w:val="002004C4"/>
    <w:rsid w:val="00202977"/>
    <w:rsid w:val="002118B5"/>
    <w:rsid w:val="00240654"/>
    <w:rsid w:val="00242CC7"/>
    <w:rsid w:val="002634C4"/>
    <w:rsid w:val="00263F10"/>
    <w:rsid w:val="00283278"/>
    <w:rsid w:val="002A5967"/>
    <w:rsid w:val="002A7703"/>
    <w:rsid w:val="002C150E"/>
    <w:rsid w:val="002D37A3"/>
    <w:rsid w:val="002E4D1A"/>
    <w:rsid w:val="002F16BC"/>
    <w:rsid w:val="002F45C8"/>
    <w:rsid w:val="002F4E68"/>
    <w:rsid w:val="00310EE3"/>
    <w:rsid w:val="00312350"/>
    <w:rsid w:val="00312C13"/>
    <w:rsid w:val="00337CC2"/>
    <w:rsid w:val="003404CC"/>
    <w:rsid w:val="00347B07"/>
    <w:rsid w:val="00350042"/>
    <w:rsid w:val="003650C4"/>
    <w:rsid w:val="00374416"/>
    <w:rsid w:val="003815EC"/>
    <w:rsid w:val="0038447C"/>
    <w:rsid w:val="003845C1"/>
    <w:rsid w:val="00386DFB"/>
    <w:rsid w:val="00393AC4"/>
    <w:rsid w:val="00395BD1"/>
    <w:rsid w:val="003A6D8D"/>
    <w:rsid w:val="003C0529"/>
    <w:rsid w:val="004008A2"/>
    <w:rsid w:val="004025DF"/>
    <w:rsid w:val="00423E3E"/>
    <w:rsid w:val="00427A98"/>
    <w:rsid w:val="00427AF4"/>
    <w:rsid w:val="004443B0"/>
    <w:rsid w:val="00445EEC"/>
    <w:rsid w:val="004647DA"/>
    <w:rsid w:val="00477D6B"/>
    <w:rsid w:val="00492CAE"/>
    <w:rsid w:val="004A12E1"/>
    <w:rsid w:val="004B289A"/>
    <w:rsid w:val="004B6189"/>
    <w:rsid w:val="004C4CE6"/>
    <w:rsid w:val="004D6471"/>
    <w:rsid w:val="004D672D"/>
    <w:rsid w:val="004E4EE4"/>
    <w:rsid w:val="004F09C3"/>
    <w:rsid w:val="004F5D04"/>
    <w:rsid w:val="00500163"/>
    <w:rsid w:val="00524052"/>
    <w:rsid w:val="00525B63"/>
    <w:rsid w:val="00532696"/>
    <w:rsid w:val="005411D9"/>
    <w:rsid w:val="005442AE"/>
    <w:rsid w:val="00557F9C"/>
    <w:rsid w:val="00565C0E"/>
    <w:rsid w:val="00567A4C"/>
    <w:rsid w:val="005700BB"/>
    <w:rsid w:val="0058494E"/>
    <w:rsid w:val="00595F07"/>
    <w:rsid w:val="00597185"/>
    <w:rsid w:val="005A5CFC"/>
    <w:rsid w:val="005B21D8"/>
    <w:rsid w:val="005B4647"/>
    <w:rsid w:val="005B55CF"/>
    <w:rsid w:val="005C60A1"/>
    <w:rsid w:val="005E6516"/>
    <w:rsid w:val="005F735F"/>
    <w:rsid w:val="006010F2"/>
    <w:rsid w:val="00605827"/>
    <w:rsid w:val="006127A1"/>
    <w:rsid w:val="0061350D"/>
    <w:rsid w:val="006236DE"/>
    <w:rsid w:val="00626D08"/>
    <w:rsid w:val="00627DC6"/>
    <w:rsid w:val="00640857"/>
    <w:rsid w:val="00674188"/>
    <w:rsid w:val="00674551"/>
    <w:rsid w:val="00685FF9"/>
    <w:rsid w:val="00691415"/>
    <w:rsid w:val="006B007D"/>
    <w:rsid w:val="006B0DB5"/>
    <w:rsid w:val="006B351A"/>
    <w:rsid w:val="006B7484"/>
    <w:rsid w:val="006C037B"/>
    <w:rsid w:val="006C6E2F"/>
    <w:rsid w:val="006D79DE"/>
    <w:rsid w:val="006F24B5"/>
    <w:rsid w:val="0070121A"/>
    <w:rsid w:val="00707847"/>
    <w:rsid w:val="007118A0"/>
    <w:rsid w:val="007220BA"/>
    <w:rsid w:val="0073274A"/>
    <w:rsid w:val="007359E6"/>
    <w:rsid w:val="00740CCA"/>
    <w:rsid w:val="007461F1"/>
    <w:rsid w:val="00762940"/>
    <w:rsid w:val="00762DE5"/>
    <w:rsid w:val="00774B14"/>
    <w:rsid w:val="0077598E"/>
    <w:rsid w:val="00776216"/>
    <w:rsid w:val="00785717"/>
    <w:rsid w:val="007B3938"/>
    <w:rsid w:val="007C2D86"/>
    <w:rsid w:val="007C482E"/>
    <w:rsid w:val="007D6961"/>
    <w:rsid w:val="007F07CB"/>
    <w:rsid w:val="007F2994"/>
    <w:rsid w:val="008057F6"/>
    <w:rsid w:val="00807877"/>
    <w:rsid w:val="00810A10"/>
    <w:rsid w:val="00810CEF"/>
    <w:rsid w:val="00810FAD"/>
    <w:rsid w:val="0081208D"/>
    <w:rsid w:val="00830E45"/>
    <w:rsid w:val="00840684"/>
    <w:rsid w:val="00860485"/>
    <w:rsid w:val="0086074E"/>
    <w:rsid w:val="00863705"/>
    <w:rsid w:val="00864003"/>
    <w:rsid w:val="008823E6"/>
    <w:rsid w:val="00887901"/>
    <w:rsid w:val="008B2CC1"/>
    <w:rsid w:val="008B67CF"/>
    <w:rsid w:val="008B6F61"/>
    <w:rsid w:val="008C6C02"/>
    <w:rsid w:val="008C74A2"/>
    <w:rsid w:val="008E7930"/>
    <w:rsid w:val="008F1912"/>
    <w:rsid w:val="008F374D"/>
    <w:rsid w:val="008F60E7"/>
    <w:rsid w:val="0090731E"/>
    <w:rsid w:val="00932CC4"/>
    <w:rsid w:val="009436C7"/>
    <w:rsid w:val="00951A60"/>
    <w:rsid w:val="00957D19"/>
    <w:rsid w:val="009614F2"/>
    <w:rsid w:val="00966A22"/>
    <w:rsid w:val="00974CD6"/>
    <w:rsid w:val="009869FF"/>
    <w:rsid w:val="009925B7"/>
    <w:rsid w:val="00993C1E"/>
    <w:rsid w:val="009B1323"/>
    <w:rsid w:val="009C4F51"/>
    <w:rsid w:val="009D30E6"/>
    <w:rsid w:val="009E001C"/>
    <w:rsid w:val="009E2E57"/>
    <w:rsid w:val="009E3F6F"/>
    <w:rsid w:val="009F499F"/>
    <w:rsid w:val="00A02A08"/>
    <w:rsid w:val="00A31FD1"/>
    <w:rsid w:val="00A5108B"/>
    <w:rsid w:val="00A7203D"/>
    <w:rsid w:val="00A72899"/>
    <w:rsid w:val="00A9115B"/>
    <w:rsid w:val="00A94EA1"/>
    <w:rsid w:val="00AA7907"/>
    <w:rsid w:val="00AA7ECC"/>
    <w:rsid w:val="00AB08B5"/>
    <w:rsid w:val="00AB2701"/>
    <w:rsid w:val="00AC0AE4"/>
    <w:rsid w:val="00AD297D"/>
    <w:rsid w:val="00AD61DB"/>
    <w:rsid w:val="00AE2497"/>
    <w:rsid w:val="00AF1C6C"/>
    <w:rsid w:val="00AF4F51"/>
    <w:rsid w:val="00B14AE3"/>
    <w:rsid w:val="00B42D20"/>
    <w:rsid w:val="00B53D68"/>
    <w:rsid w:val="00B57988"/>
    <w:rsid w:val="00B62C4D"/>
    <w:rsid w:val="00B63DF5"/>
    <w:rsid w:val="00B64AAD"/>
    <w:rsid w:val="00B84C3F"/>
    <w:rsid w:val="00B86B0D"/>
    <w:rsid w:val="00BA576F"/>
    <w:rsid w:val="00BB328D"/>
    <w:rsid w:val="00BE3DF8"/>
    <w:rsid w:val="00BF6840"/>
    <w:rsid w:val="00C664C8"/>
    <w:rsid w:val="00C741BC"/>
    <w:rsid w:val="00C86BFD"/>
    <w:rsid w:val="00C87D5E"/>
    <w:rsid w:val="00CA6130"/>
    <w:rsid w:val="00CB4283"/>
    <w:rsid w:val="00CF00E0"/>
    <w:rsid w:val="00CF0460"/>
    <w:rsid w:val="00D106F6"/>
    <w:rsid w:val="00D11791"/>
    <w:rsid w:val="00D16C22"/>
    <w:rsid w:val="00D35FD4"/>
    <w:rsid w:val="00D43E0F"/>
    <w:rsid w:val="00D45252"/>
    <w:rsid w:val="00D462FA"/>
    <w:rsid w:val="00D56B8D"/>
    <w:rsid w:val="00D71B4D"/>
    <w:rsid w:val="00D75C1E"/>
    <w:rsid w:val="00D93D55"/>
    <w:rsid w:val="00D96680"/>
    <w:rsid w:val="00DA11A5"/>
    <w:rsid w:val="00DA3EE7"/>
    <w:rsid w:val="00DC6164"/>
    <w:rsid w:val="00DD6A16"/>
    <w:rsid w:val="00E0091A"/>
    <w:rsid w:val="00E05767"/>
    <w:rsid w:val="00E203AA"/>
    <w:rsid w:val="00E23D73"/>
    <w:rsid w:val="00E34318"/>
    <w:rsid w:val="00E34C5C"/>
    <w:rsid w:val="00E369AA"/>
    <w:rsid w:val="00E44F10"/>
    <w:rsid w:val="00E515E6"/>
    <w:rsid w:val="00E527A5"/>
    <w:rsid w:val="00E62580"/>
    <w:rsid w:val="00E647DC"/>
    <w:rsid w:val="00E73226"/>
    <w:rsid w:val="00E73B05"/>
    <w:rsid w:val="00E745B3"/>
    <w:rsid w:val="00E74646"/>
    <w:rsid w:val="00E76456"/>
    <w:rsid w:val="00E83692"/>
    <w:rsid w:val="00E854EB"/>
    <w:rsid w:val="00EA1AF9"/>
    <w:rsid w:val="00EA2F18"/>
    <w:rsid w:val="00EA37E7"/>
    <w:rsid w:val="00EA5445"/>
    <w:rsid w:val="00EB22BE"/>
    <w:rsid w:val="00EC035F"/>
    <w:rsid w:val="00EC1F14"/>
    <w:rsid w:val="00EC3977"/>
    <w:rsid w:val="00ED1760"/>
    <w:rsid w:val="00ED3882"/>
    <w:rsid w:val="00ED43D5"/>
    <w:rsid w:val="00EE36DB"/>
    <w:rsid w:val="00EE71CB"/>
    <w:rsid w:val="00F1623C"/>
    <w:rsid w:val="00F16314"/>
    <w:rsid w:val="00F16975"/>
    <w:rsid w:val="00F22DC8"/>
    <w:rsid w:val="00F46AF9"/>
    <w:rsid w:val="00F4775A"/>
    <w:rsid w:val="00F63A5F"/>
    <w:rsid w:val="00F66152"/>
    <w:rsid w:val="00F71467"/>
    <w:rsid w:val="00F71E3E"/>
    <w:rsid w:val="00F72667"/>
    <w:rsid w:val="00F82E5E"/>
    <w:rsid w:val="00F9004B"/>
    <w:rsid w:val="00FA0C38"/>
    <w:rsid w:val="00FA25B2"/>
    <w:rsid w:val="00FA2E4F"/>
    <w:rsid w:val="00FB25C8"/>
    <w:rsid w:val="00FD5109"/>
    <w:rsid w:val="00FF4371"/>
    <w:rsid w:val="00FF7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92435"/>
  <w15:docId w15:val="{A53CD247-B5ED-4B5D-8892-DC297A15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74E"/>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rsid w:val="00BE3DF8"/>
    <w:rPr>
      <w:color w:val="0563C1"/>
      <w:u w:val="single"/>
    </w:rPr>
  </w:style>
  <w:style w:type="character" w:styleId="FollowedHyperlink">
    <w:name w:val="FollowedHyperlink"/>
    <w:basedOn w:val="DefaultParagraphFont"/>
    <w:semiHidden/>
    <w:unhideWhenUsed/>
    <w:rsid w:val="00830E45"/>
    <w:rPr>
      <w:color w:val="800080" w:themeColor="followedHyperlink"/>
      <w:u w:val="single"/>
    </w:rPr>
  </w:style>
  <w:style w:type="paragraph" w:styleId="BalloonText">
    <w:name w:val="Balloon Text"/>
    <w:basedOn w:val="Normal"/>
    <w:link w:val="BalloonTextChar"/>
    <w:semiHidden/>
    <w:unhideWhenUsed/>
    <w:rsid w:val="00DA3EE7"/>
    <w:rPr>
      <w:rFonts w:ascii="Segoe UI" w:hAnsi="Segoe UI" w:cs="Segoe UI"/>
      <w:sz w:val="18"/>
      <w:szCs w:val="18"/>
    </w:rPr>
  </w:style>
  <w:style w:type="character" w:customStyle="1" w:styleId="BalloonTextChar">
    <w:name w:val="Balloon Text Char"/>
    <w:basedOn w:val="DefaultParagraphFont"/>
    <w:link w:val="BalloonText"/>
    <w:semiHidden/>
    <w:rsid w:val="00DA3EE7"/>
    <w:rPr>
      <w:rFonts w:ascii="Segoe UI" w:eastAsia="SimSun" w:hAnsi="Segoe UI" w:cs="Segoe UI"/>
      <w:sz w:val="18"/>
      <w:szCs w:val="18"/>
      <w:lang w:val="fr-CH" w:eastAsia="zh-CN"/>
    </w:rPr>
  </w:style>
  <w:style w:type="character" w:styleId="UnresolvedMention">
    <w:name w:val="Unresolved Mention"/>
    <w:basedOn w:val="DefaultParagraphFont"/>
    <w:uiPriority w:val="99"/>
    <w:semiHidden/>
    <w:unhideWhenUsed/>
    <w:rsid w:val="00A72899"/>
    <w:rPr>
      <w:color w:val="605E5C"/>
      <w:shd w:val="clear" w:color="auto" w:fill="E1DFDD"/>
    </w:rPr>
  </w:style>
  <w:style w:type="paragraph" w:styleId="Revision">
    <w:name w:val="Revision"/>
    <w:hidden/>
    <w:uiPriority w:val="99"/>
    <w:semiHidden/>
    <w:rsid w:val="00374416"/>
    <w:rPr>
      <w:rFonts w:ascii="Arial" w:eastAsia="SimSun" w:hAnsi="Arial" w:cs="Arial"/>
      <w:sz w:val="22"/>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7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inpi.justica.gov.p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tm@inpi.p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o.publico@inpi.p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c.europa.eu/agricultur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gri-b3@ec.europa.eu" TargetMode="External"/><Relationship Id="rId14" Type="http://schemas.openxmlformats.org/officeDocument/2006/relationships/hyperlink" Target="https://www.wipo.int/lisbon/en/applicable_procedures.html"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Office_Instruction%20(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C4406-C6FA-411A-9223-1B35D0544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Office_Instruction (E) Accessible</Template>
  <TotalTime>2</TotalTime>
  <Pages>2</Pages>
  <Words>307</Words>
  <Characters>2145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Lisbon Information Notice No. 7/2021</vt:lpstr>
    </vt:vector>
  </TitlesOfParts>
  <Company>WIPO</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Information Notice No. 7/2021</dc:title>
  <dc:subject/>
  <dc:creator>ROURE Cécile</dc:creator>
  <cp:keywords>FOR OFFICIAL USE ONLY</cp:keywords>
  <dc:description/>
  <cp:lastModifiedBy>MAILLARD Amber</cp:lastModifiedBy>
  <cp:revision>3</cp:revision>
  <cp:lastPrinted>2024-02-15T09:11:00Z</cp:lastPrinted>
  <dcterms:created xsi:type="dcterms:W3CDTF">2024-02-19T08:14:00Z</dcterms:created>
  <dcterms:modified xsi:type="dcterms:W3CDTF">2024-02-19T08:16:00Z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2d825d31-017a-40cf-b91a-b9c0221ee1aa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2024-02-14T14:29:56Z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73f4efeb-8763-4681-b531-0e9e775cf9b6</vt:lpwstr>
  </property>
  <property fmtid="{D5CDD505-2E9C-101B-9397-08002B2CF9AE}" pid="13" name="MSIP_Label_20773ee6-353b-4fb9-a59d-0b94c8c67bea_ContentBits">
    <vt:lpwstr>0</vt:lpwstr>
  </property>
</Properties>
</file>