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9064D" w:rsidRPr="00C85C18" w:rsidTr="008B7890">
        <w:trPr>
          <w:trHeight w:val="1977"/>
        </w:trPr>
        <w:tc>
          <w:tcPr>
            <w:tcW w:w="4594" w:type="dxa"/>
            <w:tcBorders>
              <w:bottom w:val="single" w:sz="4" w:space="0" w:color="auto"/>
            </w:tcBorders>
            <w:tcMar>
              <w:bottom w:w="170" w:type="dxa"/>
            </w:tcMar>
          </w:tcPr>
          <w:p w:rsidR="00C9064D" w:rsidRPr="00C85C18" w:rsidRDefault="00C9064D" w:rsidP="008B7890">
            <w:pPr>
              <w:widowControl/>
              <w:jc w:val="left"/>
              <w:rPr>
                <w:rFonts w:ascii="Times New Roman" w:hAnsi="Times New Roman"/>
                <w:kern w:val="0"/>
                <w:sz w:val="24"/>
                <w:szCs w:val="20"/>
              </w:rPr>
            </w:pPr>
            <w:r w:rsidRPr="00C85C18">
              <w:rPr>
                <w:rFonts w:ascii="Times New Roman" w:hAnsi="Times New Roman"/>
                <w:noProof/>
                <w:kern w:val="0"/>
                <w:sz w:val="24"/>
                <w:szCs w:val="20"/>
              </w:rPr>
              <w:drawing>
                <wp:anchor distT="0" distB="0" distL="114300" distR="114300" simplePos="0" relativeHeight="251659264" behindDoc="1" locked="0" layoutInCell="0" allowOverlap="1" wp14:anchorId="40087EC5" wp14:editId="20F4115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9064D" w:rsidRPr="00C85C18" w:rsidRDefault="00C9064D" w:rsidP="008B7890">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C9064D" w:rsidRPr="00C85C18" w:rsidRDefault="00C9064D" w:rsidP="008B7890">
            <w:pPr>
              <w:widowControl/>
              <w:jc w:val="right"/>
              <w:rPr>
                <w:rFonts w:ascii="Arial" w:hAnsi="Arial" w:cs="Arial"/>
                <w:kern w:val="0"/>
                <w:sz w:val="24"/>
                <w:szCs w:val="20"/>
              </w:rPr>
            </w:pPr>
            <w:r w:rsidRPr="00C85C18">
              <w:rPr>
                <w:rFonts w:ascii="Arial" w:hAnsi="Arial" w:cs="Arial"/>
                <w:b/>
                <w:kern w:val="0"/>
                <w:sz w:val="40"/>
                <w:szCs w:val="40"/>
              </w:rPr>
              <w:t>C</w:t>
            </w:r>
          </w:p>
        </w:tc>
      </w:tr>
      <w:tr w:rsidR="00C9064D" w:rsidRPr="00C85C18" w:rsidTr="008B7890">
        <w:trPr>
          <w:trHeight w:hRule="exact" w:val="340"/>
        </w:trPr>
        <w:tc>
          <w:tcPr>
            <w:tcW w:w="9356" w:type="dxa"/>
            <w:gridSpan w:val="3"/>
            <w:tcBorders>
              <w:top w:val="single" w:sz="4" w:space="0" w:color="auto"/>
            </w:tcBorders>
            <w:tcMar>
              <w:top w:w="170" w:type="dxa"/>
              <w:left w:w="0" w:type="dxa"/>
              <w:right w:w="0" w:type="dxa"/>
            </w:tcMar>
            <w:vAlign w:val="bottom"/>
          </w:tcPr>
          <w:p w:rsidR="00C9064D" w:rsidRPr="00C85C18" w:rsidRDefault="00C9064D" w:rsidP="00C9064D">
            <w:pPr>
              <w:widowControl/>
              <w:jc w:val="right"/>
              <w:rPr>
                <w:rFonts w:ascii="Arial Black" w:hAnsi="Arial Black"/>
                <w:caps/>
                <w:kern w:val="0"/>
                <w:sz w:val="15"/>
                <w:szCs w:val="20"/>
              </w:rPr>
            </w:pPr>
            <w:r w:rsidRPr="00C85C18">
              <w:rPr>
                <w:rFonts w:ascii="Arial Black" w:hAnsi="Arial Black"/>
                <w:caps/>
                <w:kern w:val="0"/>
                <w:sz w:val="15"/>
                <w:szCs w:val="20"/>
              </w:rPr>
              <w:t>W</w:t>
            </w:r>
            <w:r w:rsidRPr="00C85C18">
              <w:rPr>
                <w:rFonts w:ascii="Arial Black" w:hAnsi="Arial Black" w:hint="eastAsia"/>
                <w:caps/>
                <w:kern w:val="0"/>
                <w:sz w:val="15"/>
                <w:szCs w:val="20"/>
              </w:rPr>
              <w:t>IPO</w:t>
            </w:r>
            <w:r w:rsidRPr="00C85C18">
              <w:rPr>
                <w:rFonts w:ascii="Arial Black" w:hAnsi="Arial Black"/>
                <w:caps/>
                <w:kern w:val="0"/>
                <w:sz w:val="15"/>
                <w:szCs w:val="20"/>
              </w:rPr>
              <w:t>/G</w:t>
            </w:r>
            <w:r w:rsidRPr="00C85C18">
              <w:rPr>
                <w:rFonts w:ascii="Arial Black" w:hAnsi="Arial Black" w:hint="eastAsia"/>
                <w:caps/>
                <w:kern w:val="0"/>
                <w:sz w:val="15"/>
                <w:szCs w:val="20"/>
              </w:rPr>
              <w:t>RTKF</w:t>
            </w:r>
            <w:r w:rsidRPr="00C85C18">
              <w:rPr>
                <w:rFonts w:ascii="Arial Black" w:hAnsi="Arial Black"/>
                <w:caps/>
                <w:kern w:val="0"/>
                <w:sz w:val="15"/>
                <w:szCs w:val="20"/>
              </w:rPr>
              <w:t>/</w:t>
            </w:r>
            <w:r w:rsidRPr="00C85C18">
              <w:rPr>
                <w:rFonts w:ascii="Arial Black" w:hAnsi="Arial Black" w:hint="eastAsia"/>
                <w:caps/>
                <w:kern w:val="0"/>
                <w:sz w:val="15"/>
                <w:szCs w:val="20"/>
              </w:rPr>
              <w:t>IC/29</w:t>
            </w:r>
            <w:r w:rsidRPr="00C85C18">
              <w:rPr>
                <w:rFonts w:ascii="Arial Black" w:hAnsi="Arial Black"/>
                <w:caps/>
                <w:kern w:val="0"/>
                <w:sz w:val="15"/>
                <w:szCs w:val="20"/>
              </w:rPr>
              <w:t>/</w:t>
            </w:r>
            <w:bookmarkStart w:id="0" w:name="Code"/>
            <w:bookmarkEnd w:id="0"/>
            <w:r>
              <w:rPr>
                <w:rFonts w:ascii="Arial Black" w:hAnsi="Arial Black" w:hint="eastAsia"/>
                <w:caps/>
                <w:kern w:val="0"/>
                <w:sz w:val="15"/>
                <w:szCs w:val="20"/>
              </w:rPr>
              <w:t>7</w:t>
            </w:r>
          </w:p>
        </w:tc>
      </w:tr>
      <w:tr w:rsidR="00C9064D" w:rsidRPr="00C85C18" w:rsidTr="008B7890">
        <w:trPr>
          <w:trHeight w:hRule="exact" w:val="170"/>
        </w:trPr>
        <w:tc>
          <w:tcPr>
            <w:tcW w:w="9356" w:type="dxa"/>
            <w:gridSpan w:val="3"/>
            <w:noWrap/>
            <w:tcMar>
              <w:left w:w="0" w:type="dxa"/>
              <w:right w:w="0" w:type="dxa"/>
            </w:tcMar>
            <w:vAlign w:val="bottom"/>
          </w:tcPr>
          <w:p w:rsidR="00C9064D" w:rsidRPr="00C85C18" w:rsidRDefault="00C9064D" w:rsidP="008B7890">
            <w:pPr>
              <w:widowControl/>
              <w:jc w:val="right"/>
              <w:rPr>
                <w:rFonts w:ascii="Arial Black" w:hAnsi="Arial Black"/>
                <w:b/>
                <w:caps/>
                <w:kern w:val="0"/>
                <w:sz w:val="15"/>
                <w:szCs w:val="15"/>
              </w:rPr>
            </w:pPr>
            <w:r w:rsidRPr="00C85C18">
              <w:rPr>
                <w:rFonts w:ascii="Times New Roman" w:eastAsia="SimHei" w:hAnsi="Times New Roman" w:hint="eastAsia"/>
                <w:b/>
                <w:kern w:val="0"/>
                <w:sz w:val="15"/>
                <w:szCs w:val="15"/>
              </w:rPr>
              <w:t>原</w:t>
            </w:r>
            <w:r w:rsidRPr="00C85C18">
              <w:rPr>
                <w:rFonts w:ascii="Times New Roman" w:eastAsia="SimHei" w:hAnsi="Times New Roman"/>
                <w:b/>
                <w:kern w:val="0"/>
                <w:sz w:val="15"/>
                <w:szCs w:val="15"/>
                <w:lang w:val="pt-BR"/>
              </w:rPr>
              <w:t xml:space="preserve"> </w:t>
            </w:r>
            <w:r w:rsidRPr="00C85C18">
              <w:rPr>
                <w:rFonts w:ascii="Times New Roman" w:eastAsia="SimHei" w:hAnsi="Times New Roman" w:hint="eastAsia"/>
                <w:b/>
                <w:kern w:val="0"/>
                <w:sz w:val="15"/>
                <w:szCs w:val="15"/>
              </w:rPr>
              <w:t>文</w:t>
            </w:r>
            <w:r w:rsidRPr="00C85C18">
              <w:rPr>
                <w:rFonts w:ascii="Times New Roman" w:eastAsia="SimHei" w:hAnsi="Times New Roman" w:hint="eastAsia"/>
                <w:b/>
                <w:kern w:val="0"/>
                <w:sz w:val="15"/>
                <w:szCs w:val="15"/>
                <w:lang w:val="pt-BR"/>
              </w:rPr>
              <w:t>：</w:t>
            </w:r>
            <w:bookmarkStart w:id="1" w:name="Original"/>
            <w:bookmarkEnd w:id="1"/>
            <w:r w:rsidRPr="00C85C18">
              <w:rPr>
                <w:rFonts w:ascii="Times New Roman" w:eastAsia="SimHei" w:hAnsi="Times New Roman" w:hint="eastAsia"/>
                <w:b/>
                <w:kern w:val="0"/>
                <w:sz w:val="15"/>
                <w:szCs w:val="15"/>
              </w:rPr>
              <w:t>英文</w:t>
            </w:r>
          </w:p>
        </w:tc>
      </w:tr>
      <w:tr w:rsidR="00C9064D" w:rsidRPr="00C85C18" w:rsidTr="008B7890">
        <w:trPr>
          <w:trHeight w:hRule="exact" w:val="198"/>
        </w:trPr>
        <w:tc>
          <w:tcPr>
            <w:tcW w:w="9356" w:type="dxa"/>
            <w:gridSpan w:val="3"/>
            <w:tcMar>
              <w:left w:w="0" w:type="dxa"/>
              <w:right w:w="0" w:type="dxa"/>
            </w:tcMar>
            <w:vAlign w:val="bottom"/>
          </w:tcPr>
          <w:p w:rsidR="00C9064D" w:rsidRPr="00C85C18" w:rsidRDefault="00C9064D" w:rsidP="008B7890">
            <w:pPr>
              <w:widowControl/>
              <w:jc w:val="right"/>
              <w:rPr>
                <w:rFonts w:ascii="SimHei" w:eastAsia="SimHei" w:hAnsi="Arial Black"/>
                <w:b/>
                <w:caps/>
                <w:kern w:val="0"/>
                <w:sz w:val="15"/>
                <w:szCs w:val="15"/>
              </w:rPr>
            </w:pPr>
            <w:r w:rsidRPr="00C85C18">
              <w:rPr>
                <w:rFonts w:ascii="SimHei" w:eastAsia="SimHei" w:hAnsi="Times New Roman" w:hint="eastAsia"/>
                <w:b/>
                <w:kern w:val="0"/>
                <w:sz w:val="15"/>
                <w:szCs w:val="15"/>
              </w:rPr>
              <w:t>日</w:t>
            </w:r>
            <w:r w:rsidRPr="00C85C18">
              <w:rPr>
                <w:rFonts w:ascii="SimHei" w:eastAsia="SimHei" w:hAnsi="Times New Roman" w:hint="eastAsia"/>
                <w:b/>
                <w:kern w:val="0"/>
                <w:sz w:val="15"/>
                <w:szCs w:val="15"/>
                <w:lang w:val="pt-BR"/>
              </w:rPr>
              <w:t xml:space="preserve"> </w:t>
            </w:r>
            <w:r w:rsidRPr="00C85C18">
              <w:rPr>
                <w:rFonts w:ascii="SimHei" w:eastAsia="SimHei" w:hAnsi="Times New Roman" w:hint="eastAsia"/>
                <w:b/>
                <w:kern w:val="0"/>
                <w:sz w:val="15"/>
                <w:szCs w:val="15"/>
              </w:rPr>
              <w:t>期</w:t>
            </w:r>
            <w:r w:rsidRPr="00C85C18">
              <w:rPr>
                <w:rFonts w:ascii="SimHei" w:eastAsia="SimHei" w:hAnsi="SimSun" w:hint="eastAsia"/>
                <w:b/>
                <w:kern w:val="0"/>
                <w:sz w:val="15"/>
                <w:szCs w:val="15"/>
                <w:lang w:val="pt-BR"/>
              </w:rPr>
              <w:t>：</w:t>
            </w:r>
            <w:bookmarkStart w:id="2" w:name="Date"/>
            <w:bookmarkEnd w:id="2"/>
            <w:r w:rsidRPr="00C85C18">
              <w:rPr>
                <w:rFonts w:ascii="Arial Black" w:eastAsia="SimHei" w:hAnsi="Arial Black"/>
                <w:b/>
                <w:kern w:val="0"/>
                <w:sz w:val="15"/>
                <w:szCs w:val="15"/>
                <w:lang w:val="pt-BR"/>
              </w:rPr>
              <w:t>201</w:t>
            </w:r>
            <w:r w:rsidRPr="00C85C18">
              <w:rPr>
                <w:rFonts w:ascii="Arial Black" w:eastAsia="SimHei" w:hAnsi="Arial Black" w:hint="eastAsia"/>
                <w:b/>
                <w:kern w:val="0"/>
                <w:sz w:val="15"/>
                <w:szCs w:val="15"/>
                <w:lang w:val="pt-BR"/>
              </w:rPr>
              <w:t>6</w:t>
            </w:r>
            <w:r w:rsidRPr="00C85C18">
              <w:rPr>
                <w:rFonts w:ascii="SimHei" w:eastAsia="SimHei" w:hAnsi="Times New Roman" w:hint="eastAsia"/>
                <w:b/>
                <w:kern w:val="0"/>
                <w:sz w:val="15"/>
                <w:szCs w:val="15"/>
              </w:rPr>
              <w:t>年</w:t>
            </w:r>
            <w:r w:rsidRPr="00C85C18">
              <w:rPr>
                <w:rFonts w:ascii="Arial Black" w:eastAsia="SimHei" w:hAnsi="Arial Black" w:hint="eastAsia"/>
                <w:b/>
                <w:kern w:val="0"/>
                <w:sz w:val="15"/>
                <w:szCs w:val="15"/>
                <w:lang w:val="pt-BR"/>
              </w:rPr>
              <w:t>1</w:t>
            </w:r>
            <w:r w:rsidRPr="00C85C18">
              <w:rPr>
                <w:rFonts w:ascii="SimHei" w:eastAsia="SimHei" w:hAnsi="Times New Roman" w:hint="eastAsia"/>
                <w:b/>
                <w:kern w:val="0"/>
                <w:sz w:val="15"/>
                <w:szCs w:val="15"/>
              </w:rPr>
              <w:t>月</w:t>
            </w:r>
            <w:r w:rsidRPr="00C85C18">
              <w:rPr>
                <w:rFonts w:ascii="Arial Black" w:eastAsia="SimHei" w:hAnsi="Arial Black" w:hint="eastAsia"/>
                <w:b/>
                <w:kern w:val="0"/>
                <w:sz w:val="15"/>
                <w:szCs w:val="15"/>
              </w:rPr>
              <w:t>25</w:t>
            </w:r>
            <w:r w:rsidRPr="00C85C18">
              <w:rPr>
                <w:rFonts w:ascii="SimHei" w:eastAsia="SimHei" w:hAnsi="Times New Roman" w:hint="eastAsia"/>
                <w:b/>
                <w:kern w:val="0"/>
                <w:sz w:val="15"/>
                <w:szCs w:val="15"/>
              </w:rPr>
              <w:t>日</w:t>
            </w:r>
            <w:r w:rsidRPr="00C85C18">
              <w:rPr>
                <w:rFonts w:ascii="SimHei" w:eastAsia="SimHei" w:hAnsi="Arial Black" w:hint="eastAsia"/>
                <w:b/>
                <w:caps/>
                <w:kern w:val="0"/>
                <w:sz w:val="15"/>
                <w:szCs w:val="15"/>
              </w:rPr>
              <w:t xml:space="preserve">  </w:t>
            </w:r>
          </w:p>
        </w:tc>
      </w:tr>
    </w:tbl>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SimHei" w:eastAsia="SimHei" w:hAnsi="Arial"/>
          <w:kern w:val="0"/>
          <w:sz w:val="28"/>
          <w:szCs w:val="28"/>
        </w:rPr>
      </w:pPr>
      <w:r w:rsidRPr="00C85C18">
        <w:rPr>
          <w:rFonts w:ascii="SimHei" w:eastAsia="SimHei" w:hAnsi="Arial" w:hint="eastAsia"/>
          <w:kern w:val="0"/>
          <w:sz w:val="28"/>
          <w:szCs w:val="28"/>
        </w:rPr>
        <w:t>知识产权与遗传资源、传统知识和民间文学艺术</w:t>
      </w:r>
      <w:r w:rsidRPr="00C85C18">
        <w:rPr>
          <w:rFonts w:ascii="SimHei" w:eastAsia="SimHei" w:hAnsi="Arial"/>
          <w:kern w:val="0"/>
          <w:sz w:val="28"/>
          <w:szCs w:val="28"/>
        </w:rPr>
        <w:br/>
      </w:r>
      <w:r w:rsidRPr="00C85C18">
        <w:rPr>
          <w:rFonts w:ascii="SimHei" w:eastAsia="SimHei" w:hAnsi="Arial" w:hint="eastAsia"/>
          <w:kern w:val="0"/>
          <w:sz w:val="28"/>
          <w:szCs w:val="28"/>
        </w:rPr>
        <w:t>政府间委员会</w:t>
      </w: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autoSpaceDE w:val="0"/>
        <w:autoSpaceDN w:val="0"/>
        <w:jc w:val="left"/>
        <w:textAlignment w:val="bottom"/>
        <w:rPr>
          <w:rFonts w:ascii="KaiTi" w:eastAsia="KaiTi" w:hAnsi="Times New Roman"/>
          <w:b/>
          <w:kern w:val="0"/>
          <w:sz w:val="24"/>
          <w:szCs w:val="24"/>
        </w:rPr>
      </w:pPr>
      <w:r w:rsidRPr="00C85C18">
        <w:rPr>
          <w:rFonts w:ascii="KaiTi" w:eastAsia="KaiTi" w:hAnsi="Times New Roman" w:hint="eastAsia"/>
          <w:b/>
          <w:kern w:val="0"/>
          <w:sz w:val="24"/>
          <w:szCs w:val="24"/>
        </w:rPr>
        <w:t>第二十九届会议</w:t>
      </w:r>
    </w:p>
    <w:p w:rsidR="00C9064D" w:rsidRPr="00C85C18" w:rsidRDefault="00C9064D" w:rsidP="00C9064D">
      <w:pPr>
        <w:widowControl/>
        <w:jc w:val="left"/>
        <w:rPr>
          <w:rFonts w:ascii="KaiTi" w:eastAsia="KaiTi" w:hAnsi="KaiTi" w:cs="Arial"/>
          <w:b/>
          <w:kern w:val="0"/>
          <w:sz w:val="24"/>
          <w:szCs w:val="24"/>
        </w:rPr>
      </w:pPr>
      <w:r w:rsidRPr="00C85C18">
        <w:rPr>
          <w:rFonts w:ascii="KaiTi" w:eastAsia="KaiTi" w:hAnsi="KaiTi"/>
          <w:kern w:val="0"/>
          <w:sz w:val="24"/>
          <w:szCs w:val="24"/>
        </w:rPr>
        <w:t>201</w:t>
      </w:r>
      <w:r w:rsidRPr="00C85C18">
        <w:rPr>
          <w:rFonts w:ascii="KaiTi" w:eastAsia="KaiTi" w:hAnsi="KaiTi" w:hint="eastAsia"/>
          <w:kern w:val="0"/>
          <w:sz w:val="24"/>
          <w:szCs w:val="24"/>
        </w:rPr>
        <w:t>6</w:t>
      </w:r>
      <w:r w:rsidRPr="00C85C18">
        <w:rPr>
          <w:rFonts w:ascii="KaiTi" w:eastAsia="KaiTi" w:hAnsi="KaiTi" w:cs="Arial" w:hint="eastAsia"/>
          <w:b/>
          <w:kern w:val="0"/>
          <w:sz w:val="24"/>
          <w:szCs w:val="24"/>
        </w:rPr>
        <w:t>年</w:t>
      </w:r>
      <w:r w:rsidRPr="00C85C18">
        <w:rPr>
          <w:rFonts w:ascii="KaiTi" w:eastAsia="KaiTi" w:hAnsi="KaiTi" w:hint="eastAsia"/>
          <w:kern w:val="0"/>
          <w:sz w:val="24"/>
          <w:szCs w:val="24"/>
        </w:rPr>
        <w:t>2</w:t>
      </w:r>
      <w:r w:rsidRPr="00C85C18">
        <w:rPr>
          <w:rFonts w:ascii="KaiTi" w:eastAsia="KaiTi" w:hAnsi="KaiTi" w:cs="Arial" w:hint="eastAsia"/>
          <w:b/>
          <w:kern w:val="0"/>
          <w:sz w:val="24"/>
          <w:szCs w:val="24"/>
        </w:rPr>
        <w:t>月</w:t>
      </w:r>
      <w:r w:rsidRPr="00C85C18">
        <w:rPr>
          <w:rFonts w:ascii="KaiTi" w:eastAsia="KaiTi" w:hAnsi="KaiTi" w:hint="eastAsia"/>
          <w:kern w:val="0"/>
          <w:sz w:val="24"/>
          <w:szCs w:val="24"/>
        </w:rPr>
        <w:t>15</w:t>
      </w:r>
      <w:r w:rsidRPr="00C85C18">
        <w:rPr>
          <w:rFonts w:ascii="KaiTi" w:eastAsia="KaiTi" w:hAnsi="KaiTi" w:cs="Arial" w:hint="eastAsia"/>
          <w:b/>
          <w:kern w:val="0"/>
          <w:sz w:val="24"/>
          <w:szCs w:val="24"/>
        </w:rPr>
        <w:t>日至</w:t>
      </w:r>
      <w:r w:rsidRPr="00C85C18">
        <w:rPr>
          <w:rFonts w:ascii="KaiTi" w:eastAsia="KaiTi" w:hAnsi="KaiTi" w:hint="eastAsia"/>
          <w:kern w:val="0"/>
          <w:sz w:val="24"/>
          <w:szCs w:val="24"/>
        </w:rPr>
        <w:t>19</w:t>
      </w:r>
      <w:r w:rsidRPr="00C85C18">
        <w:rPr>
          <w:rFonts w:ascii="KaiTi" w:eastAsia="KaiTi" w:hAnsi="KaiTi" w:cs="Arial" w:hint="eastAsia"/>
          <w:b/>
          <w:kern w:val="0"/>
          <w:sz w:val="24"/>
          <w:szCs w:val="24"/>
        </w:rPr>
        <w:t>日，日内瓦</w:t>
      </w: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9064D" w:rsidRDefault="00C9064D" w:rsidP="00C9064D">
      <w:pPr>
        <w:jc w:val="left"/>
        <w:rPr>
          <w:rFonts w:ascii="KaiTi" w:eastAsia="KaiTi" w:hAnsi="STKaiti" w:hint="eastAsia"/>
          <w:sz w:val="24"/>
          <w:szCs w:val="32"/>
        </w:rPr>
      </w:pPr>
      <w:bookmarkStart w:id="3" w:name="TitleOfDoc"/>
      <w:bookmarkEnd w:id="3"/>
      <w:r w:rsidRPr="00C9064D">
        <w:rPr>
          <w:rFonts w:ascii="KaiTi" w:eastAsia="KaiTi" w:hAnsi="STKaiti" w:hint="eastAsia"/>
          <w:sz w:val="24"/>
          <w:szCs w:val="32"/>
        </w:rPr>
        <w:t>关于由WIPO秘书处对避免错误授予专利和遵守现有获取与惠益分享制度</w:t>
      </w:r>
    </w:p>
    <w:p w:rsidR="00C9064D" w:rsidRPr="00C85C18" w:rsidRDefault="00C9064D" w:rsidP="00C9064D">
      <w:pPr>
        <w:jc w:val="left"/>
        <w:rPr>
          <w:rFonts w:ascii="KaiTi" w:eastAsia="KaiTi" w:hAnsi="Arial" w:cs="Arial"/>
          <w:sz w:val="24"/>
        </w:rPr>
      </w:pPr>
      <w:r w:rsidRPr="00C9064D">
        <w:rPr>
          <w:rFonts w:ascii="KaiTi" w:eastAsia="KaiTi" w:hAnsi="STKaiti" w:hint="eastAsia"/>
          <w:sz w:val="24"/>
          <w:szCs w:val="32"/>
        </w:rPr>
        <w:t>的相关措施进行研究的职责范围提案</w:t>
      </w: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autoSpaceDE w:val="0"/>
        <w:autoSpaceDN w:val="0"/>
        <w:textAlignment w:val="bottom"/>
        <w:rPr>
          <w:rFonts w:ascii="KaiTi" w:eastAsia="KaiTi" w:hAnsi="STKaiti"/>
          <w:i/>
          <w:szCs w:val="24"/>
        </w:rPr>
      </w:pPr>
      <w:bookmarkStart w:id="4" w:name="Prepared"/>
      <w:bookmarkEnd w:id="4"/>
      <w:r w:rsidRPr="00C9064D">
        <w:rPr>
          <w:rFonts w:ascii="KaiTi" w:eastAsia="KaiTi" w:hAnsi="STKaiti" w:hint="eastAsia"/>
          <w:i/>
          <w:szCs w:val="24"/>
        </w:rPr>
        <w:t>加拿大、日本、挪威、大韩民国、俄罗斯联邦和美利坚合众国代表团提交的文件</w:t>
      </w:r>
    </w:p>
    <w:p w:rsidR="00C9064D" w:rsidRPr="00C9064D"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1602E1" w:rsidRPr="001602E1" w:rsidRDefault="001602E1" w:rsidP="00C9064D">
      <w:pPr>
        <w:keepNext/>
        <w:widowControl/>
        <w:spacing w:beforeLines="100" w:before="240" w:afterLines="50"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C9064D">
        <w:rPr>
          <w:rFonts w:ascii="SimSun" w:hAnsi="SimSun" w:cs="Arial" w:hint="eastAsia"/>
          <w:kern w:val="0"/>
          <w:szCs w:val="21"/>
        </w:rPr>
        <w:t>6</w:t>
      </w:r>
      <w:r w:rsidRPr="001602E1">
        <w:rPr>
          <w:rFonts w:ascii="SimSun" w:hAnsi="SimSun" w:cs="Arial" w:hint="eastAsia"/>
          <w:kern w:val="0"/>
          <w:szCs w:val="21"/>
        </w:rPr>
        <w:t>年</w:t>
      </w:r>
      <w:r w:rsidR="00C9064D">
        <w:rPr>
          <w:rFonts w:ascii="SimSun" w:hAnsi="SimSun" w:cs="Arial" w:hint="eastAsia"/>
          <w:kern w:val="0"/>
          <w:szCs w:val="21"/>
        </w:rPr>
        <w:t>1</w:t>
      </w:r>
      <w:r w:rsidRPr="001602E1">
        <w:rPr>
          <w:rFonts w:ascii="SimSun" w:hAnsi="SimSun" w:cs="Arial" w:hint="eastAsia"/>
          <w:kern w:val="0"/>
          <w:szCs w:val="21"/>
        </w:rPr>
        <w:t>月</w:t>
      </w:r>
      <w:r w:rsidR="00C9064D">
        <w:rPr>
          <w:rFonts w:ascii="SimSun" w:hAnsi="SimSun" w:cs="Arial" w:hint="eastAsia"/>
          <w:kern w:val="0"/>
          <w:szCs w:val="21"/>
        </w:rPr>
        <w:t>22</w:t>
      </w:r>
      <w:r w:rsidRPr="001602E1">
        <w:rPr>
          <w:rFonts w:ascii="SimSun" w:hAnsi="SimSun" w:cs="Arial" w:hint="eastAsia"/>
          <w:kern w:val="0"/>
          <w:szCs w:val="21"/>
        </w:rPr>
        <w:t>日，世界知识产权组织(WIPO)国际局收到了美利坚合众国常驻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WIPO/GRTKF/IC/2</w:t>
      </w:r>
      <w:r w:rsidR="00C9064D">
        <w:rPr>
          <w:rFonts w:ascii="SimSun" w:hAnsi="SimSun" w:cs="Arial" w:hint="eastAsia"/>
          <w:kern w:val="0"/>
          <w:szCs w:val="21"/>
        </w:rPr>
        <w:t>8</w:t>
      </w:r>
      <w:r w:rsidRPr="001602E1">
        <w:rPr>
          <w:rFonts w:ascii="SimSun" w:hAnsi="SimSun" w:cs="Arial"/>
          <w:kern w:val="0"/>
          <w:szCs w:val="21"/>
        </w:rPr>
        <w:t>/</w:t>
      </w:r>
      <w:r w:rsidR="00C9064D">
        <w:rPr>
          <w:rFonts w:ascii="SimSun" w:hAnsi="SimSun" w:cs="Arial" w:hint="eastAsia"/>
          <w:kern w:val="0"/>
          <w:szCs w:val="21"/>
        </w:rPr>
        <w:t>9</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关于由WIPO秘书处对避免错误授予专利和遵守现有获取与惠益分享制度的相关措施进行研究的职责范围提案”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重新作为</w:t>
      </w:r>
      <w:r w:rsidR="002D3422">
        <w:rPr>
          <w:rFonts w:ascii="SimSun" w:hAnsi="SimSun" w:cs="Arial" w:hint="eastAsia"/>
          <w:kern w:val="0"/>
          <w:szCs w:val="21"/>
        </w:rPr>
        <w:t>“</w:t>
      </w:r>
      <w:r w:rsidR="0034707D" w:rsidRPr="0034707D">
        <w:rPr>
          <w:rFonts w:ascii="SimSun" w:hAnsi="SimSun" w:cs="Arial" w:hint="eastAsia"/>
          <w:kern w:val="0"/>
          <w:szCs w:val="21"/>
        </w:rPr>
        <w:t>遗传资源</w:t>
      </w:r>
      <w:r w:rsidR="002D3422">
        <w:rPr>
          <w:rFonts w:ascii="SimSun" w:hAnsi="SimSun" w:cs="Arial" w:hint="eastAsia"/>
          <w:kern w:val="0"/>
          <w:szCs w:val="21"/>
        </w:rPr>
        <w:t>”</w:t>
      </w:r>
      <w:r w:rsidRPr="001602E1">
        <w:rPr>
          <w:rFonts w:ascii="SimSun" w:hAnsi="SimSun" w:cs="Arial" w:hint="eastAsia"/>
          <w:kern w:val="0"/>
          <w:szCs w:val="21"/>
        </w:rPr>
        <w:t>议程项</w:t>
      </w:r>
      <w:r w:rsidR="002D3422">
        <w:rPr>
          <w:rFonts w:ascii="SimSun" w:hAnsi="SimSun" w:cs="Arial" w:hint="eastAsia"/>
          <w:kern w:val="0"/>
          <w:szCs w:val="21"/>
        </w:rPr>
        <w:t>目</w:t>
      </w:r>
      <w:r w:rsidRPr="001602E1">
        <w:rPr>
          <w:rFonts w:ascii="SimSun" w:hAnsi="SimSun" w:cs="Arial" w:hint="eastAsia"/>
          <w:kern w:val="0"/>
          <w:szCs w:val="21"/>
        </w:rPr>
        <w:t>下的工作文件，提交知识产权与遗传资源、传统知识和民间文学艺术政府间委员会(IGC)第二十</w:t>
      </w:r>
      <w:r w:rsidR="00C9064D">
        <w:rPr>
          <w:rFonts w:ascii="SimSun" w:hAnsi="SimSun" w:cs="Arial" w:hint="eastAsia"/>
          <w:kern w:val="0"/>
          <w:szCs w:val="21"/>
        </w:rPr>
        <w:t>九</w:t>
      </w:r>
      <w:r w:rsidRPr="001602E1">
        <w:rPr>
          <w:rFonts w:ascii="SimSun" w:hAnsi="SimSun" w:cs="Arial" w:hint="eastAsia"/>
          <w:kern w:val="0"/>
          <w:szCs w:val="21"/>
        </w:rPr>
        <w:t>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1602E1" w:rsidRDefault="001602E1" w:rsidP="00C9064D">
      <w:pPr>
        <w:widowControl/>
        <w:spacing w:afterLines="50" w:after="120" w:line="340" w:lineRule="atLeast"/>
        <w:ind w:left="5534"/>
        <w:textAlignment w:val="bottom"/>
        <w:rPr>
          <w:rFonts w:ascii="KaiTi" w:eastAsia="KaiTi" w:hAnsi="SimSun" w:cs="Arial"/>
          <w:i/>
          <w:kern w:val="0"/>
          <w:szCs w:val="21"/>
        </w:rPr>
      </w:pPr>
      <w:r w:rsidRPr="001602E1">
        <w:rPr>
          <w:rFonts w:ascii="KaiTi" w:eastAsia="KaiTi" w:hAnsi="SimSun" w:cs="Arial" w:hint="eastAsia"/>
          <w:i/>
          <w:kern w:val="0"/>
          <w:szCs w:val="21"/>
        </w:rPr>
        <w:t>3．</w:t>
      </w:r>
      <w:r w:rsidRPr="001602E1">
        <w:rPr>
          <w:rFonts w:ascii="KaiTi" w:eastAsia="KaiTi" w:hAnsi="SimSun" w:cs="Arial" w:hint="eastAsia"/>
          <w:i/>
          <w:kern w:val="0"/>
          <w:szCs w:val="21"/>
        </w:rPr>
        <w:tab/>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bookmarkStart w:id="5" w:name="_GoBack"/>
      <w:bookmarkEnd w:id="5"/>
    </w:p>
    <w:p w:rsidR="001602E1" w:rsidRPr="001602E1" w:rsidRDefault="001602E1" w:rsidP="00C9064D">
      <w:pPr>
        <w:widowControl/>
        <w:spacing w:afterLines="50" w:after="120" w:line="340" w:lineRule="atLeast"/>
        <w:ind w:left="5534"/>
        <w:jc w:val="left"/>
        <w:rPr>
          <w:rFonts w:ascii="KaiTi" w:eastAsia="KaiTi" w:hAnsi="KaiTi" w:cs="Arial"/>
          <w:kern w:val="0"/>
          <w:szCs w:val="20"/>
        </w:rPr>
        <w:sectPr w:rsidR="001602E1" w:rsidRPr="001602E1"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1602E1" w:rsidRDefault="001602E1" w:rsidP="00C9064D">
      <w:pPr>
        <w:widowControl/>
        <w:spacing w:afterLines="200" w:after="480" w:line="340" w:lineRule="atLeast"/>
        <w:jc w:val="center"/>
        <w:textAlignment w:val="bottom"/>
        <w:rPr>
          <w:rFonts w:ascii="SimHei" w:eastAsia="SimHei" w:hAnsi="SimSun" w:cs="Arial"/>
          <w:kern w:val="0"/>
          <w:szCs w:val="21"/>
        </w:rPr>
      </w:pPr>
      <w:r w:rsidRPr="001602E1">
        <w:rPr>
          <w:rFonts w:ascii="SimHei" w:eastAsia="SimHei" w:hAnsi="SimSun" w:cs="Arial" w:hint="eastAsia"/>
          <w:kern w:val="0"/>
          <w:szCs w:val="21"/>
        </w:rPr>
        <w:lastRenderedPageBreak/>
        <w:t>关于由</w:t>
      </w:r>
      <w:r w:rsidRPr="001602E1">
        <w:rPr>
          <w:rFonts w:ascii="SimHei" w:eastAsia="SimHei" w:hAnsi="SimSun" w:cs="Arial" w:hint="eastAsia"/>
          <w:b/>
          <w:kern w:val="0"/>
          <w:szCs w:val="21"/>
        </w:rPr>
        <w:t>WIPO</w:t>
      </w:r>
      <w:r w:rsidRPr="001602E1">
        <w:rPr>
          <w:rFonts w:ascii="SimHei" w:eastAsia="SimHei" w:hAnsi="SimSun" w:cs="Arial" w:hint="eastAsia"/>
          <w:kern w:val="0"/>
          <w:szCs w:val="21"/>
        </w:rPr>
        <w:t>秘书处对避免错误授予专利和遵守现有获取与</w:t>
      </w:r>
      <w:r w:rsidRPr="001602E1">
        <w:rPr>
          <w:rFonts w:ascii="SimHei" w:eastAsia="SimHei" w:hAnsi="SimSun" w:cs="Arial"/>
          <w:kern w:val="0"/>
          <w:szCs w:val="21"/>
        </w:rPr>
        <w:br/>
      </w:r>
      <w:r w:rsidRPr="001602E1">
        <w:rPr>
          <w:rFonts w:ascii="SimHei" w:eastAsia="SimHei" w:hAnsi="SimSun" w:cs="Arial" w:hint="eastAsia"/>
          <w:kern w:val="0"/>
          <w:szCs w:val="21"/>
        </w:rPr>
        <w:t>惠益分享制度的相关措施进行研究的职责范围提案</w:t>
      </w:r>
    </w:p>
    <w:p w:rsidR="001602E1" w:rsidRPr="001602E1" w:rsidRDefault="001602E1" w:rsidP="00C9064D">
      <w:pPr>
        <w:widowControl/>
        <w:spacing w:afterLines="50" w:after="120" w:line="340" w:lineRule="atLeast"/>
        <w:rPr>
          <w:rFonts w:ascii="SimSun" w:hAnsi="SimSun" w:cs="Arial"/>
          <w:kern w:val="0"/>
          <w:lang w:val="en-GB"/>
        </w:rPr>
      </w:pPr>
      <w:r w:rsidRPr="001602E1">
        <w:rPr>
          <w:rFonts w:ascii="SimSun" w:hAnsi="SimSun" w:cs="Arial" w:hint="eastAsia"/>
          <w:kern w:val="0"/>
          <w:lang w:val="en-GB"/>
        </w:rPr>
        <w:t>在政府间委员会有关错误专利以及遗传资源(GR)和/或遗传资源相关传统知识(</w:t>
      </w:r>
      <w:proofErr w:type="spellStart"/>
      <w:r w:rsidRPr="001602E1">
        <w:rPr>
          <w:rFonts w:ascii="SimSun" w:hAnsi="SimSun" w:cs="Arial" w:hint="eastAsia"/>
          <w:kern w:val="0"/>
          <w:lang w:val="en-GB"/>
        </w:rPr>
        <w:t>TKa</w:t>
      </w:r>
      <w:proofErr w:type="spellEnd"/>
      <w:r w:rsidRPr="001602E1">
        <w:rPr>
          <w:rFonts w:ascii="SimSun" w:hAnsi="SimSun" w:cs="Arial" w:hint="eastAsia"/>
          <w:kern w:val="0"/>
          <w:lang w:val="en-GB"/>
        </w:rPr>
        <w:t>)盗用问题的解决机制工作中，同时也为承认WIPO成员对发展议程建议所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C9064D">
      <w:pPr>
        <w:widowControl/>
        <w:spacing w:afterLines="50" w:after="120" w:line="340" w:lineRule="atLeast"/>
        <w:rPr>
          <w:rFonts w:ascii="SimSun" w:hAnsi="SimSun" w:cs="Arial"/>
          <w:kern w:val="0"/>
          <w:lang w:val="en-GB"/>
        </w:rPr>
      </w:pPr>
      <w:r w:rsidRPr="001602E1">
        <w:rPr>
          <w:rFonts w:ascii="SimSun" w:hAnsi="SimSun" w:cs="Arial" w:hint="eastAsia"/>
          <w:kern w:val="0"/>
          <w:lang w:val="en-GB"/>
        </w:rPr>
        <w:t>更新《</w:t>
      </w:r>
      <w:r w:rsidRPr="001602E1">
        <w:rPr>
          <w:rFonts w:ascii="SimSun" w:hAnsi="Arial" w:cs="Arial"/>
          <w:kern w:val="0"/>
          <w:szCs w:val="20"/>
        </w:rPr>
        <w:t>WIPO关于涉及遗传资源和传统知识专利公开要求的技术调查</w:t>
      </w:r>
      <w:r w:rsidRPr="001602E1">
        <w:rPr>
          <w:rFonts w:ascii="SimSun" w:hAnsi="SimSun" w:cs="Arial" w:hint="eastAsia"/>
          <w:kern w:val="0"/>
          <w:lang w:val="en-GB"/>
        </w:rPr>
        <w:t>》(2004年第3号研究)中涉及WIPO成员业已落实的公开要求和相关获取与惠益分享(ABS)制度的信息。鉴于需要进行一项以事实为基础的分析，研究公开要求是否能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C9064D">
      <w:pPr>
        <w:widowControl/>
        <w:spacing w:afterLines="50" w:after="120" w:line="340" w:lineRule="atLeast"/>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进行分析，对于有这种要求的每个国家或地区(视具体情况)，还应当：</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lastRenderedPageBreak/>
        <w:t>假设申请使用多项遗传资源(或者一类遗传资源)——是否每种都要求公开(或要求文件)？主管局怎样看待涉及一类遗传资源的情况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遗传资源从植物园取得(非原生境来源，非指明的来源国)，但遗传资源(植物)的特性在植物园的培育过程中可能已经发生变化的，申请人应写明植物园，还是向植物园提供遗传资源的国家？如果要求合同(PIC或MAT)，合同当事方是谁？应与植物园签约还是与来源国签约？</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要求公开来源/起源，且确实公开了的，遗传资源是：直接获取的(原生境)；从种子库或其他贮藏机构获取的；还是作为商品购买获得的？</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的，在发明被投入市场之前，公开制度对从原始申请人处取得专利的实体有何影响(包括但不限于在任何ABS要求方面)？</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而导致申请被驳回或者专利(或其权利要求)被宣告无效的，对申请人有哪些经济上(即相对于行政等方面的)的成本？</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性有实质意义的信息？主管局是否提供专利异议机制(授权前或授权后)？如果提供，未遵守公开要求是否可成为异议理由？</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对于不适用公开要求的情况，WIPO成员国怎样确保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C9064D">
      <w:pPr>
        <w:widowControl/>
        <w:spacing w:afterLines="50" w:after="120" w:line="340" w:lineRule="atLeast"/>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1602E1" w:rsidRDefault="001602E1" w:rsidP="00C9064D">
      <w:pPr>
        <w:widowControl/>
        <w:spacing w:afterLines="50"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1"/>
      <w:headerReference w:type="first" r:id="rId12"/>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bookmarkStart w:id="6" w:name="Code2"/>
    <w:bookmarkEnd w:id="6"/>
    <w:r>
      <w:rPr>
        <w:rFonts w:ascii="SimSun" w:hAnsi="SimSun" w:hint="eastAsia"/>
        <w:szCs w:val="21"/>
        <w:lang w:val="fr-FR"/>
      </w:rPr>
      <w:t>WIPO/GRTKF/IC/2</w:t>
    </w:r>
    <w:r w:rsidR="00C9064D">
      <w:rPr>
        <w:rFonts w:ascii="SimSun" w:hAnsi="SimSun" w:hint="eastAsia"/>
        <w:szCs w:val="21"/>
        <w:lang w:val="fr-FR"/>
      </w:rPr>
      <w:t>9</w:t>
    </w:r>
    <w:r>
      <w:rPr>
        <w:rFonts w:ascii="SimSun" w:hAnsi="SimSun" w:hint="eastAsia"/>
        <w:szCs w:val="21"/>
        <w:lang w:val="fr-FR"/>
      </w:rPr>
      <w:t>/</w:t>
    </w:r>
    <w:r w:rsidR="00C9064D">
      <w:rPr>
        <w:rFonts w:ascii="SimSun" w:hAnsi="SimSun" w:hint="eastAsia"/>
        <w:szCs w:val="21"/>
        <w:lang w:val="fr-FR"/>
      </w:rPr>
      <w:t>7</w:t>
    </w:r>
  </w:p>
  <w:p w:rsidR="001602E1" w:rsidRPr="008D444F" w:rsidRDefault="001602E1" w:rsidP="00E8674D">
    <w:pPr>
      <w:jc w:val="right"/>
      <w:rPr>
        <w:rStyle w:val="a5"/>
        <w:rFonts w:ascii="SimSun" w:hAnsi="SimSun"/>
        <w:szCs w:val="21"/>
      </w:rPr>
    </w:pPr>
    <w:r w:rsidRPr="008D444F">
      <w:rPr>
        <w:rFonts w:ascii="SimSun" w:hAnsi="SimSun" w:hint="eastAsia"/>
        <w:szCs w:val="21"/>
        <w:lang w:val="fr-FR"/>
      </w:rPr>
      <w:t>第</w:t>
    </w:r>
    <w:r w:rsidRPr="008D444F">
      <w:rPr>
        <w:rFonts w:ascii="SimSun" w:hAnsi="SimSun"/>
        <w:szCs w:val="21"/>
        <w:lang w:val="fr-FR"/>
      </w:rPr>
      <w:t xml:space="preserve"> </w:t>
    </w:r>
    <w:r w:rsidRPr="008D444F">
      <w:rPr>
        <w:rStyle w:val="a5"/>
        <w:rFonts w:ascii="SimSun" w:hAnsi="SimSun"/>
        <w:szCs w:val="21"/>
      </w:rPr>
      <w:fldChar w:fldCharType="begin"/>
    </w:r>
    <w:r w:rsidRPr="008D444F">
      <w:rPr>
        <w:rStyle w:val="a5"/>
        <w:rFonts w:ascii="SimSun" w:hAnsi="SimSun"/>
        <w:szCs w:val="21"/>
      </w:rPr>
      <w:instrText xml:space="preserve"> PAGE </w:instrText>
    </w:r>
    <w:r w:rsidRPr="008D444F">
      <w:rPr>
        <w:rStyle w:val="a5"/>
        <w:rFonts w:ascii="SimSun" w:hAnsi="SimSun"/>
        <w:szCs w:val="21"/>
      </w:rPr>
      <w:fldChar w:fldCharType="separate"/>
    </w:r>
    <w:r w:rsidR="00C9064D">
      <w:rPr>
        <w:rStyle w:val="a5"/>
        <w:rFonts w:ascii="SimSun" w:hAnsi="SimSun"/>
        <w:noProof/>
        <w:szCs w:val="21"/>
      </w:rPr>
      <w:t>2</w:t>
    </w:r>
    <w:r w:rsidRPr="008D444F">
      <w:rPr>
        <w:rStyle w:val="a5"/>
        <w:rFonts w:ascii="SimSun" w:hAnsi="SimSun"/>
        <w:szCs w:val="21"/>
      </w:rPr>
      <w:fldChar w:fldCharType="end"/>
    </w:r>
    <w:r w:rsidRPr="008D444F">
      <w:rPr>
        <w:rStyle w:val="a5"/>
        <w:rFonts w:ascii="SimSun" w:hAnsi="SimSun"/>
        <w:szCs w:val="21"/>
      </w:rPr>
      <w:t xml:space="preserve"> </w:t>
    </w:r>
    <w:r w:rsidRPr="008D444F">
      <w:rPr>
        <w:rStyle w:val="a5"/>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Pr="00A96EC9">
      <w:rPr>
        <w:rFonts w:ascii="SimSun" w:hint="eastAsia"/>
        <w:szCs w:val="21"/>
      </w:rPr>
      <w:t>2</w:t>
    </w:r>
    <w:r w:rsidR="00C9064D">
      <w:rPr>
        <w:rFonts w:ascii="SimSun" w:hint="eastAsia"/>
        <w:szCs w:val="21"/>
      </w:rPr>
      <w:t>9</w:t>
    </w:r>
    <w:r w:rsidRPr="00A96EC9">
      <w:rPr>
        <w:rFonts w:ascii="SimSun"/>
        <w:szCs w:val="21"/>
      </w:rPr>
      <w:t>/</w:t>
    </w:r>
    <w:r w:rsidR="00C9064D">
      <w:rPr>
        <w:rFonts w:ascii="SimSun" w:hint="eastAsia"/>
        <w:szCs w:val="21"/>
      </w:rPr>
      <w:t>7</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C9064D">
      <w:rPr>
        <w:rStyle w:val="a5"/>
        <w:rFonts w:ascii="SimSun"/>
        <w:noProof/>
        <w:szCs w:val="21"/>
      </w:rPr>
      <w:t>3</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0034707D">
      <w:rPr>
        <w:rFonts w:ascii="SimSun" w:hint="eastAsia"/>
        <w:szCs w:val="21"/>
      </w:rPr>
      <w:t>2</w:t>
    </w:r>
    <w:r w:rsidR="00C9064D">
      <w:rPr>
        <w:rFonts w:ascii="SimSun" w:hint="eastAsia"/>
        <w:szCs w:val="21"/>
      </w:rPr>
      <w:t>9</w:t>
    </w:r>
    <w:r w:rsidR="0034707D">
      <w:rPr>
        <w:rFonts w:ascii="SimSun" w:hint="eastAsia"/>
        <w:szCs w:val="21"/>
      </w:rPr>
      <w:t>/</w:t>
    </w:r>
    <w:r w:rsidR="00C9064D">
      <w:rPr>
        <w:rFonts w:ascii="SimSun" w:hint="eastAsia"/>
        <w:szCs w:val="21"/>
      </w:rPr>
      <w:t>7</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Default="001602E1" w:rsidP="001602E1">
    <w:pPr>
      <w:pStyle w:val="a3"/>
      <w:pBdr>
        <w:bottom w:val="none" w:sz="0" w:space="0" w:color="auto"/>
      </w:pBdr>
      <w:jc w:val="right"/>
      <w:rPr>
        <w:rFonts w:ascii="SimSun"/>
        <w:sz w:val="21"/>
        <w:szCs w:val="21"/>
      </w:rPr>
    </w:pP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B27B9"/>
    <w:rsid w:val="002D3422"/>
    <w:rsid w:val="00337BE2"/>
    <w:rsid w:val="0034707D"/>
    <w:rsid w:val="00395A33"/>
    <w:rsid w:val="005A32A4"/>
    <w:rsid w:val="006111A6"/>
    <w:rsid w:val="00631B8A"/>
    <w:rsid w:val="00710661"/>
    <w:rsid w:val="0077237B"/>
    <w:rsid w:val="007773AA"/>
    <w:rsid w:val="00785150"/>
    <w:rsid w:val="00807D72"/>
    <w:rsid w:val="008470FA"/>
    <w:rsid w:val="00886EB3"/>
    <w:rsid w:val="008A742E"/>
    <w:rsid w:val="00916446"/>
    <w:rsid w:val="0092299F"/>
    <w:rsid w:val="009439DB"/>
    <w:rsid w:val="009509E3"/>
    <w:rsid w:val="00963D8E"/>
    <w:rsid w:val="0097469A"/>
    <w:rsid w:val="009C25A5"/>
    <w:rsid w:val="00A04AA8"/>
    <w:rsid w:val="00A92744"/>
    <w:rsid w:val="00AA6E01"/>
    <w:rsid w:val="00AE0B72"/>
    <w:rsid w:val="00B164E4"/>
    <w:rsid w:val="00BA1DDD"/>
    <w:rsid w:val="00C23496"/>
    <w:rsid w:val="00C32DA6"/>
    <w:rsid w:val="00C46704"/>
    <w:rsid w:val="00C9064D"/>
    <w:rsid w:val="00C9315E"/>
    <w:rsid w:val="00D06DF8"/>
    <w:rsid w:val="00D7295E"/>
    <w:rsid w:val="00E039D8"/>
    <w:rsid w:val="00E04C0A"/>
    <w:rsid w:val="00E32884"/>
    <w:rsid w:val="00E7568F"/>
    <w:rsid w:val="00EA679E"/>
    <w:rsid w:val="00F370BD"/>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E454-87A9-4408-A2C1-A6FC55AA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1586</Characters>
  <Application>Microsoft Office Word</Application>
  <DocSecurity>0</DocSecurity>
  <Lines>66</Lines>
  <Paragraphs>53</Paragraphs>
  <ScaleCrop>false</ScaleCrop>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WIPO/GRTKF/IC/29/7</dc:title>
  <dc:subject>关于由WIPO秘书处对避免错误授予专利和遵守现有获取与惠益分享制度的相关措施进行研究的职责范围提案</dc:subject>
  <dc:creator/>
  <cp:lastModifiedBy/>
  <cp:revision>1</cp:revision>
  <dcterms:created xsi:type="dcterms:W3CDTF">2016-01-27T15:25:00Z</dcterms:created>
  <dcterms:modified xsi:type="dcterms:W3CDTF">2016-01-27T15:37:00Z</dcterms:modified>
</cp:coreProperties>
</file>