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02AB4" w:rsidRPr="008B74AF" w:rsidTr="00BA6A68">
        <w:trPr>
          <w:trHeight w:val="1977"/>
        </w:trPr>
        <w:tc>
          <w:tcPr>
            <w:tcW w:w="4594" w:type="dxa"/>
            <w:tcBorders>
              <w:bottom w:val="single" w:sz="4" w:space="0" w:color="auto"/>
            </w:tcBorders>
            <w:tcMar>
              <w:bottom w:w="170" w:type="dxa"/>
            </w:tcMar>
          </w:tcPr>
          <w:p w:rsidR="00C02AB4" w:rsidRPr="008B74AF" w:rsidRDefault="00285FFB" w:rsidP="00BA6A68">
            <w:pPr>
              <w:rPr>
                <w:rFonts w:ascii="Arial" w:hAnsi="Arial"/>
              </w:rPr>
            </w:pPr>
            <w:r>
              <w:rPr>
                <w:rFonts w:ascii="Arial" w:hAnsi="Arial"/>
                <w:noProof/>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02AB4" w:rsidRPr="008B74AF" w:rsidRDefault="00C02AB4" w:rsidP="00BA6A68">
            <w:pPr>
              <w:rPr>
                <w:rFonts w:ascii="Arial" w:hAnsi="Arial"/>
              </w:rPr>
            </w:pPr>
          </w:p>
        </w:tc>
        <w:tc>
          <w:tcPr>
            <w:tcW w:w="425" w:type="dxa"/>
            <w:tcBorders>
              <w:bottom w:val="single" w:sz="4" w:space="0" w:color="auto"/>
            </w:tcBorders>
            <w:tcMar>
              <w:left w:w="0" w:type="dxa"/>
              <w:right w:w="0" w:type="dxa"/>
            </w:tcMar>
          </w:tcPr>
          <w:p w:rsidR="00C02AB4" w:rsidRPr="008B74AF" w:rsidRDefault="00C02AB4" w:rsidP="00BA6A68">
            <w:pPr>
              <w:jc w:val="right"/>
              <w:rPr>
                <w:rFonts w:ascii="Arial" w:hAnsi="Arial" w:cs="Arial"/>
              </w:rPr>
            </w:pPr>
            <w:r w:rsidRPr="008B74AF">
              <w:rPr>
                <w:rFonts w:ascii="Arial" w:hAnsi="Arial" w:cs="Arial"/>
                <w:b/>
                <w:sz w:val="40"/>
                <w:szCs w:val="40"/>
              </w:rPr>
              <w:t>C</w:t>
            </w:r>
          </w:p>
        </w:tc>
      </w:tr>
      <w:tr w:rsidR="00C02AB4" w:rsidRPr="001832A6" w:rsidTr="00BA6A68">
        <w:trPr>
          <w:trHeight w:hRule="exact" w:val="340"/>
        </w:trPr>
        <w:tc>
          <w:tcPr>
            <w:tcW w:w="9356" w:type="dxa"/>
            <w:gridSpan w:val="3"/>
            <w:tcBorders>
              <w:top w:val="single" w:sz="4" w:space="0" w:color="auto"/>
            </w:tcBorders>
            <w:tcMar>
              <w:top w:w="170" w:type="dxa"/>
              <w:left w:w="0" w:type="dxa"/>
              <w:right w:w="0" w:type="dxa"/>
            </w:tcMar>
            <w:vAlign w:val="bottom"/>
          </w:tcPr>
          <w:p w:rsidR="00C02AB4" w:rsidRPr="0090731E" w:rsidRDefault="00C02AB4" w:rsidP="00663360">
            <w:pPr>
              <w:jc w:val="right"/>
              <w:rPr>
                <w:rFonts w:ascii="Arial Black" w:hAnsi="Arial Black"/>
                <w:caps/>
                <w:sz w:val="15"/>
              </w:rPr>
            </w:pPr>
            <w:r w:rsidRPr="007F0595">
              <w:rPr>
                <w:rFonts w:ascii="Arial Black" w:hAnsi="Arial Black"/>
                <w:caps/>
                <w:sz w:val="15"/>
              </w:rPr>
              <w:t>W</w:t>
            </w:r>
            <w:r>
              <w:rPr>
                <w:rFonts w:ascii="Arial Black" w:hAnsi="Arial Black" w:hint="eastAsia"/>
                <w:caps/>
                <w:sz w:val="15"/>
              </w:rPr>
              <w:t>IP</w:t>
            </w:r>
            <w:r w:rsidRPr="007F0595">
              <w:rPr>
                <w:rFonts w:ascii="Arial Black" w:hAnsi="Arial Black"/>
                <w:caps/>
                <w:sz w:val="15"/>
              </w:rPr>
              <w:t>O/G</w:t>
            </w:r>
            <w:r>
              <w:rPr>
                <w:rFonts w:ascii="Arial Black" w:hAnsi="Arial Black" w:hint="eastAsia"/>
                <w:caps/>
                <w:sz w:val="15"/>
              </w:rPr>
              <w:t>RTKF</w:t>
            </w:r>
            <w:r w:rsidRPr="007F0595">
              <w:rPr>
                <w:rFonts w:ascii="Arial Black" w:hAnsi="Arial Black"/>
                <w:caps/>
                <w:sz w:val="15"/>
              </w:rPr>
              <w:t>/</w:t>
            </w:r>
            <w:r>
              <w:rPr>
                <w:rFonts w:ascii="Arial Black" w:hAnsi="Arial Black" w:hint="eastAsia"/>
                <w:caps/>
                <w:sz w:val="15"/>
              </w:rPr>
              <w:t>IC/</w:t>
            </w:r>
            <w:r w:rsidR="00676BED">
              <w:rPr>
                <w:rFonts w:ascii="Arial Black" w:hAnsi="Arial Black" w:hint="eastAsia"/>
                <w:caps/>
                <w:sz w:val="15"/>
              </w:rPr>
              <w:t>2</w:t>
            </w:r>
            <w:r w:rsidR="006872BE">
              <w:rPr>
                <w:rFonts w:ascii="Arial Black" w:hAnsi="Arial Black" w:hint="eastAsia"/>
                <w:caps/>
                <w:sz w:val="15"/>
              </w:rPr>
              <w:t>4</w:t>
            </w:r>
            <w:r w:rsidR="00BF7F60">
              <w:rPr>
                <w:rFonts w:ascii="Arial Black" w:hAnsi="Arial Black" w:hint="eastAsia"/>
                <w:caps/>
                <w:sz w:val="15"/>
              </w:rPr>
              <w:t xml:space="preserve">/8 </w:t>
            </w:r>
          </w:p>
        </w:tc>
      </w:tr>
      <w:tr w:rsidR="00C02AB4" w:rsidRPr="001832A6" w:rsidTr="00BA6A68">
        <w:trPr>
          <w:trHeight w:hRule="exact" w:val="170"/>
        </w:trPr>
        <w:tc>
          <w:tcPr>
            <w:tcW w:w="9356" w:type="dxa"/>
            <w:gridSpan w:val="3"/>
            <w:noWrap/>
            <w:tcMar>
              <w:left w:w="0" w:type="dxa"/>
              <w:right w:w="0" w:type="dxa"/>
            </w:tcMar>
            <w:vAlign w:val="bottom"/>
          </w:tcPr>
          <w:p w:rsidR="00C02AB4" w:rsidRPr="00E67AA9" w:rsidRDefault="00C02AB4" w:rsidP="00BA6A68">
            <w:pPr>
              <w:jc w:val="right"/>
              <w:rPr>
                <w:rFonts w:ascii="Arial" w:hAnsi="Arial"/>
                <w:b/>
                <w:caps/>
                <w:sz w:val="15"/>
                <w:szCs w:val="15"/>
              </w:rPr>
            </w:pPr>
            <w:r w:rsidRPr="00E67AA9">
              <w:rPr>
                <w:rFonts w:ascii="Arial" w:eastAsia="SimHei" w:hint="eastAsia"/>
                <w:b/>
                <w:sz w:val="15"/>
                <w:szCs w:val="15"/>
              </w:rPr>
              <w:t>原</w:t>
            </w:r>
            <w:r w:rsidR="008D301A" w:rsidRPr="00E67AA9">
              <w:rPr>
                <w:rFonts w:ascii="Arial" w:eastAsia="SimHei" w:hint="eastAsia"/>
                <w:b/>
                <w:sz w:val="15"/>
                <w:szCs w:val="15"/>
              </w:rPr>
              <w:t xml:space="preserve">　</w:t>
            </w:r>
            <w:r w:rsidRPr="00E67AA9">
              <w:rPr>
                <w:rFonts w:ascii="Arial" w:eastAsia="SimHei" w:hint="eastAsia"/>
                <w:b/>
                <w:sz w:val="15"/>
                <w:szCs w:val="15"/>
              </w:rPr>
              <w:t>文</w:t>
            </w:r>
            <w:r w:rsidRPr="00E67AA9">
              <w:rPr>
                <w:rFonts w:ascii="Arial" w:eastAsia="SimHei" w:hint="eastAsia"/>
                <w:b/>
                <w:sz w:val="15"/>
                <w:szCs w:val="15"/>
                <w:lang w:val="pt-BR"/>
              </w:rPr>
              <w:t>：</w:t>
            </w:r>
            <w:r w:rsidRPr="00E67AA9">
              <w:rPr>
                <w:rFonts w:ascii="Arial" w:eastAsia="SimHei" w:hint="eastAsia"/>
                <w:b/>
                <w:sz w:val="15"/>
                <w:szCs w:val="15"/>
              </w:rPr>
              <w:t>英文</w:t>
            </w:r>
          </w:p>
        </w:tc>
      </w:tr>
      <w:tr w:rsidR="00C02AB4" w:rsidRPr="001832A6" w:rsidTr="00BA6A68">
        <w:trPr>
          <w:trHeight w:hRule="exact" w:val="198"/>
        </w:trPr>
        <w:tc>
          <w:tcPr>
            <w:tcW w:w="9356" w:type="dxa"/>
            <w:gridSpan w:val="3"/>
            <w:tcMar>
              <w:left w:w="0" w:type="dxa"/>
              <w:right w:w="0" w:type="dxa"/>
            </w:tcMar>
            <w:vAlign w:val="bottom"/>
          </w:tcPr>
          <w:p w:rsidR="00C02AB4" w:rsidRPr="00E67AA9" w:rsidRDefault="00C02AB4" w:rsidP="00655393">
            <w:pPr>
              <w:jc w:val="right"/>
              <w:rPr>
                <w:rFonts w:ascii="SimHei" w:eastAsia="SimHei" w:hAnsi="Arial Black"/>
                <w:b/>
                <w:caps/>
                <w:sz w:val="15"/>
                <w:szCs w:val="15"/>
              </w:rPr>
            </w:pPr>
            <w:r w:rsidRPr="00E67AA9">
              <w:rPr>
                <w:rFonts w:ascii="SimHei" w:eastAsia="SimHei" w:hint="eastAsia"/>
                <w:b/>
                <w:sz w:val="15"/>
                <w:szCs w:val="15"/>
              </w:rPr>
              <w:t>日</w:t>
            </w:r>
            <w:r w:rsidR="008D301A" w:rsidRPr="00E67AA9">
              <w:rPr>
                <w:rFonts w:ascii="SimHei" w:eastAsia="SimHei" w:hint="eastAsia"/>
                <w:b/>
                <w:sz w:val="15"/>
                <w:szCs w:val="15"/>
              </w:rPr>
              <w:t xml:space="preserve">　</w:t>
            </w:r>
            <w:r w:rsidRPr="00E67AA9">
              <w:rPr>
                <w:rFonts w:ascii="SimHei" w:eastAsia="SimHei" w:hint="eastAsia"/>
                <w:b/>
                <w:sz w:val="15"/>
                <w:szCs w:val="15"/>
              </w:rPr>
              <w:t>期</w:t>
            </w:r>
            <w:r w:rsidRPr="00E67AA9">
              <w:rPr>
                <w:rFonts w:ascii="SimHei" w:eastAsia="SimHei" w:hAnsi="SimSun" w:hint="eastAsia"/>
                <w:b/>
                <w:sz w:val="15"/>
                <w:szCs w:val="15"/>
                <w:lang w:val="pt-BR"/>
              </w:rPr>
              <w:t>：</w:t>
            </w:r>
            <w:r w:rsidRPr="00E67AA9">
              <w:rPr>
                <w:rFonts w:ascii="Arial Black" w:eastAsia="SimHei" w:hAnsi="Arial Black"/>
                <w:b/>
                <w:sz w:val="15"/>
                <w:szCs w:val="15"/>
                <w:lang w:val="pt-BR"/>
              </w:rPr>
              <w:t>201</w:t>
            </w:r>
            <w:r w:rsidR="00F02F26" w:rsidRPr="00E67AA9">
              <w:rPr>
                <w:rFonts w:ascii="Arial Black" w:eastAsia="SimHei" w:hAnsi="Arial Black"/>
                <w:b/>
                <w:sz w:val="15"/>
                <w:szCs w:val="15"/>
                <w:lang w:val="pt-BR"/>
              </w:rPr>
              <w:t>3</w:t>
            </w:r>
            <w:r w:rsidRPr="00E67AA9">
              <w:rPr>
                <w:rFonts w:ascii="SimHei" w:eastAsia="SimHei" w:hint="eastAsia"/>
                <w:b/>
                <w:sz w:val="15"/>
                <w:szCs w:val="15"/>
              </w:rPr>
              <w:t>年</w:t>
            </w:r>
            <w:r w:rsidR="00663360">
              <w:rPr>
                <w:rFonts w:ascii="Arial Black" w:eastAsia="SimHei" w:hAnsi="Arial Black" w:hint="eastAsia"/>
                <w:b/>
                <w:sz w:val="15"/>
                <w:szCs w:val="15"/>
                <w:lang w:val="pt-BR"/>
              </w:rPr>
              <w:t>7</w:t>
            </w:r>
            <w:r w:rsidRPr="00E67AA9">
              <w:rPr>
                <w:rFonts w:ascii="SimHei" w:eastAsia="SimHei" w:hint="eastAsia"/>
                <w:b/>
                <w:sz w:val="15"/>
                <w:szCs w:val="15"/>
              </w:rPr>
              <w:t>月</w:t>
            </w:r>
            <w:r w:rsidR="00663360">
              <w:rPr>
                <w:rFonts w:ascii="Arial Black" w:eastAsia="SimHei" w:hAnsi="Arial Black" w:hint="eastAsia"/>
                <w:b/>
                <w:sz w:val="15"/>
                <w:szCs w:val="15"/>
              </w:rPr>
              <w:t>15</w:t>
            </w:r>
            <w:r w:rsidRPr="00E67AA9">
              <w:rPr>
                <w:rFonts w:ascii="SimHei" w:eastAsia="SimHei" w:hint="eastAsia"/>
                <w:b/>
                <w:sz w:val="15"/>
                <w:szCs w:val="15"/>
              </w:rPr>
              <w:t>日</w:t>
            </w:r>
            <w:r w:rsidRPr="00E67AA9">
              <w:rPr>
                <w:rFonts w:ascii="SimHei" w:eastAsia="SimHei" w:hAnsi="Arial Black" w:hint="eastAsia"/>
                <w:b/>
                <w:caps/>
                <w:sz w:val="15"/>
                <w:szCs w:val="15"/>
              </w:rPr>
              <w:t xml:space="preserve">  </w:t>
            </w:r>
          </w:p>
        </w:tc>
      </w:tr>
    </w:tbl>
    <w:p w:rsidR="00C02AB4" w:rsidRPr="00D707AD" w:rsidRDefault="00C02AB4" w:rsidP="007A5500">
      <w:pPr>
        <w:rPr>
          <w:rFonts w:ascii="Arial" w:hAnsi="Arial"/>
          <w:sz w:val="22"/>
          <w:szCs w:val="22"/>
        </w:rPr>
      </w:pPr>
    </w:p>
    <w:p w:rsidR="00C02AB4" w:rsidRPr="00D707AD" w:rsidRDefault="00C02AB4" w:rsidP="007A5500">
      <w:pPr>
        <w:rPr>
          <w:rFonts w:ascii="Arial" w:hAnsi="Arial"/>
          <w:sz w:val="22"/>
          <w:szCs w:val="22"/>
        </w:rPr>
      </w:pPr>
    </w:p>
    <w:p w:rsidR="00C02AB4" w:rsidRPr="00D707AD" w:rsidRDefault="00C02AB4" w:rsidP="007A5500">
      <w:pPr>
        <w:rPr>
          <w:rFonts w:ascii="Arial" w:hAnsi="Arial"/>
          <w:sz w:val="22"/>
          <w:szCs w:val="22"/>
        </w:rPr>
      </w:pPr>
    </w:p>
    <w:p w:rsidR="00C02AB4" w:rsidRPr="00D707AD" w:rsidRDefault="00C02AB4" w:rsidP="007A5500">
      <w:pPr>
        <w:rPr>
          <w:rFonts w:ascii="Arial" w:hAnsi="Arial"/>
          <w:sz w:val="22"/>
          <w:szCs w:val="22"/>
        </w:rPr>
      </w:pPr>
    </w:p>
    <w:p w:rsidR="00C02AB4" w:rsidRPr="00D707AD" w:rsidRDefault="00C02AB4" w:rsidP="007A5500">
      <w:pPr>
        <w:rPr>
          <w:rFonts w:ascii="Arial" w:hAnsi="Arial"/>
          <w:sz w:val="22"/>
          <w:szCs w:val="22"/>
        </w:rPr>
      </w:pPr>
    </w:p>
    <w:p w:rsidR="00C02AB4" w:rsidRPr="007F0595" w:rsidRDefault="00C02AB4" w:rsidP="00C02AB4">
      <w:pPr>
        <w:pStyle w:val="Meetingtitle"/>
        <w:ind w:left="0"/>
        <w:rPr>
          <w:rFonts w:eastAsia="SimHei"/>
          <w:b w:val="0"/>
          <w:szCs w:val="28"/>
          <w:lang w:eastAsia="zh-CN"/>
        </w:rPr>
      </w:pPr>
      <w:r w:rsidRPr="00C34B76">
        <w:rPr>
          <w:rFonts w:eastAsia="SimHei" w:hint="eastAsia"/>
          <w:b w:val="0"/>
          <w:szCs w:val="28"/>
          <w:lang w:eastAsia="zh-CN"/>
        </w:rPr>
        <w:t>知识产权与遗传资源、传统知识和民间文学艺术</w:t>
      </w:r>
      <w:r w:rsidRPr="00C34B76">
        <w:rPr>
          <w:rFonts w:eastAsia="SimHei"/>
          <w:b w:val="0"/>
          <w:szCs w:val="28"/>
          <w:lang w:eastAsia="zh-CN"/>
        </w:rPr>
        <w:br/>
      </w:r>
      <w:r w:rsidRPr="00C34B76">
        <w:rPr>
          <w:rFonts w:eastAsia="SimHei" w:hint="eastAsia"/>
          <w:b w:val="0"/>
          <w:szCs w:val="28"/>
          <w:lang w:eastAsia="zh-CN"/>
        </w:rPr>
        <w:t>政府间委员会</w:t>
      </w:r>
    </w:p>
    <w:p w:rsidR="00C02AB4" w:rsidRPr="00D707AD" w:rsidRDefault="00C02AB4" w:rsidP="00C02AB4">
      <w:pPr>
        <w:rPr>
          <w:rFonts w:ascii="Arial" w:hAnsi="Arial"/>
          <w:sz w:val="22"/>
          <w:szCs w:val="22"/>
        </w:rPr>
      </w:pPr>
    </w:p>
    <w:p w:rsidR="00C02AB4" w:rsidRPr="00D707AD" w:rsidRDefault="00C02AB4" w:rsidP="00C02AB4">
      <w:pPr>
        <w:rPr>
          <w:rFonts w:ascii="Arial" w:hAnsi="Arial"/>
          <w:sz w:val="22"/>
          <w:szCs w:val="22"/>
        </w:rPr>
      </w:pPr>
    </w:p>
    <w:p w:rsidR="00C02AB4" w:rsidRPr="00D707AD" w:rsidRDefault="00C02AB4" w:rsidP="00C02AB4">
      <w:pPr>
        <w:autoSpaceDE w:val="0"/>
        <w:autoSpaceDN w:val="0"/>
        <w:spacing w:line="380" w:lineRule="atLeast"/>
        <w:textAlignment w:val="bottom"/>
        <w:rPr>
          <w:rFonts w:ascii="KaiTi" w:eastAsia="KaiTi"/>
          <w:b/>
          <w:szCs w:val="24"/>
        </w:rPr>
      </w:pPr>
      <w:r w:rsidRPr="00D707AD">
        <w:rPr>
          <w:rFonts w:ascii="KaiTi" w:eastAsia="KaiTi" w:hint="eastAsia"/>
          <w:b/>
          <w:szCs w:val="24"/>
        </w:rPr>
        <w:t>第二十</w:t>
      </w:r>
      <w:r w:rsidR="006872BE">
        <w:rPr>
          <w:rFonts w:ascii="KaiTi" w:eastAsia="KaiTi" w:hint="eastAsia"/>
          <w:b/>
          <w:szCs w:val="24"/>
        </w:rPr>
        <w:t>四</w:t>
      </w:r>
      <w:r w:rsidRPr="00D707AD">
        <w:rPr>
          <w:rFonts w:ascii="KaiTi" w:eastAsia="KaiTi" w:hint="eastAsia"/>
          <w:b/>
          <w:szCs w:val="24"/>
        </w:rPr>
        <w:t>届会议</w:t>
      </w:r>
    </w:p>
    <w:p w:rsidR="00C02AB4" w:rsidRPr="00D707AD" w:rsidRDefault="00C02AB4" w:rsidP="00C02AB4">
      <w:pPr>
        <w:pStyle w:val="Meetingplacedate"/>
        <w:ind w:left="0"/>
        <w:rPr>
          <w:rFonts w:eastAsia="KaiTi" w:cs="Arial"/>
          <w:szCs w:val="24"/>
          <w:lang w:eastAsia="zh-CN"/>
        </w:rPr>
      </w:pPr>
      <w:r w:rsidRPr="00D707AD">
        <w:rPr>
          <w:rFonts w:ascii="Times New Roman" w:eastAsia="KaiTi" w:hAnsi="Times New Roman"/>
          <w:b w:val="0"/>
          <w:szCs w:val="24"/>
          <w:lang w:eastAsia="zh-CN"/>
        </w:rPr>
        <w:t>201</w:t>
      </w:r>
      <w:r w:rsidR="00F02F26" w:rsidRPr="00D707AD">
        <w:rPr>
          <w:rFonts w:ascii="Times New Roman" w:eastAsia="KaiTi" w:hAnsi="Times New Roman" w:hint="eastAsia"/>
          <w:b w:val="0"/>
          <w:szCs w:val="24"/>
          <w:lang w:eastAsia="zh-CN"/>
        </w:rPr>
        <w:t>3</w:t>
      </w:r>
      <w:r w:rsidRPr="00D707AD">
        <w:rPr>
          <w:rFonts w:eastAsia="KaiTi" w:cs="Arial" w:hint="eastAsia"/>
          <w:szCs w:val="24"/>
          <w:lang w:eastAsia="zh-CN"/>
        </w:rPr>
        <w:t>年</w:t>
      </w:r>
      <w:r w:rsidR="006872BE">
        <w:rPr>
          <w:rFonts w:ascii="Times New Roman" w:eastAsia="KaiTi" w:hAnsi="Times New Roman" w:hint="eastAsia"/>
          <w:b w:val="0"/>
          <w:szCs w:val="24"/>
          <w:lang w:eastAsia="zh-CN"/>
        </w:rPr>
        <w:t>4</w:t>
      </w:r>
      <w:r w:rsidRPr="00D707AD">
        <w:rPr>
          <w:rFonts w:eastAsia="KaiTi" w:cs="Arial" w:hint="eastAsia"/>
          <w:szCs w:val="24"/>
          <w:lang w:eastAsia="zh-CN"/>
        </w:rPr>
        <w:t>月</w:t>
      </w:r>
      <w:r w:rsidR="006872BE">
        <w:rPr>
          <w:rFonts w:ascii="Times New Roman" w:eastAsia="KaiTi" w:hAnsi="Times New Roman" w:hint="eastAsia"/>
          <w:b w:val="0"/>
          <w:szCs w:val="24"/>
          <w:lang w:eastAsia="zh-CN"/>
        </w:rPr>
        <w:t>22</w:t>
      </w:r>
      <w:r w:rsidRPr="00D707AD">
        <w:rPr>
          <w:rFonts w:eastAsia="KaiTi" w:cs="Arial" w:hint="eastAsia"/>
          <w:szCs w:val="24"/>
          <w:lang w:eastAsia="zh-CN"/>
        </w:rPr>
        <w:t>日至</w:t>
      </w:r>
      <w:r w:rsidR="006872BE">
        <w:rPr>
          <w:rFonts w:ascii="Times New Roman" w:eastAsia="KaiTi" w:hAnsi="Times New Roman" w:hint="eastAsia"/>
          <w:b w:val="0"/>
          <w:szCs w:val="24"/>
          <w:lang w:eastAsia="zh-CN"/>
        </w:rPr>
        <w:t>26</w:t>
      </w:r>
      <w:r w:rsidRPr="00D707AD">
        <w:rPr>
          <w:rFonts w:eastAsia="KaiTi" w:cs="Arial" w:hint="eastAsia"/>
          <w:szCs w:val="24"/>
          <w:lang w:eastAsia="zh-CN"/>
        </w:rPr>
        <w:t>日，日内瓦</w:t>
      </w:r>
    </w:p>
    <w:p w:rsidR="00C02AB4" w:rsidRPr="00D707AD" w:rsidRDefault="00C02AB4" w:rsidP="00C02AB4">
      <w:pPr>
        <w:rPr>
          <w:rFonts w:ascii="Arial" w:hAnsi="Arial"/>
          <w:b/>
          <w:sz w:val="22"/>
          <w:szCs w:val="22"/>
        </w:rPr>
      </w:pPr>
    </w:p>
    <w:p w:rsidR="00C02AB4" w:rsidRPr="00D707AD" w:rsidRDefault="00C02AB4" w:rsidP="00C02AB4">
      <w:pPr>
        <w:rPr>
          <w:rFonts w:ascii="Arial" w:hAnsi="Arial"/>
          <w:b/>
          <w:sz w:val="22"/>
          <w:szCs w:val="22"/>
        </w:rPr>
      </w:pPr>
    </w:p>
    <w:p w:rsidR="00C02AB4" w:rsidRPr="00D707AD" w:rsidRDefault="00C02AB4" w:rsidP="00C02AB4">
      <w:pPr>
        <w:rPr>
          <w:rFonts w:ascii="Arial" w:hAnsi="Arial"/>
          <w:b/>
          <w:sz w:val="22"/>
          <w:szCs w:val="22"/>
        </w:rPr>
      </w:pPr>
    </w:p>
    <w:p w:rsidR="00C02AB4" w:rsidRDefault="00616521" w:rsidP="005A1F7F">
      <w:pPr>
        <w:rPr>
          <w:rFonts w:ascii="KaiTi" w:eastAsia="KaiTi" w:hAnsi="KaiTi"/>
          <w:caps/>
        </w:rPr>
      </w:pPr>
      <w:r w:rsidRPr="00857AB0">
        <w:rPr>
          <w:rFonts w:ascii="KaiTi" w:eastAsia="KaiTi" w:hAnsi="KaiTi" w:hint="eastAsia"/>
          <w:caps/>
        </w:rPr>
        <w:t>报</w:t>
      </w:r>
      <w:r w:rsidR="00663360">
        <w:rPr>
          <w:rFonts w:ascii="KaiTi" w:eastAsia="KaiTi" w:hAnsi="KaiTi" w:hint="eastAsia"/>
          <w:caps/>
        </w:rPr>
        <w:t xml:space="preserve">   </w:t>
      </w:r>
      <w:r w:rsidRPr="00857AB0">
        <w:rPr>
          <w:rFonts w:ascii="KaiTi" w:eastAsia="KaiTi" w:hAnsi="KaiTi" w:hint="eastAsia"/>
          <w:caps/>
        </w:rPr>
        <w:t>告</w:t>
      </w:r>
    </w:p>
    <w:p w:rsidR="005A1F7F" w:rsidRPr="006872BE" w:rsidRDefault="005A1F7F" w:rsidP="005A1F7F">
      <w:pPr>
        <w:rPr>
          <w:rFonts w:ascii="KaiTi" w:eastAsia="KaiTi" w:hAnsi="KaiTi"/>
          <w:bCs/>
          <w:color w:val="000000"/>
          <w:szCs w:val="24"/>
        </w:rPr>
      </w:pPr>
    </w:p>
    <w:p w:rsidR="00C02AB4" w:rsidRPr="00413B7C" w:rsidRDefault="00663360" w:rsidP="005A1F7F">
      <w:pPr>
        <w:rPr>
          <w:rFonts w:ascii="Arial" w:hAnsi="Arial"/>
          <w:sz w:val="21"/>
          <w:szCs w:val="21"/>
        </w:rPr>
      </w:pPr>
      <w:r>
        <w:rPr>
          <w:rFonts w:ascii="Arial" w:eastAsia="KaiTi" w:hAnsi="STKaiti" w:hint="eastAsia"/>
          <w:i/>
          <w:sz w:val="21"/>
          <w:szCs w:val="21"/>
        </w:rPr>
        <w:t>经由委员会通过</w:t>
      </w:r>
    </w:p>
    <w:p w:rsidR="00C02AB4" w:rsidRPr="00D707AD" w:rsidRDefault="00C02AB4" w:rsidP="00C02AB4">
      <w:pPr>
        <w:rPr>
          <w:rFonts w:ascii="Arial" w:hAnsi="Arial"/>
          <w:color w:val="FF0000"/>
          <w:sz w:val="22"/>
          <w:szCs w:val="22"/>
        </w:rPr>
      </w:pPr>
    </w:p>
    <w:p w:rsidR="00C02AB4" w:rsidRPr="00D707AD" w:rsidRDefault="00C02AB4" w:rsidP="00C02AB4">
      <w:pPr>
        <w:rPr>
          <w:rFonts w:ascii="Arial" w:hAnsi="Arial"/>
          <w:sz w:val="22"/>
          <w:szCs w:val="22"/>
        </w:rPr>
      </w:pPr>
    </w:p>
    <w:p w:rsidR="00C02AB4" w:rsidRPr="00D707AD" w:rsidRDefault="00C02AB4" w:rsidP="00C02AB4">
      <w:pPr>
        <w:rPr>
          <w:rFonts w:ascii="Arial" w:hAnsi="Arial"/>
          <w:caps/>
          <w:sz w:val="22"/>
          <w:szCs w:val="22"/>
        </w:rPr>
      </w:pPr>
    </w:p>
    <w:p w:rsidR="00C02AB4" w:rsidRPr="00D707AD" w:rsidRDefault="00C02AB4" w:rsidP="00C02AB4">
      <w:pPr>
        <w:rPr>
          <w:rFonts w:ascii="Arial" w:hAnsi="Arial"/>
          <w:sz w:val="22"/>
          <w:szCs w:val="22"/>
        </w:rPr>
      </w:pPr>
    </w:p>
    <w:p w:rsidR="008241E3" w:rsidRPr="00631F7C" w:rsidRDefault="008241E3" w:rsidP="008241E3">
      <w:r>
        <w:rPr>
          <w:i/>
        </w:rPr>
        <w:br w:type="page"/>
      </w:r>
    </w:p>
    <w:p w:rsidR="008241E3" w:rsidRPr="00E64381" w:rsidRDefault="00457972" w:rsidP="00E64381">
      <w:pPr>
        <w:pStyle w:val="ONUME"/>
        <w:tabs>
          <w:tab w:val="clear" w:pos="567"/>
        </w:tabs>
        <w:spacing w:afterLines="50" w:after="120" w:line="340" w:lineRule="atLeast"/>
        <w:jc w:val="both"/>
        <w:rPr>
          <w:rFonts w:ascii="SimSun" w:hAnsi="SimSun"/>
          <w:sz w:val="21"/>
          <w:szCs w:val="21"/>
        </w:rPr>
      </w:pPr>
      <w:r w:rsidRPr="00E64381">
        <w:rPr>
          <w:rFonts w:ascii="SimSun" w:hAnsi="SimSun" w:hint="eastAsia"/>
          <w:sz w:val="21"/>
          <w:szCs w:val="21"/>
        </w:rPr>
        <w:lastRenderedPageBreak/>
        <w:t>由世界知识产权组织(WIPO)总干事召集的知识产权与遗传资源、传统知识和民间文学艺术政府间委员会(“委员会”或“IGC”)第二十四届会议(“IGC 24”)于2013年4月22日至26日在日内瓦举行。</w:t>
      </w:r>
    </w:p>
    <w:p w:rsidR="008241E3" w:rsidRPr="000174A1" w:rsidRDefault="00457972" w:rsidP="000174A1">
      <w:pPr>
        <w:pStyle w:val="ONUME"/>
        <w:tabs>
          <w:tab w:val="clear" w:pos="567"/>
        </w:tabs>
        <w:spacing w:afterLines="50" w:after="120" w:line="340" w:lineRule="atLeast"/>
        <w:jc w:val="both"/>
        <w:rPr>
          <w:rFonts w:ascii="SimSun" w:hAnsi="SimSun"/>
          <w:sz w:val="21"/>
          <w:szCs w:val="21"/>
        </w:rPr>
      </w:pPr>
      <w:r w:rsidRPr="00E64381">
        <w:rPr>
          <w:rFonts w:ascii="SimSun" w:hAnsi="SimSun" w:hint="eastAsia"/>
          <w:sz w:val="21"/>
          <w:szCs w:val="21"/>
        </w:rPr>
        <w:t>下列国家派代表出席会议：</w:t>
      </w:r>
      <w:r w:rsidR="001F70F0" w:rsidRPr="00E64381">
        <w:rPr>
          <w:rFonts w:ascii="SimSun" w:hAnsi="SimSun"/>
          <w:sz w:val="21"/>
          <w:szCs w:val="21"/>
        </w:rPr>
        <w:t>阿富汗</w:t>
      </w:r>
      <w:r w:rsidR="001F70F0" w:rsidRPr="00E64381">
        <w:rPr>
          <w:rFonts w:ascii="SimSun" w:hAnsi="SimSun" w:hint="eastAsia"/>
          <w:sz w:val="21"/>
          <w:szCs w:val="21"/>
        </w:rPr>
        <w:t>、</w:t>
      </w:r>
      <w:r w:rsidR="001F70F0" w:rsidRPr="00E64381">
        <w:rPr>
          <w:rFonts w:ascii="SimSun" w:hAnsi="SimSun"/>
          <w:sz w:val="21"/>
          <w:szCs w:val="21"/>
        </w:rPr>
        <w:t>阿尔巴尼亚、阿尔及利亚、安哥拉、阿根廷、澳大利亚、奥地利、阿塞拜疆、白俄罗斯、比利时、贝宁、玻利维亚(多民族国)、博茨瓦纳、巴西、文莱达鲁萨兰国、保加利亚、布隆迪、柬埔寨、喀麦隆、加拿大、智利、中国、哥伦比亚、刚果、哥斯达黎加、科特迪瓦、捷克共和国、朝鲜民主主义人民共和国、丹麦、多米尼加共和国、厄瓜多尔、埃及、萨尔瓦多、埃塞俄比亚、芬兰、法国、德国、加纳、希腊、危地马拉、几内亚、教廷、匈牙利、印度、印度尼西亚、伊朗(伊斯兰共和国</w:t>
      </w:r>
      <w:r w:rsidR="002501A8">
        <w:rPr>
          <w:rFonts w:ascii="SimSun" w:hAnsi="SimSun"/>
          <w:sz w:val="21"/>
          <w:szCs w:val="21"/>
        </w:rPr>
        <w:t>)</w:t>
      </w:r>
      <w:r w:rsidR="001F70F0" w:rsidRPr="00E64381">
        <w:rPr>
          <w:rFonts w:ascii="SimSun" w:hAnsi="SimSun"/>
          <w:sz w:val="21"/>
          <w:szCs w:val="21"/>
        </w:rPr>
        <w:t>、爱尔兰、意大利、牙买加、日本、约旦、肯尼亚、科威特、黎巴嫩、马达加斯加、马来西亚、马里、墨西哥、缅甸、纳米比亚、荷兰、新西兰、尼加拉瓜、尼日尔、尼日利亚、挪威、阿曼、巴拿马、巴基斯坦、巴拉圭、秘鲁、菲律宾、波兰、葡萄牙、卡塔尔、大韩民国、摩尔多瓦共和国、罗马尼亚、俄罗斯联邦、沙特阿拉伯、苏丹、塞内加尔、塞尔维亚、</w:t>
      </w:r>
      <w:r w:rsidR="00655393">
        <w:rPr>
          <w:rFonts w:ascii="SimSun" w:hAnsi="SimSun" w:hint="eastAsia"/>
          <w:sz w:val="21"/>
          <w:szCs w:val="21"/>
        </w:rPr>
        <w:t>新加坡、</w:t>
      </w:r>
      <w:r w:rsidR="001F70F0" w:rsidRPr="00E64381">
        <w:rPr>
          <w:rFonts w:ascii="SimSun" w:hAnsi="SimSun"/>
          <w:sz w:val="21"/>
          <w:szCs w:val="21"/>
        </w:rPr>
        <w:t>南非、西班牙、斯里兰卡、瑞典、瑞士、泰国、特立尼达和多巴哥、多哥、土耳其、土库曼斯坦、乌干达、乌克兰、联合王国、坦桑尼亚联合共和国、美利坚合众国、委内瑞拉(玻利瓦尔共和国</w:t>
      </w:r>
      <w:r w:rsidR="002501A8">
        <w:rPr>
          <w:rFonts w:ascii="SimSun" w:hAnsi="SimSun"/>
          <w:sz w:val="21"/>
          <w:szCs w:val="21"/>
        </w:rPr>
        <w:t>)</w:t>
      </w:r>
      <w:r w:rsidR="001F70F0" w:rsidRPr="00E64381">
        <w:rPr>
          <w:rFonts w:ascii="SimSun" w:hAnsi="SimSun"/>
          <w:sz w:val="21"/>
          <w:szCs w:val="21"/>
        </w:rPr>
        <w:t>、越南、也门</w:t>
      </w:r>
      <w:r w:rsidR="001F70F0" w:rsidRPr="00E64381">
        <w:rPr>
          <w:rFonts w:ascii="SimSun" w:hAnsi="SimSun" w:hint="eastAsia"/>
          <w:sz w:val="21"/>
          <w:szCs w:val="21"/>
        </w:rPr>
        <w:t>和</w:t>
      </w:r>
      <w:r w:rsidR="001F70F0" w:rsidRPr="00E64381">
        <w:rPr>
          <w:rFonts w:ascii="SimSun" w:hAnsi="SimSun"/>
          <w:sz w:val="21"/>
          <w:szCs w:val="21"/>
        </w:rPr>
        <w:t>赞比亚(102</w:t>
      </w:r>
      <w:r w:rsidR="001F70F0" w:rsidRPr="00E64381">
        <w:rPr>
          <w:rFonts w:ascii="SimSun" w:hAnsi="SimSun" w:hint="eastAsia"/>
          <w:sz w:val="21"/>
          <w:szCs w:val="21"/>
        </w:rPr>
        <w:t>个</w:t>
      </w:r>
      <w:r w:rsidR="001F70F0" w:rsidRPr="00E64381">
        <w:rPr>
          <w:rFonts w:ascii="SimSun" w:hAnsi="SimSun"/>
          <w:sz w:val="21"/>
          <w:szCs w:val="21"/>
        </w:rPr>
        <w:t>)</w:t>
      </w:r>
      <w:r w:rsidR="001F70F0" w:rsidRPr="00E64381">
        <w:rPr>
          <w:rFonts w:ascii="SimSun" w:hAnsi="SimSun" w:hint="eastAsia"/>
          <w:sz w:val="21"/>
          <w:szCs w:val="21"/>
        </w:rPr>
        <w:t>。</w:t>
      </w:r>
      <w:r w:rsidRPr="000174A1">
        <w:rPr>
          <w:rFonts w:ascii="SimSun" w:hAnsi="SimSun" w:hint="eastAsia"/>
          <w:sz w:val="21"/>
          <w:szCs w:val="21"/>
        </w:rPr>
        <w:t>欧洲联盟(“欧盟</w:t>
      </w:r>
      <w:r w:rsidRPr="000174A1">
        <w:rPr>
          <w:rFonts w:ascii="SimSun" w:hAnsi="SimSun"/>
          <w:sz w:val="21"/>
          <w:szCs w:val="21"/>
        </w:rPr>
        <w:t>”</w:t>
      </w:r>
      <w:r w:rsidRPr="000174A1">
        <w:rPr>
          <w:rFonts w:ascii="SimSun" w:hAnsi="SimSun" w:hint="eastAsia"/>
          <w:sz w:val="21"/>
          <w:szCs w:val="21"/>
        </w:rPr>
        <w:t>)及其27个成员国亦派代表作为委员会成员出席会议。</w:t>
      </w:r>
    </w:p>
    <w:p w:rsidR="00A6440E" w:rsidRPr="00E64381" w:rsidRDefault="00457972" w:rsidP="00E64381">
      <w:pPr>
        <w:pStyle w:val="ONUME"/>
        <w:tabs>
          <w:tab w:val="clear" w:pos="567"/>
        </w:tabs>
        <w:spacing w:afterLines="50" w:after="120" w:line="340" w:lineRule="atLeast"/>
        <w:jc w:val="both"/>
        <w:rPr>
          <w:rFonts w:ascii="SimSun" w:hAnsi="SimSun"/>
          <w:sz w:val="21"/>
          <w:szCs w:val="21"/>
        </w:rPr>
      </w:pPr>
      <w:r w:rsidRPr="00E64381">
        <w:rPr>
          <w:rFonts w:ascii="SimSun" w:hAnsi="SimSun" w:hint="eastAsia"/>
          <w:sz w:val="21"/>
          <w:szCs w:val="21"/>
        </w:rPr>
        <w:t>下列政府间组织(IGOs)作为观察员列席会议：</w:t>
      </w:r>
      <w:r w:rsidR="00EF642E" w:rsidRPr="00E64381">
        <w:rPr>
          <w:rFonts w:ascii="SimSun" w:hAnsi="SimSun"/>
          <w:sz w:val="21"/>
          <w:szCs w:val="21"/>
        </w:rPr>
        <w:t>非洲地区知识产权组织(ARIPO)</w:t>
      </w:r>
      <w:r w:rsidR="00EF642E" w:rsidRPr="00E64381">
        <w:rPr>
          <w:rFonts w:ascii="SimSun" w:hAnsi="SimSun" w:hint="eastAsia"/>
          <w:sz w:val="21"/>
          <w:szCs w:val="21"/>
        </w:rPr>
        <w:t>、</w:t>
      </w:r>
      <w:r w:rsidRPr="00E64381">
        <w:rPr>
          <w:rFonts w:ascii="SimSun" w:hAnsi="SimSun" w:hint="eastAsia"/>
          <w:sz w:val="21"/>
          <w:szCs w:val="21"/>
        </w:rPr>
        <w:t>非洲联盟(AU)、欧亚专利局</w:t>
      </w:r>
      <w:r w:rsidRPr="00E64381">
        <w:rPr>
          <w:rFonts w:ascii="SimSun" w:hAnsi="SimSun"/>
          <w:sz w:val="21"/>
          <w:szCs w:val="21"/>
        </w:rPr>
        <w:t>(</w:t>
      </w:r>
      <w:r w:rsidRPr="00E64381">
        <w:rPr>
          <w:rFonts w:ascii="SimSun" w:hAnsi="SimSun" w:hint="eastAsia"/>
          <w:sz w:val="21"/>
          <w:szCs w:val="21"/>
        </w:rPr>
        <w:t>EAPO</w:t>
      </w:r>
      <w:r w:rsidRPr="00E64381">
        <w:rPr>
          <w:rFonts w:ascii="SimSun" w:hAnsi="SimSun"/>
          <w:sz w:val="21"/>
          <w:szCs w:val="21"/>
        </w:rPr>
        <w:t>)、</w:t>
      </w:r>
      <w:r w:rsidR="00EF642E" w:rsidRPr="00E64381">
        <w:rPr>
          <w:rFonts w:ascii="SimSun" w:hAnsi="SimSun"/>
          <w:sz w:val="21"/>
          <w:szCs w:val="21"/>
        </w:rPr>
        <w:t>法语国家国际组织(OIF)</w:t>
      </w:r>
      <w:r w:rsidR="00EF642E" w:rsidRPr="00E64381">
        <w:rPr>
          <w:rFonts w:ascii="SimSun" w:hAnsi="SimSun" w:hint="eastAsia"/>
          <w:sz w:val="21"/>
          <w:szCs w:val="21"/>
        </w:rPr>
        <w:t>、</w:t>
      </w:r>
      <w:r w:rsidR="00EF642E" w:rsidRPr="00E64381">
        <w:rPr>
          <w:rFonts w:ascii="SimSun" w:hAnsi="SimSun"/>
          <w:sz w:val="21"/>
          <w:szCs w:val="21"/>
        </w:rPr>
        <w:t>联合国粮食及农业组织(FAO)</w:t>
      </w:r>
      <w:r w:rsidR="00EF642E" w:rsidRPr="00E64381">
        <w:rPr>
          <w:rFonts w:ascii="SimSun" w:hAnsi="SimSun" w:hint="eastAsia"/>
          <w:sz w:val="21"/>
          <w:szCs w:val="21"/>
        </w:rPr>
        <w:t>、</w:t>
      </w:r>
      <w:r w:rsidR="00EF642E" w:rsidRPr="00E64381">
        <w:rPr>
          <w:rFonts w:ascii="SimSun" w:hAnsi="SimSun"/>
          <w:sz w:val="21"/>
          <w:szCs w:val="21"/>
        </w:rPr>
        <w:t>国际植物新品种保护联盟(UPOV)</w:t>
      </w:r>
      <w:r w:rsidR="00EF642E" w:rsidRPr="00E64381">
        <w:rPr>
          <w:rFonts w:ascii="SimSun" w:hAnsi="SimSun" w:hint="eastAsia"/>
          <w:sz w:val="21"/>
          <w:szCs w:val="21"/>
        </w:rPr>
        <w:t>、</w:t>
      </w:r>
      <w:r w:rsidR="00EF642E" w:rsidRPr="00E64381">
        <w:rPr>
          <w:rFonts w:ascii="SimSun" w:hAnsi="SimSun"/>
          <w:sz w:val="21"/>
          <w:szCs w:val="21"/>
        </w:rPr>
        <w:t>阿拉伯海湾国家合作理事会专利局(GCC专利局)</w:t>
      </w:r>
      <w:r w:rsidR="00EF642E" w:rsidRPr="00E64381">
        <w:rPr>
          <w:rFonts w:ascii="SimSun" w:hAnsi="SimSun" w:hint="eastAsia"/>
          <w:sz w:val="21"/>
          <w:szCs w:val="21"/>
        </w:rPr>
        <w:t>、</w:t>
      </w:r>
      <w:r w:rsidRPr="00E64381">
        <w:rPr>
          <w:rFonts w:ascii="SimSun" w:hAnsi="SimSun" w:hint="eastAsia"/>
          <w:sz w:val="21"/>
          <w:szCs w:val="21"/>
        </w:rPr>
        <w:t>联合国贸易和发展会议</w:t>
      </w:r>
      <w:r w:rsidR="00EF642E" w:rsidRPr="00E64381">
        <w:rPr>
          <w:rFonts w:ascii="SimSun" w:hAnsi="SimSun"/>
          <w:sz w:val="21"/>
          <w:szCs w:val="21"/>
        </w:rPr>
        <w:t>(UNCTAD)</w:t>
      </w:r>
      <w:r w:rsidR="00EF642E" w:rsidRPr="00E64381">
        <w:rPr>
          <w:rFonts w:ascii="SimSun" w:hAnsi="SimSun" w:hint="eastAsia"/>
          <w:sz w:val="21"/>
          <w:szCs w:val="21"/>
        </w:rPr>
        <w:t>、</w:t>
      </w:r>
      <w:r w:rsidR="00EF642E" w:rsidRPr="00E64381">
        <w:rPr>
          <w:rFonts w:ascii="SimSun" w:hAnsi="SimSun"/>
          <w:sz w:val="21"/>
          <w:szCs w:val="21"/>
        </w:rPr>
        <w:t>联合国环境规划署(UNEP)</w:t>
      </w:r>
      <w:r w:rsidR="00EF642E" w:rsidRPr="00E64381">
        <w:rPr>
          <w:rFonts w:ascii="SimSun" w:hAnsi="SimSun" w:hint="eastAsia"/>
          <w:sz w:val="21"/>
          <w:szCs w:val="21"/>
        </w:rPr>
        <w:t>、</w:t>
      </w:r>
      <w:r w:rsidR="00EF642E" w:rsidRPr="00E64381">
        <w:rPr>
          <w:rFonts w:ascii="SimSun" w:hAnsi="SimSun"/>
          <w:sz w:val="21"/>
          <w:szCs w:val="21"/>
        </w:rPr>
        <w:t>联合国大学(UNU)</w:t>
      </w:r>
      <w:r w:rsidR="00EF642E" w:rsidRPr="00E64381">
        <w:rPr>
          <w:rFonts w:ascii="SimSun" w:hAnsi="SimSun" w:hint="eastAsia"/>
          <w:sz w:val="21"/>
          <w:szCs w:val="21"/>
        </w:rPr>
        <w:t>、</w:t>
      </w:r>
      <w:r w:rsidR="00EF642E" w:rsidRPr="00E64381">
        <w:rPr>
          <w:rFonts w:ascii="SimSun" w:hAnsi="SimSun"/>
          <w:sz w:val="21"/>
          <w:szCs w:val="21"/>
        </w:rPr>
        <w:t>世界贸易组织(WTO)</w:t>
      </w:r>
      <w:r w:rsidR="00EF642E" w:rsidRPr="00E64381">
        <w:rPr>
          <w:rFonts w:ascii="SimSun" w:hAnsi="SimSun" w:hint="eastAsia"/>
          <w:sz w:val="21"/>
          <w:szCs w:val="21"/>
        </w:rPr>
        <w:t>和</w:t>
      </w:r>
      <w:r w:rsidR="00EF642E" w:rsidRPr="00E64381">
        <w:rPr>
          <w:rFonts w:ascii="SimSun" w:hAnsi="SimSun"/>
          <w:sz w:val="21"/>
          <w:szCs w:val="21"/>
        </w:rPr>
        <w:t>南方中心(11</w:t>
      </w:r>
      <w:r w:rsidR="00EF642E" w:rsidRPr="00E64381">
        <w:rPr>
          <w:rFonts w:ascii="SimSun" w:hAnsi="SimSun" w:hint="eastAsia"/>
          <w:sz w:val="21"/>
          <w:szCs w:val="21"/>
        </w:rPr>
        <w:t>个</w:t>
      </w:r>
      <w:r w:rsidR="00EF642E" w:rsidRPr="00E64381">
        <w:rPr>
          <w:rFonts w:ascii="SimSun" w:hAnsi="SimSun"/>
          <w:sz w:val="21"/>
          <w:szCs w:val="21"/>
        </w:rPr>
        <w:t>)</w:t>
      </w:r>
      <w:r w:rsidR="00EF642E" w:rsidRPr="00E64381">
        <w:rPr>
          <w:rFonts w:ascii="SimSun" w:hAnsi="SimSun" w:hint="eastAsia"/>
          <w:sz w:val="21"/>
          <w:szCs w:val="21"/>
        </w:rPr>
        <w:t>。</w:t>
      </w:r>
    </w:p>
    <w:p w:rsidR="008241E3" w:rsidRPr="00E64381" w:rsidRDefault="00457972" w:rsidP="00E64381">
      <w:pPr>
        <w:pStyle w:val="ONUME"/>
        <w:spacing w:afterLines="50" w:after="120" w:line="340" w:lineRule="atLeast"/>
        <w:jc w:val="both"/>
        <w:rPr>
          <w:rFonts w:ascii="SimSun"/>
          <w:sz w:val="21"/>
        </w:rPr>
      </w:pPr>
      <w:r w:rsidRPr="00E64381">
        <w:rPr>
          <w:rFonts w:ascii="SimSun" w:hAnsi="SimSun" w:hint="eastAsia"/>
          <w:sz w:val="21"/>
          <w:szCs w:val="21"/>
        </w:rPr>
        <w:t>下列非政府组织</w:t>
      </w:r>
      <w:r w:rsidRPr="00E64381">
        <w:rPr>
          <w:rFonts w:ascii="SimSun" w:hAnsi="SimSun"/>
          <w:sz w:val="21"/>
          <w:szCs w:val="21"/>
        </w:rPr>
        <w:t>(“NGO”)</w:t>
      </w:r>
      <w:r w:rsidRPr="00E64381">
        <w:rPr>
          <w:rFonts w:ascii="SimSun" w:hAnsi="SimSun" w:hint="eastAsia"/>
          <w:sz w:val="21"/>
          <w:szCs w:val="21"/>
        </w:rPr>
        <w:t>派代表以观察员身份列席会议：</w:t>
      </w:r>
      <w:r w:rsidR="00EF642E" w:rsidRPr="00E64381">
        <w:rPr>
          <w:rFonts w:ascii="SimSun" w:hAnsi="SimSun"/>
          <w:sz w:val="21"/>
          <w:szCs w:val="21"/>
        </w:rPr>
        <w:t>Adjmor</w:t>
      </w:r>
      <w:r w:rsidR="00581E3E" w:rsidRPr="00E64381">
        <w:rPr>
          <w:rFonts w:ascii="SimSun" w:hAnsi="SimSun" w:hint="eastAsia"/>
          <w:sz w:val="21"/>
          <w:szCs w:val="21"/>
        </w:rPr>
        <w:t>、</w:t>
      </w:r>
      <w:r w:rsidR="00EF642E" w:rsidRPr="00E64381">
        <w:rPr>
          <w:rFonts w:ascii="SimSun" w:hAnsi="SimSun"/>
          <w:sz w:val="21"/>
          <w:szCs w:val="21"/>
        </w:rPr>
        <w:t>非洲土著妇女组织</w:t>
      </w:r>
      <w:r w:rsidR="0043255F" w:rsidRPr="00F735CB">
        <w:rPr>
          <w:rFonts w:ascii="SimSun" w:hAnsi="SimSun"/>
          <w:sz w:val="21"/>
          <w:szCs w:val="21"/>
        </w:rPr>
        <w:t>(AIWO)</w:t>
      </w:r>
      <w:r w:rsidR="00581E3E" w:rsidRPr="00E64381">
        <w:rPr>
          <w:rFonts w:ascii="SimSun" w:hAnsi="SimSun" w:hint="eastAsia"/>
          <w:sz w:val="21"/>
          <w:szCs w:val="21"/>
        </w:rPr>
        <w:t>、</w:t>
      </w:r>
      <w:r w:rsidR="00EF642E" w:rsidRPr="00E64381">
        <w:rPr>
          <w:rFonts w:ascii="SimSun" w:hAnsi="SimSun"/>
          <w:sz w:val="21"/>
          <w:szCs w:val="21"/>
        </w:rPr>
        <w:t>程序保护机构(APP)</w:t>
      </w:r>
      <w:r w:rsidR="00581E3E" w:rsidRPr="00E64381">
        <w:rPr>
          <w:rFonts w:ascii="SimSun" w:hAnsi="SimSun" w:hint="eastAsia"/>
          <w:sz w:val="21"/>
          <w:szCs w:val="21"/>
        </w:rPr>
        <w:t>、</w:t>
      </w:r>
      <w:r w:rsidR="00EF642E" w:rsidRPr="00E64381">
        <w:rPr>
          <w:rFonts w:ascii="SimSun" w:hAnsi="SimSun"/>
          <w:sz w:val="21"/>
          <w:szCs w:val="21"/>
        </w:rPr>
        <w:t>第一民族大会(AFN)</w:t>
      </w:r>
      <w:r w:rsidR="00581E3E" w:rsidRPr="00E64381">
        <w:rPr>
          <w:rFonts w:ascii="SimSun" w:hAnsi="SimSun" w:hint="eastAsia"/>
          <w:sz w:val="21"/>
          <w:szCs w:val="21"/>
        </w:rPr>
        <w:t>、</w:t>
      </w:r>
      <w:r w:rsidR="00EF642E" w:rsidRPr="00E64381">
        <w:rPr>
          <w:rFonts w:ascii="SimSun" w:hAnsi="SimSun"/>
          <w:sz w:val="21"/>
          <w:szCs w:val="21"/>
        </w:rPr>
        <w:t>库纳人保护地球母亲联合会(KUNA)</w:t>
      </w:r>
      <w:r w:rsidR="00581E3E" w:rsidRPr="00E64381">
        <w:rPr>
          <w:rFonts w:ascii="SimSun" w:hAnsi="SimSun" w:hint="eastAsia"/>
          <w:sz w:val="21"/>
          <w:szCs w:val="21"/>
        </w:rPr>
        <w:t>、</w:t>
      </w:r>
      <w:r w:rsidR="00EF642E" w:rsidRPr="00E64381">
        <w:rPr>
          <w:rFonts w:ascii="SimSun" w:hAnsi="SimSun"/>
          <w:sz w:val="21"/>
          <w:szCs w:val="21"/>
        </w:rPr>
        <w:t>瑞士法语区卫生中心(CSSR)</w:t>
      </w:r>
      <w:r w:rsidR="00581E3E" w:rsidRPr="00E64381">
        <w:rPr>
          <w:rFonts w:ascii="SimSun" w:hAnsi="SimSun" w:hint="eastAsia"/>
          <w:sz w:val="21"/>
          <w:szCs w:val="21"/>
        </w:rPr>
        <w:t>、</w:t>
      </w:r>
      <w:r w:rsidR="00EF642E" w:rsidRPr="00E64381">
        <w:rPr>
          <w:rFonts w:ascii="SimSun" w:hAnsi="SimSun"/>
          <w:sz w:val="21"/>
          <w:szCs w:val="21"/>
        </w:rPr>
        <w:t>美利坚合众国商会(CC USA)</w:t>
      </w:r>
      <w:r w:rsidR="00581E3E" w:rsidRPr="00E64381">
        <w:rPr>
          <w:rFonts w:ascii="SimSun" w:hAnsi="SimSun" w:hint="eastAsia"/>
          <w:sz w:val="21"/>
          <w:szCs w:val="21"/>
        </w:rPr>
        <w:t>、</w:t>
      </w:r>
      <w:r w:rsidR="00EF642E" w:rsidRPr="00E64381">
        <w:rPr>
          <w:rFonts w:ascii="SimSun" w:hAnsi="SimSun"/>
          <w:sz w:val="21"/>
          <w:szCs w:val="21"/>
        </w:rPr>
        <w:t>民间社会联盟(CSC)</w:t>
      </w:r>
      <w:r w:rsidR="00581E3E" w:rsidRPr="00E64381">
        <w:rPr>
          <w:rFonts w:ascii="SimSun" w:hAnsi="SimSun" w:hint="eastAsia"/>
          <w:sz w:val="21"/>
          <w:szCs w:val="21"/>
        </w:rPr>
        <w:t>、</w:t>
      </w:r>
      <w:r w:rsidR="00EF642E" w:rsidRPr="00E64381">
        <w:rPr>
          <w:rFonts w:ascii="SimSun" w:hAnsi="SimSun"/>
          <w:sz w:val="21"/>
          <w:szCs w:val="21"/>
        </w:rPr>
        <w:t>安第斯土著人民自主发展法律委员会(CAPAJ)</w:t>
      </w:r>
      <w:r w:rsidR="00581E3E" w:rsidRPr="00E64381">
        <w:rPr>
          <w:rFonts w:ascii="SimSun" w:hAnsi="SimSun" w:hint="eastAsia"/>
          <w:sz w:val="21"/>
          <w:szCs w:val="21"/>
        </w:rPr>
        <w:t>、</w:t>
      </w:r>
      <w:r w:rsidR="00EF642E" w:rsidRPr="00E64381">
        <w:rPr>
          <w:rFonts w:ascii="SimSun" w:hAnsi="SimSun"/>
          <w:sz w:val="21"/>
          <w:szCs w:val="21"/>
        </w:rPr>
        <w:t>非洲人权非政府组织协调会(CONGAF)</w:t>
      </w:r>
      <w:r w:rsidR="00581E3E" w:rsidRPr="00E64381">
        <w:rPr>
          <w:rFonts w:ascii="SimSun" w:hAnsi="SimSun" w:hint="eastAsia"/>
          <w:sz w:val="21"/>
          <w:szCs w:val="21"/>
        </w:rPr>
        <w:t>、</w:t>
      </w:r>
      <w:r w:rsidR="00EF642E" w:rsidRPr="00E64381">
        <w:rPr>
          <w:rFonts w:ascii="SimSun" w:hAnsi="SimSun"/>
          <w:sz w:val="21"/>
          <w:szCs w:val="21"/>
        </w:rPr>
        <w:t>农作物国际组织</w:t>
      </w:r>
      <w:r w:rsidR="00581E3E" w:rsidRPr="00E64381">
        <w:rPr>
          <w:rFonts w:ascii="SimSun" w:hAnsi="SimSun" w:hint="eastAsia"/>
          <w:sz w:val="21"/>
          <w:szCs w:val="21"/>
        </w:rPr>
        <w:t>、</w:t>
      </w:r>
      <w:r w:rsidRPr="00E64381">
        <w:rPr>
          <w:rFonts w:ascii="SimSun" w:hAnsi="SimSun" w:hint="eastAsia"/>
          <w:sz w:val="21"/>
          <w:szCs w:val="21"/>
        </w:rPr>
        <w:t xml:space="preserve">欧洲法律学生会(ELSA </w:t>
      </w:r>
      <w:r w:rsidR="00581E3E" w:rsidRPr="00E64381">
        <w:rPr>
          <w:rFonts w:ascii="SimSun" w:hAnsi="SimSun" w:hint="eastAsia"/>
          <w:sz w:val="21"/>
          <w:szCs w:val="21"/>
        </w:rPr>
        <w:t>国际</w:t>
      </w:r>
      <w:r w:rsidRPr="00E64381">
        <w:rPr>
          <w:rFonts w:ascii="SimSun" w:hAnsi="SimSun" w:hint="eastAsia"/>
          <w:sz w:val="21"/>
          <w:szCs w:val="21"/>
        </w:rPr>
        <w:t>)、</w:t>
      </w:r>
      <w:r w:rsidR="00EF642E" w:rsidRPr="00E64381">
        <w:rPr>
          <w:rFonts w:ascii="SimSun" w:hAnsi="SimSun"/>
          <w:sz w:val="21"/>
          <w:szCs w:val="21"/>
        </w:rPr>
        <w:t>岛民研究行动基金会(FAIRA)</w:t>
      </w:r>
      <w:r w:rsidR="00581E3E" w:rsidRPr="00E64381">
        <w:rPr>
          <w:rFonts w:ascii="SimSun" w:hAnsi="SimSun" w:hint="eastAsia"/>
          <w:sz w:val="21"/>
          <w:szCs w:val="21"/>
        </w:rPr>
        <w:t>、克里米亚土著人民研究和支持基金会、遗传资源、传统知识和民间文艺国际(GRTKF Int.)、</w:t>
      </w:r>
      <w:r w:rsidR="00EF642E" w:rsidRPr="00E64381">
        <w:rPr>
          <w:rFonts w:ascii="SimSun" w:hAnsi="SimSun"/>
          <w:sz w:val="21"/>
          <w:szCs w:val="21"/>
        </w:rPr>
        <w:t>发展研究生院(GREG)</w:t>
      </w:r>
      <w:r w:rsidR="00581E3E" w:rsidRPr="00E64381">
        <w:rPr>
          <w:rFonts w:ascii="SimSun" w:hAnsi="SimSun" w:hint="eastAsia"/>
          <w:sz w:val="21"/>
          <w:szCs w:val="21"/>
        </w:rPr>
        <w:t>、</w:t>
      </w:r>
      <w:r w:rsidR="00EF642E" w:rsidRPr="00E64381">
        <w:rPr>
          <w:rFonts w:ascii="SimSun" w:hAnsi="SimSun"/>
          <w:sz w:val="21"/>
          <w:szCs w:val="21"/>
        </w:rPr>
        <w:t>健康与环境计划(HEP)</w:t>
      </w:r>
      <w:r w:rsidR="00581E3E" w:rsidRPr="00E64381">
        <w:rPr>
          <w:rFonts w:ascii="SimSun" w:hAnsi="SimSun" w:hint="eastAsia"/>
          <w:sz w:val="21"/>
          <w:szCs w:val="21"/>
        </w:rPr>
        <w:t>、</w:t>
      </w:r>
      <w:r w:rsidR="00EF642E" w:rsidRPr="00E64381">
        <w:rPr>
          <w:rFonts w:ascii="SimSun" w:hAnsi="SimSun"/>
          <w:sz w:val="21"/>
          <w:szCs w:val="21"/>
        </w:rPr>
        <w:t>因科明迪奥斯委员会</w:t>
      </w:r>
      <w:r w:rsidR="00581E3E" w:rsidRPr="00E64381">
        <w:rPr>
          <w:rFonts w:ascii="SimSun" w:hAnsi="SimSun" w:hint="eastAsia"/>
          <w:sz w:val="21"/>
          <w:szCs w:val="21"/>
        </w:rPr>
        <w:t>(</w:t>
      </w:r>
      <w:r w:rsidR="00EF642E" w:rsidRPr="00E64381">
        <w:rPr>
          <w:rFonts w:ascii="SimSun" w:hAnsi="SimSun"/>
          <w:sz w:val="21"/>
          <w:szCs w:val="21"/>
        </w:rPr>
        <w:t>瑞士</w:t>
      </w:r>
      <w:r w:rsidR="00581E3E" w:rsidRPr="00E64381">
        <w:rPr>
          <w:rFonts w:ascii="SimSun" w:hAnsi="SimSun" w:hint="eastAsia"/>
          <w:sz w:val="21"/>
          <w:szCs w:val="21"/>
        </w:rPr>
        <w:t>)、</w:t>
      </w:r>
      <w:r w:rsidR="00EF642E" w:rsidRPr="00E64381">
        <w:rPr>
          <w:rFonts w:ascii="SimSun" w:hAnsi="SimSun"/>
          <w:sz w:val="21"/>
          <w:szCs w:val="21"/>
        </w:rPr>
        <w:t>南美印第安人理事会(CISA)</w:t>
      </w:r>
      <w:r w:rsidR="00581E3E" w:rsidRPr="00E64381">
        <w:rPr>
          <w:rFonts w:ascii="SimSun" w:hAnsi="SimSun" w:hint="eastAsia"/>
          <w:sz w:val="21"/>
          <w:szCs w:val="21"/>
        </w:rPr>
        <w:t>、“图帕赫·阿马鲁”</w:t>
      </w:r>
      <w:r w:rsidR="00EF642E" w:rsidRPr="00E64381">
        <w:rPr>
          <w:rFonts w:ascii="SimSun" w:hAnsi="SimSun"/>
          <w:sz w:val="21"/>
          <w:szCs w:val="21"/>
        </w:rPr>
        <w:t>印第安人运动</w:t>
      </w:r>
      <w:r w:rsidR="00581E3E" w:rsidRPr="00E64381">
        <w:rPr>
          <w:rFonts w:ascii="SimSun" w:hAnsi="SimSun" w:hint="eastAsia"/>
          <w:sz w:val="21"/>
          <w:szCs w:val="21"/>
        </w:rPr>
        <w:t>、</w:t>
      </w:r>
      <w:r w:rsidR="00EF642E" w:rsidRPr="00E64381">
        <w:rPr>
          <w:rFonts w:ascii="SimSun" w:hAnsi="SimSun"/>
          <w:sz w:val="21"/>
          <w:szCs w:val="21"/>
        </w:rPr>
        <w:t>土著人民文献、研究和信息中心(doCip)</w:t>
      </w:r>
      <w:r w:rsidR="00581E3E" w:rsidRPr="00E64381">
        <w:rPr>
          <w:rFonts w:ascii="SimSun" w:hAnsi="SimSun" w:hint="eastAsia"/>
          <w:sz w:val="21"/>
          <w:szCs w:val="21"/>
        </w:rPr>
        <w:t>、巴西土著知识产权协会</w:t>
      </w:r>
      <w:r w:rsidR="00EF642E" w:rsidRPr="00E64381">
        <w:rPr>
          <w:rFonts w:ascii="SimSun" w:hAnsi="SimSun"/>
          <w:sz w:val="21"/>
          <w:szCs w:val="21"/>
        </w:rPr>
        <w:t>(InBraPI)</w:t>
      </w:r>
      <w:r w:rsidR="00581E3E" w:rsidRPr="00E64381">
        <w:rPr>
          <w:rFonts w:ascii="SimSun" w:hAnsi="SimSun" w:hint="eastAsia"/>
          <w:sz w:val="21"/>
          <w:szCs w:val="21"/>
        </w:rPr>
        <w:t>、</w:t>
      </w:r>
      <w:r w:rsidR="00EF642E" w:rsidRPr="00E64381">
        <w:rPr>
          <w:rFonts w:ascii="SimSun" w:hAnsi="SimSun"/>
          <w:sz w:val="21"/>
          <w:szCs w:val="21"/>
        </w:rPr>
        <w:t>国际知识产权保护协会(AIPPI)</w:t>
      </w:r>
      <w:r w:rsidR="00581E3E" w:rsidRPr="00E64381">
        <w:rPr>
          <w:rFonts w:ascii="SimSun" w:hAnsi="SimSun" w:hint="eastAsia"/>
          <w:sz w:val="21"/>
          <w:szCs w:val="21"/>
        </w:rPr>
        <w:t>、</w:t>
      </w:r>
      <w:r w:rsidR="00EF642E" w:rsidRPr="00E64381">
        <w:rPr>
          <w:rFonts w:ascii="SimSun" w:hAnsi="SimSun"/>
          <w:sz w:val="21"/>
          <w:szCs w:val="21"/>
        </w:rPr>
        <w:t>国际贸易与可持续发展中心(ICTSD)</w:t>
      </w:r>
      <w:r w:rsidR="00581E3E" w:rsidRPr="00E64381">
        <w:rPr>
          <w:rFonts w:ascii="SimSun" w:hAnsi="SimSun" w:hint="eastAsia"/>
          <w:sz w:val="21"/>
          <w:szCs w:val="21"/>
        </w:rPr>
        <w:t>、</w:t>
      </w:r>
      <w:r w:rsidR="00EF642E" w:rsidRPr="00E64381">
        <w:rPr>
          <w:rFonts w:ascii="SimSun" w:hAnsi="SimSun"/>
          <w:sz w:val="21"/>
          <w:szCs w:val="21"/>
        </w:rPr>
        <w:t>国际药品制造商协会联合会(IFPMA)</w:t>
      </w:r>
      <w:r w:rsidR="00581E3E" w:rsidRPr="00E64381">
        <w:rPr>
          <w:rFonts w:ascii="SimSun" w:hAnsi="SimSun" w:hint="eastAsia"/>
          <w:sz w:val="21"/>
          <w:szCs w:val="21"/>
        </w:rPr>
        <w:t>、</w:t>
      </w:r>
      <w:r w:rsidR="00EF642E" w:rsidRPr="00E64381">
        <w:rPr>
          <w:rFonts w:ascii="SimSun" w:hAnsi="SimSun"/>
          <w:sz w:val="21"/>
          <w:szCs w:val="21"/>
        </w:rPr>
        <w:t>国际出版商协会(IPA)</w:t>
      </w:r>
      <w:r w:rsidR="00581E3E" w:rsidRPr="00E64381">
        <w:rPr>
          <w:rFonts w:ascii="SimSun" w:hAnsi="SimSun" w:hint="eastAsia"/>
          <w:sz w:val="21"/>
          <w:szCs w:val="21"/>
        </w:rPr>
        <w:t>、</w:t>
      </w:r>
      <w:r w:rsidR="00EF642E" w:rsidRPr="00E64381">
        <w:rPr>
          <w:rFonts w:ascii="SimSun" w:hAnsi="SimSun"/>
          <w:sz w:val="21"/>
          <w:szCs w:val="21"/>
        </w:rPr>
        <w:t>人种学和民间文艺国际协会(SIEF)</w:t>
      </w:r>
      <w:r w:rsidR="00581E3E" w:rsidRPr="00E64381">
        <w:rPr>
          <w:rFonts w:ascii="SimSun" w:hAnsi="SimSun" w:hint="eastAsia"/>
          <w:sz w:val="21"/>
          <w:szCs w:val="21"/>
        </w:rPr>
        <w:t>、</w:t>
      </w:r>
      <w:r w:rsidR="00EF642E" w:rsidRPr="00E64381">
        <w:rPr>
          <w:rFonts w:ascii="SimSun" w:hAnsi="SimSun"/>
          <w:sz w:val="21"/>
          <w:szCs w:val="21"/>
        </w:rPr>
        <w:t>国际商标协会(INTA)</w:t>
      </w:r>
      <w:r w:rsidR="00581E3E" w:rsidRPr="00E64381">
        <w:rPr>
          <w:rFonts w:ascii="SimSun" w:hAnsi="SimSun" w:hint="eastAsia"/>
          <w:sz w:val="21"/>
          <w:szCs w:val="21"/>
        </w:rPr>
        <w:t>、</w:t>
      </w:r>
      <w:r w:rsidR="00A6440E" w:rsidRPr="00E64381">
        <w:rPr>
          <w:rFonts w:ascii="SimSun" w:hAnsi="SimSun" w:hint="eastAsia"/>
          <w:sz w:val="21"/>
          <w:szCs w:val="21"/>
        </w:rPr>
        <w:t>卡努里发展协会、</w:t>
      </w:r>
      <w:r w:rsidR="00EF642E" w:rsidRPr="00E64381">
        <w:rPr>
          <w:rFonts w:ascii="SimSun" w:hAnsi="SimSun"/>
          <w:sz w:val="21"/>
          <w:szCs w:val="21"/>
        </w:rPr>
        <w:t>知识生态国际(KEI)</w:t>
      </w:r>
      <w:r w:rsidR="00A6440E" w:rsidRPr="00E64381">
        <w:rPr>
          <w:rFonts w:ascii="SimSun" w:hAnsi="SimSun" w:hint="eastAsia"/>
          <w:sz w:val="21"/>
          <w:szCs w:val="21"/>
        </w:rPr>
        <w:t>、</w:t>
      </w:r>
      <w:r w:rsidR="00EF642E" w:rsidRPr="00E64381">
        <w:rPr>
          <w:rFonts w:ascii="SimSun" w:hAnsi="SimSun"/>
          <w:sz w:val="21"/>
          <w:szCs w:val="21"/>
        </w:rPr>
        <w:t>马赛体验(Maasai Experience)</w:t>
      </w:r>
      <w:r w:rsidR="00A6440E" w:rsidRPr="00E64381">
        <w:rPr>
          <w:rFonts w:ascii="SimSun" w:hAnsi="SimSun" w:hint="eastAsia"/>
          <w:sz w:val="21"/>
          <w:szCs w:val="21"/>
        </w:rPr>
        <w:t>、太平洋岛论坛秘书处</w:t>
      </w:r>
      <w:r w:rsidR="00EF642E" w:rsidRPr="00E64381">
        <w:rPr>
          <w:rFonts w:ascii="SimSun" w:hAnsi="SimSun"/>
          <w:sz w:val="21"/>
          <w:szCs w:val="21"/>
        </w:rPr>
        <w:t>(PIFS)</w:t>
      </w:r>
      <w:r w:rsidR="00A6440E" w:rsidRPr="00E64381">
        <w:rPr>
          <w:rFonts w:ascii="SimSun" w:hAnsi="SimSun" w:hint="eastAsia"/>
          <w:sz w:val="21"/>
          <w:szCs w:val="21"/>
        </w:rPr>
        <w:t>、太平洋岛博物馆协会</w:t>
      </w:r>
      <w:r w:rsidR="00EF642E" w:rsidRPr="00E64381">
        <w:rPr>
          <w:rFonts w:ascii="SimSun" w:hAnsi="SimSun"/>
          <w:sz w:val="21"/>
          <w:szCs w:val="21"/>
        </w:rPr>
        <w:t>(PIMA)</w:t>
      </w:r>
      <w:r w:rsidR="00A6440E" w:rsidRPr="00E64381">
        <w:rPr>
          <w:rFonts w:ascii="SimSun" w:hAnsi="SimSun" w:hint="eastAsia"/>
          <w:sz w:val="21"/>
          <w:szCs w:val="21"/>
        </w:rPr>
        <w:t>、</w:t>
      </w:r>
      <w:r w:rsidR="00EF642E" w:rsidRPr="00E64381">
        <w:rPr>
          <w:rFonts w:ascii="SimSun" w:hAnsi="SimSun"/>
          <w:sz w:val="21"/>
          <w:szCs w:val="21"/>
        </w:rPr>
        <w:t>文化财产研究组(RGCP)</w:t>
      </w:r>
      <w:r w:rsidR="00A6440E" w:rsidRPr="00E64381">
        <w:rPr>
          <w:rFonts w:ascii="SimSun" w:hAnsi="SimSun" w:hint="eastAsia"/>
          <w:sz w:val="21"/>
          <w:szCs w:val="21"/>
        </w:rPr>
        <w:t>、特波提巴基金会-土著人民政策研究和教育国际中心、伦敦政治经济学院法律系</w:t>
      </w:r>
      <w:r w:rsidR="00EF642E" w:rsidRPr="00E64381">
        <w:rPr>
          <w:rFonts w:ascii="SimSun" w:hAnsi="SimSun"/>
          <w:sz w:val="21"/>
          <w:szCs w:val="21"/>
        </w:rPr>
        <w:t>(LSE)</w:t>
      </w:r>
      <w:r w:rsidR="00A6440E" w:rsidRPr="00E64381">
        <w:rPr>
          <w:rFonts w:ascii="SimSun" w:hAnsi="SimSun" w:hint="eastAsia"/>
          <w:sz w:val="21"/>
          <w:szCs w:val="21"/>
        </w:rPr>
        <w:t>、</w:t>
      </w:r>
      <w:r w:rsidR="00EF642E" w:rsidRPr="00E64381">
        <w:rPr>
          <w:rFonts w:ascii="SimSun" w:hAnsi="SimSun"/>
          <w:sz w:val="21"/>
          <w:szCs w:val="21"/>
        </w:rPr>
        <w:t>Tin-Hinane</w:t>
      </w:r>
      <w:r w:rsidR="00A6440E" w:rsidRPr="00E64381">
        <w:rPr>
          <w:rFonts w:ascii="SimSun" w:hAnsi="SimSun" w:hint="eastAsia"/>
          <w:sz w:val="21"/>
          <w:szCs w:val="21"/>
        </w:rPr>
        <w:t>组织、</w:t>
      </w:r>
      <w:r w:rsidR="00616521" w:rsidRPr="00E64381">
        <w:rPr>
          <w:rFonts w:ascii="SimSun" w:hAnsi="SimSun" w:hint="eastAsia"/>
          <w:sz w:val="21"/>
          <w:szCs w:val="21"/>
        </w:rPr>
        <w:t>华盛顿图拉利普部落、</w:t>
      </w:r>
      <w:r w:rsidR="00EF642E" w:rsidRPr="00E64381">
        <w:rPr>
          <w:rFonts w:ascii="SimSun" w:hAnsi="SimSun"/>
          <w:sz w:val="21"/>
          <w:szCs w:val="21"/>
        </w:rPr>
        <w:t>未来传统组织(39</w:t>
      </w:r>
      <w:r w:rsidR="00EF642E" w:rsidRPr="00E64381">
        <w:rPr>
          <w:rFonts w:ascii="SimSun" w:hAnsi="SimSun" w:hint="eastAsia"/>
          <w:sz w:val="21"/>
          <w:szCs w:val="21"/>
        </w:rPr>
        <w:t>个</w:t>
      </w:r>
      <w:r w:rsidR="00EF642E" w:rsidRPr="00E64381">
        <w:rPr>
          <w:rFonts w:ascii="SimSun" w:hAnsi="SimSun"/>
          <w:sz w:val="21"/>
          <w:szCs w:val="21"/>
        </w:rPr>
        <w:t>)</w:t>
      </w:r>
      <w:r w:rsidR="00EF642E" w:rsidRPr="00E64381">
        <w:rPr>
          <w:rFonts w:ascii="SimSun" w:hAnsi="SimSun" w:hint="eastAsia"/>
          <w:sz w:val="21"/>
          <w:szCs w:val="21"/>
        </w:rPr>
        <w:t>。</w:t>
      </w:r>
    </w:p>
    <w:p w:rsidR="008241E3" w:rsidRPr="00E64381" w:rsidRDefault="00616521" w:rsidP="00E64381">
      <w:pPr>
        <w:pStyle w:val="ONUME"/>
        <w:tabs>
          <w:tab w:val="clear" w:pos="567"/>
        </w:tabs>
        <w:spacing w:afterLines="50" w:after="120" w:line="340" w:lineRule="atLeast"/>
        <w:jc w:val="both"/>
        <w:rPr>
          <w:rFonts w:ascii="SimSun" w:hAnsi="SimSun"/>
          <w:sz w:val="21"/>
          <w:szCs w:val="21"/>
        </w:rPr>
      </w:pPr>
      <w:r w:rsidRPr="00E64381">
        <w:rPr>
          <w:rFonts w:ascii="SimSun" w:hAnsi="SimSun"/>
          <w:sz w:val="21"/>
          <w:szCs w:val="21"/>
        </w:rPr>
        <w:t>与会者名单载于本报告附件。</w:t>
      </w:r>
    </w:p>
    <w:p w:rsidR="008241E3" w:rsidRPr="00E64381" w:rsidRDefault="00616521" w:rsidP="00E64381">
      <w:pPr>
        <w:pStyle w:val="ONUME"/>
        <w:tabs>
          <w:tab w:val="clear" w:pos="567"/>
        </w:tabs>
        <w:spacing w:afterLines="50" w:after="120" w:line="340" w:lineRule="atLeast"/>
        <w:jc w:val="both"/>
        <w:rPr>
          <w:rFonts w:ascii="SimSun" w:hAnsi="SimSun"/>
          <w:sz w:val="21"/>
          <w:szCs w:val="21"/>
        </w:rPr>
      </w:pPr>
      <w:r w:rsidRPr="00E64381">
        <w:rPr>
          <w:rFonts w:ascii="SimSun" w:hAnsi="SimSun"/>
          <w:sz w:val="21"/>
          <w:szCs w:val="21"/>
        </w:rPr>
        <w:t>文件WIPO/GRTKF/IC/2</w:t>
      </w:r>
      <w:r w:rsidRPr="00E64381">
        <w:rPr>
          <w:rFonts w:ascii="SimSun" w:hAnsi="SimSun" w:hint="eastAsia"/>
          <w:sz w:val="21"/>
          <w:szCs w:val="21"/>
        </w:rPr>
        <w:t>4</w:t>
      </w:r>
      <w:r w:rsidRPr="00E64381">
        <w:rPr>
          <w:rFonts w:ascii="SimSun" w:hAnsi="SimSun"/>
          <w:sz w:val="21"/>
          <w:szCs w:val="21"/>
        </w:rPr>
        <w:t>/INF/2</w:t>
      </w:r>
      <w:r w:rsidRPr="00E64381">
        <w:rPr>
          <w:rFonts w:ascii="SimSun" w:hAnsi="SimSun"/>
          <w:color w:val="000000"/>
          <w:sz w:val="21"/>
          <w:szCs w:val="21"/>
        </w:rPr>
        <w:t xml:space="preserve"> Rev.</w:t>
      </w:r>
      <w:r w:rsidRPr="00E64381">
        <w:rPr>
          <w:rFonts w:ascii="SimSun" w:hAnsi="SimSun"/>
          <w:sz w:val="21"/>
          <w:szCs w:val="21"/>
        </w:rPr>
        <w:t>提供了第二十</w:t>
      </w:r>
      <w:r w:rsidRPr="00E64381">
        <w:rPr>
          <w:rFonts w:ascii="SimSun" w:hAnsi="SimSun" w:hint="eastAsia"/>
          <w:sz w:val="21"/>
          <w:szCs w:val="21"/>
        </w:rPr>
        <w:t>四</w:t>
      </w:r>
      <w:r w:rsidRPr="00E64381">
        <w:rPr>
          <w:rFonts w:ascii="SimSun" w:hAnsi="SimSun"/>
          <w:sz w:val="21"/>
          <w:szCs w:val="21"/>
        </w:rPr>
        <w:t>届会议印发的全部文件总</w:t>
      </w:r>
      <w:proofErr w:type="gramStart"/>
      <w:r w:rsidRPr="00E64381">
        <w:rPr>
          <w:rFonts w:ascii="SimSun" w:hAnsi="SimSun"/>
          <w:sz w:val="21"/>
          <w:szCs w:val="21"/>
        </w:rPr>
        <w:t>览</w:t>
      </w:r>
      <w:proofErr w:type="gramEnd"/>
      <w:r w:rsidRPr="00E64381">
        <w:rPr>
          <w:rFonts w:ascii="SimSun" w:hAnsi="SimSun"/>
          <w:sz w:val="21"/>
          <w:szCs w:val="21"/>
        </w:rPr>
        <w:t>。</w:t>
      </w:r>
    </w:p>
    <w:p w:rsidR="008241E3" w:rsidRPr="00E64381" w:rsidRDefault="00616521" w:rsidP="00E64381">
      <w:pPr>
        <w:pStyle w:val="ONUME"/>
        <w:tabs>
          <w:tab w:val="clear" w:pos="567"/>
        </w:tabs>
        <w:spacing w:afterLines="50" w:after="120" w:line="340" w:lineRule="atLeast"/>
        <w:jc w:val="both"/>
        <w:rPr>
          <w:rFonts w:ascii="SimSun" w:hAnsi="SimSun"/>
          <w:sz w:val="21"/>
          <w:szCs w:val="21"/>
        </w:rPr>
      </w:pPr>
      <w:r w:rsidRPr="00E64381">
        <w:rPr>
          <w:rFonts w:ascii="SimSun" w:hAnsi="SimSun"/>
          <w:sz w:val="21"/>
          <w:szCs w:val="21"/>
        </w:rPr>
        <w:t>秘书处记录了会上的发言，会议过程</w:t>
      </w:r>
      <w:r w:rsidRPr="00E64381">
        <w:rPr>
          <w:rFonts w:ascii="SimSun" w:hAnsi="SimSun" w:hint="eastAsia"/>
          <w:sz w:val="21"/>
          <w:szCs w:val="21"/>
        </w:rPr>
        <w:t>进行了</w:t>
      </w:r>
      <w:r w:rsidRPr="00E64381">
        <w:rPr>
          <w:rFonts w:ascii="SimSun" w:hAnsi="SimSun"/>
          <w:sz w:val="21"/>
          <w:szCs w:val="21"/>
        </w:rPr>
        <w:t>网播</w:t>
      </w:r>
      <w:r w:rsidRPr="00E64381">
        <w:rPr>
          <w:rFonts w:ascii="SimSun" w:hAnsi="SimSun" w:hint="eastAsia"/>
          <w:sz w:val="21"/>
          <w:szCs w:val="21"/>
        </w:rPr>
        <w:t>并</w:t>
      </w:r>
      <w:r w:rsidRPr="00E64381">
        <w:rPr>
          <w:rFonts w:ascii="SimSun" w:hAnsi="SimSun"/>
          <w:sz w:val="21"/>
          <w:szCs w:val="21"/>
        </w:rPr>
        <w:t>录制</w:t>
      </w:r>
      <w:r w:rsidRPr="00E64381">
        <w:rPr>
          <w:rFonts w:ascii="SimSun" w:hAnsi="SimSun" w:hint="eastAsia"/>
          <w:sz w:val="21"/>
          <w:szCs w:val="21"/>
        </w:rPr>
        <w:t>下来</w:t>
      </w:r>
      <w:r w:rsidRPr="00E64381">
        <w:rPr>
          <w:rFonts w:ascii="SimSun" w:hAnsi="SimSun"/>
          <w:sz w:val="21"/>
          <w:szCs w:val="21"/>
        </w:rPr>
        <w:t>。本报告对讨论情况</w:t>
      </w:r>
      <w:r w:rsidRPr="00E64381">
        <w:rPr>
          <w:rFonts w:ascii="SimSun" w:hAnsi="SimSun" w:hint="eastAsia"/>
          <w:sz w:val="21"/>
          <w:szCs w:val="21"/>
        </w:rPr>
        <w:t>做了</w:t>
      </w:r>
      <w:r w:rsidRPr="00E64381">
        <w:rPr>
          <w:rFonts w:ascii="SimSun" w:hAnsi="SimSun"/>
          <w:sz w:val="21"/>
          <w:szCs w:val="21"/>
        </w:rPr>
        <w:t>总结，提供了发言的基本内容，但没有详尽地反映所有发言，也</w:t>
      </w:r>
      <w:r w:rsidRPr="00E64381">
        <w:rPr>
          <w:rFonts w:ascii="SimSun" w:hAnsi="SimSun" w:hint="eastAsia"/>
          <w:sz w:val="21"/>
          <w:szCs w:val="21"/>
        </w:rPr>
        <w:t>未必</w:t>
      </w:r>
      <w:r w:rsidRPr="00E64381">
        <w:rPr>
          <w:rFonts w:ascii="SimSun" w:hAnsi="SimSun"/>
          <w:sz w:val="21"/>
          <w:szCs w:val="21"/>
        </w:rPr>
        <w:t>完全依照发言的时间先后</w:t>
      </w:r>
      <w:r w:rsidRPr="00E64381">
        <w:rPr>
          <w:rFonts w:ascii="SimSun" w:hAnsi="SimSun" w:hint="eastAsia"/>
          <w:sz w:val="21"/>
          <w:szCs w:val="21"/>
        </w:rPr>
        <w:t>顺序记录</w:t>
      </w:r>
      <w:r w:rsidRPr="00E64381">
        <w:rPr>
          <w:rFonts w:ascii="SimSun" w:hAnsi="SimSun"/>
          <w:sz w:val="21"/>
          <w:szCs w:val="21"/>
        </w:rPr>
        <w:t>。</w:t>
      </w:r>
    </w:p>
    <w:p w:rsidR="00616521" w:rsidRPr="00E64381" w:rsidRDefault="00616521" w:rsidP="00E64381">
      <w:pPr>
        <w:pStyle w:val="ONUME"/>
        <w:tabs>
          <w:tab w:val="clear" w:pos="567"/>
        </w:tabs>
        <w:spacing w:afterLines="50" w:after="120" w:line="340" w:lineRule="atLeast"/>
        <w:jc w:val="both"/>
        <w:rPr>
          <w:rFonts w:ascii="SimSun" w:hAnsi="SimSun"/>
          <w:sz w:val="21"/>
          <w:szCs w:val="21"/>
        </w:rPr>
      </w:pPr>
      <w:bookmarkStart w:id="0" w:name="_Toc233103131"/>
      <w:r w:rsidRPr="00E64381">
        <w:rPr>
          <w:rFonts w:ascii="SimSun" w:hAnsi="SimSun"/>
          <w:sz w:val="21"/>
          <w:szCs w:val="21"/>
        </w:rPr>
        <w:t>WIPO的Wend Wendland先生担任委员会第二十</w:t>
      </w:r>
      <w:r w:rsidRPr="00E64381">
        <w:rPr>
          <w:rFonts w:ascii="SimSun" w:hAnsi="SimSun" w:hint="eastAsia"/>
          <w:sz w:val="21"/>
          <w:szCs w:val="21"/>
        </w:rPr>
        <w:t>四</w:t>
      </w:r>
      <w:r w:rsidRPr="00E64381">
        <w:rPr>
          <w:rFonts w:ascii="SimSun" w:hAnsi="SimSun"/>
          <w:sz w:val="21"/>
          <w:szCs w:val="21"/>
        </w:rPr>
        <w:t>届会议的秘书。</w:t>
      </w:r>
    </w:p>
    <w:p w:rsidR="008241E3" w:rsidRPr="00F6660A" w:rsidRDefault="0019751A" w:rsidP="00F6660A">
      <w:pPr>
        <w:pStyle w:val="1"/>
        <w:spacing w:beforeLines="100" w:afterLines="100" w:after="240" w:line="340" w:lineRule="atLeast"/>
        <w:jc w:val="both"/>
        <w:rPr>
          <w:rFonts w:ascii="SimHei" w:eastAsia="SimHei" w:hAnsi="SimHei"/>
          <w:b w:val="0"/>
          <w:sz w:val="21"/>
          <w:szCs w:val="21"/>
        </w:rPr>
      </w:pPr>
      <w:r>
        <w:rPr>
          <w:rFonts w:ascii="SimHei" w:eastAsia="SimHei" w:hAnsi="SimHei" w:hint="eastAsia"/>
          <w:b w:val="0"/>
          <w:sz w:val="21"/>
          <w:szCs w:val="21"/>
        </w:rPr>
        <w:lastRenderedPageBreak/>
        <w:t>议程第1项：会议开幕</w:t>
      </w:r>
      <w:bookmarkEnd w:id="0"/>
    </w:p>
    <w:p w:rsidR="00D30440" w:rsidRPr="00E64381" w:rsidRDefault="00D30440" w:rsidP="00F6660A">
      <w:pPr>
        <w:pStyle w:val="ONUME"/>
        <w:numPr>
          <w:ilvl w:val="0"/>
          <w:numId w:val="0"/>
        </w:numPr>
        <w:spacing w:afterLines="50" w:after="120" w:line="340" w:lineRule="atLeast"/>
        <w:jc w:val="both"/>
        <w:rPr>
          <w:rFonts w:ascii="SimSun" w:hAnsi="SimSun"/>
          <w:sz w:val="21"/>
          <w:szCs w:val="21"/>
        </w:rPr>
      </w:pPr>
      <w:r w:rsidRPr="00E64381">
        <w:rPr>
          <w:rFonts w:ascii="SimSun" w:hAnsi="SimSun"/>
          <w:sz w:val="21"/>
          <w:szCs w:val="21"/>
        </w:rPr>
        <w:t>9.</w:t>
      </w:r>
      <w:r w:rsidR="00910C90">
        <w:rPr>
          <w:rFonts w:ascii="SimSun" w:hAnsi="SimSun" w:hint="eastAsia"/>
          <w:sz w:val="21"/>
          <w:szCs w:val="21"/>
        </w:rPr>
        <w:tab/>
      </w:r>
      <w:r w:rsidRPr="00E64381">
        <w:rPr>
          <w:rFonts w:ascii="SimSun" w:hAnsi="SimSun" w:hint="eastAsia"/>
          <w:sz w:val="21"/>
          <w:szCs w:val="21"/>
        </w:rPr>
        <w:t>总干事弗朗西斯</w:t>
      </w:r>
      <w:r w:rsidRPr="00E64381">
        <w:rPr>
          <w:rFonts w:ascii="SimSun" w:hAnsi="SimSun" w:cs="Arial"/>
          <w:sz w:val="21"/>
          <w:szCs w:val="21"/>
        </w:rPr>
        <w:t>•</w:t>
      </w:r>
      <w:r w:rsidRPr="00E64381">
        <w:rPr>
          <w:rFonts w:ascii="SimSun" w:hAnsi="SimSun" w:hint="eastAsia"/>
          <w:sz w:val="21"/>
          <w:szCs w:val="21"/>
        </w:rPr>
        <w:t>高锐先生宣布会议开始，并向与会者表示欢迎。他注意到本届会议的参与度非常广泛。他回顾说，委员会在2012-2013两年期的任务授权是加速其基于文本的磋商，目标是就一份或多份国际法律文件的文本达成一致，以确保对遗传资源</w:t>
      </w:r>
      <w:r w:rsidRPr="00E64381">
        <w:rPr>
          <w:rFonts w:ascii="SimSun" w:hAnsi="SimSun"/>
          <w:sz w:val="21"/>
          <w:szCs w:val="21"/>
        </w:rPr>
        <w:t>(GR)</w:t>
      </w:r>
      <w:r w:rsidRPr="00E64381">
        <w:rPr>
          <w:rFonts w:ascii="SimSun" w:hAnsi="SimSun" w:hint="eastAsia"/>
          <w:sz w:val="21"/>
          <w:szCs w:val="21"/>
        </w:rPr>
        <w:t>、传统知识</w:t>
      </w:r>
      <w:r w:rsidRPr="00E64381">
        <w:rPr>
          <w:rFonts w:ascii="SimSun" w:hAnsi="SimSun"/>
          <w:sz w:val="21"/>
          <w:szCs w:val="21"/>
        </w:rPr>
        <w:t>(</w:t>
      </w:r>
      <w:r w:rsidR="00AD6122">
        <w:rPr>
          <w:rFonts w:ascii="SimSun" w:hAnsi="SimSun" w:hint="eastAsia"/>
          <w:sz w:val="21"/>
          <w:szCs w:val="21"/>
        </w:rPr>
        <w:t>TK</w:t>
      </w:r>
      <w:r w:rsidRPr="00E64381">
        <w:rPr>
          <w:rFonts w:ascii="SimSun" w:hAnsi="SimSun"/>
          <w:sz w:val="21"/>
          <w:szCs w:val="21"/>
        </w:rPr>
        <w:t>)</w:t>
      </w:r>
      <w:r w:rsidRPr="00E64381">
        <w:rPr>
          <w:rFonts w:ascii="SimSun" w:hAnsi="SimSun" w:hint="eastAsia"/>
          <w:sz w:val="21"/>
          <w:szCs w:val="21"/>
        </w:rPr>
        <w:t>和</w:t>
      </w:r>
      <w:r w:rsidRPr="00E64381">
        <w:rPr>
          <w:rFonts w:ascii="SimSun" w:hAnsi="SimSun"/>
          <w:sz w:val="21"/>
          <w:szCs w:val="21"/>
        </w:rPr>
        <w:t>传统文化表现形式(TCE)</w:t>
      </w:r>
      <w:r w:rsidRPr="00E64381">
        <w:rPr>
          <w:rFonts w:ascii="SimSun" w:hAnsi="SimSun" w:hint="eastAsia"/>
          <w:sz w:val="21"/>
          <w:szCs w:val="21"/>
        </w:rPr>
        <w:t>进行有效保护。2012年10月召开的成员国大会决定在2013年举办三次</w:t>
      </w:r>
      <w:r w:rsidRPr="00E64381">
        <w:rPr>
          <w:rFonts w:ascii="SimSun" w:hAnsi="SimSun"/>
          <w:sz w:val="21"/>
          <w:szCs w:val="21"/>
        </w:rPr>
        <w:t>IGC</w:t>
      </w:r>
      <w:r w:rsidRPr="00E64381">
        <w:rPr>
          <w:rFonts w:ascii="SimSun" w:hAnsi="SimSun" w:hint="eastAsia"/>
          <w:sz w:val="21"/>
          <w:szCs w:val="21"/>
        </w:rPr>
        <w:t>谈判会议。第一次会议已于2013年2月4日</w:t>
      </w:r>
      <w:r w:rsidR="00AD6122">
        <w:rPr>
          <w:rFonts w:ascii="SimSun" w:hAnsi="SimSun" w:hint="eastAsia"/>
          <w:sz w:val="21"/>
          <w:szCs w:val="21"/>
        </w:rPr>
        <w:t>至</w:t>
      </w:r>
      <w:r w:rsidRPr="00E64381">
        <w:rPr>
          <w:rFonts w:ascii="SimSun" w:hAnsi="SimSun" w:hint="eastAsia"/>
          <w:sz w:val="21"/>
          <w:szCs w:val="21"/>
        </w:rPr>
        <w:t>8日召开，主题是遗传资源。总干事注意到，委员会已经取得了相当的成果，形成了“关于知识产权和遗传资源的合并文件”。他希望这会为本次关于传统知识的会议提供动力。第三次关于</w:t>
      </w:r>
      <w:r w:rsidRPr="00E64381">
        <w:rPr>
          <w:rFonts w:ascii="SimSun" w:hAnsi="SimSun"/>
          <w:sz w:val="21"/>
          <w:szCs w:val="21"/>
        </w:rPr>
        <w:t>传统文化表现形式</w:t>
      </w:r>
      <w:r w:rsidRPr="00E64381">
        <w:rPr>
          <w:rFonts w:ascii="SimSun" w:hAnsi="SimSun" w:hint="eastAsia"/>
          <w:sz w:val="21"/>
          <w:szCs w:val="21"/>
        </w:rPr>
        <w:t>的主题会议将于2013年7月15日</w:t>
      </w:r>
      <w:r w:rsidR="00AD6122">
        <w:rPr>
          <w:rFonts w:ascii="SimSun" w:hAnsi="SimSun" w:hint="eastAsia"/>
          <w:sz w:val="21"/>
          <w:szCs w:val="21"/>
        </w:rPr>
        <w:t>至</w:t>
      </w:r>
      <w:r w:rsidRPr="00E64381">
        <w:rPr>
          <w:rFonts w:ascii="SimSun" w:hAnsi="SimSun" w:hint="eastAsia"/>
          <w:sz w:val="21"/>
          <w:szCs w:val="21"/>
        </w:rPr>
        <w:t>24日召开，为期八天。会议</w:t>
      </w:r>
      <w:r w:rsidRPr="007E76EF">
        <w:rPr>
          <w:rFonts w:ascii="SimSun" w:hAnsi="SimSun"/>
          <w:sz w:val="21"/>
          <w:szCs w:val="21"/>
        </w:rPr>
        <w:t>(IGC</w:t>
      </w:r>
      <w:r w:rsidR="005F4ECF">
        <w:rPr>
          <w:rFonts w:ascii="SimSun" w:hAnsi="SimSun" w:hint="eastAsia"/>
          <w:sz w:val="21"/>
          <w:szCs w:val="21"/>
        </w:rPr>
        <w:t xml:space="preserve"> 25</w:t>
      </w:r>
      <w:r w:rsidRPr="007E76EF">
        <w:rPr>
          <w:rFonts w:ascii="SimSun" w:hAnsi="SimSun"/>
          <w:sz w:val="21"/>
          <w:szCs w:val="21"/>
        </w:rPr>
        <w:t>)</w:t>
      </w:r>
      <w:r w:rsidRPr="00E64381">
        <w:rPr>
          <w:rFonts w:ascii="SimSun" w:hAnsi="SimSun" w:hint="eastAsia"/>
          <w:sz w:val="21"/>
          <w:szCs w:val="21"/>
        </w:rPr>
        <w:t>最后三天将专门对这三次主题会议所形成的文本进行审议和评估。关于本届会议，他说，2012年4月16日</w:t>
      </w:r>
      <w:r w:rsidR="00F762CE">
        <w:rPr>
          <w:rFonts w:ascii="SimSun" w:hAnsi="SimSun" w:hint="eastAsia"/>
          <w:sz w:val="21"/>
          <w:szCs w:val="21"/>
        </w:rPr>
        <w:t>至</w:t>
      </w:r>
      <w:r w:rsidRPr="00E64381">
        <w:rPr>
          <w:rFonts w:ascii="SimSun" w:hAnsi="SimSun" w:hint="eastAsia"/>
          <w:sz w:val="21"/>
          <w:szCs w:val="21"/>
        </w:rPr>
        <w:t>20日召开的知识产权与遗传资源、传统知识和民间文学艺术政府间委员会(</w:t>
      </w:r>
      <w:r w:rsidRPr="00E64381">
        <w:rPr>
          <w:rFonts w:ascii="SimSun" w:hAnsi="SimSun"/>
          <w:sz w:val="21"/>
          <w:szCs w:val="21"/>
        </w:rPr>
        <w:t>IGC</w:t>
      </w:r>
      <w:r w:rsidRPr="00E64381">
        <w:rPr>
          <w:rFonts w:ascii="SimSun" w:hAnsi="SimSun" w:hint="eastAsia"/>
          <w:sz w:val="21"/>
          <w:szCs w:val="21"/>
        </w:rPr>
        <w:t>)第二十一届会议所形成的题为“保护传统知识：条款草案”(文件</w:t>
      </w:r>
      <w:r w:rsidRPr="00E64381">
        <w:rPr>
          <w:rFonts w:ascii="SimSun" w:hAnsi="SimSun"/>
          <w:sz w:val="21"/>
          <w:szCs w:val="21"/>
        </w:rPr>
        <w:t>WIPO/GRTKF/IC/2</w:t>
      </w:r>
      <w:r w:rsidRPr="00E64381">
        <w:rPr>
          <w:rFonts w:ascii="SimSun" w:hAnsi="SimSun" w:hint="eastAsia"/>
          <w:sz w:val="21"/>
          <w:szCs w:val="21"/>
        </w:rPr>
        <w:t>4</w:t>
      </w:r>
      <w:r w:rsidRPr="00E64381">
        <w:rPr>
          <w:rFonts w:ascii="SimSun" w:hAnsi="SimSun"/>
          <w:sz w:val="21"/>
          <w:szCs w:val="21"/>
        </w:rPr>
        <w:t>/4)</w:t>
      </w:r>
      <w:r w:rsidRPr="00E64381">
        <w:rPr>
          <w:rFonts w:ascii="SimSun" w:hAnsi="SimSun" w:hint="eastAsia"/>
          <w:sz w:val="21"/>
          <w:szCs w:val="21"/>
        </w:rPr>
        <w:t>的文件，将作为讨论的基础。正如文本所述，这显然是一项正在进行中的工作。总干事希望本届会议取得更多进展，特别是关于文本中出现的四个问题，即保护客体、受益人、保护范围、例外与限制。他提及另外三份文件：由加拿大代表团、日本代表团、挪威代表团、大韩民国代表团和美利坚合众国代表团提交的文件</w:t>
      </w:r>
      <w:r w:rsidRPr="00E64381">
        <w:rPr>
          <w:rFonts w:ascii="SimSun" w:hAnsi="SimSun"/>
          <w:sz w:val="21"/>
          <w:szCs w:val="21"/>
        </w:rPr>
        <w:t>WIPO/GRTKF/IC/24/5</w:t>
      </w:r>
      <w:r w:rsidRPr="00E64381">
        <w:rPr>
          <w:rFonts w:ascii="SimSun" w:hAnsi="SimSun" w:hint="eastAsia"/>
          <w:sz w:val="21"/>
          <w:szCs w:val="21"/>
        </w:rPr>
        <w:t>“</w:t>
      </w:r>
      <w:r w:rsidRPr="00E64381">
        <w:rPr>
          <w:rFonts w:ascii="SimSun" w:hAnsi="SimSun"/>
          <w:sz w:val="21"/>
          <w:szCs w:val="21"/>
        </w:rPr>
        <w:t>关于</w:t>
      </w:r>
      <w:r w:rsidRPr="00E64381">
        <w:rPr>
          <w:rFonts w:ascii="SimSun" w:hAnsi="SimSun" w:hint="eastAsia"/>
          <w:sz w:val="21"/>
          <w:szCs w:val="21"/>
        </w:rPr>
        <w:t>知识产权、</w:t>
      </w:r>
      <w:r w:rsidRPr="00E64381">
        <w:rPr>
          <w:rFonts w:ascii="SimSun" w:hAnsi="SimSun"/>
          <w:sz w:val="21"/>
          <w:szCs w:val="21"/>
        </w:rPr>
        <w:t>遗传资源及相关传统知识的联合建议</w:t>
      </w:r>
      <w:r w:rsidRPr="00E64381">
        <w:rPr>
          <w:rFonts w:ascii="SimSun" w:hAnsi="SimSun" w:hint="eastAsia"/>
          <w:sz w:val="21"/>
          <w:szCs w:val="21"/>
        </w:rPr>
        <w:t>”；由加拿大代表团、日本代表团、大韩民国代表团、俄罗斯联邦代表团和美利坚合众国代表团提交的“</w:t>
      </w:r>
      <w:r w:rsidRPr="00E64381">
        <w:rPr>
          <w:rFonts w:ascii="SimSun" w:hAnsi="SimSun"/>
          <w:sz w:val="21"/>
          <w:szCs w:val="21"/>
        </w:rPr>
        <w:t>关于由WIPO秘书处对避免错误授予专利和遵守现有获取与惠益分享制度的相关措施进行研究的职责范围提案</w:t>
      </w:r>
      <w:r w:rsidRPr="00E64381">
        <w:rPr>
          <w:rFonts w:ascii="SimSun" w:hAnsi="SimSun" w:hint="eastAsia"/>
          <w:sz w:val="21"/>
          <w:szCs w:val="21"/>
        </w:rPr>
        <w:t>”</w:t>
      </w:r>
      <w:r w:rsidRPr="00E64381">
        <w:rPr>
          <w:rFonts w:ascii="SimSun" w:hAnsi="SimSun"/>
          <w:sz w:val="21"/>
          <w:szCs w:val="21"/>
        </w:rPr>
        <w:t>(</w:t>
      </w:r>
      <w:r w:rsidRPr="00E64381">
        <w:rPr>
          <w:rFonts w:ascii="SimSun" w:hAnsi="SimSun" w:hint="eastAsia"/>
          <w:sz w:val="21"/>
          <w:szCs w:val="21"/>
        </w:rPr>
        <w:t>文件</w:t>
      </w:r>
      <w:r w:rsidRPr="00E64381">
        <w:rPr>
          <w:rFonts w:ascii="SimSun" w:hAnsi="SimSun"/>
          <w:sz w:val="21"/>
          <w:szCs w:val="21"/>
        </w:rPr>
        <w:t>WIPO/GRTKF/IC/24/6Rev.)</w:t>
      </w:r>
      <w:r w:rsidRPr="00E64381">
        <w:rPr>
          <w:rFonts w:ascii="SimSun" w:hAnsi="SimSun" w:hint="eastAsia"/>
          <w:sz w:val="21"/>
          <w:szCs w:val="21"/>
        </w:rPr>
        <w:t>；由加拿大代表团、日本代表团、大韩民国代表团和美利坚合众国代表团提交的“</w:t>
      </w:r>
      <w:r w:rsidRPr="00E64381">
        <w:rPr>
          <w:rFonts w:ascii="SimSun" w:hAnsi="SimSun"/>
          <w:sz w:val="21"/>
          <w:szCs w:val="21"/>
        </w:rPr>
        <w:t>关于使用数据库对遗传资源和遗传资源相关传统知识进行防御性保护的联合建议</w:t>
      </w:r>
      <w:r w:rsidRPr="00E64381">
        <w:rPr>
          <w:rFonts w:ascii="SimSun" w:hAnsi="SimSun" w:hint="eastAsia"/>
          <w:sz w:val="21"/>
          <w:szCs w:val="21"/>
        </w:rPr>
        <w:t>”</w:t>
      </w:r>
      <w:r w:rsidRPr="00E64381">
        <w:rPr>
          <w:rFonts w:ascii="SimSun" w:hAnsi="SimSun"/>
          <w:sz w:val="21"/>
          <w:szCs w:val="21"/>
        </w:rPr>
        <w:t>(</w:t>
      </w:r>
      <w:r w:rsidRPr="00E64381">
        <w:rPr>
          <w:rFonts w:ascii="SimSun" w:hAnsi="SimSun" w:hint="eastAsia"/>
          <w:sz w:val="21"/>
          <w:szCs w:val="21"/>
        </w:rPr>
        <w:t>文件</w:t>
      </w:r>
      <w:r w:rsidRPr="00E64381">
        <w:rPr>
          <w:rFonts w:ascii="SimSun" w:hAnsi="SimSun"/>
          <w:sz w:val="21"/>
          <w:szCs w:val="21"/>
        </w:rPr>
        <w:t>WIPO/GRTKF/IC/24/7)</w:t>
      </w:r>
      <w:r w:rsidRPr="00E64381">
        <w:rPr>
          <w:rFonts w:ascii="SimSun" w:hAnsi="SimSun" w:hint="eastAsia"/>
          <w:sz w:val="21"/>
          <w:szCs w:val="21"/>
        </w:rPr>
        <w:t>。他对土著和当地社区代表表示欢迎，认可</w:t>
      </w:r>
      <w:r w:rsidRPr="00E64381">
        <w:rPr>
          <w:rFonts w:ascii="SimSun" w:hAnsi="SimSun"/>
          <w:sz w:val="21"/>
          <w:szCs w:val="21"/>
        </w:rPr>
        <w:t>联合国土著问题</w:t>
      </w:r>
      <w:r w:rsidRPr="00E64381">
        <w:rPr>
          <w:rFonts w:ascii="SimSun" w:hAnsi="SimSun" w:hint="eastAsia"/>
          <w:sz w:val="21"/>
          <w:szCs w:val="21"/>
        </w:rPr>
        <w:t>永久</w:t>
      </w:r>
      <w:r w:rsidRPr="00E64381">
        <w:rPr>
          <w:rFonts w:ascii="SimSun" w:hAnsi="SimSun"/>
          <w:sz w:val="21"/>
          <w:szCs w:val="21"/>
        </w:rPr>
        <w:t>论坛</w:t>
      </w:r>
      <w:r w:rsidRPr="00E64381">
        <w:rPr>
          <w:rFonts w:ascii="SimSun" w:hAnsi="SimSun" w:hint="eastAsia"/>
          <w:sz w:val="21"/>
          <w:szCs w:val="21"/>
        </w:rPr>
        <w:t>(永久</w:t>
      </w:r>
      <w:r w:rsidRPr="00E64381">
        <w:rPr>
          <w:rFonts w:ascii="SimSun" w:hAnsi="SimSun"/>
          <w:sz w:val="21"/>
          <w:szCs w:val="21"/>
        </w:rPr>
        <w:t>论坛</w:t>
      </w:r>
      <w:r w:rsidRPr="00E64381">
        <w:rPr>
          <w:rFonts w:ascii="SimSun" w:hAnsi="SimSun" w:hint="eastAsia"/>
          <w:sz w:val="21"/>
          <w:szCs w:val="21"/>
        </w:rPr>
        <w:t>)的参与。他提及为帮助土著和当地社区代表参与</w:t>
      </w:r>
      <w:r w:rsidRPr="00E64381">
        <w:rPr>
          <w:rFonts w:ascii="SimSun" w:hAnsi="SimSun"/>
          <w:sz w:val="21"/>
          <w:szCs w:val="21"/>
        </w:rPr>
        <w:t>IGC</w:t>
      </w:r>
      <w:r w:rsidRPr="00E64381">
        <w:rPr>
          <w:rFonts w:ascii="SimSun" w:hAnsi="SimSun" w:hint="eastAsia"/>
          <w:sz w:val="21"/>
          <w:szCs w:val="21"/>
        </w:rPr>
        <w:t>而设立的世界知识产权组织(</w:t>
      </w:r>
      <w:r w:rsidRPr="00E64381">
        <w:rPr>
          <w:rFonts w:ascii="SimSun" w:hAnsi="SimSun"/>
          <w:sz w:val="21"/>
          <w:szCs w:val="21"/>
        </w:rPr>
        <w:t>WIPO</w:t>
      </w:r>
      <w:r w:rsidRPr="00E64381">
        <w:rPr>
          <w:rFonts w:ascii="SimSun" w:hAnsi="SimSun" w:hint="eastAsia"/>
          <w:sz w:val="21"/>
          <w:szCs w:val="21"/>
        </w:rPr>
        <w:t>)自愿基金。他指出，很遗憾的是，该基金在本届会议之后将没有资金资助代表参加会议。他认可各捐助</w:t>
      </w:r>
      <w:proofErr w:type="gramStart"/>
      <w:r w:rsidRPr="00E64381">
        <w:rPr>
          <w:rFonts w:ascii="SimSun" w:hAnsi="SimSun" w:hint="eastAsia"/>
          <w:sz w:val="21"/>
          <w:szCs w:val="21"/>
        </w:rPr>
        <w:t>方过去</w:t>
      </w:r>
      <w:proofErr w:type="gramEnd"/>
      <w:r w:rsidRPr="00E64381">
        <w:rPr>
          <w:rFonts w:ascii="SimSun" w:hAnsi="SimSun" w:hint="eastAsia"/>
          <w:sz w:val="21"/>
          <w:szCs w:val="21"/>
        </w:rPr>
        <w:t>所给予的慷慨支持，但尽管秘书处发起了募捐活动，基金业已告罄。他敦促各代表团对帮助自愿基金的办法加以考虑，特别是在</w:t>
      </w:r>
      <w:r w:rsidRPr="00E64381">
        <w:rPr>
          <w:rFonts w:ascii="SimSun" w:hAnsi="SimSun"/>
          <w:sz w:val="21"/>
          <w:szCs w:val="21"/>
        </w:rPr>
        <w:t>IGC</w:t>
      </w:r>
      <w:r w:rsidRPr="00E64381">
        <w:rPr>
          <w:rFonts w:ascii="SimSun" w:hAnsi="SimSun" w:hint="eastAsia"/>
          <w:sz w:val="21"/>
          <w:szCs w:val="21"/>
        </w:rPr>
        <w:t>磋商的这一关键阶段。他对出席本届会议的土著专家组成员表示欢迎，特别是作为主题发言人的澳大利亚第一民族国民大会共同主席</w:t>
      </w:r>
      <w:r w:rsidRPr="00E64381">
        <w:rPr>
          <w:rFonts w:ascii="SimSun" w:hAnsi="SimSun"/>
          <w:sz w:val="21"/>
          <w:szCs w:val="21"/>
        </w:rPr>
        <w:t>Les</w:t>
      </w:r>
      <w:r w:rsidR="00F762CE">
        <w:rPr>
          <w:rFonts w:ascii="SimSun" w:hAnsi="SimSun" w:hint="eastAsia"/>
          <w:sz w:val="21"/>
          <w:szCs w:val="21"/>
        </w:rPr>
        <w:t xml:space="preserve"> </w:t>
      </w:r>
      <w:r w:rsidRPr="00E64381">
        <w:rPr>
          <w:rFonts w:ascii="SimSun" w:hAnsi="SimSun"/>
          <w:sz w:val="21"/>
          <w:szCs w:val="21"/>
        </w:rPr>
        <w:t>Malezer</w:t>
      </w:r>
      <w:r w:rsidRPr="00E64381">
        <w:rPr>
          <w:rFonts w:ascii="SimSun" w:hAnsi="SimSun" w:hint="eastAsia"/>
          <w:sz w:val="21"/>
          <w:szCs w:val="21"/>
        </w:rPr>
        <w:t>先生、来自肯尼亚的</w:t>
      </w:r>
      <w:r w:rsidRPr="00E64381">
        <w:rPr>
          <w:rFonts w:ascii="SimSun" w:hAnsi="SimSun"/>
          <w:sz w:val="21"/>
          <w:szCs w:val="21"/>
        </w:rPr>
        <w:t>Lucy</w:t>
      </w:r>
      <w:r w:rsidR="00F762CE">
        <w:rPr>
          <w:rFonts w:ascii="SimSun" w:hAnsi="SimSun" w:hint="eastAsia"/>
          <w:sz w:val="21"/>
          <w:szCs w:val="21"/>
        </w:rPr>
        <w:t xml:space="preserve"> </w:t>
      </w:r>
      <w:r w:rsidRPr="00E64381">
        <w:rPr>
          <w:rFonts w:ascii="SimSun" w:hAnsi="SimSun"/>
          <w:sz w:val="21"/>
          <w:szCs w:val="21"/>
        </w:rPr>
        <w:t>Mulenkei</w:t>
      </w:r>
      <w:r w:rsidRPr="00E64381">
        <w:rPr>
          <w:rFonts w:ascii="SimSun" w:hAnsi="SimSun" w:hint="eastAsia"/>
          <w:sz w:val="21"/>
          <w:szCs w:val="21"/>
        </w:rPr>
        <w:t>女士以及来自美利坚合众国的</w:t>
      </w:r>
      <w:r w:rsidRPr="00E64381">
        <w:rPr>
          <w:rFonts w:ascii="SimSun" w:hAnsi="SimSun"/>
          <w:sz w:val="21"/>
          <w:szCs w:val="21"/>
        </w:rPr>
        <w:t>Preston</w:t>
      </w:r>
      <w:r w:rsidR="00F762CE">
        <w:rPr>
          <w:rFonts w:ascii="SimSun" w:hAnsi="SimSun" w:hint="eastAsia"/>
          <w:sz w:val="21"/>
          <w:szCs w:val="21"/>
        </w:rPr>
        <w:t xml:space="preserve"> </w:t>
      </w:r>
      <w:r w:rsidRPr="00E64381">
        <w:rPr>
          <w:rFonts w:ascii="SimSun" w:hAnsi="SimSun"/>
          <w:sz w:val="21"/>
          <w:szCs w:val="21"/>
        </w:rPr>
        <w:t>Dana</w:t>
      </w:r>
      <w:r w:rsidR="00F762CE">
        <w:rPr>
          <w:rFonts w:ascii="SimSun" w:hAnsi="SimSun" w:hint="eastAsia"/>
          <w:sz w:val="21"/>
          <w:szCs w:val="21"/>
        </w:rPr>
        <w:t xml:space="preserve"> </w:t>
      </w:r>
      <w:r w:rsidRPr="00E64381">
        <w:rPr>
          <w:rFonts w:ascii="SimSun" w:hAnsi="SimSun"/>
          <w:sz w:val="21"/>
          <w:szCs w:val="21"/>
        </w:rPr>
        <w:t>Hardison</w:t>
      </w:r>
      <w:r w:rsidRPr="00E64381">
        <w:rPr>
          <w:rFonts w:ascii="SimSun" w:hAnsi="SimSun" w:hint="eastAsia"/>
          <w:sz w:val="21"/>
          <w:szCs w:val="21"/>
        </w:rPr>
        <w:t>先生。他表达了对</w:t>
      </w:r>
      <w:r w:rsidRPr="00E64381">
        <w:rPr>
          <w:rFonts w:ascii="SimSun" w:hAnsi="SimSun"/>
          <w:sz w:val="21"/>
          <w:szCs w:val="21"/>
        </w:rPr>
        <w:t>IGC</w:t>
      </w:r>
      <w:r w:rsidRPr="00E64381">
        <w:rPr>
          <w:rFonts w:ascii="SimSun" w:hAnsi="SimSun" w:hint="eastAsia"/>
          <w:sz w:val="21"/>
          <w:szCs w:val="21"/>
        </w:rPr>
        <w:t>局的感谢，特别要感谢主席，来自牙买加的</w:t>
      </w:r>
      <w:r w:rsidR="00F762CE">
        <w:rPr>
          <w:rFonts w:ascii="SimSun" w:hAnsi="SimSun"/>
          <w:sz w:val="21"/>
          <w:szCs w:val="21"/>
        </w:rPr>
        <w:t>Wayne</w:t>
      </w:r>
      <w:r w:rsidR="00F762CE">
        <w:rPr>
          <w:rFonts w:ascii="SimSun" w:hAnsi="SimSun" w:hint="eastAsia"/>
          <w:sz w:val="21"/>
          <w:szCs w:val="21"/>
        </w:rPr>
        <w:t xml:space="preserve"> </w:t>
      </w:r>
      <w:r w:rsidRPr="00E64381">
        <w:rPr>
          <w:rFonts w:ascii="SimSun" w:hAnsi="SimSun"/>
          <w:sz w:val="21"/>
          <w:szCs w:val="21"/>
        </w:rPr>
        <w:t>McCook</w:t>
      </w:r>
      <w:r w:rsidRPr="00E64381">
        <w:rPr>
          <w:rFonts w:ascii="SimSun" w:hAnsi="SimSun" w:hint="eastAsia"/>
          <w:sz w:val="21"/>
          <w:szCs w:val="21"/>
        </w:rPr>
        <w:t>大使阁下。他报告委员会，</w:t>
      </w:r>
      <w:r w:rsidRPr="00E64381">
        <w:rPr>
          <w:rFonts w:ascii="SimSun" w:hAnsi="SimSun"/>
          <w:sz w:val="21"/>
          <w:szCs w:val="21"/>
        </w:rPr>
        <w:t>McCook</w:t>
      </w:r>
      <w:r w:rsidRPr="00E64381">
        <w:rPr>
          <w:rFonts w:ascii="SimSun" w:hAnsi="SimSun" w:hint="eastAsia"/>
          <w:sz w:val="21"/>
          <w:szCs w:val="21"/>
        </w:rPr>
        <w:t>大使不能亲自致开幕辞，特请副主席、来自瑞士的</w:t>
      </w:r>
      <w:r w:rsidR="00F762CE">
        <w:rPr>
          <w:rFonts w:ascii="SimSun" w:hAnsi="SimSun"/>
          <w:sz w:val="21"/>
          <w:szCs w:val="21"/>
        </w:rPr>
        <w:t>Alexandra</w:t>
      </w:r>
      <w:r w:rsidR="00F762CE">
        <w:rPr>
          <w:rFonts w:ascii="SimSun" w:hAnsi="SimSun" w:hint="eastAsia"/>
          <w:sz w:val="21"/>
          <w:szCs w:val="21"/>
        </w:rPr>
        <w:t xml:space="preserve"> </w:t>
      </w:r>
      <w:r w:rsidRPr="00E64381">
        <w:rPr>
          <w:rFonts w:ascii="SimSun" w:hAnsi="SimSun"/>
          <w:sz w:val="21"/>
          <w:szCs w:val="21"/>
        </w:rPr>
        <w:t>Grazioli</w:t>
      </w:r>
      <w:r w:rsidRPr="00E64381">
        <w:rPr>
          <w:rFonts w:ascii="SimSun" w:hAnsi="SimSun" w:hint="eastAsia"/>
          <w:sz w:val="21"/>
          <w:szCs w:val="21"/>
        </w:rPr>
        <w:t>女士代为致辞。</w:t>
      </w:r>
    </w:p>
    <w:p w:rsidR="00D30440" w:rsidRPr="00E64381" w:rsidRDefault="00D30440" w:rsidP="00830139">
      <w:pPr>
        <w:pStyle w:val="ONUME"/>
        <w:numPr>
          <w:ilvl w:val="0"/>
          <w:numId w:val="0"/>
        </w:numPr>
        <w:spacing w:afterLines="50" w:after="120" w:line="340" w:lineRule="atLeast"/>
        <w:jc w:val="both"/>
        <w:rPr>
          <w:rFonts w:ascii="SimSun" w:hAnsi="SimSun"/>
          <w:sz w:val="21"/>
          <w:szCs w:val="21"/>
        </w:rPr>
      </w:pPr>
      <w:r w:rsidRPr="00E64381">
        <w:rPr>
          <w:rFonts w:ascii="SimSun" w:hAnsi="SimSun"/>
          <w:sz w:val="21"/>
          <w:szCs w:val="21"/>
        </w:rPr>
        <w:t>10.</w:t>
      </w:r>
      <w:r w:rsidR="00910C90">
        <w:rPr>
          <w:rFonts w:ascii="SimSun" w:hAnsi="SimSun" w:hint="eastAsia"/>
          <w:sz w:val="21"/>
          <w:szCs w:val="21"/>
        </w:rPr>
        <w:tab/>
      </w:r>
      <w:r w:rsidRPr="00E64381">
        <w:rPr>
          <w:rFonts w:ascii="SimSun" w:hAnsi="SimSun" w:hint="eastAsia"/>
          <w:sz w:val="21"/>
          <w:szCs w:val="21"/>
        </w:rPr>
        <w:t>副主席、来自瑞士的</w:t>
      </w:r>
      <w:r w:rsidR="00F762CE">
        <w:rPr>
          <w:rFonts w:ascii="SimSun" w:hAnsi="SimSun"/>
          <w:sz w:val="21"/>
          <w:szCs w:val="21"/>
        </w:rPr>
        <w:t>Alexandra</w:t>
      </w:r>
      <w:r w:rsidR="00F762CE">
        <w:rPr>
          <w:rFonts w:ascii="SimSun" w:hAnsi="SimSun" w:hint="eastAsia"/>
          <w:sz w:val="21"/>
          <w:szCs w:val="21"/>
        </w:rPr>
        <w:t xml:space="preserve"> </w:t>
      </w:r>
      <w:r w:rsidRPr="00E64381">
        <w:rPr>
          <w:rFonts w:ascii="SimSun" w:hAnsi="SimSun"/>
          <w:sz w:val="21"/>
          <w:szCs w:val="21"/>
        </w:rPr>
        <w:t>Grazioli</w:t>
      </w:r>
      <w:r w:rsidRPr="00E64381">
        <w:rPr>
          <w:rFonts w:ascii="SimSun" w:hAnsi="SimSun" w:hint="eastAsia"/>
          <w:sz w:val="21"/>
          <w:szCs w:val="21"/>
        </w:rPr>
        <w:t>女士对总干事表示感谢，并根据主席与地区协调员就工作计划和工作方法所展开的磋商，代表主席就本届会议的组织发表意见。主席感谢地区协调员的建设性指导。副主席报告说，土著人小组会议已与主席会面，感谢土著人小组会议提出的有益意见和建议。与上次会议一样，主席将定期会见土著人小组会议的主席。副主席被告知，在得到</w:t>
      </w:r>
      <w:r w:rsidRPr="00E64381">
        <w:rPr>
          <w:rFonts w:ascii="SimSun" w:hAnsi="SimSun"/>
          <w:sz w:val="21"/>
          <w:szCs w:val="21"/>
        </w:rPr>
        <w:t>IGC</w:t>
      </w:r>
      <w:r w:rsidRPr="00E64381">
        <w:rPr>
          <w:rFonts w:ascii="SimSun" w:hAnsi="SimSun" w:hint="eastAsia"/>
          <w:sz w:val="21"/>
          <w:szCs w:val="21"/>
        </w:rPr>
        <w:t>的支持后，如</w:t>
      </w:r>
      <w:r w:rsidRPr="00E64381">
        <w:rPr>
          <w:rFonts w:ascii="SimSun" w:hAnsi="SimSun"/>
          <w:sz w:val="21"/>
          <w:szCs w:val="21"/>
        </w:rPr>
        <w:t>IGC</w:t>
      </w:r>
      <w:r w:rsidRPr="00E64381">
        <w:rPr>
          <w:rFonts w:ascii="SimSun" w:hAnsi="SimSun" w:hint="eastAsia"/>
          <w:sz w:val="21"/>
          <w:szCs w:val="21"/>
        </w:rPr>
        <w:t>第二十届会议所述，WIPO秘书处联合永久</w:t>
      </w:r>
      <w:r w:rsidRPr="00E64381">
        <w:rPr>
          <w:rFonts w:ascii="SimSun" w:hAnsi="SimSun"/>
          <w:sz w:val="21"/>
          <w:szCs w:val="21"/>
        </w:rPr>
        <w:t>论坛</w:t>
      </w:r>
      <w:r w:rsidRPr="00E64381">
        <w:rPr>
          <w:rFonts w:ascii="SimSun" w:hAnsi="SimSun" w:hint="eastAsia"/>
          <w:sz w:val="21"/>
          <w:szCs w:val="21"/>
        </w:rPr>
        <w:t>于2013年4月19日</w:t>
      </w:r>
      <w:r w:rsidR="00830139">
        <w:rPr>
          <w:rFonts w:ascii="SimSun" w:hAnsi="SimSun" w:hint="eastAsia"/>
          <w:sz w:val="21"/>
          <w:szCs w:val="21"/>
        </w:rPr>
        <w:t>至</w:t>
      </w:r>
      <w:r w:rsidRPr="00E64381">
        <w:rPr>
          <w:rFonts w:ascii="SimSun" w:hAnsi="SimSun" w:hint="eastAsia"/>
          <w:sz w:val="21"/>
          <w:szCs w:val="21"/>
        </w:rPr>
        <w:t>21日组织召开了“知识产权和遗传资源、传统知识和</w:t>
      </w:r>
      <w:r w:rsidRPr="00E64381">
        <w:rPr>
          <w:rFonts w:ascii="SimSun" w:hAnsi="SimSun"/>
          <w:sz w:val="21"/>
          <w:szCs w:val="21"/>
        </w:rPr>
        <w:t>传统文化表现形式</w:t>
      </w:r>
      <w:r w:rsidRPr="00E64381">
        <w:rPr>
          <w:rFonts w:ascii="SimSun" w:hAnsi="SimSun" w:hint="eastAsia"/>
          <w:sz w:val="21"/>
          <w:szCs w:val="21"/>
        </w:rPr>
        <w:t>土著专家讲习班”(参见文件</w:t>
      </w:r>
      <w:r w:rsidRPr="00E64381">
        <w:rPr>
          <w:rFonts w:ascii="SimSun" w:hAnsi="SimSun"/>
          <w:sz w:val="21"/>
          <w:szCs w:val="21"/>
        </w:rPr>
        <w:t>WIPO/GRTKF/IC/20/10</w:t>
      </w:r>
      <w:r w:rsidRPr="00B71F28">
        <w:rPr>
          <w:rFonts w:ascii="SimSun" w:hAnsi="SimSun" w:hint="eastAsia"/>
          <w:sz w:val="21"/>
          <w:szCs w:val="21"/>
        </w:rPr>
        <w:t>，第</w:t>
      </w:r>
      <w:r w:rsidRPr="00B71F28">
        <w:rPr>
          <w:rFonts w:ascii="SimSun" w:hAnsi="SimSun"/>
          <w:sz w:val="21"/>
          <w:szCs w:val="21"/>
        </w:rPr>
        <w:t>801</w:t>
      </w:r>
      <w:r w:rsidR="00B71F28" w:rsidRPr="00B71F28">
        <w:rPr>
          <w:rFonts w:ascii="SimSun" w:hAnsi="SimSun" w:hint="eastAsia"/>
          <w:sz w:val="21"/>
          <w:szCs w:val="21"/>
        </w:rPr>
        <w:t>条</w:t>
      </w:r>
      <w:r w:rsidRPr="00B71F28">
        <w:rPr>
          <w:rFonts w:ascii="SimSun" w:hAnsi="SimSun"/>
          <w:sz w:val="21"/>
          <w:szCs w:val="21"/>
        </w:rPr>
        <w:t>(d)</w:t>
      </w:r>
      <w:r w:rsidR="00B71F28" w:rsidRPr="00B71F28">
        <w:rPr>
          <w:rFonts w:ascii="SimSun" w:hAnsi="SimSun" w:hint="eastAsia"/>
          <w:sz w:val="21"/>
          <w:szCs w:val="21"/>
        </w:rPr>
        <w:t>款</w:t>
      </w:r>
      <w:r w:rsidRPr="00B71F28">
        <w:rPr>
          <w:rFonts w:ascii="SimSun" w:hAnsi="SimSun" w:hint="eastAsia"/>
          <w:sz w:val="21"/>
          <w:szCs w:val="21"/>
        </w:rPr>
        <w:t>)</w:t>
      </w:r>
      <w:r w:rsidRPr="00E64381">
        <w:rPr>
          <w:rFonts w:ascii="SimSun" w:hAnsi="SimSun" w:hint="eastAsia"/>
          <w:sz w:val="21"/>
          <w:szCs w:val="21"/>
        </w:rPr>
        <w:t>。所有成员国和经认可的观察员均被邀请作为观察员参加此次讲习班。副主席通知说，秘书处已于</w:t>
      </w:r>
      <w:smartTag w:uri="urn:schemas-microsoft-com:office:smarttags" w:element="chsdate">
        <w:smartTagPr>
          <w:attr w:name="Year" w:val="2013"/>
          <w:attr w:name="Month" w:val="4"/>
          <w:attr w:name="Day" w:val="9"/>
          <w:attr w:name="IsLunarDate" w:val="False"/>
          <w:attr w:name="IsROCDate" w:val="False"/>
        </w:smartTagPr>
        <w:r w:rsidRPr="00E64381">
          <w:rPr>
            <w:rFonts w:ascii="SimSun" w:hAnsi="SimSun" w:hint="eastAsia"/>
            <w:sz w:val="21"/>
            <w:szCs w:val="21"/>
          </w:rPr>
          <w:t>2013年4月9日</w:t>
        </w:r>
      </w:smartTag>
      <w:r w:rsidRPr="00E64381">
        <w:rPr>
          <w:rFonts w:ascii="SimSun" w:hAnsi="SimSun" w:hint="eastAsia"/>
          <w:sz w:val="21"/>
          <w:szCs w:val="21"/>
        </w:rPr>
        <w:t>向成员国提供了关于</w:t>
      </w:r>
      <w:r w:rsidRPr="00E64381">
        <w:rPr>
          <w:rFonts w:ascii="SimSun" w:hAnsi="SimSun"/>
          <w:sz w:val="21"/>
          <w:szCs w:val="21"/>
        </w:rPr>
        <w:t>IGC</w:t>
      </w:r>
      <w:r w:rsidRPr="00E64381">
        <w:rPr>
          <w:rFonts w:ascii="SimSun" w:hAnsi="SimSun" w:hint="eastAsia"/>
          <w:sz w:val="21"/>
          <w:szCs w:val="21"/>
        </w:rPr>
        <w:t>文件和会议后勤安排的简报，将在本届会议第一天为所有观察员提供类似简报。她报告</w:t>
      </w:r>
      <w:r w:rsidRPr="00E64381">
        <w:rPr>
          <w:rFonts w:ascii="SimSun" w:hAnsi="SimSun"/>
          <w:sz w:val="21"/>
          <w:szCs w:val="21"/>
        </w:rPr>
        <w:t>IGC</w:t>
      </w:r>
      <w:r w:rsidRPr="00E64381">
        <w:rPr>
          <w:rFonts w:ascii="SimSun" w:hAnsi="SimSun" w:hint="eastAsia"/>
          <w:sz w:val="21"/>
          <w:szCs w:val="21"/>
        </w:rPr>
        <w:t>，为了寻求开放性和包容性，本届会议将在</w:t>
      </w:r>
      <w:r w:rsidRPr="00E64381">
        <w:rPr>
          <w:rFonts w:ascii="SimSun" w:hAnsi="SimSun"/>
          <w:sz w:val="21"/>
          <w:szCs w:val="21"/>
        </w:rPr>
        <w:t>WIPO</w:t>
      </w:r>
      <w:r w:rsidRPr="00E64381">
        <w:rPr>
          <w:rFonts w:ascii="SimSun" w:hAnsi="SimSun" w:hint="eastAsia"/>
          <w:sz w:val="21"/>
          <w:szCs w:val="21"/>
        </w:rPr>
        <w:t>网站上直播。她号召各代表团单独地，并以它们不同的小组相互地，特别是地区与地区之间地讨论实质性问题。她鼓励观察员，特别是传统知识</w:t>
      </w:r>
      <w:r w:rsidRPr="00BF136A">
        <w:rPr>
          <w:rFonts w:ascii="SimSun" w:hAnsi="SimSun" w:hint="eastAsia"/>
          <w:sz w:val="21"/>
          <w:szCs w:val="21"/>
        </w:rPr>
        <w:t>保管人，即土著和当地社区</w:t>
      </w:r>
      <w:r w:rsidRPr="00E64381">
        <w:rPr>
          <w:rFonts w:ascii="SimSun" w:hAnsi="SimSun" w:hint="eastAsia"/>
          <w:sz w:val="21"/>
          <w:szCs w:val="21"/>
        </w:rPr>
        <w:t>，与各成员国之间相互交流。她提醒</w:t>
      </w:r>
      <w:r w:rsidRPr="00E64381">
        <w:rPr>
          <w:rFonts w:ascii="SimSun" w:hAnsi="SimSun" w:hint="eastAsia"/>
          <w:sz w:val="21"/>
          <w:szCs w:val="21"/>
        </w:rPr>
        <w:lastRenderedPageBreak/>
        <w:t>与会各方，本届会议是一次磋商性质的会议，只有通过讨论、所有各方之间的相互尊重和建设性的务实主义，才能达成一致。至于本届会议拟议的工作方法和计划，特别是有关议程第5项的工作方法和计划，她回顾说，主席曾与地区协调员展开磋商，并在</w:t>
      </w:r>
      <w:smartTag w:uri="urn:schemas-microsoft-com:office:smarttags" w:element="chsdate">
        <w:smartTagPr>
          <w:attr w:name="Year" w:val="2013"/>
          <w:attr w:name="Month" w:val="4"/>
          <w:attr w:name="Day" w:val="5"/>
          <w:attr w:name="IsLunarDate" w:val="False"/>
          <w:attr w:name="IsROCDate" w:val="False"/>
        </w:smartTagPr>
        <w:r w:rsidRPr="00E64381">
          <w:rPr>
            <w:rFonts w:ascii="SimSun" w:hAnsi="SimSun" w:hint="eastAsia"/>
            <w:sz w:val="21"/>
            <w:szCs w:val="21"/>
          </w:rPr>
          <w:t>2013年4月5日</w:t>
        </w:r>
      </w:smartTag>
      <w:r w:rsidRPr="00E64381">
        <w:rPr>
          <w:rFonts w:ascii="SimSun" w:hAnsi="SimSun" w:hint="eastAsia"/>
          <w:sz w:val="21"/>
          <w:szCs w:val="21"/>
        </w:rPr>
        <w:t>进行了正式会晤。她叙述了所达成的以下共识。关于议程第5项，将采用全体会议</w:t>
      </w:r>
      <w:r w:rsidR="002501A8">
        <w:rPr>
          <w:rFonts w:ascii="SimSun" w:hAnsi="SimSun" w:hint="eastAsia"/>
          <w:sz w:val="21"/>
          <w:szCs w:val="21"/>
        </w:rPr>
        <w:t>(</w:t>
      </w:r>
      <w:r w:rsidRPr="00E64381">
        <w:rPr>
          <w:rFonts w:ascii="SimSun" w:hAnsi="SimSun" w:hint="eastAsia"/>
          <w:sz w:val="21"/>
          <w:szCs w:val="21"/>
        </w:rPr>
        <w:t>正式</w:t>
      </w:r>
      <w:r w:rsidR="002501A8">
        <w:rPr>
          <w:rFonts w:ascii="SimSun" w:hAnsi="SimSun" w:hint="eastAsia"/>
          <w:sz w:val="21"/>
          <w:szCs w:val="21"/>
        </w:rPr>
        <w:t>)</w:t>
      </w:r>
      <w:r w:rsidRPr="00E64381">
        <w:rPr>
          <w:rFonts w:ascii="SimSun" w:hAnsi="SimSun" w:hint="eastAsia"/>
          <w:sz w:val="21"/>
          <w:szCs w:val="21"/>
        </w:rPr>
        <w:t>和专家组</w:t>
      </w:r>
      <w:r w:rsidR="002501A8">
        <w:rPr>
          <w:rFonts w:ascii="SimSun" w:hAnsi="SimSun" w:hint="eastAsia"/>
          <w:sz w:val="21"/>
          <w:szCs w:val="21"/>
        </w:rPr>
        <w:t>(</w:t>
      </w:r>
      <w:r w:rsidRPr="00E64381">
        <w:rPr>
          <w:rFonts w:ascii="SimSun" w:hAnsi="SimSun" w:hint="eastAsia"/>
          <w:sz w:val="21"/>
          <w:szCs w:val="21"/>
        </w:rPr>
        <w:t>非正式</w:t>
      </w:r>
      <w:r w:rsidR="002501A8">
        <w:rPr>
          <w:rFonts w:ascii="SimSun" w:hAnsi="SimSun" w:hint="eastAsia"/>
          <w:sz w:val="21"/>
          <w:szCs w:val="21"/>
        </w:rPr>
        <w:t>)</w:t>
      </w:r>
      <w:r w:rsidRPr="00E64381">
        <w:rPr>
          <w:rFonts w:ascii="SimSun" w:hAnsi="SimSun" w:hint="eastAsia"/>
          <w:sz w:val="21"/>
          <w:szCs w:val="21"/>
        </w:rPr>
        <w:t>以互补方式相结合的双轨办法。还将利用协调人。全体会议旨在观点、立场和建议草案的正式介绍，由</w:t>
      </w:r>
      <w:r w:rsidRPr="00E64381">
        <w:rPr>
          <w:rFonts w:ascii="SimSun" w:hAnsi="SimSun"/>
          <w:sz w:val="21"/>
          <w:szCs w:val="21"/>
        </w:rPr>
        <w:t>IGC</w:t>
      </w:r>
      <w:r w:rsidRPr="00E64381">
        <w:rPr>
          <w:rFonts w:ascii="SimSun" w:hAnsi="SimSun" w:hint="eastAsia"/>
          <w:sz w:val="21"/>
          <w:szCs w:val="21"/>
        </w:rPr>
        <w:t>主席在协调人的帮助下</w:t>
      </w:r>
      <w:r w:rsidR="00B71F28" w:rsidRPr="00B71F28">
        <w:rPr>
          <w:rFonts w:ascii="SimSun" w:hAnsi="SimSun" w:hint="eastAsia"/>
          <w:sz w:val="21"/>
          <w:szCs w:val="21"/>
        </w:rPr>
        <w:t>主持</w:t>
      </w:r>
      <w:r w:rsidRPr="00E64381">
        <w:rPr>
          <w:rFonts w:ascii="SimSun" w:hAnsi="SimSun" w:hint="eastAsia"/>
          <w:sz w:val="21"/>
          <w:szCs w:val="21"/>
        </w:rPr>
        <w:t>。全体会议上的讨论将照例报告。秘书处将在场协助协调人记录讨论情况。全体会议将对文本进行三次审议，但不会进行现场动态起草，可以在第三次审议时应邀修改文本中的明显错误，就文本</w:t>
      </w:r>
      <w:proofErr w:type="gramStart"/>
      <w:r w:rsidRPr="00E64381">
        <w:rPr>
          <w:rFonts w:ascii="SimSun" w:hAnsi="SimSun" w:hint="eastAsia"/>
          <w:sz w:val="21"/>
          <w:szCs w:val="21"/>
        </w:rPr>
        <w:t>作出</w:t>
      </w:r>
      <w:proofErr w:type="gramEnd"/>
      <w:r w:rsidRPr="00E64381">
        <w:rPr>
          <w:rFonts w:ascii="SimSun" w:hAnsi="SimSun" w:hint="eastAsia"/>
          <w:sz w:val="21"/>
          <w:szCs w:val="21"/>
        </w:rPr>
        <w:t>其他评论，照例记录在会议报告全文中，并记录文本，提交定于2013年9月23日</w:t>
      </w:r>
      <w:r w:rsidR="00830139">
        <w:rPr>
          <w:rFonts w:ascii="SimSun" w:hAnsi="SimSun" w:hint="eastAsia"/>
          <w:sz w:val="21"/>
          <w:szCs w:val="21"/>
        </w:rPr>
        <w:t>至</w:t>
      </w:r>
      <w:r w:rsidRPr="00E64381">
        <w:rPr>
          <w:rFonts w:ascii="SimSun" w:hAnsi="SimSun" w:hint="eastAsia"/>
          <w:sz w:val="21"/>
          <w:szCs w:val="21"/>
        </w:rPr>
        <w:t>10月2日召开的成员国大会。专家</w:t>
      </w:r>
      <w:proofErr w:type="gramStart"/>
      <w:r w:rsidRPr="00E64381">
        <w:rPr>
          <w:rFonts w:ascii="SimSun" w:hAnsi="SimSun" w:hint="eastAsia"/>
          <w:sz w:val="21"/>
          <w:szCs w:val="21"/>
        </w:rPr>
        <w:t>组进程</w:t>
      </w:r>
      <w:proofErr w:type="gramEnd"/>
      <w:r w:rsidRPr="00E64381">
        <w:rPr>
          <w:rFonts w:ascii="SimSun" w:hAnsi="SimSun" w:hint="eastAsia"/>
          <w:sz w:val="21"/>
          <w:szCs w:val="21"/>
        </w:rPr>
        <w:t>将是以较小的规模和非正式的形式，以促成折中方案的达成和减少备选方案的数量为目的。它将由</w:t>
      </w:r>
      <w:r w:rsidR="00A8166E">
        <w:rPr>
          <w:rFonts w:ascii="SimSun" w:hAnsi="SimSun"/>
          <w:sz w:val="21"/>
          <w:szCs w:val="21"/>
        </w:rPr>
        <w:t>IGC</w:t>
      </w:r>
      <w:r w:rsidRPr="00E64381">
        <w:rPr>
          <w:rFonts w:ascii="SimSun" w:hAnsi="SimSun" w:hint="eastAsia"/>
          <w:sz w:val="21"/>
          <w:szCs w:val="21"/>
        </w:rPr>
        <w:t>主席在协调人的协助下组织和领导。秘书处可以在场帮助协调人记录专家组的讨论。每个地区小组将由六位专家代表，其中一位最好作为地区协调员。地区协调员出席专家组的进程非常重要。地区协调员可能会选择让另一位地区专家替换自己出席专家组，但在这种情况下，地区协调员应当尽可能地一直在场。但是，一个地区小组</w:t>
      </w:r>
      <w:r w:rsidR="0037461E">
        <w:rPr>
          <w:rFonts w:ascii="SimSun" w:hAnsi="SimSun" w:hint="eastAsia"/>
          <w:sz w:val="21"/>
          <w:szCs w:val="21"/>
        </w:rPr>
        <w:t>可以决定指定更少的专家，欢迎如此，这样可以使专家组的规模尽可能地</w:t>
      </w:r>
      <w:r w:rsidRPr="00E64381">
        <w:rPr>
          <w:rFonts w:ascii="SimSun" w:hAnsi="SimSun" w:hint="eastAsia"/>
          <w:sz w:val="21"/>
          <w:szCs w:val="21"/>
        </w:rPr>
        <w:t>小。为了提高透明度，其他成员国的代表可以列席专家组会议。这些代表只能观察，没有直接的发言权，但是如有必要，可以寻求通过相关专家传递意见。土著代表将受邀指定两名专家代表作为观察员参加专家组，另外两名代表列席会议，无发言权。地区小组可以不受限制地更换</w:t>
      </w:r>
      <w:proofErr w:type="gramStart"/>
      <w:r w:rsidRPr="00E64381">
        <w:rPr>
          <w:rFonts w:ascii="SimSun" w:hAnsi="SimSun" w:hint="eastAsia"/>
          <w:sz w:val="21"/>
          <w:szCs w:val="21"/>
        </w:rPr>
        <w:t>其专家</w:t>
      </w:r>
      <w:proofErr w:type="gramEnd"/>
      <w:r w:rsidRPr="00E64381">
        <w:rPr>
          <w:rFonts w:ascii="SimSun" w:hAnsi="SimSun" w:hint="eastAsia"/>
          <w:sz w:val="21"/>
          <w:szCs w:val="21"/>
        </w:rPr>
        <w:t>成员，取决于所讨论的条款或议题。为了推动这项工作，主席将在每次讨论开始之前努力为专家组的讨论提供暂定日程表。作为专家组成员的专家可以在专家组会议期间发言，提出建议草案。文本将显示在屏幕上，以便参考，建议草案将打到屏幕上。但是，全体会议所要审议的文本的编辑和最终编制将由协调人在这些意见的基础上完成。文本将按议题而非逐条连续地</w:t>
      </w:r>
      <w:r w:rsidRPr="008A0A4D">
        <w:rPr>
          <w:rFonts w:ascii="SimSun" w:hAnsi="SimSun" w:hint="eastAsia"/>
          <w:sz w:val="21"/>
          <w:szCs w:val="21"/>
        </w:rPr>
        <w:t>讨论。</w:t>
      </w:r>
      <w:r w:rsidRPr="00E64381">
        <w:rPr>
          <w:rFonts w:ascii="SimSun" w:hAnsi="SimSun" w:hint="eastAsia"/>
          <w:sz w:val="21"/>
          <w:szCs w:val="21"/>
        </w:rPr>
        <w:t>专家组将在房间B开会，提供英语、法语和西班牙语之间的互译。为了透明度起见，还会将专家</w:t>
      </w:r>
      <w:proofErr w:type="gramStart"/>
      <w:r w:rsidRPr="00E64381">
        <w:rPr>
          <w:rFonts w:ascii="SimSun" w:hAnsi="SimSun" w:hint="eastAsia"/>
          <w:sz w:val="21"/>
          <w:szCs w:val="21"/>
        </w:rPr>
        <w:t>组进程</w:t>
      </w:r>
      <w:proofErr w:type="gramEnd"/>
      <w:r w:rsidRPr="00E64381">
        <w:rPr>
          <w:rFonts w:ascii="SimSun" w:hAnsi="SimSun" w:hint="eastAsia"/>
          <w:sz w:val="21"/>
          <w:szCs w:val="21"/>
        </w:rPr>
        <w:t>的英文</w:t>
      </w:r>
      <w:r w:rsidRPr="00E64381">
        <w:rPr>
          <w:rFonts w:ascii="SimSun" w:hAnsi="SimSun"/>
          <w:sz w:val="21"/>
          <w:szCs w:val="21"/>
        </w:rPr>
        <w:t>音频</w:t>
      </w:r>
      <w:r w:rsidRPr="00E64381">
        <w:rPr>
          <w:rFonts w:ascii="SimSun" w:hAnsi="SimSun" w:hint="eastAsia"/>
          <w:sz w:val="21"/>
          <w:szCs w:val="21"/>
        </w:rPr>
        <w:t>传输到房间A，法文音频传输到房间</w:t>
      </w:r>
      <w:r w:rsidRPr="00E64381">
        <w:rPr>
          <w:rFonts w:ascii="SimSun" w:hAnsi="SimSun"/>
          <w:sz w:val="21"/>
          <w:szCs w:val="21"/>
        </w:rPr>
        <w:t>J.</w:t>
      </w:r>
      <w:r w:rsidR="00250CEA">
        <w:rPr>
          <w:rFonts w:ascii="SimSun" w:hAnsi="SimSun" w:hint="eastAsia"/>
          <w:sz w:val="21"/>
          <w:szCs w:val="21"/>
        </w:rPr>
        <w:t xml:space="preserve"> </w:t>
      </w:r>
      <w:r w:rsidRPr="00E64381">
        <w:rPr>
          <w:rFonts w:ascii="SimSun" w:hAnsi="SimSun"/>
          <w:sz w:val="21"/>
          <w:szCs w:val="21"/>
        </w:rPr>
        <w:t>Bilger</w:t>
      </w:r>
      <w:r w:rsidRPr="00E64381">
        <w:rPr>
          <w:rFonts w:ascii="SimSun" w:hAnsi="SimSun" w:hint="eastAsia"/>
          <w:sz w:val="21"/>
          <w:szCs w:val="21"/>
        </w:rPr>
        <w:t>，西班牙文音频传输到房间</w:t>
      </w:r>
      <w:r w:rsidRPr="00E64381">
        <w:rPr>
          <w:rFonts w:ascii="SimSun" w:hAnsi="SimSun"/>
          <w:sz w:val="21"/>
          <w:szCs w:val="21"/>
        </w:rPr>
        <w:t>U.</w:t>
      </w:r>
      <w:r w:rsidR="00250CEA">
        <w:rPr>
          <w:rFonts w:ascii="SimSun" w:hAnsi="SimSun" w:hint="eastAsia"/>
          <w:sz w:val="21"/>
          <w:szCs w:val="21"/>
        </w:rPr>
        <w:t xml:space="preserve"> </w:t>
      </w:r>
      <w:r w:rsidRPr="00E64381">
        <w:rPr>
          <w:rFonts w:ascii="SimSun" w:hAnsi="SimSun"/>
          <w:sz w:val="21"/>
          <w:szCs w:val="21"/>
        </w:rPr>
        <w:t>Uchtenhagen</w:t>
      </w:r>
      <w:r w:rsidRPr="00E64381">
        <w:rPr>
          <w:rFonts w:ascii="SimSun" w:hAnsi="SimSun" w:hint="eastAsia"/>
          <w:sz w:val="21"/>
          <w:szCs w:val="21"/>
        </w:rPr>
        <w:t>。文本会显示在这三个房间的屏幕上。为了确保专家组保持非正式性，要求代表团和观察员无论是当时或在未来的任何时间，均不得向公众传递小规模小组的讨论内容和性质，无论是笼统地论及，还是引用具体某人或某个代表团均被禁止。包括微博、</w:t>
      </w:r>
      <w:proofErr w:type="gramStart"/>
      <w:r w:rsidRPr="00E64381">
        <w:rPr>
          <w:rFonts w:ascii="SimSun" w:hAnsi="SimSun" w:hint="eastAsia"/>
          <w:sz w:val="21"/>
          <w:szCs w:val="21"/>
        </w:rPr>
        <w:t>博客帖子</w:t>
      </w:r>
      <w:proofErr w:type="gramEnd"/>
      <w:r w:rsidRPr="00E64381">
        <w:rPr>
          <w:rFonts w:ascii="SimSun" w:hAnsi="SimSun" w:hint="eastAsia"/>
          <w:sz w:val="21"/>
          <w:szCs w:val="21"/>
        </w:rPr>
        <w:t>、新闻报道和邮件列表服务。如果违反这一要求，主席将保留寻求委员会批准采取维持进程完整性所必需的行动的权利。还鼓励参会者尊重安全公告，特别是关于一次允许进入房间的最多人数的公告。有鉴于此，秘书处也建议副主席，如果房间</w:t>
      </w:r>
      <w:r w:rsidRPr="00E64381">
        <w:rPr>
          <w:rFonts w:ascii="SimSun" w:hAnsi="SimSun"/>
          <w:sz w:val="21"/>
          <w:szCs w:val="21"/>
        </w:rPr>
        <w:t>J.Bilger</w:t>
      </w:r>
      <w:r w:rsidRPr="00E64381">
        <w:rPr>
          <w:rFonts w:ascii="SimSun" w:hAnsi="SimSun" w:hint="eastAsia"/>
          <w:sz w:val="21"/>
          <w:szCs w:val="21"/>
        </w:rPr>
        <w:t>和房间</w:t>
      </w:r>
      <w:r w:rsidRPr="00E64381">
        <w:rPr>
          <w:rFonts w:ascii="SimSun" w:hAnsi="SimSun"/>
          <w:sz w:val="21"/>
          <w:szCs w:val="21"/>
        </w:rPr>
        <w:t>U.Uchtenhagen</w:t>
      </w:r>
      <w:r w:rsidRPr="00E64381">
        <w:rPr>
          <w:rFonts w:ascii="SimSun" w:hAnsi="SimSun" w:hint="eastAsia"/>
          <w:sz w:val="21"/>
          <w:szCs w:val="21"/>
        </w:rPr>
        <w:t>容纳不了，要为希望跟进专家组进程的成员国和观察员提供其他法语和西班牙语现场传输房间。将由三个协调人来帮助引导和主持全体会议和专家组。他们将承担起草工作，以便记录全体会议上所提出的意见、立场和建议草案，提出建议，落实专家</w:t>
      </w:r>
      <w:proofErr w:type="gramStart"/>
      <w:r w:rsidRPr="00E64381">
        <w:rPr>
          <w:rFonts w:ascii="SimSun" w:hAnsi="SimSun" w:hint="eastAsia"/>
          <w:sz w:val="21"/>
          <w:szCs w:val="21"/>
        </w:rPr>
        <w:t>组达成</w:t>
      </w:r>
      <w:proofErr w:type="gramEnd"/>
      <w:r w:rsidRPr="00E64381">
        <w:rPr>
          <w:rFonts w:ascii="SimSun" w:hAnsi="SimSun" w:hint="eastAsia"/>
          <w:sz w:val="21"/>
          <w:szCs w:val="21"/>
        </w:rPr>
        <w:t>的折中方案、削减备选方案。在这时，副主席报告</w:t>
      </w:r>
      <w:r w:rsidRPr="00E64381">
        <w:rPr>
          <w:rFonts w:ascii="SimSun" w:hAnsi="SimSun"/>
          <w:sz w:val="21"/>
          <w:szCs w:val="21"/>
        </w:rPr>
        <w:t>IGC</w:t>
      </w:r>
      <w:r w:rsidRPr="00E64381">
        <w:rPr>
          <w:rFonts w:ascii="SimSun" w:hAnsi="SimSun" w:hint="eastAsia"/>
          <w:sz w:val="21"/>
          <w:szCs w:val="21"/>
        </w:rPr>
        <w:t>，来</w:t>
      </w:r>
      <w:r w:rsidRPr="004839E9">
        <w:rPr>
          <w:rFonts w:ascii="SimSun" w:hAnsi="SimSun" w:hint="eastAsia"/>
          <w:sz w:val="21"/>
          <w:szCs w:val="21"/>
        </w:rPr>
        <w:t>自加拿大的</w:t>
      </w:r>
      <w:r w:rsidR="00791A72" w:rsidRPr="004839E9">
        <w:rPr>
          <w:rFonts w:ascii="SimSun" w:hAnsi="SimSun"/>
          <w:sz w:val="21"/>
          <w:szCs w:val="21"/>
        </w:rPr>
        <w:t>Nicolas</w:t>
      </w:r>
      <w:r w:rsidR="00791A72" w:rsidRPr="004839E9">
        <w:rPr>
          <w:rFonts w:ascii="SimSun" w:hAnsi="SimSun" w:hint="eastAsia"/>
          <w:sz w:val="21"/>
          <w:szCs w:val="21"/>
        </w:rPr>
        <w:t xml:space="preserve"> </w:t>
      </w:r>
      <w:r w:rsidR="00643A6B" w:rsidRPr="004839E9">
        <w:rPr>
          <w:rFonts w:ascii="SimSun" w:hAnsi="SimSun"/>
          <w:sz w:val="21"/>
          <w:szCs w:val="21"/>
        </w:rPr>
        <w:t>Lesieur</w:t>
      </w:r>
      <w:r w:rsidRPr="004839E9">
        <w:rPr>
          <w:rFonts w:ascii="SimSun" w:hAnsi="SimSun" w:hint="eastAsia"/>
          <w:sz w:val="21"/>
          <w:szCs w:val="21"/>
        </w:rPr>
        <w:t>先生</w:t>
      </w:r>
      <w:r w:rsidRPr="00E64381">
        <w:rPr>
          <w:rFonts w:ascii="SimSun" w:hAnsi="SimSun" w:hint="eastAsia"/>
          <w:sz w:val="21"/>
          <w:szCs w:val="21"/>
        </w:rPr>
        <w:t>、来自哥伦比亚的</w:t>
      </w:r>
      <w:r w:rsidR="00A8166E">
        <w:rPr>
          <w:rFonts w:ascii="SimSun" w:hAnsi="SimSun"/>
          <w:sz w:val="21"/>
          <w:szCs w:val="21"/>
        </w:rPr>
        <w:t>Andrea</w:t>
      </w:r>
      <w:r w:rsidR="00A8166E">
        <w:rPr>
          <w:rFonts w:ascii="SimSun" w:hAnsi="SimSun" w:hint="eastAsia"/>
          <w:sz w:val="21"/>
          <w:szCs w:val="21"/>
        </w:rPr>
        <w:t xml:space="preserve"> </w:t>
      </w:r>
      <w:r w:rsidR="00A8166E">
        <w:rPr>
          <w:rFonts w:ascii="SimSun" w:hAnsi="SimSun"/>
          <w:sz w:val="21"/>
          <w:szCs w:val="21"/>
        </w:rPr>
        <w:t>Bonnet</w:t>
      </w:r>
      <w:r w:rsidR="00A8166E">
        <w:rPr>
          <w:rFonts w:ascii="SimSun" w:hAnsi="SimSun" w:hint="eastAsia"/>
          <w:sz w:val="21"/>
          <w:szCs w:val="21"/>
        </w:rPr>
        <w:t xml:space="preserve"> </w:t>
      </w:r>
      <w:r w:rsidRPr="00E64381">
        <w:rPr>
          <w:rFonts w:ascii="SimSun" w:hAnsi="SimSun"/>
          <w:sz w:val="21"/>
          <w:szCs w:val="21"/>
        </w:rPr>
        <w:t>López</w:t>
      </w:r>
      <w:r w:rsidRPr="00E64381">
        <w:rPr>
          <w:rFonts w:ascii="SimSun" w:hAnsi="SimSun" w:hint="eastAsia"/>
          <w:sz w:val="21"/>
          <w:szCs w:val="21"/>
        </w:rPr>
        <w:t>女士将被指定为协调人，关于第三个协调人的协商正在进行。</w:t>
      </w:r>
      <w:r w:rsidRPr="00E64381">
        <w:rPr>
          <w:rFonts w:ascii="SimSun" w:hAnsi="SimSun" w:hint="eastAsia"/>
          <w:bCs/>
          <w:sz w:val="21"/>
          <w:szCs w:val="21"/>
        </w:rPr>
        <w:t>她回顾说</w:t>
      </w:r>
      <w:r w:rsidRPr="004839E9">
        <w:rPr>
          <w:rFonts w:ascii="SimSun" w:hAnsi="SimSun" w:hint="eastAsia"/>
          <w:bCs/>
          <w:sz w:val="21"/>
          <w:szCs w:val="21"/>
        </w:rPr>
        <w:t>，</w:t>
      </w:r>
      <w:r w:rsidR="00643A6B" w:rsidRPr="004839E9">
        <w:rPr>
          <w:rFonts w:ascii="SimSun" w:hAnsi="SimSun"/>
          <w:sz w:val="21"/>
          <w:szCs w:val="21"/>
        </w:rPr>
        <w:t>Lesieur</w:t>
      </w:r>
      <w:r w:rsidRPr="004839E9">
        <w:rPr>
          <w:rFonts w:ascii="SimSun" w:hAnsi="SimSun" w:hint="eastAsia"/>
          <w:sz w:val="21"/>
          <w:szCs w:val="21"/>
        </w:rPr>
        <w:t>先生</w:t>
      </w:r>
      <w:r w:rsidRPr="00E64381">
        <w:rPr>
          <w:rFonts w:ascii="SimSun" w:hAnsi="SimSun" w:hint="eastAsia"/>
          <w:sz w:val="21"/>
          <w:szCs w:val="21"/>
        </w:rPr>
        <w:t>和</w:t>
      </w:r>
      <w:r w:rsidRPr="00E64381">
        <w:rPr>
          <w:rFonts w:ascii="SimSun" w:hAnsi="SimSun"/>
          <w:sz w:val="21"/>
          <w:szCs w:val="21"/>
        </w:rPr>
        <w:t>Bonnet</w:t>
      </w:r>
      <w:r w:rsidR="00901288">
        <w:rPr>
          <w:rFonts w:ascii="SimSun" w:hAnsi="SimSun" w:hint="eastAsia"/>
          <w:sz w:val="21"/>
          <w:szCs w:val="21"/>
        </w:rPr>
        <w:t xml:space="preserve"> </w:t>
      </w:r>
      <w:r w:rsidRPr="00E64381">
        <w:rPr>
          <w:rFonts w:ascii="SimSun" w:hAnsi="SimSun"/>
          <w:sz w:val="21"/>
          <w:szCs w:val="21"/>
        </w:rPr>
        <w:t>López</w:t>
      </w:r>
      <w:r w:rsidRPr="00E64381">
        <w:rPr>
          <w:rFonts w:ascii="SimSun" w:hAnsi="SimSun" w:hint="eastAsia"/>
          <w:sz w:val="21"/>
          <w:szCs w:val="21"/>
        </w:rPr>
        <w:t>女士曾在上届关于传统知识的</w:t>
      </w:r>
      <w:r w:rsidRPr="00E64381">
        <w:rPr>
          <w:rFonts w:ascii="SimSun" w:hAnsi="SimSun"/>
          <w:sz w:val="21"/>
          <w:szCs w:val="21"/>
        </w:rPr>
        <w:t>IGC</w:t>
      </w:r>
      <w:r w:rsidRPr="00E64381">
        <w:rPr>
          <w:rFonts w:ascii="SimSun" w:hAnsi="SimSun" w:hint="eastAsia"/>
          <w:sz w:val="21"/>
          <w:szCs w:val="21"/>
        </w:rPr>
        <w:t>第二十一届会议上担任协调人。协调人的工作将建立在全体会议和专家组的讨论基础之上。尽管有前述规定，主席仍可保留随时解散全体会议，进行非正式磋商的权利。但是，副主席回顾说，主席曾警告进程不能过于零碎。</w:t>
      </w:r>
      <w:r w:rsidRPr="00E64381">
        <w:rPr>
          <w:rFonts w:ascii="SimSun" w:hAnsi="SimSun" w:hint="eastAsia"/>
          <w:bCs/>
          <w:sz w:val="21"/>
          <w:szCs w:val="21"/>
        </w:rPr>
        <w:t>关于工作的</w:t>
      </w:r>
      <w:r w:rsidR="00D3011B">
        <w:rPr>
          <w:rFonts w:ascii="SimSun" w:hAnsi="SimSun" w:hint="eastAsia"/>
          <w:bCs/>
          <w:sz w:val="21"/>
          <w:szCs w:val="21"/>
        </w:rPr>
        <w:t>顺序，副主席建议由全体会议进行初步讨论，然后由专家组讨论，再返回</w:t>
      </w:r>
      <w:r w:rsidRPr="00E64381">
        <w:rPr>
          <w:rFonts w:ascii="SimSun" w:hAnsi="SimSun" w:hint="eastAsia"/>
          <w:bCs/>
          <w:sz w:val="21"/>
          <w:szCs w:val="21"/>
        </w:rPr>
        <w:t>到全体会议。</w:t>
      </w:r>
      <w:r w:rsidRPr="005F4ECF">
        <w:rPr>
          <w:rFonts w:ascii="SimSun" w:hAnsi="SimSun" w:hint="eastAsia"/>
          <w:bCs/>
          <w:sz w:val="21"/>
          <w:szCs w:val="21"/>
        </w:rPr>
        <w:t>全体会议将自始至终参与其中，专家组将向全体会议报告。考虑到WIPO成员国大会将在2013年9月召开，全体会议还有时间审议文本，对文本条文和</w:t>
      </w:r>
      <w:r w:rsidRPr="005F4ECF">
        <w:rPr>
          <w:rFonts w:ascii="SimSun" w:hAnsi="SimSun"/>
          <w:sz w:val="21"/>
          <w:szCs w:val="21"/>
        </w:rPr>
        <w:t>IGC</w:t>
      </w:r>
      <w:r w:rsidRPr="005F4ECF">
        <w:rPr>
          <w:rFonts w:ascii="SimSun" w:hAnsi="SimSun" w:hint="eastAsia"/>
          <w:sz w:val="21"/>
          <w:szCs w:val="21"/>
        </w:rPr>
        <w:t>如何处理文本</w:t>
      </w:r>
      <w:proofErr w:type="gramStart"/>
      <w:r w:rsidRPr="005F4ECF">
        <w:rPr>
          <w:rFonts w:ascii="SimSun" w:hAnsi="SimSun" w:hint="eastAsia"/>
          <w:bCs/>
          <w:sz w:val="21"/>
          <w:szCs w:val="21"/>
        </w:rPr>
        <w:t>作出</w:t>
      </w:r>
      <w:proofErr w:type="gramEnd"/>
      <w:r w:rsidRPr="005F4ECF">
        <w:rPr>
          <w:rFonts w:ascii="SimSun" w:hAnsi="SimSun" w:hint="eastAsia"/>
          <w:bCs/>
          <w:sz w:val="21"/>
          <w:szCs w:val="21"/>
        </w:rPr>
        <w:t>决议</w:t>
      </w:r>
      <w:r w:rsidRPr="005F4ECF">
        <w:rPr>
          <w:rFonts w:ascii="SimSun" w:hAnsi="SimSun" w:hint="eastAsia"/>
          <w:sz w:val="21"/>
          <w:szCs w:val="21"/>
        </w:rPr>
        <w:t>。至于本周的计划，副主席回顾了主席与地区协调员和其他代表团之间的磋商。她宣布，将很快提供一份纸质的计划草案。她补充说，设想中的计划是路线图，</w:t>
      </w:r>
      <w:proofErr w:type="gramStart"/>
      <w:r w:rsidRPr="005F4ECF">
        <w:rPr>
          <w:rFonts w:ascii="SimSun" w:hAnsi="SimSun" w:hint="eastAsia"/>
          <w:sz w:val="21"/>
          <w:szCs w:val="21"/>
        </w:rPr>
        <w:t>而进程</w:t>
      </w:r>
      <w:proofErr w:type="gramEnd"/>
      <w:r w:rsidRPr="005F4ECF">
        <w:rPr>
          <w:rFonts w:ascii="SimSun" w:hAnsi="SimSun" w:hint="eastAsia"/>
          <w:sz w:val="21"/>
          <w:szCs w:val="21"/>
        </w:rPr>
        <w:t>是动态的，可以随着会议的进展再论和调整。关于会议作为一个</w:t>
      </w:r>
      <w:r w:rsidRPr="005F4ECF">
        <w:rPr>
          <w:rFonts w:ascii="SimSun" w:hAnsi="SimSun" w:hint="eastAsia"/>
          <w:sz w:val="21"/>
          <w:szCs w:val="21"/>
        </w:rPr>
        <w:lastRenderedPageBreak/>
        <w:t>整体，副主席代表主席</w:t>
      </w:r>
      <w:proofErr w:type="gramStart"/>
      <w:r w:rsidRPr="005F4ECF">
        <w:rPr>
          <w:rFonts w:ascii="SimSun" w:hAnsi="SimSun" w:hint="eastAsia"/>
          <w:sz w:val="21"/>
          <w:szCs w:val="21"/>
        </w:rPr>
        <w:t>期待曾</w:t>
      </w:r>
      <w:proofErr w:type="gramEnd"/>
      <w:r w:rsidRPr="005F4ECF">
        <w:rPr>
          <w:rFonts w:ascii="SimSun" w:hAnsi="SimSun" w:hint="eastAsia"/>
          <w:sz w:val="21"/>
          <w:szCs w:val="21"/>
        </w:rPr>
        <w:t>在</w:t>
      </w:r>
      <w:r w:rsidRPr="005F4ECF">
        <w:rPr>
          <w:rFonts w:ascii="SimSun" w:hAnsi="SimSun"/>
          <w:sz w:val="21"/>
          <w:szCs w:val="21"/>
        </w:rPr>
        <w:t>IGC</w:t>
      </w:r>
      <w:r w:rsidRPr="005F4ECF">
        <w:rPr>
          <w:rFonts w:ascii="SimSun" w:hAnsi="SimSun" w:hint="eastAsia"/>
          <w:sz w:val="21"/>
          <w:szCs w:val="21"/>
        </w:rPr>
        <w:t>第二十三届会议和其他往届会议上盛行的建设性的工作氛</w:t>
      </w:r>
      <w:r w:rsidRPr="00E64381">
        <w:rPr>
          <w:rFonts w:ascii="SimSun" w:hAnsi="SimSun" w:hint="eastAsia"/>
          <w:sz w:val="21"/>
          <w:szCs w:val="21"/>
        </w:rPr>
        <w:t>围继续存在。她回顾说，议程中没有安排开场发言。她向希望做一般性开场发言的地区集团或成员国提供了向秘书处递交这些发言的可能，</w:t>
      </w:r>
      <w:proofErr w:type="gramStart"/>
      <w:r w:rsidRPr="00E64381">
        <w:rPr>
          <w:rFonts w:ascii="SimSun" w:hAnsi="SimSun" w:hint="eastAsia"/>
          <w:sz w:val="21"/>
          <w:szCs w:val="21"/>
        </w:rPr>
        <w:t>以便像</w:t>
      </w:r>
      <w:proofErr w:type="gramEnd"/>
      <w:r w:rsidRPr="00E64381">
        <w:rPr>
          <w:rFonts w:ascii="SimSun" w:hAnsi="SimSun" w:hint="eastAsia"/>
          <w:sz w:val="21"/>
          <w:szCs w:val="21"/>
        </w:rPr>
        <w:t>以前几届会议一样，使这些发言在报告中得到反映。她回顾说，依照</w:t>
      </w:r>
      <w:r w:rsidRPr="00E64381">
        <w:rPr>
          <w:rFonts w:ascii="SimSun" w:hAnsi="SimSun"/>
          <w:sz w:val="21"/>
          <w:szCs w:val="21"/>
        </w:rPr>
        <w:t>WIPO</w:t>
      </w:r>
      <w:r w:rsidRPr="00E64381">
        <w:rPr>
          <w:rFonts w:ascii="SimSun" w:hAnsi="SimSun" w:hint="eastAsia"/>
          <w:sz w:val="21"/>
          <w:szCs w:val="21"/>
        </w:rPr>
        <w:t>大会的授权，本届会议共五天。她说，委员会必须边进行边就每项需要</w:t>
      </w:r>
      <w:proofErr w:type="gramStart"/>
      <w:r w:rsidRPr="00E64381">
        <w:rPr>
          <w:rFonts w:ascii="SimSun" w:hAnsi="SimSun" w:hint="eastAsia"/>
          <w:sz w:val="21"/>
          <w:szCs w:val="21"/>
        </w:rPr>
        <w:t>作出</w:t>
      </w:r>
      <w:proofErr w:type="gramEnd"/>
      <w:r w:rsidRPr="00E64381">
        <w:rPr>
          <w:rFonts w:ascii="SimSun" w:hAnsi="SimSun" w:hint="eastAsia"/>
          <w:sz w:val="21"/>
          <w:szCs w:val="21"/>
        </w:rPr>
        <w:t>决议的议程项目达成一致决议，而且已经达成一致的决议将分发供委员会于</w:t>
      </w:r>
      <w:smartTag w:uri="urn:schemas-microsoft-com:office:smarttags" w:element="chsdate">
        <w:smartTagPr>
          <w:attr w:name="Year" w:val="2013"/>
          <w:attr w:name="Month" w:val="4"/>
          <w:attr w:name="Day" w:val="26"/>
          <w:attr w:name="IsLunarDate" w:val="False"/>
          <w:attr w:name="IsROCDate" w:val="False"/>
        </w:smartTagPr>
        <w:r w:rsidRPr="00E64381">
          <w:rPr>
            <w:rFonts w:ascii="SimSun" w:hAnsi="SimSun"/>
            <w:sz w:val="21"/>
            <w:szCs w:val="21"/>
          </w:rPr>
          <w:t>201</w:t>
        </w:r>
        <w:r w:rsidRPr="00E64381">
          <w:rPr>
            <w:rFonts w:ascii="SimSun" w:hAnsi="SimSun" w:hint="eastAsia"/>
            <w:sz w:val="21"/>
            <w:szCs w:val="21"/>
          </w:rPr>
          <w:t>3年</w:t>
        </w:r>
        <w:r w:rsidRPr="00E64381">
          <w:rPr>
            <w:rFonts w:ascii="SimSun" w:hAnsi="SimSun"/>
            <w:sz w:val="21"/>
            <w:szCs w:val="21"/>
          </w:rPr>
          <w:t>4</w:t>
        </w:r>
        <w:r w:rsidRPr="00E64381">
          <w:rPr>
            <w:rFonts w:ascii="SimSun" w:hAnsi="SimSun" w:hint="eastAsia"/>
            <w:sz w:val="21"/>
            <w:szCs w:val="21"/>
          </w:rPr>
          <w:t>月</w:t>
        </w:r>
        <w:r w:rsidRPr="00E64381">
          <w:rPr>
            <w:rFonts w:ascii="SimSun" w:hAnsi="SimSun"/>
            <w:sz w:val="21"/>
            <w:szCs w:val="21"/>
          </w:rPr>
          <w:t>2</w:t>
        </w:r>
        <w:r w:rsidRPr="00E64381">
          <w:rPr>
            <w:rFonts w:ascii="SimSun" w:hAnsi="SimSun" w:hint="eastAsia"/>
            <w:sz w:val="21"/>
            <w:szCs w:val="21"/>
          </w:rPr>
          <w:t>6日</w:t>
        </w:r>
      </w:smartTag>
      <w:r w:rsidRPr="00E64381">
        <w:rPr>
          <w:rFonts w:ascii="SimSun" w:hAnsi="SimSun" w:hint="eastAsia"/>
          <w:sz w:val="21"/>
          <w:szCs w:val="21"/>
        </w:rPr>
        <w:t>正</w:t>
      </w:r>
      <w:r w:rsidRPr="00E64381">
        <w:rPr>
          <w:rFonts w:ascii="SimSun" w:hAnsi="SimSun" w:cs="SimSun" w:hint="eastAsia"/>
          <w:sz w:val="21"/>
          <w:szCs w:val="21"/>
        </w:rPr>
        <w:t>式确认。本届会议报告将在会后编拟，并以所有六种联合国官方语言分发给所有代表团供其提出意见，并供委员会第二十五届会议批准。她提醒说，</w:t>
      </w:r>
      <w:r w:rsidRPr="00E64381">
        <w:rPr>
          <w:rFonts w:ascii="SimSun" w:hAnsi="SimSun"/>
          <w:sz w:val="21"/>
          <w:szCs w:val="21"/>
        </w:rPr>
        <w:t>IGC</w:t>
      </w:r>
      <w:r w:rsidRPr="00E64381">
        <w:rPr>
          <w:rFonts w:ascii="SimSun" w:hAnsi="SimSun" w:hint="eastAsia"/>
          <w:sz w:val="21"/>
          <w:szCs w:val="21"/>
        </w:rPr>
        <w:t>文件以所有六种联合国官方语言提供。</w:t>
      </w:r>
    </w:p>
    <w:p w:rsidR="00D30440" w:rsidRPr="00E64381" w:rsidRDefault="00D30440" w:rsidP="00E64381">
      <w:pPr>
        <w:spacing w:afterLines="50" w:after="120" w:line="340" w:lineRule="atLeast"/>
        <w:jc w:val="both"/>
        <w:rPr>
          <w:rFonts w:ascii="SimSun" w:hAnsi="SimSun"/>
          <w:sz w:val="21"/>
          <w:szCs w:val="21"/>
        </w:rPr>
      </w:pPr>
      <w:r w:rsidRPr="00E64381">
        <w:rPr>
          <w:rFonts w:ascii="SimSun" w:hAnsi="SimSun"/>
          <w:sz w:val="21"/>
          <w:szCs w:val="21"/>
        </w:rPr>
        <w:t>11.</w:t>
      </w:r>
      <w:r w:rsidRPr="00E64381">
        <w:rPr>
          <w:rFonts w:ascii="SimSun" w:hAnsi="SimSun"/>
          <w:sz w:val="21"/>
          <w:szCs w:val="21"/>
        </w:rPr>
        <w:tab/>
      </w:r>
      <w:r w:rsidRPr="00E64381">
        <w:rPr>
          <w:rFonts w:ascii="SimSun" w:hAnsi="SimSun" w:cs="SimSun" w:hint="eastAsia"/>
          <w:sz w:val="21"/>
          <w:szCs w:val="21"/>
        </w:rPr>
        <w:t>图帕赫</w:t>
      </w:r>
      <w:r w:rsidRPr="00E64381">
        <w:rPr>
          <w:rFonts w:ascii="SimSun" w:hAnsi="SimSun"/>
          <w:sz w:val="21"/>
          <w:szCs w:val="21"/>
        </w:rPr>
        <w:t>·</w:t>
      </w:r>
      <w:r w:rsidRPr="00E64381">
        <w:rPr>
          <w:rFonts w:ascii="SimSun" w:hAnsi="SimSun" w:cs="SimSun" w:hint="eastAsia"/>
          <w:sz w:val="21"/>
          <w:szCs w:val="21"/>
        </w:rPr>
        <w:t>阿马</w:t>
      </w:r>
      <w:r w:rsidRPr="00E64381">
        <w:rPr>
          <w:rFonts w:ascii="SimSun" w:hAnsi="SimSun" w:hint="eastAsia"/>
          <w:sz w:val="21"/>
          <w:szCs w:val="21"/>
        </w:rPr>
        <w:t>鲁的代表说，在他看来，工作方法在过去并未取得成功，且缺乏透明度，因为文本被暗中改写。他补充说，全体会议和专家组之间的切换使得文本草案自相矛盾。他敦促成员国改变工作方法，以便使其更具透明度和更加民主。</w:t>
      </w:r>
    </w:p>
    <w:p w:rsidR="00D30440" w:rsidRPr="00E64381" w:rsidRDefault="00D30440" w:rsidP="00E64381">
      <w:pPr>
        <w:spacing w:afterLines="50" w:after="120" w:line="340" w:lineRule="atLeast"/>
        <w:jc w:val="both"/>
        <w:rPr>
          <w:rFonts w:ascii="SimSun" w:hAnsi="SimSun"/>
          <w:sz w:val="21"/>
          <w:szCs w:val="21"/>
        </w:rPr>
      </w:pPr>
      <w:r w:rsidRPr="00E64381">
        <w:rPr>
          <w:rFonts w:ascii="SimSun" w:hAnsi="SimSun"/>
          <w:sz w:val="21"/>
          <w:szCs w:val="21"/>
        </w:rPr>
        <w:t>12.</w:t>
      </w:r>
      <w:r w:rsidRPr="00E64381">
        <w:rPr>
          <w:rFonts w:ascii="SimSun" w:hAnsi="SimSun"/>
          <w:sz w:val="21"/>
          <w:szCs w:val="21"/>
        </w:rPr>
        <w:tab/>
      </w:r>
      <w:r w:rsidRPr="00E64381">
        <w:rPr>
          <w:rFonts w:ascii="SimSun" w:hAnsi="SimSun" w:hint="eastAsia"/>
          <w:sz w:val="21"/>
          <w:szCs w:val="21"/>
        </w:rPr>
        <w:t>副主席回应说，根据以往的磋商情况，对于这一工作方法成员国是赞同的。她提醒</w:t>
      </w:r>
      <w:r w:rsidRPr="00E64381">
        <w:rPr>
          <w:rFonts w:ascii="SimSun" w:hAnsi="SimSun" w:cs="SimSun" w:hint="eastAsia"/>
          <w:sz w:val="21"/>
          <w:szCs w:val="21"/>
        </w:rPr>
        <w:t>图帕赫</w:t>
      </w:r>
      <w:r w:rsidRPr="00E64381">
        <w:rPr>
          <w:rFonts w:ascii="SimSun" w:hAnsi="SimSun"/>
          <w:sz w:val="21"/>
          <w:szCs w:val="21"/>
        </w:rPr>
        <w:t>·</w:t>
      </w:r>
      <w:r w:rsidRPr="00E64381">
        <w:rPr>
          <w:rFonts w:ascii="SimSun" w:hAnsi="SimSun" w:cs="SimSun" w:hint="eastAsia"/>
          <w:sz w:val="21"/>
          <w:szCs w:val="21"/>
        </w:rPr>
        <w:t>阿马</w:t>
      </w:r>
      <w:r w:rsidRPr="00E64381">
        <w:rPr>
          <w:rFonts w:ascii="SimSun" w:hAnsi="SimSun" w:hint="eastAsia"/>
          <w:sz w:val="21"/>
          <w:szCs w:val="21"/>
        </w:rPr>
        <w:t>鲁的代表，专家</w:t>
      </w:r>
      <w:proofErr w:type="gramStart"/>
      <w:r w:rsidRPr="00E64381">
        <w:rPr>
          <w:rFonts w:ascii="SimSun" w:hAnsi="SimSun" w:hint="eastAsia"/>
          <w:sz w:val="21"/>
          <w:szCs w:val="21"/>
        </w:rPr>
        <w:t>组进程</w:t>
      </w:r>
      <w:proofErr w:type="gramEnd"/>
      <w:r w:rsidRPr="00E64381">
        <w:rPr>
          <w:rFonts w:ascii="SimSun" w:hAnsi="SimSun" w:hint="eastAsia"/>
          <w:sz w:val="21"/>
          <w:szCs w:val="21"/>
        </w:rPr>
        <w:t>的音频传输将以西班牙语、法语和英语为所有</w:t>
      </w:r>
      <w:r w:rsidRPr="00E64381">
        <w:rPr>
          <w:rFonts w:ascii="SimSun" w:hAnsi="SimSun"/>
          <w:sz w:val="21"/>
          <w:szCs w:val="21"/>
        </w:rPr>
        <w:t>IGC</w:t>
      </w:r>
      <w:r w:rsidRPr="00E64381">
        <w:rPr>
          <w:rFonts w:ascii="SimSun" w:hAnsi="SimSun" w:hint="eastAsia"/>
          <w:sz w:val="21"/>
          <w:szCs w:val="21"/>
        </w:rPr>
        <w:t>的与会者提供。</w:t>
      </w:r>
    </w:p>
    <w:p w:rsidR="00D30440" w:rsidRPr="00F6660A" w:rsidRDefault="00D30440" w:rsidP="00F6660A">
      <w:pPr>
        <w:pStyle w:val="1"/>
        <w:spacing w:beforeLines="100" w:afterLines="100" w:after="240" w:line="340" w:lineRule="atLeast"/>
        <w:jc w:val="both"/>
        <w:rPr>
          <w:rFonts w:ascii="SimHei" w:eastAsia="SimHei" w:hAnsi="SimHei"/>
          <w:b w:val="0"/>
          <w:sz w:val="21"/>
          <w:szCs w:val="21"/>
        </w:rPr>
      </w:pPr>
      <w:r w:rsidRPr="00F6660A">
        <w:rPr>
          <w:rFonts w:ascii="SimHei" w:eastAsia="SimHei" w:hAnsi="SimHei" w:hint="eastAsia"/>
          <w:b w:val="0"/>
          <w:sz w:val="21"/>
          <w:szCs w:val="21"/>
        </w:rPr>
        <w:t>议程第2项：通过议程</w:t>
      </w:r>
    </w:p>
    <w:p w:rsidR="00D30440" w:rsidRPr="00077DB7" w:rsidRDefault="00D30440" w:rsidP="00077DB7">
      <w:pPr>
        <w:pStyle w:val="4"/>
        <w:spacing w:before="0" w:afterLines="50" w:after="120" w:line="340" w:lineRule="atLeast"/>
        <w:ind w:left="5387"/>
        <w:jc w:val="both"/>
        <w:rPr>
          <w:rFonts w:ascii="KaiTi" w:eastAsia="KaiTi" w:hAnsi="KaiTi"/>
          <w:sz w:val="21"/>
          <w:szCs w:val="21"/>
        </w:rPr>
      </w:pPr>
      <w:r w:rsidRPr="00077DB7">
        <w:rPr>
          <w:rFonts w:ascii="KaiTi" w:eastAsia="KaiTi" w:hAnsi="KaiTi" w:hint="eastAsia"/>
          <w:sz w:val="21"/>
          <w:szCs w:val="21"/>
        </w:rPr>
        <w:t>关于议程第</w:t>
      </w:r>
      <w:r w:rsidR="00950F0D">
        <w:rPr>
          <w:rFonts w:ascii="KaiTi" w:eastAsia="KaiTi" w:hAnsi="KaiTi" w:hint="eastAsia"/>
          <w:sz w:val="21"/>
          <w:szCs w:val="21"/>
        </w:rPr>
        <w:t>2</w:t>
      </w:r>
      <w:r w:rsidRPr="00077DB7">
        <w:rPr>
          <w:rFonts w:ascii="KaiTi" w:eastAsia="KaiTi" w:hAnsi="KaiTi" w:hint="eastAsia"/>
          <w:sz w:val="21"/>
          <w:szCs w:val="21"/>
        </w:rPr>
        <w:t>项的决定：</w:t>
      </w:r>
    </w:p>
    <w:p w:rsidR="00D30440" w:rsidRPr="00077DB7" w:rsidRDefault="00D30440" w:rsidP="00E5650C">
      <w:pPr>
        <w:pStyle w:val="ONUME"/>
        <w:numPr>
          <w:ilvl w:val="0"/>
          <w:numId w:val="6"/>
        </w:numPr>
        <w:tabs>
          <w:tab w:val="clear" w:pos="5893"/>
          <w:tab w:val="left" w:pos="5880"/>
        </w:tabs>
        <w:spacing w:afterLines="50" w:after="120" w:line="340" w:lineRule="atLeast"/>
        <w:ind w:left="5387" w:hanging="2"/>
        <w:jc w:val="both"/>
        <w:rPr>
          <w:rFonts w:ascii="KaiTi" w:eastAsia="KaiTi" w:hAnsi="KaiTi"/>
          <w:i/>
          <w:sz w:val="21"/>
          <w:szCs w:val="21"/>
        </w:rPr>
      </w:pPr>
      <w:r w:rsidRPr="00077DB7">
        <w:rPr>
          <w:rFonts w:ascii="KaiTi" w:eastAsia="KaiTi" w:hAnsi="KaiTi" w:cs="SimSun" w:hint="eastAsia"/>
          <w:i/>
          <w:sz w:val="21"/>
          <w:szCs w:val="21"/>
        </w:rPr>
        <w:t>主席提请大会通过文件</w:t>
      </w:r>
      <w:r w:rsidR="00950F0D">
        <w:rPr>
          <w:rFonts w:ascii="KaiTi" w:eastAsia="KaiTi" w:hAnsi="KaiTi" w:cs="SimSun" w:hint="eastAsia"/>
          <w:i/>
          <w:sz w:val="21"/>
          <w:szCs w:val="21"/>
        </w:rPr>
        <w:t>WIPO/GRTKF/</w:t>
      </w:r>
      <w:r w:rsidR="00E5650C">
        <w:rPr>
          <w:rFonts w:ascii="KaiTi" w:eastAsia="KaiTi" w:hAnsi="KaiTi" w:cs="SimSun" w:hint="eastAsia"/>
          <w:i/>
          <w:sz w:val="21"/>
          <w:szCs w:val="21"/>
        </w:rPr>
        <w:t xml:space="preserve"> </w:t>
      </w:r>
      <w:r w:rsidR="00950F0D">
        <w:rPr>
          <w:rFonts w:ascii="KaiTi" w:eastAsia="KaiTi" w:hAnsi="KaiTi" w:cs="SimSun" w:hint="eastAsia"/>
          <w:i/>
          <w:sz w:val="21"/>
          <w:szCs w:val="21"/>
        </w:rPr>
        <w:t>IC/24/1 Prov.2</w:t>
      </w:r>
      <w:r w:rsidRPr="00077DB7">
        <w:rPr>
          <w:rFonts w:ascii="KaiTi" w:eastAsia="KaiTi" w:hAnsi="KaiTi" w:cs="SimSun" w:hint="eastAsia"/>
          <w:i/>
          <w:sz w:val="21"/>
          <w:szCs w:val="21"/>
        </w:rPr>
        <w:t>所载的议程草案，该议程草案得到通过。</w:t>
      </w:r>
    </w:p>
    <w:p w:rsidR="00D30440" w:rsidRPr="00F6660A" w:rsidRDefault="00D30440" w:rsidP="00F6660A">
      <w:pPr>
        <w:pStyle w:val="1"/>
        <w:spacing w:beforeLines="100" w:afterLines="100" w:after="240" w:line="340" w:lineRule="atLeast"/>
        <w:jc w:val="both"/>
        <w:rPr>
          <w:rFonts w:ascii="SimHei" w:eastAsia="SimHei" w:hAnsi="SimHei"/>
          <w:b w:val="0"/>
          <w:sz w:val="21"/>
          <w:szCs w:val="21"/>
        </w:rPr>
      </w:pPr>
      <w:r w:rsidRPr="00F6660A">
        <w:rPr>
          <w:rFonts w:ascii="SimHei" w:eastAsia="SimHei" w:hAnsi="SimHei" w:hint="eastAsia"/>
          <w:b w:val="0"/>
          <w:sz w:val="21"/>
          <w:szCs w:val="21"/>
        </w:rPr>
        <w:t>议程第3项：认可若干组织与会</w:t>
      </w:r>
    </w:p>
    <w:p w:rsidR="00D30440" w:rsidRPr="008010E9" w:rsidRDefault="00D30440" w:rsidP="008010E9">
      <w:pPr>
        <w:numPr>
          <w:ilvl w:val="0"/>
          <w:numId w:val="4"/>
        </w:numPr>
        <w:tabs>
          <w:tab w:val="clear" w:pos="927"/>
        </w:tabs>
        <w:spacing w:afterLines="50" w:after="120" w:line="340" w:lineRule="atLeast"/>
        <w:ind w:left="0"/>
        <w:jc w:val="both"/>
        <w:rPr>
          <w:rFonts w:ascii="SimSun" w:hAnsi="SimSun"/>
          <w:sz w:val="21"/>
          <w:szCs w:val="21"/>
        </w:rPr>
      </w:pPr>
      <w:r w:rsidRPr="008010E9">
        <w:rPr>
          <w:rFonts w:ascii="SimSun" w:hAnsi="SimSun" w:hint="eastAsia"/>
          <w:sz w:val="21"/>
          <w:szCs w:val="21"/>
        </w:rPr>
        <w:t>副主席开始讨论文件</w:t>
      </w:r>
      <w:r w:rsidRPr="008010E9">
        <w:rPr>
          <w:rFonts w:ascii="SimSun" w:hAnsi="SimSun"/>
          <w:sz w:val="21"/>
          <w:szCs w:val="21"/>
        </w:rPr>
        <w:t>WIPO/GRTKF/IC/24/2</w:t>
      </w:r>
      <w:r w:rsidRPr="008010E9">
        <w:rPr>
          <w:rFonts w:ascii="SimSun" w:hAnsi="SimSun" w:hint="eastAsia"/>
          <w:sz w:val="21"/>
          <w:szCs w:val="21"/>
        </w:rPr>
        <w:t>附件中所列的组织提交的认可与会申请。</w:t>
      </w:r>
    </w:p>
    <w:p w:rsidR="00D30440" w:rsidRPr="008010E9" w:rsidRDefault="00D30440" w:rsidP="00DB7EAC">
      <w:pPr>
        <w:numPr>
          <w:ilvl w:val="0"/>
          <w:numId w:val="4"/>
        </w:numPr>
        <w:tabs>
          <w:tab w:val="clear" w:pos="927"/>
        </w:tabs>
        <w:spacing w:afterLines="50" w:after="120" w:line="340" w:lineRule="atLeast"/>
        <w:ind w:left="0"/>
        <w:jc w:val="both"/>
        <w:rPr>
          <w:rFonts w:ascii="SimSun" w:hAnsi="SimSun"/>
          <w:sz w:val="21"/>
          <w:szCs w:val="21"/>
        </w:rPr>
      </w:pPr>
      <w:r w:rsidRPr="008010E9">
        <w:rPr>
          <w:rFonts w:ascii="SimSun" w:hAnsi="SimSun" w:hint="eastAsia"/>
          <w:sz w:val="21"/>
          <w:szCs w:val="21"/>
        </w:rPr>
        <w:t>健康与环境计划</w:t>
      </w:r>
      <w:r w:rsidRPr="008010E9">
        <w:rPr>
          <w:rFonts w:ascii="SimSun" w:hAnsi="SimSun"/>
          <w:sz w:val="21"/>
          <w:szCs w:val="21"/>
        </w:rPr>
        <w:t>(HEP)</w:t>
      </w:r>
      <w:r w:rsidRPr="008010E9">
        <w:rPr>
          <w:rFonts w:ascii="SimSun" w:hAnsi="SimSun" w:hint="eastAsia"/>
          <w:sz w:val="21"/>
          <w:szCs w:val="21"/>
        </w:rPr>
        <w:t>的代表反对文件附件第27页和28页中所载的</w:t>
      </w:r>
      <w:r w:rsidRPr="008010E9">
        <w:rPr>
          <w:rFonts w:ascii="SimSun" w:hAnsi="SimSun"/>
          <w:sz w:val="21"/>
          <w:szCs w:val="21"/>
        </w:rPr>
        <w:t>SELARL Smeth</w:t>
      </w:r>
      <w:r w:rsidRPr="008010E9">
        <w:rPr>
          <w:rFonts w:ascii="SimSun" w:hAnsi="SimSun" w:hint="eastAsia"/>
          <w:sz w:val="21"/>
          <w:szCs w:val="21"/>
        </w:rPr>
        <w:t>与</w:t>
      </w:r>
      <w:r w:rsidRPr="008010E9">
        <w:rPr>
          <w:rFonts w:ascii="SimSun" w:hAnsi="SimSun"/>
          <w:sz w:val="21"/>
          <w:szCs w:val="21"/>
        </w:rPr>
        <w:t>Younes(</w:t>
      </w:r>
      <w:r w:rsidRPr="00DB7EAC">
        <w:rPr>
          <w:rFonts w:ascii="KaiTi" w:eastAsia="KaiTi" w:hAnsi="KaiTi" w:hint="eastAsia"/>
          <w:i/>
          <w:sz w:val="21"/>
          <w:szCs w:val="21"/>
        </w:rPr>
        <w:t>律师事务所</w:t>
      </w:r>
      <w:r w:rsidRPr="008010E9">
        <w:rPr>
          <w:rFonts w:ascii="SimSun" w:hAnsi="SimSun"/>
          <w:sz w:val="21"/>
          <w:szCs w:val="21"/>
        </w:rPr>
        <w:t>)</w:t>
      </w:r>
      <w:r w:rsidRPr="008010E9">
        <w:rPr>
          <w:rFonts w:ascii="SimSun" w:hAnsi="SimSun" w:hint="eastAsia"/>
          <w:sz w:val="21"/>
          <w:szCs w:val="21"/>
        </w:rPr>
        <w:t>所提交的认可与会请求。她说，该组织不符合WIPO网站</w:t>
      </w:r>
      <w:r w:rsidRPr="008010E9">
        <w:rPr>
          <w:rFonts w:ascii="SimSun" w:hAnsi="SimSun"/>
          <w:sz w:val="21"/>
          <w:szCs w:val="21"/>
        </w:rPr>
        <w:t>(</w:t>
      </w:r>
      <w:hyperlink r:id="rId10" w:history="1">
        <w:r w:rsidR="00E5650C" w:rsidRPr="00FB0E5A">
          <w:rPr>
            <w:rStyle w:val="ae"/>
            <w:rFonts w:ascii="SimSun"/>
          </w:rPr>
          <w:t>http://www.wipo.int/</w:t>
        </w:r>
        <w:r w:rsidR="00E5650C" w:rsidRPr="00FB0E5A">
          <w:rPr>
            <w:rStyle w:val="ae"/>
            <w:rFonts w:ascii="SimSun" w:hint="eastAsia"/>
          </w:rPr>
          <w:t xml:space="preserve"> </w:t>
        </w:r>
        <w:r w:rsidR="00E5650C" w:rsidRPr="00FB0E5A">
          <w:rPr>
            <w:rStyle w:val="ae"/>
            <w:rFonts w:ascii="SimSun"/>
          </w:rPr>
          <w:t>members/en/admission/observers.html</w:t>
        </w:r>
      </w:hyperlink>
      <w:r w:rsidRPr="008010E9">
        <w:rPr>
          <w:rFonts w:ascii="SimSun" w:hAnsi="SimSun"/>
          <w:sz w:val="21"/>
          <w:szCs w:val="21"/>
        </w:rPr>
        <w:t>)</w:t>
      </w:r>
      <w:r w:rsidRPr="008010E9">
        <w:rPr>
          <w:rFonts w:ascii="SimSun" w:hAnsi="SimSun" w:hint="eastAsia"/>
          <w:sz w:val="21"/>
          <w:szCs w:val="21"/>
        </w:rPr>
        <w:t>上阐明的批准标准，因为申请人未提供所需的信息。她还指出，这是首次由律师事务所申请列席</w:t>
      </w:r>
      <w:r w:rsidRPr="008010E9">
        <w:rPr>
          <w:rFonts w:ascii="SimSun" w:hAnsi="SimSun"/>
          <w:sz w:val="21"/>
          <w:szCs w:val="21"/>
        </w:rPr>
        <w:t>IGC</w:t>
      </w:r>
      <w:r w:rsidRPr="008010E9">
        <w:rPr>
          <w:rFonts w:ascii="SimSun" w:hAnsi="SimSun" w:hint="eastAsia"/>
          <w:sz w:val="21"/>
          <w:szCs w:val="21"/>
        </w:rPr>
        <w:t>的特别认可。她认为，律师事务所既非非政府组织，也不是政府机构，而是以盈利为目的的商业公司，因此应拒绝对其认可。如果批准这一请求，则将成为不受欢迎的先例。</w:t>
      </w:r>
    </w:p>
    <w:p w:rsidR="00D30440" w:rsidRPr="008010E9" w:rsidRDefault="00D30440" w:rsidP="008010E9">
      <w:pPr>
        <w:numPr>
          <w:ilvl w:val="0"/>
          <w:numId w:val="4"/>
        </w:numPr>
        <w:tabs>
          <w:tab w:val="clear" w:pos="927"/>
        </w:tabs>
        <w:spacing w:afterLines="50" w:after="120" w:line="340" w:lineRule="atLeast"/>
        <w:ind w:left="0"/>
        <w:jc w:val="both"/>
        <w:rPr>
          <w:rFonts w:ascii="SimSun" w:hAnsi="SimSun"/>
          <w:sz w:val="21"/>
          <w:szCs w:val="21"/>
        </w:rPr>
      </w:pPr>
      <w:r w:rsidRPr="008010E9">
        <w:rPr>
          <w:rFonts w:ascii="SimSun" w:hAnsi="SimSun" w:hint="eastAsia"/>
          <w:sz w:val="21"/>
          <w:szCs w:val="21"/>
        </w:rPr>
        <w:t>副主席问成员国是否支持批准文件</w:t>
      </w:r>
      <w:r w:rsidRPr="008010E9">
        <w:rPr>
          <w:rFonts w:ascii="SimSun" w:hAnsi="SimSun"/>
          <w:sz w:val="21"/>
          <w:szCs w:val="21"/>
        </w:rPr>
        <w:t>WIPO/GRTKF/IC/24/2</w:t>
      </w:r>
      <w:r w:rsidRPr="008010E9">
        <w:rPr>
          <w:rFonts w:ascii="SimSun" w:hAnsi="SimSun" w:hint="eastAsia"/>
          <w:sz w:val="21"/>
          <w:szCs w:val="21"/>
        </w:rPr>
        <w:t>附件中所列的组织以特别观察员的身份与会。她指出，成员国没有发言提出异议。</w:t>
      </w:r>
    </w:p>
    <w:p w:rsidR="00D30440" w:rsidRPr="008010E9" w:rsidRDefault="00D30440" w:rsidP="008010E9">
      <w:pPr>
        <w:numPr>
          <w:ilvl w:val="0"/>
          <w:numId w:val="4"/>
        </w:numPr>
        <w:tabs>
          <w:tab w:val="clear" w:pos="927"/>
        </w:tabs>
        <w:spacing w:afterLines="50" w:after="120" w:line="340" w:lineRule="atLeast"/>
        <w:ind w:left="0"/>
        <w:jc w:val="both"/>
        <w:rPr>
          <w:rFonts w:ascii="SimSun" w:hAnsi="SimSun" w:cs="SimSun"/>
          <w:sz w:val="21"/>
          <w:szCs w:val="21"/>
        </w:rPr>
      </w:pPr>
      <w:r w:rsidRPr="008010E9">
        <w:rPr>
          <w:rFonts w:ascii="SimSun" w:hAnsi="SimSun" w:cs="SimSun" w:hint="eastAsia"/>
          <w:sz w:val="21"/>
          <w:szCs w:val="21"/>
        </w:rPr>
        <w:t>委内瑞拉多民族国</w:t>
      </w:r>
      <w:r w:rsidRPr="008010E9">
        <w:rPr>
          <w:rFonts w:ascii="SimSun" w:hAnsi="SimSun" w:hint="eastAsia"/>
          <w:sz w:val="21"/>
          <w:szCs w:val="21"/>
        </w:rPr>
        <w:t>代表团评论说，2013年4月10日</w:t>
      </w:r>
      <w:r w:rsidR="00830139">
        <w:rPr>
          <w:rFonts w:ascii="SimSun" w:hAnsi="SimSun" w:hint="eastAsia"/>
          <w:sz w:val="21"/>
          <w:szCs w:val="21"/>
        </w:rPr>
        <w:t>至</w:t>
      </w:r>
      <w:r w:rsidRPr="008010E9">
        <w:rPr>
          <w:rFonts w:ascii="SimSun" w:hAnsi="SimSun" w:hint="eastAsia"/>
          <w:sz w:val="21"/>
          <w:szCs w:val="21"/>
        </w:rPr>
        <w:t>12日召开的版权及相关权常设委员会</w:t>
      </w:r>
      <w:r w:rsidRPr="008010E9">
        <w:rPr>
          <w:rFonts w:ascii="SimSun" w:hAnsi="SimSun"/>
          <w:sz w:val="21"/>
          <w:szCs w:val="21"/>
        </w:rPr>
        <w:t>(SCCR)</w:t>
      </w:r>
      <w:r w:rsidRPr="008010E9">
        <w:rPr>
          <w:rFonts w:ascii="SimSun" w:hAnsi="SimSun" w:hint="eastAsia"/>
          <w:sz w:val="21"/>
          <w:szCs w:val="21"/>
        </w:rPr>
        <w:t>保护广播组织闭会期间会议上，曾提出过与健康与环境计划代表所提类似的请求，来自哥伦比亚的电视台</w:t>
      </w:r>
      <w:r w:rsidRPr="008010E9">
        <w:rPr>
          <w:rFonts w:ascii="SimSun" w:hAnsi="SimSun"/>
          <w:sz w:val="21"/>
          <w:szCs w:val="21"/>
        </w:rPr>
        <w:t>CARACOL S.A.</w:t>
      </w:r>
      <w:r w:rsidRPr="008010E9">
        <w:rPr>
          <w:rFonts w:ascii="SimSun" w:hAnsi="SimSun" w:hint="eastAsia"/>
          <w:sz w:val="21"/>
          <w:szCs w:val="21"/>
        </w:rPr>
        <w:t>请求批准其在</w:t>
      </w:r>
      <w:r w:rsidRPr="008010E9">
        <w:rPr>
          <w:rFonts w:ascii="SimSun" w:hAnsi="SimSun"/>
          <w:sz w:val="21"/>
          <w:szCs w:val="21"/>
        </w:rPr>
        <w:t>SCCR</w:t>
      </w:r>
      <w:r w:rsidRPr="008010E9">
        <w:rPr>
          <w:rFonts w:ascii="SimSun" w:hAnsi="SimSun" w:hint="eastAsia"/>
          <w:sz w:val="21"/>
          <w:szCs w:val="21"/>
        </w:rPr>
        <w:t>会议中的观察员身份</w:t>
      </w:r>
      <w:r w:rsidRPr="008010E9">
        <w:rPr>
          <w:rFonts w:ascii="SimSun" w:hAnsi="SimSun"/>
          <w:sz w:val="21"/>
          <w:szCs w:val="21"/>
        </w:rPr>
        <w:t>(</w:t>
      </w:r>
      <w:r w:rsidRPr="008010E9">
        <w:rPr>
          <w:rFonts w:ascii="SimSun" w:hAnsi="SimSun" w:hint="eastAsia"/>
          <w:sz w:val="21"/>
          <w:szCs w:val="21"/>
        </w:rPr>
        <w:t>参见文件</w:t>
      </w:r>
      <w:r w:rsidRPr="008010E9">
        <w:rPr>
          <w:rFonts w:ascii="SimSun" w:hAnsi="SimSun"/>
          <w:sz w:val="21"/>
          <w:szCs w:val="21"/>
        </w:rPr>
        <w:t>WIPO/IS/BC/GE/13/2</w:t>
      </w:r>
      <w:r w:rsidRPr="008010E9">
        <w:rPr>
          <w:rFonts w:ascii="SimSun" w:hAnsi="SimSun" w:hint="eastAsia"/>
          <w:sz w:val="21"/>
          <w:szCs w:val="21"/>
        </w:rPr>
        <w:t>的附件</w:t>
      </w:r>
      <w:r w:rsidRPr="008010E9">
        <w:rPr>
          <w:rFonts w:ascii="SimSun" w:hAnsi="SimSun"/>
          <w:sz w:val="21"/>
          <w:szCs w:val="21"/>
        </w:rPr>
        <w:t>)</w:t>
      </w:r>
      <w:r w:rsidRPr="008010E9">
        <w:rPr>
          <w:rFonts w:ascii="SimSun" w:hAnsi="SimSun" w:hint="eastAsia"/>
          <w:sz w:val="21"/>
          <w:szCs w:val="21"/>
        </w:rPr>
        <w:t>。该代表团注意到，当时虽然表明成员国希望对观察员参与WIPO持非常开放的态度，但仍需对认可商业公司的观察员身份加以澄清，以及此种情况下成为观察员意味着什么。同样，该代表团</w:t>
      </w:r>
      <w:r w:rsidRPr="00E64381">
        <w:rPr>
          <w:rFonts w:ascii="SimSun" w:hAnsi="SimSun" w:hint="eastAsia"/>
          <w:sz w:val="21"/>
          <w:szCs w:val="21"/>
        </w:rPr>
        <w:t>赞同</w:t>
      </w:r>
      <w:r w:rsidRPr="008010E9">
        <w:rPr>
          <w:rFonts w:ascii="SimSun" w:hAnsi="SimSun" w:cs="SimSun" w:hint="eastAsia"/>
          <w:sz w:val="21"/>
          <w:szCs w:val="21"/>
        </w:rPr>
        <w:t>健康与环境计划代表的意见，律师事务所与非政府组织不同，并补充说，认可律师事务所成为观察员不应导致同化。它说，非政府组织应是非以盈利为目的的组织，因此它重申有必要加以澄清。</w:t>
      </w:r>
    </w:p>
    <w:p w:rsidR="00D30440" w:rsidRPr="008010E9" w:rsidRDefault="00D30440" w:rsidP="00E64381">
      <w:pPr>
        <w:numPr>
          <w:ilvl w:val="0"/>
          <w:numId w:val="4"/>
        </w:numPr>
        <w:tabs>
          <w:tab w:val="clear" w:pos="927"/>
        </w:tabs>
        <w:spacing w:afterLines="50" w:after="120" w:line="340" w:lineRule="atLeast"/>
        <w:ind w:left="0"/>
        <w:jc w:val="both"/>
        <w:rPr>
          <w:rFonts w:ascii="SimSun" w:hAnsi="SimSun" w:cs="SimSun"/>
          <w:sz w:val="21"/>
          <w:szCs w:val="21"/>
        </w:rPr>
      </w:pPr>
      <w:r w:rsidRPr="008010E9">
        <w:rPr>
          <w:rFonts w:ascii="SimSun" w:hAnsi="SimSun" w:cs="SimSun" w:hint="eastAsia"/>
          <w:sz w:val="21"/>
          <w:szCs w:val="21"/>
        </w:rPr>
        <w:lastRenderedPageBreak/>
        <w:t>副主席回应</w:t>
      </w:r>
      <w:r w:rsidRPr="00E64381">
        <w:rPr>
          <w:rFonts w:ascii="SimSun" w:hAnsi="SimSun" w:cs="SimSun" w:hint="eastAsia"/>
          <w:sz w:val="21"/>
          <w:szCs w:val="21"/>
        </w:rPr>
        <w:t>委内瑞拉多民族国</w:t>
      </w:r>
      <w:r w:rsidRPr="008010E9">
        <w:rPr>
          <w:rFonts w:ascii="SimSun" w:hAnsi="SimSun" w:cs="SimSun" w:hint="eastAsia"/>
          <w:sz w:val="21"/>
          <w:szCs w:val="21"/>
        </w:rPr>
        <w:t>代表团所提上述闭会期间会议上的讨论，她回顾说，为了提高透明度，总干事致力于在网站上提供有关认可观察员与会的更多信息。</w:t>
      </w:r>
    </w:p>
    <w:p w:rsidR="00D30440" w:rsidRPr="008010E9" w:rsidRDefault="00D30440" w:rsidP="00E64381">
      <w:pPr>
        <w:numPr>
          <w:ilvl w:val="0"/>
          <w:numId w:val="4"/>
        </w:numPr>
        <w:tabs>
          <w:tab w:val="clear" w:pos="927"/>
        </w:tabs>
        <w:spacing w:afterLines="50" w:after="120" w:line="340" w:lineRule="atLeast"/>
        <w:ind w:left="0"/>
        <w:jc w:val="both"/>
        <w:rPr>
          <w:rFonts w:ascii="SimSun" w:hAnsi="SimSun" w:cs="SimSun"/>
          <w:sz w:val="21"/>
          <w:szCs w:val="21"/>
        </w:rPr>
      </w:pPr>
      <w:r w:rsidRPr="008010E9">
        <w:rPr>
          <w:rFonts w:ascii="SimSun" w:hAnsi="SimSun" w:cs="SimSun" w:hint="eastAsia"/>
          <w:sz w:val="21"/>
          <w:szCs w:val="21"/>
        </w:rPr>
        <w:t>比利时代表团代表B集团发言，支持批准文件</w:t>
      </w:r>
      <w:r w:rsidRPr="008010E9">
        <w:rPr>
          <w:rFonts w:ascii="SimSun" w:hAnsi="SimSun" w:cs="SimSun"/>
          <w:sz w:val="21"/>
          <w:szCs w:val="21"/>
        </w:rPr>
        <w:t>WIPO/GRTKF/IC/24/2</w:t>
      </w:r>
      <w:r w:rsidRPr="008010E9">
        <w:rPr>
          <w:rFonts w:ascii="SimSun" w:hAnsi="SimSun" w:cs="SimSun" w:hint="eastAsia"/>
          <w:sz w:val="21"/>
          <w:szCs w:val="21"/>
        </w:rPr>
        <w:t>附件中所列的组织以观察员身份与会。</w:t>
      </w:r>
    </w:p>
    <w:p w:rsidR="00D30440" w:rsidRPr="00E64381" w:rsidRDefault="00D30440" w:rsidP="00E64381">
      <w:pPr>
        <w:spacing w:afterLines="50" w:after="120" w:line="340" w:lineRule="atLeast"/>
        <w:ind w:left="5534"/>
        <w:jc w:val="both"/>
        <w:rPr>
          <w:rFonts w:ascii="KaiTi" w:eastAsia="KaiTi" w:hAnsi="SimSun"/>
          <w:i/>
          <w:sz w:val="21"/>
          <w:szCs w:val="21"/>
        </w:rPr>
      </w:pPr>
      <w:r w:rsidRPr="00E64381">
        <w:rPr>
          <w:rFonts w:ascii="KaiTi" w:eastAsia="KaiTi" w:hint="eastAsia"/>
          <w:i/>
          <w:sz w:val="21"/>
          <w:szCs w:val="21"/>
        </w:rPr>
        <w:t>关于议程第</w:t>
      </w:r>
      <w:r w:rsidR="005316BD">
        <w:rPr>
          <w:rFonts w:ascii="KaiTi" w:eastAsia="KaiTi" w:hint="eastAsia"/>
          <w:i/>
          <w:sz w:val="21"/>
          <w:szCs w:val="21"/>
        </w:rPr>
        <w:t>3</w:t>
      </w:r>
      <w:r w:rsidRPr="00E64381">
        <w:rPr>
          <w:rFonts w:ascii="KaiTi" w:eastAsia="KaiTi" w:hint="eastAsia"/>
          <w:i/>
          <w:sz w:val="21"/>
          <w:szCs w:val="21"/>
        </w:rPr>
        <w:t>项的决定：</w:t>
      </w:r>
    </w:p>
    <w:p w:rsidR="00D30440" w:rsidRPr="00E64381" w:rsidRDefault="00D30440" w:rsidP="00E64381">
      <w:pPr>
        <w:numPr>
          <w:ilvl w:val="1"/>
          <w:numId w:val="4"/>
        </w:numPr>
        <w:tabs>
          <w:tab w:val="clear" w:pos="1650"/>
        </w:tabs>
        <w:spacing w:afterLines="50" w:after="120" w:line="340" w:lineRule="atLeast"/>
        <w:ind w:left="5500" w:firstLine="0"/>
        <w:jc w:val="both"/>
        <w:rPr>
          <w:rFonts w:ascii="KaiTi" w:eastAsia="KaiTi" w:hAnsi="SimSun"/>
          <w:i/>
          <w:sz w:val="21"/>
          <w:szCs w:val="21"/>
        </w:rPr>
      </w:pPr>
      <w:r w:rsidRPr="00E64381">
        <w:rPr>
          <w:rFonts w:ascii="KaiTi" w:eastAsia="KaiTi" w:hint="eastAsia"/>
          <w:i/>
          <w:sz w:val="21"/>
          <w:szCs w:val="21"/>
        </w:rPr>
        <w:t>委员会一致批准认可文件</w:t>
      </w:r>
      <w:r w:rsidR="005316BD">
        <w:rPr>
          <w:rFonts w:ascii="KaiTi" w:eastAsia="KaiTi" w:hint="eastAsia"/>
          <w:i/>
          <w:sz w:val="21"/>
          <w:szCs w:val="21"/>
        </w:rPr>
        <w:t>WIPO/</w:t>
      </w:r>
      <w:r w:rsidR="00B00208">
        <w:rPr>
          <w:rFonts w:ascii="KaiTi" w:eastAsia="KaiTi" w:hint="eastAsia"/>
          <w:i/>
          <w:sz w:val="21"/>
          <w:szCs w:val="21"/>
        </w:rPr>
        <w:t xml:space="preserve"> </w:t>
      </w:r>
      <w:r w:rsidR="005316BD">
        <w:rPr>
          <w:rFonts w:ascii="KaiTi" w:eastAsia="KaiTi" w:hint="eastAsia"/>
          <w:i/>
          <w:sz w:val="21"/>
          <w:szCs w:val="21"/>
        </w:rPr>
        <w:t>GRTKF/IC/24/2</w:t>
      </w:r>
      <w:r w:rsidRPr="00E64381">
        <w:rPr>
          <w:rFonts w:ascii="KaiTi" w:eastAsia="KaiTi" w:hint="eastAsia"/>
          <w:i/>
          <w:sz w:val="21"/>
          <w:szCs w:val="21"/>
        </w:rPr>
        <w:t>附件中所列的所有组织以特别观察员的身份与会，这些组织如下：非洲文化中心股份有限公司(ACC)；艾马拉多学科研究中心(CEM-Aymara)；亚马</w:t>
      </w:r>
      <w:proofErr w:type="gramStart"/>
      <w:r w:rsidRPr="00E64381">
        <w:rPr>
          <w:rFonts w:ascii="KaiTi" w:eastAsia="KaiTi" w:hint="eastAsia"/>
          <w:i/>
          <w:sz w:val="21"/>
          <w:szCs w:val="21"/>
        </w:rPr>
        <w:t>逊推广</w:t>
      </w:r>
      <w:proofErr w:type="gramEnd"/>
      <w:r w:rsidRPr="00E64381">
        <w:rPr>
          <w:rFonts w:ascii="KaiTi" w:eastAsia="KaiTi" w:hint="eastAsia"/>
          <w:i/>
          <w:sz w:val="21"/>
          <w:szCs w:val="21"/>
        </w:rPr>
        <w:t>与农村发展中心(CEPODRA)；安第斯土著组织协调机构(CAOI)；国际生态；德国研究</w:t>
      </w:r>
      <w:proofErr w:type="gramStart"/>
      <w:r w:rsidRPr="00E64381">
        <w:rPr>
          <w:rFonts w:ascii="KaiTi" w:eastAsia="KaiTi" w:hint="eastAsia"/>
          <w:i/>
          <w:sz w:val="21"/>
          <w:szCs w:val="21"/>
        </w:rPr>
        <w:t>基金拜罗伊</w:t>
      </w:r>
      <w:proofErr w:type="gramEnd"/>
      <w:r w:rsidRPr="00E64381">
        <w:rPr>
          <w:rFonts w:ascii="KaiTi" w:eastAsia="KaiTi" w:hint="eastAsia"/>
          <w:i/>
          <w:sz w:val="21"/>
          <w:szCs w:val="21"/>
        </w:rPr>
        <w:t>特大学研究生院“知识产权与公有领域”计划；非洲发展倡议(IDA)；以及SELARL Smeth 与Younes(律师事务所)。</w:t>
      </w:r>
    </w:p>
    <w:p w:rsidR="00D30440" w:rsidRPr="008010E9" w:rsidRDefault="00D30440" w:rsidP="008010E9">
      <w:pPr>
        <w:pStyle w:val="1"/>
        <w:spacing w:beforeLines="100" w:afterLines="100" w:after="240" w:line="340" w:lineRule="atLeast"/>
        <w:jc w:val="both"/>
        <w:rPr>
          <w:rFonts w:ascii="SimHei" w:eastAsia="SimHei" w:hAnsi="SimHei"/>
          <w:b w:val="0"/>
          <w:sz w:val="21"/>
          <w:szCs w:val="21"/>
        </w:rPr>
      </w:pPr>
      <w:r w:rsidRPr="008010E9">
        <w:rPr>
          <w:rFonts w:ascii="SimHei" w:eastAsia="SimHei" w:hAnsi="SimHei" w:hint="eastAsia"/>
          <w:b w:val="0"/>
          <w:sz w:val="21"/>
          <w:szCs w:val="21"/>
        </w:rPr>
        <w:t>议程第4项：土著和当地社区的参与</w:t>
      </w:r>
    </w:p>
    <w:p w:rsidR="00D30440" w:rsidRPr="00F56A69" w:rsidRDefault="00D30440" w:rsidP="004B14CC">
      <w:pPr>
        <w:numPr>
          <w:ilvl w:val="0"/>
          <w:numId w:val="18"/>
        </w:numPr>
        <w:tabs>
          <w:tab w:val="clear" w:pos="927"/>
          <w:tab w:val="num" w:pos="0"/>
        </w:tabs>
        <w:spacing w:afterLines="50" w:after="120" w:line="340" w:lineRule="atLeast"/>
        <w:ind w:leftChars="-1" w:left="-2" w:firstLine="1"/>
        <w:jc w:val="both"/>
        <w:rPr>
          <w:rFonts w:ascii="SimSun" w:hAnsi="SimSun"/>
          <w:sz w:val="21"/>
          <w:szCs w:val="21"/>
        </w:rPr>
      </w:pPr>
      <w:r w:rsidRPr="00F56A69">
        <w:rPr>
          <w:rFonts w:ascii="SimSun" w:hAnsi="SimSun" w:hint="eastAsia"/>
          <w:sz w:val="21"/>
          <w:szCs w:val="21"/>
        </w:rPr>
        <w:t>副主席介绍文件</w:t>
      </w:r>
      <w:r w:rsidRPr="00F56A69">
        <w:rPr>
          <w:rFonts w:ascii="SimSun" w:hAnsi="SimSun"/>
          <w:sz w:val="21"/>
          <w:szCs w:val="21"/>
        </w:rPr>
        <w:t>WIPO/GRTKF/IC/24/3</w:t>
      </w:r>
      <w:r w:rsidRPr="00F56A69">
        <w:rPr>
          <w:rFonts w:ascii="SimSun" w:hAnsi="SimSun" w:hint="eastAsia"/>
          <w:sz w:val="21"/>
          <w:szCs w:val="21"/>
        </w:rPr>
        <w:t>和</w:t>
      </w:r>
      <w:r w:rsidRPr="00F56A69">
        <w:rPr>
          <w:rFonts w:ascii="SimSun" w:hAnsi="SimSun"/>
          <w:sz w:val="21"/>
          <w:szCs w:val="21"/>
        </w:rPr>
        <w:t>WIPO/GRTKF/IC/24/INF/4</w:t>
      </w:r>
      <w:r w:rsidRPr="00F56A69">
        <w:rPr>
          <w:rFonts w:ascii="SimSun" w:hAnsi="SimSun" w:hint="eastAsia"/>
          <w:sz w:val="21"/>
          <w:szCs w:val="21"/>
        </w:rPr>
        <w:t>。副主席回顾说，成员国大会于2005年决定设立自愿基金，以支持经认可的非政府组织的土著和当地社区代表参加</w:t>
      </w:r>
      <w:r w:rsidRPr="00F56A69">
        <w:rPr>
          <w:rFonts w:ascii="SimSun" w:hAnsi="SimSun"/>
          <w:sz w:val="21"/>
          <w:szCs w:val="21"/>
        </w:rPr>
        <w:t>IGC</w:t>
      </w:r>
      <w:r w:rsidRPr="00F56A69">
        <w:rPr>
          <w:rFonts w:ascii="SimSun" w:hAnsi="SimSun" w:hint="eastAsia"/>
          <w:sz w:val="21"/>
          <w:szCs w:val="21"/>
        </w:rPr>
        <w:t>会议。自其设立以来，自愿基金接受了来自以下各捐助方的捐助：瑞典国际生物多样性计划(</w:t>
      </w:r>
      <w:r w:rsidRPr="00F56A69">
        <w:rPr>
          <w:rFonts w:ascii="SimSun" w:hAnsi="SimSun"/>
          <w:sz w:val="21"/>
          <w:szCs w:val="21"/>
        </w:rPr>
        <w:t>SwedBio</w:t>
      </w:r>
      <w:r w:rsidRPr="00F56A69">
        <w:rPr>
          <w:rFonts w:ascii="SimSun" w:hAnsi="SimSun" w:hint="eastAsia"/>
          <w:sz w:val="21"/>
          <w:szCs w:val="21"/>
        </w:rPr>
        <w:t>)、法国、克里斯坦森基金、瑞士、南非、挪威和澳大利亚。大多</w:t>
      </w:r>
      <w:r w:rsidR="005316BD">
        <w:rPr>
          <w:rFonts w:ascii="SimSun" w:hAnsi="SimSun" w:hint="eastAsia"/>
          <w:sz w:val="21"/>
          <w:szCs w:val="21"/>
        </w:rPr>
        <w:t>捐助方</w:t>
      </w:r>
      <w:r w:rsidRPr="00F56A69">
        <w:rPr>
          <w:rFonts w:ascii="SimSun" w:hAnsi="SimSun" w:hint="eastAsia"/>
          <w:sz w:val="21"/>
          <w:szCs w:val="21"/>
        </w:rPr>
        <w:t>认为基金运作得很成功，因其被广泛看作是透明、独立和有效的。正如往届</w:t>
      </w:r>
      <w:r w:rsidRPr="00F56A69">
        <w:rPr>
          <w:rFonts w:ascii="SimSun" w:hAnsi="SimSun"/>
          <w:sz w:val="21"/>
          <w:szCs w:val="21"/>
        </w:rPr>
        <w:t>IGC</w:t>
      </w:r>
      <w:r w:rsidRPr="00F56A69">
        <w:rPr>
          <w:rFonts w:ascii="SimSun" w:hAnsi="SimSun" w:hint="eastAsia"/>
          <w:sz w:val="21"/>
          <w:szCs w:val="21"/>
        </w:rPr>
        <w:t>会议所一再指出的，在IGC第二十四届会议之后基金将基本告罄。她回顾说，现有资金不足以支付任何一位土著代表参加IGC第二十四届会议之后的任何会议。副主席将这一可惜的状况称为巨大的憾事，将引起土著观察员的注意。可能会产生损害IGC信誉的后果，因为</w:t>
      </w:r>
      <w:r w:rsidR="00CD157C">
        <w:rPr>
          <w:rFonts w:ascii="SimSun" w:hAnsi="SimSun"/>
          <w:sz w:val="21"/>
          <w:szCs w:val="21"/>
        </w:rPr>
        <w:t>IGC</w:t>
      </w:r>
      <w:r w:rsidRPr="00F56A69">
        <w:rPr>
          <w:rFonts w:ascii="SimSun" w:hAnsi="SimSun" w:hint="eastAsia"/>
          <w:sz w:val="21"/>
          <w:szCs w:val="21"/>
        </w:rPr>
        <w:t>曾再三承诺支持土著人的参与。秘书处曾发起过一次募捐活动，正如发给成员国和基金会的写有“关于请求支持的说明”字样的信件所示。还采取了其他方案，例如邀请在WIPO有信托基金的成员国将部分基金转移到自愿基金，以及寻求杰出的土著代表帮助向其政府争取资金。不幸的是，尽管秘书处</w:t>
      </w:r>
      <w:proofErr w:type="gramStart"/>
      <w:r w:rsidRPr="00F56A69">
        <w:rPr>
          <w:rFonts w:ascii="SimSun" w:hAnsi="SimSun" w:hint="eastAsia"/>
          <w:sz w:val="21"/>
          <w:szCs w:val="21"/>
        </w:rPr>
        <w:t>作出</w:t>
      </w:r>
      <w:proofErr w:type="gramEnd"/>
      <w:r w:rsidRPr="00F56A69">
        <w:rPr>
          <w:rFonts w:ascii="SimSun" w:hAnsi="SimSun" w:hint="eastAsia"/>
          <w:sz w:val="21"/>
          <w:szCs w:val="21"/>
        </w:rPr>
        <w:t>了这些努力，迄今为止仍未得到任何追加资金的承诺。副主席回顾说，成员国将自愿基金设立为不能利用WIPO预算的自愿捐助基金，是基于这样的条件，即成员国将自发、及时地捐款，帮助支撑其运作。因此，反复敦促成员国向基金捐款。她提醒IGC，基金并不需要大量资金：参加今年召开的IGC第二十五届会议的五位申请人，共计需要大约</w:t>
      </w:r>
      <w:r w:rsidRPr="00F56A69">
        <w:rPr>
          <w:rFonts w:ascii="SimSun" w:hAnsi="SimSun"/>
          <w:sz w:val="21"/>
          <w:szCs w:val="21"/>
        </w:rPr>
        <w:t>17,500</w:t>
      </w:r>
      <w:r w:rsidRPr="00F56A69">
        <w:rPr>
          <w:rFonts w:ascii="SimSun" w:hAnsi="SimSun" w:hint="eastAsia"/>
          <w:sz w:val="21"/>
          <w:szCs w:val="21"/>
        </w:rPr>
        <w:t>瑞士法郎。如果成员国尚未准备自愿捐助，则应设想其他融资方案。IGC或许需要考虑是否请WIPO成员国大会修正基金的规则，以便能够根据制定的条件，从WIPO常规预算中支款对基金进行补充。她请各代表团即刻与其首都并在集团内部严肃地对这一憾事进行商议。她请委员会注意载有捐助和支助申请现状信息的文件</w:t>
      </w:r>
      <w:r w:rsidRPr="00F56A69">
        <w:rPr>
          <w:rFonts w:ascii="SimSun" w:hAnsi="SimSun"/>
          <w:sz w:val="21"/>
          <w:szCs w:val="21"/>
        </w:rPr>
        <w:t>WIPO/GRTKF/IC/24/INF/4</w:t>
      </w:r>
      <w:r w:rsidRPr="00F56A69">
        <w:rPr>
          <w:rFonts w:ascii="SimSun" w:hAnsi="SimSun" w:hint="eastAsia"/>
          <w:sz w:val="21"/>
          <w:szCs w:val="21"/>
        </w:rPr>
        <w:t>，以及有关提名咨询委员会委员的文件</w:t>
      </w:r>
      <w:r w:rsidRPr="00F56A69">
        <w:rPr>
          <w:rFonts w:ascii="SimSun" w:hAnsi="SimSun"/>
          <w:sz w:val="21"/>
          <w:szCs w:val="21"/>
        </w:rPr>
        <w:t>WIPO/GRTKF/IC/24/3</w:t>
      </w:r>
      <w:r w:rsidRPr="00F56A69">
        <w:rPr>
          <w:rFonts w:ascii="SimSun" w:hAnsi="SimSun" w:hint="eastAsia"/>
          <w:sz w:val="21"/>
          <w:szCs w:val="21"/>
        </w:rPr>
        <w:t>。IGC将应邀选举咨询委员会委员。她报告IGC主席，主席请她担任咨询委员会主席。咨询委员会的审议结果随后将在委员会本届会议上报告，载于文件</w:t>
      </w:r>
      <w:r w:rsidRPr="00F56A69">
        <w:rPr>
          <w:rFonts w:ascii="SimSun" w:hAnsi="SimSun"/>
          <w:sz w:val="21"/>
          <w:szCs w:val="21"/>
        </w:rPr>
        <w:t>WIPO/GRTKF/IC/24/INF/6</w:t>
      </w:r>
      <w:r w:rsidRPr="00F56A69">
        <w:rPr>
          <w:rFonts w:ascii="SimSun" w:hAnsi="SimSun" w:hint="eastAsia"/>
          <w:sz w:val="21"/>
          <w:szCs w:val="21"/>
        </w:rPr>
        <w:t>。</w:t>
      </w:r>
    </w:p>
    <w:p w:rsidR="00D30440" w:rsidRPr="00F6660A" w:rsidRDefault="00D30440" w:rsidP="00E5650C">
      <w:pPr>
        <w:numPr>
          <w:ilvl w:val="0"/>
          <w:numId w:val="18"/>
        </w:numPr>
        <w:tabs>
          <w:tab w:val="clear" w:pos="927"/>
        </w:tabs>
        <w:spacing w:afterLines="50" w:after="120" w:line="340" w:lineRule="atLeast"/>
        <w:ind w:left="0"/>
        <w:jc w:val="both"/>
        <w:rPr>
          <w:rFonts w:ascii="SimSun" w:hAnsi="SimSun"/>
          <w:sz w:val="21"/>
          <w:szCs w:val="21"/>
        </w:rPr>
      </w:pPr>
      <w:r w:rsidRPr="00F6660A">
        <w:rPr>
          <w:rFonts w:ascii="SimSun" w:hAnsi="SimSun" w:hint="eastAsia"/>
          <w:sz w:val="21"/>
          <w:szCs w:val="21"/>
        </w:rPr>
        <w:lastRenderedPageBreak/>
        <w:t>根据IGC在其第七届会议的决议</w:t>
      </w:r>
      <w:r w:rsidRPr="00F6660A">
        <w:rPr>
          <w:rFonts w:ascii="SimSun" w:hAnsi="SimSun"/>
          <w:sz w:val="21"/>
          <w:szCs w:val="21"/>
        </w:rPr>
        <w:t>(WIPO/GRTKF/IC/7/15</w:t>
      </w:r>
      <w:r w:rsidRPr="00F6660A">
        <w:rPr>
          <w:rFonts w:ascii="SimSun" w:hAnsi="SimSun" w:hint="eastAsia"/>
          <w:sz w:val="21"/>
          <w:szCs w:val="21"/>
        </w:rPr>
        <w:t>，第</w:t>
      </w:r>
      <w:r w:rsidRPr="00F6660A">
        <w:rPr>
          <w:rFonts w:ascii="SimSun" w:hAnsi="SimSun"/>
          <w:sz w:val="21"/>
          <w:szCs w:val="21"/>
        </w:rPr>
        <w:t>63</w:t>
      </w:r>
      <w:r w:rsidRPr="00F6660A">
        <w:rPr>
          <w:rFonts w:ascii="SimSun" w:hAnsi="SimSun" w:hint="eastAsia"/>
          <w:sz w:val="21"/>
          <w:szCs w:val="21"/>
        </w:rPr>
        <w:t>段</w:t>
      </w:r>
      <w:r w:rsidRPr="00F6660A">
        <w:rPr>
          <w:rFonts w:ascii="SimSun" w:hAnsi="SimSun"/>
          <w:sz w:val="21"/>
          <w:szCs w:val="21"/>
        </w:rPr>
        <w:t>)</w:t>
      </w:r>
      <w:r w:rsidRPr="00F6660A">
        <w:rPr>
          <w:rFonts w:ascii="SimSun" w:hAnsi="SimSun" w:hint="eastAsia"/>
          <w:sz w:val="21"/>
          <w:szCs w:val="21"/>
        </w:rPr>
        <w:t>，在第二十四届会议之前有半天的专家组报告会</w:t>
      </w:r>
      <w:r w:rsidRPr="00F6660A">
        <w:rPr>
          <w:rFonts w:ascii="SimSun" w:hAnsi="SimSun"/>
          <w:sz w:val="21"/>
          <w:szCs w:val="21"/>
        </w:rPr>
        <w:t>(</w:t>
      </w:r>
      <w:r w:rsidRPr="00F6660A">
        <w:rPr>
          <w:rFonts w:ascii="SimSun" w:hAnsi="SimSun" w:hint="eastAsia"/>
          <w:sz w:val="21"/>
          <w:szCs w:val="21"/>
        </w:rPr>
        <w:t>参见</w:t>
      </w:r>
      <w:r w:rsidRPr="00F6660A">
        <w:rPr>
          <w:rFonts w:ascii="SimSun" w:hAnsi="SimSun"/>
          <w:sz w:val="21"/>
          <w:szCs w:val="21"/>
        </w:rPr>
        <w:t>WIPO/GRTKF/IC/24/INF/5)</w:t>
      </w:r>
      <w:r w:rsidRPr="00F6660A">
        <w:rPr>
          <w:rFonts w:ascii="SimSun" w:hAnsi="SimSun" w:hint="eastAsia"/>
          <w:sz w:val="21"/>
          <w:szCs w:val="21"/>
        </w:rPr>
        <w:t>。土著专家组由来自巴拿马的库纳人保护地球母亲联合会</w:t>
      </w:r>
      <w:r w:rsidRPr="00F6660A">
        <w:rPr>
          <w:rFonts w:ascii="SimSun" w:hAnsi="SimSun"/>
          <w:sz w:val="21"/>
          <w:szCs w:val="21"/>
        </w:rPr>
        <w:t>(KUNA)</w:t>
      </w:r>
      <w:r w:rsidRPr="00F6660A">
        <w:rPr>
          <w:rFonts w:ascii="SimSun" w:hAnsi="SimSun" w:hint="eastAsia"/>
          <w:sz w:val="21"/>
          <w:szCs w:val="21"/>
        </w:rPr>
        <w:t>成员</w:t>
      </w:r>
      <w:r w:rsidRPr="00F6660A">
        <w:rPr>
          <w:rFonts w:ascii="SimSun" w:hAnsi="SimSun"/>
          <w:sz w:val="21"/>
          <w:szCs w:val="21"/>
        </w:rPr>
        <w:t>Nelson De León Kantule</w:t>
      </w:r>
      <w:r w:rsidRPr="00F6660A">
        <w:rPr>
          <w:rFonts w:ascii="SimSun" w:hAnsi="SimSun" w:hint="eastAsia"/>
          <w:sz w:val="21"/>
          <w:szCs w:val="21"/>
        </w:rPr>
        <w:t>先生任主席。专家组主席向WIPO秘书处递交了关于专家组的书面报告，编辑后的报告列于下面：</w:t>
      </w:r>
    </w:p>
    <w:p w:rsidR="00D30440" w:rsidRPr="00F6660A" w:rsidRDefault="00D30440" w:rsidP="004B14CC">
      <w:pPr>
        <w:spacing w:afterLines="50" w:after="120" w:line="340" w:lineRule="atLeast"/>
        <w:ind w:left="567"/>
        <w:jc w:val="both"/>
        <w:rPr>
          <w:rFonts w:ascii="SimSun" w:hAnsi="SimSun"/>
          <w:sz w:val="21"/>
          <w:szCs w:val="21"/>
        </w:rPr>
      </w:pPr>
      <w:r w:rsidRPr="00F6660A">
        <w:rPr>
          <w:rFonts w:ascii="SimSun" w:hAnsi="SimSun" w:hint="eastAsia"/>
          <w:sz w:val="21"/>
          <w:szCs w:val="21"/>
        </w:rPr>
        <w:t>土著专家组于</w:t>
      </w:r>
      <w:smartTag w:uri="urn:schemas-microsoft-com:office:smarttags" w:element="chsdate">
        <w:smartTagPr>
          <w:attr w:name="IsROCDate" w:val="False"/>
          <w:attr w:name="IsLunarDate" w:val="False"/>
          <w:attr w:name="Day" w:val="22"/>
          <w:attr w:name="Month" w:val="4"/>
          <w:attr w:name="Year" w:val="2013"/>
        </w:smartTagPr>
        <w:r w:rsidRPr="00F6660A">
          <w:rPr>
            <w:rFonts w:ascii="SimSun" w:hAnsi="SimSun" w:hint="eastAsia"/>
            <w:sz w:val="21"/>
            <w:szCs w:val="21"/>
          </w:rPr>
          <w:t>2013年4月22日</w:t>
        </w:r>
      </w:smartTag>
      <w:r w:rsidRPr="00F6660A">
        <w:rPr>
          <w:rFonts w:ascii="SimSun" w:hAnsi="SimSun" w:hint="eastAsia"/>
          <w:sz w:val="21"/>
          <w:szCs w:val="21"/>
        </w:rPr>
        <w:t>召开会议。土著专家组会议的主题是：“土著人民关于有权保持、掌管、保护和发展自己对传统知识的知识产权的观点(《联合国土著人民权利宣言》第</w:t>
      </w:r>
      <w:r w:rsidRPr="00F6660A">
        <w:rPr>
          <w:rFonts w:ascii="SimSun" w:hAnsi="SimSun"/>
          <w:sz w:val="21"/>
          <w:szCs w:val="21"/>
        </w:rPr>
        <w:t>31</w:t>
      </w:r>
      <w:r w:rsidRPr="00F6660A">
        <w:rPr>
          <w:rFonts w:ascii="SimSun" w:hAnsi="SimSun" w:hint="eastAsia"/>
          <w:sz w:val="21"/>
          <w:szCs w:val="21"/>
        </w:rPr>
        <w:t>条</w:t>
      </w:r>
      <w:r w:rsidR="003E3A50">
        <w:rPr>
          <w:rFonts w:ascii="SimSun" w:hAnsi="SimSun"/>
          <w:sz w:val="21"/>
          <w:szCs w:val="21"/>
        </w:rPr>
        <w:t>)</w:t>
      </w:r>
      <w:r w:rsidRPr="00F6660A">
        <w:rPr>
          <w:rFonts w:ascii="SimSun" w:hAnsi="SimSun"/>
          <w:sz w:val="21"/>
          <w:szCs w:val="21"/>
        </w:rPr>
        <w:t>”</w:t>
      </w:r>
      <w:r w:rsidRPr="00F6660A">
        <w:rPr>
          <w:rFonts w:ascii="SimSun" w:hAnsi="SimSun" w:hint="eastAsia"/>
          <w:sz w:val="21"/>
          <w:szCs w:val="21"/>
        </w:rPr>
        <w:t>。</w:t>
      </w:r>
    </w:p>
    <w:p w:rsidR="00D30440" w:rsidRPr="00F6660A" w:rsidRDefault="00D30440" w:rsidP="004B14CC">
      <w:pPr>
        <w:spacing w:afterLines="50" w:after="120" w:line="340" w:lineRule="atLeast"/>
        <w:ind w:left="567"/>
        <w:jc w:val="both"/>
        <w:rPr>
          <w:rFonts w:ascii="SimSun" w:hAnsi="SimSun"/>
          <w:sz w:val="21"/>
          <w:szCs w:val="21"/>
        </w:rPr>
      </w:pPr>
      <w:r w:rsidRPr="00F6660A">
        <w:rPr>
          <w:rFonts w:ascii="SimSun" w:hAnsi="SimSun" w:hint="eastAsia"/>
          <w:sz w:val="21"/>
          <w:szCs w:val="21"/>
        </w:rPr>
        <w:t>土著专家组的主题发言人是</w:t>
      </w:r>
      <w:r w:rsidRPr="00F6660A">
        <w:rPr>
          <w:rFonts w:ascii="SimSun" w:hAnsi="SimSun"/>
          <w:sz w:val="21"/>
          <w:szCs w:val="21"/>
        </w:rPr>
        <w:t>Robert Les Malezer</w:t>
      </w:r>
      <w:r w:rsidRPr="00F6660A">
        <w:rPr>
          <w:rFonts w:ascii="SimSun" w:hAnsi="SimSun" w:hint="eastAsia"/>
          <w:sz w:val="21"/>
          <w:szCs w:val="21"/>
        </w:rPr>
        <w:t>先生，澳大利亚第一民族国民大会共同主席。</w:t>
      </w:r>
      <w:r w:rsidRPr="00F6660A">
        <w:rPr>
          <w:rFonts w:ascii="SimSun" w:hAnsi="SimSun"/>
          <w:sz w:val="21"/>
          <w:szCs w:val="21"/>
        </w:rPr>
        <w:t>Malezer</w:t>
      </w:r>
      <w:r w:rsidRPr="00F6660A">
        <w:rPr>
          <w:rFonts w:ascii="SimSun" w:hAnsi="SimSun" w:hint="eastAsia"/>
          <w:sz w:val="21"/>
          <w:szCs w:val="21"/>
        </w:rPr>
        <w:t>先生发言的主题是《联合国土著人民权利宣言》的重要性。他说，《联合国土著人民权利宣言》反映了在土著人</w:t>
      </w:r>
      <w:proofErr w:type="gramStart"/>
      <w:r w:rsidRPr="00F6660A">
        <w:rPr>
          <w:rFonts w:ascii="SimSun" w:hAnsi="SimSun" w:hint="eastAsia"/>
          <w:sz w:val="21"/>
          <w:szCs w:val="21"/>
        </w:rPr>
        <w:t>民权利</w:t>
      </w:r>
      <w:proofErr w:type="gramEnd"/>
      <w:r w:rsidRPr="00F6660A">
        <w:rPr>
          <w:rFonts w:ascii="SimSun" w:hAnsi="SimSun" w:hint="eastAsia"/>
          <w:sz w:val="21"/>
          <w:szCs w:val="21"/>
        </w:rPr>
        <w:t>方面所取得的全球共识。这一共识连同《联合国土著人民权利宣言》，必须纳入IGC的落实进程和磋商之中。</w:t>
      </w:r>
      <w:r w:rsidRPr="00F6660A">
        <w:rPr>
          <w:rFonts w:ascii="SimSun" w:hAnsi="SimSun"/>
          <w:sz w:val="21"/>
          <w:szCs w:val="21"/>
        </w:rPr>
        <w:t>Malezer</w:t>
      </w:r>
      <w:r w:rsidRPr="00F6660A">
        <w:rPr>
          <w:rFonts w:ascii="SimSun" w:hAnsi="SimSun" w:hint="eastAsia"/>
          <w:sz w:val="21"/>
          <w:szCs w:val="21"/>
        </w:rPr>
        <w:t>先生强调说，《联合国土著人民权利宣言》第31条第1段保证土著人民有权保持、掌管、保护和发展自己对传统知识的知识产权，同时该条第2段强调，各国应当采取有效措施对这些权利给予支持。</w:t>
      </w:r>
      <w:r w:rsidRPr="00F6660A">
        <w:rPr>
          <w:rFonts w:ascii="SimSun" w:hAnsi="SimSun"/>
          <w:sz w:val="21"/>
          <w:szCs w:val="21"/>
        </w:rPr>
        <w:t>Malezer</w:t>
      </w:r>
      <w:r w:rsidRPr="00F6660A">
        <w:rPr>
          <w:rFonts w:ascii="SimSun" w:hAnsi="SimSun" w:hint="eastAsia"/>
          <w:sz w:val="21"/>
          <w:szCs w:val="21"/>
        </w:rPr>
        <w:t>先生结束发言时呼吁努力确保土著人民的充分和有效参与，否则进程可能会对他们造成悲剧性后果。</w:t>
      </w:r>
    </w:p>
    <w:p w:rsidR="00D30440" w:rsidRPr="00F6660A" w:rsidRDefault="00D30440" w:rsidP="004B14CC">
      <w:pPr>
        <w:spacing w:afterLines="50" w:after="120" w:line="340" w:lineRule="atLeast"/>
        <w:ind w:left="567"/>
        <w:jc w:val="both"/>
        <w:rPr>
          <w:rFonts w:ascii="SimSun" w:hAnsi="SimSun"/>
          <w:sz w:val="21"/>
          <w:szCs w:val="21"/>
        </w:rPr>
      </w:pPr>
      <w:r w:rsidRPr="00F6660A">
        <w:rPr>
          <w:rFonts w:ascii="SimSun" w:hAnsi="SimSun" w:hint="eastAsia"/>
          <w:sz w:val="21"/>
          <w:szCs w:val="21"/>
        </w:rPr>
        <w:t>第二个发言人是</w:t>
      </w:r>
      <w:r w:rsidRPr="00F6660A">
        <w:rPr>
          <w:rFonts w:ascii="SimSun" w:hAnsi="SimSun"/>
          <w:sz w:val="21"/>
          <w:szCs w:val="21"/>
        </w:rPr>
        <w:t>Lucy Mulenkei</w:t>
      </w:r>
      <w:r w:rsidRPr="00F6660A">
        <w:rPr>
          <w:rFonts w:ascii="SimSun" w:hAnsi="SimSun" w:hint="eastAsia"/>
          <w:sz w:val="21"/>
          <w:szCs w:val="21"/>
        </w:rPr>
        <w:t>女士，来自肯尼亚的马赛社区成员、土著信息网(IIN)执行主任。</w:t>
      </w:r>
      <w:r w:rsidRPr="00F6660A">
        <w:rPr>
          <w:rFonts w:ascii="SimSun" w:hAnsi="SimSun"/>
          <w:sz w:val="21"/>
          <w:szCs w:val="21"/>
        </w:rPr>
        <w:t>Mulenkei</w:t>
      </w:r>
      <w:r w:rsidRPr="00F6660A">
        <w:rPr>
          <w:rFonts w:ascii="SimSun" w:hAnsi="SimSun" w:hint="eastAsia"/>
          <w:sz w:val="21"/>
          <w:szCs w:val="21"/>
        </w:rPr>
        <w:t>女士代表非洲被提名为国际生物多样性问题土著论坛(</w:t>
      </w:r>
      <w:r w:rsidRPr="00F6660A">
        <w:rPr>
          <w:rFonts w:ascii="SimSun" w:hAnsi="SimSun"/>
          <w:sz w:val="21"/>
          <w:szCs w:val="21"/>
        </w:rPr>
        <w:t>IIFB</w:t>
      </w:r>
      <w:r w:rsidRPr="00F6660A">
        <w:rPr>
          <w:rFonts w:ascii="SimSun" w:hAnsi="SimSun" w:hint="eastAsia"/>
          <w:sz w:val="21"/>
          <w:szCs w:val="21"/>
        </w:rPr>
        <w:t>)协调人。她提及在《联合国土著人民权利宣言》、《生物多样性公约》</w:t>
      </w:r>
      <w:r w:rsidRPr="00F6660A">
        <w:rPr>
          <w:rFonts w:ascii="SimSun" w:hAnsi="SimSun"/>
          <w:sz w:val="21"/>
          <w:szCs w:val="21"/>
        </w:rPr>
        <w:t>(</w:t>
      </w:r>
      <w:r w:rsidRPr="00F6660A">
        <w:rPr>
          <w:rFonts w:ascii="SimSun" w:hAnsi="SimSun" w:hint="eastAsia"/>
          <w:sz w:val="21"/>
          <w:szCs w:val="21"/>
        </w:rPr>
        <w:t>第8</w:t>
      </w:r>
      <w:r w:rsidRPr="00F6660A">
        <w:rPr>
          <w:rFonts w:ascii="SimSun" w:hAnsi="SimSun"/>
          <w:sz w:val="21"/>
          <w:szCs w:val="21"/>
        </w:rPr>
        <w:t>(j)</w:t>
      </w:r>
      <w:r w:rsidRPr="00F6660A">
        <w:rPr>
          <w:rFonts w:ascii="SimSun" w:hAnsi="SimSun" w:hint="eastAsia"/>
          <w:sz w:val="21"/>
          <w:szCs w:val="21"/>
        </w:rPr>
        <w:t>条和《关于获取遗传资源以及公平和公正地分享其利用所产生惠益的名古屋议定书》)的支持下，在支持尊重、保存和保护传统知识方面所做的努力，指出在丰富的生物多样性和传统知识之间有着特殊的关系。她提醒说，这一关系对于生活方式的保留至为关键，可以确保生物多样性的保存和</w:t>
      </w:r>
      <w:proofErr w:type="gramStart"/>
      <w:r w:rsidRPr="00F6660A">
        <w:rPr>
          <w:rFonts w:ascii="SimSun" w:hAnsi="SimSun" w:hint="eastAsia"/>
          <w:sz w:val="21"/>
          <w:szCs w:val="21"/>
        </w:rPr>
        <w:t>可</w:t>
      </w:r>
      <w:proofErr w:type="gramEnd"/>
      <w:r w:rsidRPr="00F6660A">
        <w:rPr>
          <w:rFonts w:ascii="SimSun" w:hAnsi="SimSun" w:hint="eastAsia"/>
          <w:sz w:val="21"/>
          <w:szCs w:val="21"/>
        </w:rPr>
        <w:t>持续利用。在其最终建议中，</w:t>
      </w:r>
      <w:r w:rsidRPr="00F6660A">
        <w:rPr>
          <w:rFonts w:ascii="SimSun" w:hAnsi="SimSun"/>
          <w:sz w:val="21"/>
          <w:szCs w:val="21"/>
        </w:rPr>
        <w:t>Mulenkei</w:t>
      </w:r>
      <w:r w:rsidRPr="00F6660A">
        <w:rPr>
          <w:rFonts w:ascii="SimSun" w:hAnsi="SimSun" w:hint="eastAsia"/>
          <w:sz w:val="21"/>
          <w:szCs w:val="21"/>
        </w:rPr>
        <w:t>女士强调IGC的磋商进程需要考虑使其目标和原则符合其他用于保护传统知识的论坛和法律文件，例如《生物多样性公约》和《联合国土著人民权利宣言》。</w:t>
      </w:r>
    </w:p>
    <w:p w:rsidR="00D30440" w:rsidRPr="00F6660A" w:rsidRDefault="00D30440" w:rsidP="004B14CC">
      <w:pPr>
        <w:spacing w:afterLines="50" w:after="120" w:line="340" w:lineRule="atLeast"/>
        <w:ind w:left="567"/>
        <w:jc w:val="both"/>
        <w:rPr>
          <w:rFonts w:ascii="SimSun" w:hAnsi="SimSun"/>
          <w:sz w:val="21"/>
          <w:szCs w:val="21"/>
        </w:rPr>
      </w:pPr>
      <w:r w:rsidRPr="00F6660A">
        <w:rPr>
          <w:rFonts w:ascii="SimSun" w:hAnsi="SimSun"/>
          <w:sz w:val="21"/>
          <w:szCs w:val="21"/>
        </w:rPr>
        <w:t>Preston Hardison</w:t>
      </w:r>
      <w:r w:rsidRPr="00F6660A">
        <w:rPr>
          <w:rFonts w:ascii="SimSun" w:hAnsi="SimSun" w:hint="eastAsia"/>
          <w:sz w:val="21"/>
          <w:szCs w:val="21"/>
        </w:rPr>
        <w:t>先生，华盛顿图拉利普部落的政策分析家，参与过《生物多样性公约》进程，曾是《名古屋议定书》的主要谈判者之一。他曾作为观察员定期参与IGC会议。他的发言主要关注IGC背景下有关土著人民的关键问题：以所谓的“公有领域”为由限制自决权和控制土著人民的知识产权；在缺乏知识产权保护制度的情况下创建与集体知识有关的传统知识数据库所涉及的风险；以及，有必要纳入自由事先知情同意</w:t>
      </w:r>
      <w:r w:rsidRPr="00F6660A">
        <w:rPr>
          <w:rFonts w:ascii="SimSun" w:hAnsi="SimSun"/>
          <w:sz w:val="21"/>
          <w:szCs w:val="21"/>
        </w:rPr>
        <w:t>(PIC)</w:t>
      </w:r>
      <w:r w:rsidRPr="00F6660A">
        <w:rPr>
          <w:rFonts w:ascii="SimSun" w:hAnsi="SimSun" w:hint="eastAsia"/>
          <w:sz w:val="21"/>
          <w:szCs w:val="21"/>
        </w:rPr>
        <w:t>原则。</w:t>
      </w:r>
      <w:r w:rsidRPr="00F6660A">
        <w:rPr>
          <w:rFonts w:ascii="SimSun" w:hAnsi="SimSun"/>
          <w:sz w:val="21"/>
          <w:szCs w:val="21"/>
        </w:rPr>
        <w:t>Hardison</w:t>
      </w:r>
      <w:r w:rsidRPr="00F6660A">
        <w:rPr>
          <w:rFonts w:ascii="SimSun" w:hAnsi="SimSun" w:hint="eastAsia"/>
          <w:sz w:val="21"/>
          <w:szCs w:val="21"/>
        </w:rPr>
        <w:t>先生结束发言时呼吁成员国重视传统知识的所有要素。他指出，在制定一份或多份与传统知识相关的知识产权保护文件时，IGC需谨记，传统知识与一系列其他土著人民相关议题有关，例如文化和社会认同、卫生和营养；因此，知识产权不应是IGC的唯一关注焦点。</w:t>
      </w:r>
    </w:p>
    <w:p w:rsidR="00D30440" w:rsidRPr="00F6660A" w:rsidRDefault="00D30440" w:rsidP="004B14CC">
      <w:pPr>
        <w:spacing w:afterLines="50" w:after="120" w:line="340" w:lineRule="atLeast"/>
        <w:ind w:left="567"/>
        <w:jc w:val="both"/>
        <w:rPr>
          <w:rFonts w:ascii="SimSun" w:hAnsi="SimSun"/>
          <w:sz w:val="21"/>
          <w:szCs w:val="21"/>
        </w:rPr>
      </w:pPr>
      <w:r w:rsidRPr="00F6660A">
        <w:rPr>
          <w:rFonts w:ascii="SimSun" w:hAnsi="SimSun" w:hint="eastAsia"/>
          <w:sz w:val="21"/>
          <w:szCs w:val="21"/>
        </w:rPr>
        <w:t>来自巴拿马的土著</w:t>
      </w:r>
      <w:r w:rsidRPr="00F6660A">
        <w:rPr>
          <w:rFonts w:ascii="SimSun" w:hint="eastAsia"/>
          <w:sz w:val="21"/>
          <w:szCs w:val="21"/>
        </w:rPr>
        <w:t>库纳</w:t>
      </w:r>
      <w:r w:rsidRPr="00F6660A">
        <w:rPr>
          <w:rFonts w:ascii="SimSun" w:hAnsi="SimSun" w:hint="eastAsia"/>
          <w:sz w:val="21"/>
          <w:szCs w:val="21"/>
        </w:rPr>
        <w:t>社区成员</w:t>
      </w:r>
      <w:r w:rsidRPr="00F6660A">
        <w:rPr>
          <w:rFonts w:ascii="SimSun" w:hAnsi="SimSun"/>
          <w:sz w:val="21"/>
          <w:szCs w:val="21"/>
        </w:rPr>
        <w:t>FlorinaLópez</w:t>
      </w:r>
      <w:r w:rsidRPr="00F6660A">
        <w:rPr>
          <w:rFonts w:ascii="SimSun" w:hAnsi="SimSun" w:hint="eastAsia"/>
          <w:sz w:val="21"/>
          <w:szCs w:val="21"/>
        </w:rPr>
        <w:t>女士未能出席专家组会议。</w:t>
      </w:r>
    </w:p>
    <w:p w:rsidR="00D30440" w:rsidRPr="00F56A69" w:rsidRDefault="00D30440" w:rsidP="004B14CC">
      <w:pPr>
        <w:spacing w:afterLines="50" w:after="120" w:line="340" w:lineRule="atLeast"/>
        <w:ind w:left="567"/>
        <w:jc w:val="both"/>
        <w:rPr>
          <w:rFonts w:ascii="SimSun" w:hAnsi="SimSun"/>
          <w:sz w:val="21"/>
          <w:szCs w:val="21"/>
        </w:rPr>
      </w:pPr>
      <w:r w:rsidRPr="00F6660A">
        <w:rPr>
          <w:rFonts w:ascii="SimSun" w:hAnsi="SimSun"/>
          <w:sz w:val="21"/>
          <w:szCs w:val="21"/>
        </w:rPr>
        <w:t>De León Kantule</w:t>
      </w:r>
      <w:r w:rsidRPr="00F6660A">
        <w:rPr>
          <w:rFonts w:ascii="SimSun" w:hAnsi="SimSun" w:hint="eastAsia"/>
          <w:sz w:val="21"/>
          <w:szCs w:val="21"/>
        </w:rPr>
        <w:t>先生结束土著专家组会议，敦促各成员国为WIPO经认可的土著和当地社区自愿基金捐款，以确保土著人民参与IGC进程。</w:t>
      </w:r>
    </w:p>
    <w:p w:rsidR="00D30440" w:rsidRPr="004B14CC" w:rsidRDefault="00D30440" w:rsidP="004B14CC">
      <w:pPr>
        <w:spacing w:afterLines="50" w:after="120" w:line="340" w:lineRule="atLeast"/>
        <w:ind w:left="5534"/>
        <w:jc w:val="both"/>
        <w:rPr>
          <w:rFonts w:ascii="KaiTi_GB2312" w:hAnsi="SimSun"/>
          <w:i/>
          <w:sz w:val="21"/>
          <w:szCs w:val="21"/>
        </w:rPr>
      </w:pPr>
      <w:r w:rsidRPr="004B14CC">
        <w:rPr>
          <w:rFonts w:ascii="KaiTi_GB2312" w:eastAsia="KaiTi_GB2312" w:hint="eastAsia"/>
          <w:i/>
          <w:sz w:val="21"/>
          <w:szCs w:val="21"/>
        </w:rPr>
        <w:t>关于议程第</w:t>
      </w:r>
      <w:r w:rsidR="00950F0D">
        <w:rPr>
          <w:rFonts w:ascii="KaiTi_GB2312" w:eastAsia="KaiTi_GB2312" w:hint="eastAsia"/>
          <w:i/>
          <w:sz w:val="21"/>
          <w:szCs w:val="21"/>
        </w:rPr>
        <w:t>4</w:t>
      </w:r>
      <w:r w:rsidRPr="004B14CC">
        <w:rPr>
          <w:rFonts w:ascii="KaiTi_GB2312" w:eastAsia="KaiTi_GB2312" w:hint="eastAsia"/>
          <w:i/>
          <w:sz w:val="21"/>
          <w:szCs w:val="21"/>
        </w:rPr>
        <w:t>项的决定：</w:t>
      </w:r>
    </w:p>
    <w:p w:rsidR="00D30440" w:rsidRPr="00964E19" w:rsidRDefault="00D30440" w:rsidP="00B00208">
      <w:pPr>
        <w:numPr>
          <w:ilvl w:val="0"/>
          <w:numId w:val="18"/>
        </w:numPr>
        <w:spacing w:afterLines="50" w:after="120" w:line="340" w:lineRule="atLeast"/>
        <w:ind w:left="5528"/>
        <w:jc w:val="both"/>
        <w:rPr>
          <w:rFonts w:ascii="KaiTi_GB2312" w:hAnsi="SimSun"/>
          <w:i/>
          <w:spacing w:val="24"/>
          <w:sz w:val="21"/>
          <w:szCs w:val="21"/>
        </w:rPr>
      </w:pPr>
      <w:r w:rsidRPr="00B00208">
        <w:rPr>
          <w:rFonts w:ascii="KaiTi_GB2312" w:eastAsia="KaiTi_GB2312" w:hint="eastAsia"/>
          <w:i/>
          <w:sz w:val="21"/>
          <w:szCs w:val="21"/>
        </w:rPr>
        <w:t>委员会注意到文件WIPO/GRTKF</w:t>
      </w:r>
      <w:r w:rsidR="00B00208">
        <w:rPr>
          <w:rFonts w:ascii="KaiTi_GB2312" w:eastAsia="KaiTi_GB2312" w:hint="eastAsia"/>
          <w:i/>
          <w:sz w:val="21"/>
          <w:szCs w:val="21"/>
        </w:rPr>
        <w:t xml:space="preserve"> </w:t>
      </w:r>
      <w:r w:rsidRPr="00B00208">
        <w:rPr>
          <w:rFonts w:ascii="KaiTi_GB2312" w:eastAsia="KaiTi_GB2312" w:hint="eastAsia"/>
          <w:i/>
          <w:sz w:val="21"/>
          <w:szCs w:val="21"/>
        </w:rPr>
        <w:t>/IC/24/3</w:t>
      </w:r>
      <w:r w:rsidR="004B14CC" w:rsidRPr="00B00208">
        <w:rPr>
          <w:rFonts w:ascii="KaiTi_GB2312" w:eastAsia="KaiTi_GB2312" w:hint="eastAsia"/>
          <w:i/>
          <w:sz w:val="21"/>
          <w:szCs w:val="21"/>
        </w:rPr>
        <w:t>、</w:t>
      </w:r>
      <w:r w:rsidRPr="00B00208">
        <w:rPr>
          <w:rFonts w:ascii="KaiTi_GB2312" w:eastAsia="KaiTi_GB2312" w:hint="eastAsia"/>
          <w:i/>
          <w:sz w:val="21"/>
          <w:szCs w:val="21"/>
        </w:rPr>
        <w:t>WIPO/GRTKF/IC/24/INF/4和WIPO/GRTKF/IC/24/INF/6</w:t>
      </w:r>
      <w:r w:rsidRPr="00964E19">
        <w:rPr>
          <w:rFonts w:ascii="KaiTi_GB2312" w:eastAsia="KaiTi_GB2312" w:hint="eastAsia"/>
          <w:i/>
          <w:spacing w:val="24"/>
          <w:sz w:val="21"/>
          <w:szCs w:val="21"/>
        </w:rPr>
        <w:t>。</w:t>
      </w:r>
    </w:p>
    <w:p w:rsidR="00D30440" w:rsidRPr="004B14CC" w:rsidRDefault="00D30440" w:rsidP="004B14CC">
      <w:pPr>
        <w:numPr>
          <w:ilvl w:val="0"/>
          <w:numId w:val="18"/>
        </w:numPr>
        <w:spacing w:afterLines="50" w:after="120" w:line="340" w:lineRule="atLeast"/>
        <w:ind w:left="5529"/>
        <w:jc w:val="both"/>
        <w:rPr>
          <w:rFonts w:ascii="KaiTi_GB2312" w:hAnsi="SimSun"/>
          <w:i/>
          <w:sz w:val="21"/>
          <w:szCs w:val="21"/>
        </w:rPr>
      </w:pPr>
      <w:r w:rsidRPr="004B14CC">
        <w:rPr>
          <w:rFonts w:ascii="KaiTi_GB2312" w:eastAsia="KaiTi_GB2312" w:hint="eastAsia"/>
          <w:i/>
          <w:sz w:val="21"/>
          <w:szCs w:val="21"/>
        </w:rPr>
        <w:lastRenderedPageBreak/>
        <w:t>委员会强烈鼓励并呼吁委员会成员及所有相关的公共或私营实体为WIPO 经认可的土著和当地社区自愿基金捐款。</w:t>
      </w:r>
    </w:p>
    <w:p w:rsidR="00D30440" w:rsidRPr="004B14CC" w:rsidRDefault="00D30440" w:rsidP="004B14CC">
      <w:pPr>
        <w:numPr>
          <w:ilvl w:val="0"/>
          <w:numId w:val="18"/>
        </w:numPr>
        <w:spacing w:afterLines="50" w:after="120" w:line="340" w:lineRule="atLeast"/>
        <w:ind w:left="5529"/>
        <w:jc w:val="both"/>
        <w:rPr>
          <w:rFonts w:ascii="KaiTi_GB2312" w:hAnsi="SimSun"/>
          <w:i/>
          <w:sz w:val="21"/>
          <w:szCs w:val="21"/>
        </w:rPr>
      </w:pPr>
      <w:r w:rsidRPr="004B14CC">
        <w:rPr>
          <w:rFonts w:ascii="KaiTi_GB2312" w:eastAsia="KaiTi_GB2312" w:hint="eastAsia"/>
          <w:i/>
          <w:sz w:val="21"/>
          <w:szCs w:val="21"/>
        </w:rPr>
        <w:t>经主席提议，委员会以鼓掌方式选举下列八名成员以个人身份担任咨询委员会委员：</w:t>
      </w:r>
      <w:r w:rsidR="000D6B5F">
        <w:rPr>
          <w:rFonts w:ascii="KaiTi_GB2312" w:eastAsia="KaiTi_GB2312" w:hint="eastAsia"/>
          <w:i/>
          <w:sz w:val="21"/>
          <w:szCs w:val="21"/>
        </w:rPr>
        <w:t>Babagana ABUBAKAR</w:t>
      </w:r>
      <w:r w:rsidRPr="004B14CC">
        <w:rPr>
          <w:rFonts w:ascii="KaiTi_GB2312" w:eastAsia="KaiTi_GB2312" w:hint="eastAsia"/>
          <w:i/>
          <w:sz w:val="21"/>
          <w:szCs w:val="21"/>
        </w:rPr>
        <w:t>先生，卡努里发展协会代表(尼日利亚)；Steven BAILIE 先生，澳大利亚知识产权局国际政策与合作处助理处长(澳大利亚堪培拉)；</w:t>
      </w:r>
      <w:r w:rsidR="000D6B5F">
        <w:rPr>
          <w:rFonts w:ascii="KaiTi_GB2312" w:eastAsia="KaiTi_GB2312" w:hint="eastAsia"/>
          <w:i/>
          <w:sz w:val="21"/>
          <w:szCs w:val="21"/>
        </w:rPr>
        <w:t>Arsen BOGATYREV</w:t>
      </w:r>
      <w:r w:rsidRPr="004B14CC">
        <w:rPr>
          <w:rFonts w:ascii="KaiTi_GB2312" w:eastAsia="KaiTi_GB2312" w:hint="eastAsia"/>
          <w:i/>
          <w:sz w:val="21"/>
          <w:szCs w:val="21"/>
        </w:rPr>
        <w:t>先生，俄罗斯联邦常驻代表团随员(日内瓦)；Nelson DE LE</w:t>
      </w:r>
      <w:r w:rsidRPr="004B14CC">
        <w:rPr>
          <w:rFonts w:ascii="KaiTi_GB2312" w:eastAsia="KaiTi_GB2312" w:hint="eastAsia"/>
          <w:i/>
          <w:sz w:val="21"/>
          <w:szCs w:val="21"/>
        </w:rPr>
        <w:t>Ó</w:t>
      </w:r>
      <w:r w:rsidR="00B00208">
        <w:rPr>
          <w:rFonts w:ascii="KaiTi_GB2312" w:eastAsia="KaiTi_GB2312" w:hint="eastAsia"/>
          <w:i/>
          <w:sz w:val="21"/>
          <w:szCs w:val="21"/>
        </w:rPr>
        <w:t>N KANTULE</w:t>
      </w:r>
      <w:r w:rsidRPr="004B14CC">
        <w:rPr>
          <w:rFonts w:ascii="KaiTi_GB2312" w:eastAsia="KaiTi_GB2312" w:hint="eastAsia"/>
          <w:i/>
          <w:sz w:val="21"/>
          <w:szCs w:val="21"/>
        </w:rPr>
        <w:t>先生，库纳人保护地球母亲联合会(KUNA)代表(巴拿马)；Natasha GOONERATNE 女士，斯里兰卡常驻代表团二等秘书(日内瓦)；Mandixole MATROOS 先生，南非共和国常驻代表团一等秘书(日内瓦)；Justin SOBION 先生，特立尼达和多巴哥常驻代表团一等秘书(日内瓦)；和Jim WALKER 先生，土著和岛民研究行动基金会(FAIRA)代表(澳大利亚布里斯班)。委员会主席提名委员会副主席</w:t>
      </w:r>
      <w:r w:rsidR="000D6B5F">
        <w:rPr>
          <w:rFonts w:ascii="KaiTi_GB2312" w:eastAsia="KaiTi_GB2312" w:hint="eastAsia"/>
          <w:i/>
          <w:sz w:val="21"/>
          <w:szCs w:val="21"/>
        </w:rPr>
        <w:t>Alexandra GRAZIOLI</w:t>
      </w:r>
      <w:r w:rsidRPr="004B14CC">
        <w:rPr>
          <w:rFonts w:ascii="KaiTi_GB2312" w:eastAsia="KaiTi_GB2312" w:hint="eastAsia"/>
          <w:i/>
          <w:sz w:val="21"/>
          <w:szCs w:val="21"/>
        </w:rPr>
        <w:t>女士担任咨询委员会主席。</w:t>
      </w:r>
    </w:p>
    <w:p w:rsidR="00D30440" w:rsidRPr="004B14CC" w:rsidRDefault="00D30440" w:rsidP="004B14CC">
      <w:pPr>
        <w:pStyle w:val="1"/>
        <w:spacing w:beforeLines="100" w:afterLines="100" w:after="240" w:line="340" w:lineRule="atLeast"/>
        <w:jc w:val="both"/>
        <w:rPr>
          <w:rFonts w:ascii="SimHei" w:eastAsia="SimHei" w:hAnsi="SimHei"/>
          <w:b w:val="0"/>
          <w:sz w:val="21"/>
          <w:szCs w:val="21"/>
        </w:rPr>
      </w:pPr>
      <w:r w:rsidRPr="004B14CC">
        <w:rPr>
          <w:rFonts w:ascii="SimHei" w:eastAsia="SimHei" w:hAnsi="SimHei" w:hint="eastAsia"/>
          <w:b w:val="0"/>
          <w:sz w:val="21"/>
          <w:szCs w:val="21"/>
        </w:rPr>
        <w:t>议程第5项：传统知识</w:t>
      </w:r>
    </w:p>
    <w:p w:rsidR="00D30440" w:rsidRPr="00F56A69" w:rsidRDefault="00D30440" w:rsidP="007F2929">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sz w:val="21"/>
          <w:szCs w:val="21"/>
        </w:rPr>
        <w:t>[</w:t>
      </w:r>
      <w:r w:rsidRPr="00F56A69">
        <w:rPr>
          <w:rFonts w:ascii="SimSun" w:hAnsi="SimSun" w:hint="eastAsia"/>
          <w:sz w:val="21"/>
          <w:szCs w:val="21"/>
        </w:rPr>
        <w:t>秘书处注：</w:t>
      </w:r>
      <w:proofErr w:type="gramStart"/>
      <w:r w:rsidRPr="00F56A69">
        <w:rPr>
          <w:rFonts w:ascii="SimSun" w:hAnsi="SimSun" w:hint="eastAsia"/>
          <w:sz w:val="21"/>
          <w:szCs w:val="21"/>
        </w:rPr>
        <w:t>这时由</w:t>
      </w:r>
      <w:proofErr w:type="gramEnd"/>
      <w:r w:rsidRPr="00F56A69">
        <w:rPr>
          <w:rFonts w:ascii="SimSun" w:hAnsi="SimSun" w:hint="eastAsia"/>
          <w:sz w:val="21"/>
          <w:szCs w:val="21"/>
        </w:rPr>
        <w:t>主席主持会议</w:t>
      </w:r>
      <w:r w:rsidRPr="00F56A69">
        <w:rPr>
          <w:rFonts w:ascii="SimSun" w:hAnsi="SimSun"/>
          <w:sz w:val="21"/>
          <w:szCs w:val="21"/>
        </w:rPr>
        <w:t>]</w:t>
      </w:r>
      <w:r w:rsidRPr="00F56A69">
        <w:rPr>
          <w:rFonts w:ascii="SimSun" w:hAnsi="SimSun" w:hint="eastAsia"/>
          <w:sz w:val="21"/>
          <w:szCs w:val="21"/>
        </w:rPr>
        <w:t>。主席回顾说，副主席安排了为本周商定的方法和工作计划。他提醒委员会，安排是灵活的，如有需要，可以在开会期间调整。关于协调人，委员会将再一次得到来自加</w:t>
      </w:r>
      <w:r w:rsidRPr="00643A6B">
        <w:rPr>
          <w:rFonts w:ascii="SimSun" w:hAnsi="SimSun" w:hint="eastAsia"/>
          <w:sz w:val="21"/>
          <w:szCs w:val="21"/>
        </w:rPr>
        <w:t>拿大的</w:t>
      </w:r>
      <w:r w:rsidRPr="00643A6B">
        <w:rPr>
          <w:rFonts w:ascii="SimSun" w:hAnsi="SimSun"/>
          <w:sz w:val="21"/>
          <w:szCs w:val="21"/>
        </w:rPr>
        <w:t xml:space="preserve">Nicholas </w:t>
      </w:r>
      <w:r w:rsidR="00643A6B" w:rsidRPr="00643A6B">
        <w:rPr>
          <w:rFonts w:ascii="SimSun" w:hAnsi="SimSun"/>
          <w:sz w:val="21"/>
          <w:szCs w:val="21"/>
        </w:rPr>
        <w:t>Lesieur</w:t>
      </w:r>
      <w:r w:rsidRPr="00643A6B">
        <w:rPr>
          <w:rFonts w:ascii="SimSun" w:hAnsi="SimSun" w:hint="eastAsia"/>
          <w:sz w:val="21"/>
          <w:szCs w:val="21"/>
        </w:rPr>
        <w:t>先生和来</w:t>
      </w:r>
      <w:r w:rsidRPr="00F56A69">
        <w:rPr>
          <w:rFonts w:ascii="SimSun" w:hAnsi="SimSun" w:hint="eastAsia"/>
          <w:sz w:val="21"/>
          <w:szCs w:val="21"/>
        </w:rPr>
        <w:t>自哥伦比亚的</w:t>
      </w:r>
      <w:r w:rsidRPr="00F56A69">
        <w:rPr>
          <w:rFonts w:ascii="SimSun" w:hAnsi="SimSun"/>
          <w:sz w:val="21"/>
          <w:szCs w:val="21"/>
        </w:rPr>
        <w:t>Andrea Bonnet López</w:t>
      </w:r>
      <w:r w:rsidRPr="00F56A69">
        <w:rPr>
          <w:rFonts w:ascii="SimSun" w:hAnsi="SimSun" w:hint="eastAsia"/>
          <w:sz w:val="21"/>
          <w:szCs w:val="21"/>
        </w:rPr>
        <w:t>女士的帮助。来自非洲地区知识产权组织(</w:t>
      </w:r>
      <w:r w:rsidRPr="00F56A69">
        <w:rPr>
          <w:rFonts w:ascii="SimSun" w:hAnsi="SimSun"/>
          <w:sz w:val="21"/>
          <w:szCs w:val="21"/>
        </w:rPr>
        <w:t>ARIPO</w:t>
      </w:r>
      <w:r w:rsidRPr="00F56A69">
        <w:rPr>
          <w:rFonts w:ascii="SimSun" w:hAnsi="SimSun" w:hint="eastAsia"/>
          <w:sz w:val="21"/>
          <w:szCs w:val="21"/>
        </w:rPr>
        <w:t>)的</w:t>
      </w:r>
      <w:r w:rsidRPr="00F56A69">
        <w:rPr>
          <w:rFonts w:ascii="SimSun" w:hAnsi="SimSun"/>
          <w:sz w:val="21"/>
          <w:szCs w:val="21"/>
        </w:rPr>
        <w:t>Emmanuel Sackey</w:t>
      </w:r>
      <w:r w:rsidRPr="00F56A69">
        <w:rPr>
          <w:rFonts w:ascii="SimSun" w:hAnsi="SimSun" w:hint="eastAsia"/>
          <w:sz w:val="21"/>
          <w:szCs w:val="21"/>
        </w:rPr>
        <w:t>先生将成为第三位协调人，代替未能出席本届会议的来自埃及的</w:t>
      </w:r>
      <w:r w:rsidRPr="00F56A69">
        <w:rPr>
          <w:rFonts w:ascii="SimSun" w:hAnsi="SimSun"/>
          <w:sz w:val="21"/>
          <w:szCs w:val="21"/>
        </w:rPr>
        <w:t>WalidTaha</w:t>
      </w:r>
      <w:r w:rsidRPr="00F56A69">
        <w:rPr>
          <w:rFonts w:ascii="SimSun" w:hAnsi="SimSun" w:hint="eastAsia"/>
          <w:sz w:val="21"/>
          <w:szCs w:val="21"/>
        </w:rPr>
        <w:t>先生。协调人将在以下方面发挥关键作用：努力把委员会的意见汇总后纳入文本的修订版，来指引委员会的工作。主席号召各代表团单独地，并以它们不同的小组相互地，地区与地区之间地讨论实质性问题。他鼓励观察员与成员国交流，也鼓励成员国与观察员交流。他提醒与会各方，本届会议是一次磋商性质的会议，只有通过讨论、所有各方之间的相互尊重和建设性的务实主义，才能达成一致。关于这一点，他感谢南非政府上周在比勒陀利亚召开了一次关于IGC的非正式会议，并友好地邀请他出席，这符合他的承诺：尽可能地参与以成员国所希望的任何组合展开的非正式磋商。他相信，这类成员国领导下的跨地区非正式讨论只能对委员会的工作起到进一步的促进作用，他希望各地区会有类似性质的后续会议。他不能启动这些进程，但如有需要随时准备提供帮助并参与其中。他还随时准备与成员国磋商，并将不时寻求与地区协调员和其他集团会面。他还将在有需要时在会议期间与土著人小组会议主席会面。他请代表团注意供议程第5项下讨论的工作文件：“保护传</w:t>
      </w:r>
      <w:r w:rsidRPr="00F56A69">
        <w:rPr>
          <w:rFonts w:ascii="SimSun" w:hAnsi="SimSun" w:hint="eastAsia"/>
          <w:sz w:val="21"/>
          <w:szCs w:val="21"/>
        </w:rPr>
        <w:lastRenderedPageBreak/>
        <w:t>统知识：条款草案”</w:t>
      </w:r>
      <w:r w:rsidRPr="00F56A69">
        <w:rPr>
          <w:rFonts w:ascii="SimSun" w:hAnsi="SimSun"/>
          <w:sz w:val="21"/>
          <w:szCs w:val="21"/>
        </w:rPr>
        <w:t>(</w:t>
      </w:r>
      <w:r w:rsidRPr="00F56A69">
        <w:rPr>
          <w:rFonts w:ascii="SimSun" w:hAnsi="SimSun" w:hint="eastAsia"/>
          <w:sz w:val="21"/>
          <w:szCs w:val="21"/>
        </w:rPr>
        <w:t>文件</w:t>
      </w:r>
      <w:r w:rsidRPr="00F56A69">
        <w:rPr>
          <w:rFonts w:ascii="SimSun" w:hAnsi="SimSun"/>
          <w:sz w:val="21"/>
          <w:szCs w:val="21"/>
        </w:rPr>
        <w:t>WIPO/GRTKF/IC/24/4)</w:t>
      </w:r>
      <w:r w:rsidRPr="00F56A69">
        <w:rPr>
          <w:rFonts w:ascii="SimSun" w:hAnsi="SimSun" w:hint="eastAsia"/>
          <w:sz w:val="21"/>
          <w:szCs w:val="21"/>
        </w:rPr>
        <w:t>、“关于遗传资源及相关传统知识的联合建议”</w:t>
      </w:r>
      <w:r w:rsidRPr="00F56A69">
        <w:rPr>
          <w:rFonts w:ascii="SimSun" w:hAnsi="SimSun"/>
          <w:sz w:val="21"/>
          <w:szCs w:val="21"/>
        </w:rPr>
        <w:t>(</w:t>
      </w:r>
      <w:r w:rsidRPr="00F56A69">
        <w:rPr>
          <w:rFonts w:ascii="SimSun" w:hAnsi="SimSun" w:hint="eastAsia"/>
          <w:sz w:val="21"/>
          <w:szCs w:val="21"/>
        </w:rPr>
        <w:t>文件</w:t>
      </w:r>
      <w:r w:rsidRPr="00F56A69">
        <w:rPr>
          <w:rFonts w:ascii="SimSun" w:hAnsi="SimSun"/>
          <w:sz w:val="21"/>
          <w:szCs w:val="21"/>
        </w:rPr>
        <w:t>WIPO/GRTKF/IC/24/5)</w:t>
      </w:r>
      <w:r w:rsidRPr="00F56A69">
        <w:rPr>
          <w:rFonts w:ascii="SimSun" w:hAnsi="SimSun" w:hint="eastAsia"/>
          <w:sz w:val="21"/>
          <w:szCs w:val="21"/>
        </w:rPr>
        <w:t>、“关于由</w:t>
      </w:r>
      <w:r w:rsidRPr="00F56A69">
        <w:rPr>
          <w:rFonts w:ascii="SimSun" w:hAnsi="SimSun"/>
          <w:sz w:val="21"/>
          <w:szCs w:val="21"/>
        </w:rPr>
        <w:t>WIPO</w:t>
      </w:r>
      <w:r w:rsidRPr="00F56A69">
        <w:rPr>
          <w:rFonts w:ascii="SimSun" w:hAnsi="SimSun" w:hint="eastAsia"/>
          <w:sz w:val="21"/>
          <w:szCs w:val="21"/>
        </w:rPr>
        <w:t>秘书处对避免错误授予专利和遵守现有获取与惠益分享制度的相关措施进行研究的职责范围提案”</w:t>
      </w:r>
      <w:r w:rsidRPr="00F56A69">
        <w:rPr>
          <w:rFonts w:ascii="SimSun" w:hAnsi="SimSun"/>
          <w:sz w:val="21"/>
          <w:szCs w:val="21"/>
        </w:rPr>
        <w:t>(</w:t>
      </w:r>
      <w:r w:rsidRPr="00F56A69">
        <w:rPr>
          <w:rFonts w:ascii="SimSun" w:hAnsi="SimSun" w:hint="eastAsia"/>
          <w:sz w:val="21"/>
          <w:szCs w:val="21"/>
        </w:rPr>
        <w:t>文件</w:t>
      </w:r>
      <w:r w:rsidRPr="00F56A69">
        <w:rPr>
          <w:rFonts w:ascii="SimSun" w:hAnsi="SimSun"/>
          <w:sz w:val="21"/>
          <w:szCs w:val="21"/>
        </w:rPr>
        <w:t>WIPO/GRTKF/IC/24/6)</w:t>
      </w:r>
      <w:r w:rsidRPr="00F56A69">
        <w:rPr>
          <w:rFonts w:ascii="SimSun" w:hAnsi="SimSun" w:hint="eastAsia"/>
          <w:sz w:val="21"/>
          <w:szCs w:val="21"/>
        </w:rPr>
        <w:t>、“关于使用数据库对遗传资源和遗传资源相关传统知识进行防御性保护的联合建议”</w:t>
      </w:r>
      <w:r w:rsidRPr="00F56A69">
        <w:rPr>
          <w:rFonts w:ascii="SimSun" w:hAnsi="SimSun"/>
          <w:sz w:val="21"/>
          <w:szCs w:val="21"/>
        </w:rPr>
        <w:t>(</w:t>
      </w:r>
      <w:r w:rsidRPr="00F56A69">
        <w:rPr>
          <w:rFonts w:ascii="SimSun" w:hAnsi="SimSun" w:hint="eastAsia"/>
          <w:sz w:val="21"/>
          <w:szCs w:val="21"/>
        </w:rPr>
        <w:t>文件</w:t>
      </w:r>
      <w:r w:rsidRPr="00F56A69">
        <w:rPr>
          <w:rFonts w:ascii="SimSun" w:hAnsi="SimSun"/>
          <w:sz w:val="21"/>
          <w:szCs w:val="21"/>
        </w:rPr>
        <w:t>WIPO/GRTKF/IC/24/7)</w:t>
      </w:r>
      <w:r w:rsidRPr="00F56A69">
        <w:rPr>
          <w:rFonts w:ascii="SimSun" w:hAnsi="SimSun" w:hint="eastAsia"/>
          <w:sz w:val="21"/>
          <w:szCs w:val="21"/>
        </w:rPr>
        <w:t>。本周五在全体会议结束条款草案的工作后将有机会讨论后三份文件。他注意到，本周只能提供英文版的条款草案修订打印稿。他还向代表团提及两份信息文件：“知识产权与遗传资源、传统知识和传统文化表现形式重要词语汇编”</w:t>
      </w:r>
      <w:r w:rsidRPr="00F56A69">
        <w:rPr>
          <w:rFonts w:ascii="SimSun" w:hAnsi="SimSun"/>
          <w:sz w:val="21"/>
          <w:szCs w:val="21"/>
        </w:rPr>
        <w:t>(</w:t>
      </w:r>
      <w:r w:rsidRPr="00F56A69">
        <w:rPr>
          <w:rFonts w:ascii="SimSun" w:hAnsi="SimSun" w:hint="eastAsia"/>
          <w:sz w:val="21"/>
          <w:szCs w:val="21"/>
        </w:rPr>
        <w:t>文件</w:t>
      </w:r>
      <w:r w:rsidRPr="00F56A69">
        <w:rPr>
          <w:rFonts w:ascii="SimSun" w:hAnsi="SimSun"/>
          <w:sz w:val="21"/>
          <w:szCs w:val="21"/>
        </w:rPr>
        <w:t>WIPO/GRTKF/IC/24/INF/7)</w:t>
      </w:r>
      <w:r w:rsidRPr="00F56A69">
        <w:rPr>
          <w:rFonts w:ascii="SimSun" w:hAnsi="SimSun" w:hint="eastAsia"/>
          <w:sz w:val="21"/>
          <w:szCs w:val="21"/>
        </w:rPr>
        <w:t>和“WIPO传统知识、传统文化表现形式和遗传资源网站上可用的资源</w:t>
      </w:r>
      <w:r w:rsidRPr="00F56A69">
        <w:rPr>
          <w:rFonts w:ascii="SimSun" w:hAnsi="SimSun"/>
          <w:sz w:val="21"/>
          <w:szCs w:val="21"/>
        </w:rPr>
        <w:t>”(WIPO/GRTKF/IC/24/INF/8)</w:t>
      </w:r>
      <w:r w:rsidRPr="00F56A69">
        <w:rPr>
          <w:rFonts w:ascii="SimSun" w:hAnsi="SimSun" w:hint="eastAsia"/>
          <w:sz w:val="21"/>
          <w:szCs w:val="21"/>
        </w:rPr>
        <w:t>。这些只是信息资料，并非旨在以任何形式加以利用。主席介绍了由他编拟的有关重要磋商议题</w:t>
      </w:r>
      <w:r w:rsidRPr="00643A6B">
        <w:rPr>
          <w:rFonts w:ascii="SimSun" w:hAnsi="SimSun" w:hint="eastAsia"/>
          <w:sz w:val="21"/>
          <w:szCs w:val="21"/>
        </w:rPr>
        <w:t>的非正式非文件</w:t>
      </w:r>
      <w:r w:rsidRPr="00F56A69">
        <w:rPr>
          <w:rFonts w:ascii="SimSun" w:hAnsi="SimSun" w:hint="eastAsia"/>
          <w:sz w:val="21"/>
          <w:szCs w:val="21"/>
        </w:rPr>
        <w:t>。他阐明，这并非工作文件，而只是一份非正式的文件，用于反思他所看到的问题。除事先分发之外，这份非正式文件的纸质版本还可在会议室外获得。主席总结文件时解释说，在他看来，根据IGC在2012-2013两年期的任务授权，传统知识磋商的目标是达成一份基于知识产权的适当协议来保护传统知识。考虑到WIPO之外的现有国际宣言和协议，IGC应当努力确定哪些为传统知识提供类似于知识产权保护的权利、措施和机制是有必要和适当的，并确保形成一份或多份强制性的类似知识产权法律文件，来解决这一问题。IGC应当考虑哪些知识产权相关目标对于这一法律文件是适当的，以及这一知识产权文件所试图解决的涉及传统知识的损害是什么。IGC应当尝试澄清这份法律文件如何处理以下核心问题：定义客体、确定受益人、构建权利范围和通过适当的例外和限制限定这些权利。在寻求解决方案时，以节约经费的方式确定可能及应当在国家层面解决的问题，与有必要在国际层面解决的问题之间的关系，可能会是有益的。对于后者，应当考虑可以通过现有国际协议更好地解决的方面，或者属于其他国际论坛的方面。IGC应当持续关注客体与知识产权相关的方面。还应当考虑，特定传统知识的使用和传播程度是否应当对所给予的处理方式有所影响。例如，可以设想对秘密传统知识的处理标准与传统知识是不同的，传统知识虽然不是秘密的，但在传播或获取方面也是有限制的。IGC还应当确定何为处理“普及的”或“广泛普及的”传统知识的适当方式。主席宣布开始发言，建议就文件</w:t>
      </w:r>
      <w:r w:rsidRPr="00F56A69">
        <w:rPr>
          <w:rFonts w:ascii="SimSun" w:hAnsi="SimSun"/>
          <w:sz w:val="21"/>
          <w:szCs w:val="21"/>
        </w:rPr>
        <w:t>WIPO/GRTKF/IC/24/4</w:t>
      </w:r>
      <w:r w:rsidRPr="00F56A69">
        <w:rPr>
          <w:rFonts w:ascii="SimSun" w:hAnsi="SimSun" w:hint="eastAsia"/>
          <w:sz w:val="21"/>
          <w:szCs w:val="21"/>
        </w:rPr>
        <w:t>所载的条款草案作为一个整体而非逐条所出现的问题进行发言。他鼓励各代表团确定其将要评论的条款，以帮助协调人考虑其所提出的要点。他寻求对文件中的问题提出新的观点和看法。此外，他请各代表团在发言的同时，努力将其就任何问题或条款所提出的意见与问题相关的以及支持其评论的政策目标或总指导原则联系起来。这将帮助协调人着手确定哪些目标和指导原则是代表团特别感兴趣的，哪些是与文本直接相关的。</w:t>
      </w:r>
    </w:p>
    <w:p w:rsidR="00D30440" w:rsidRPr="00F56A69" w:rsidRDefault="00D30440" w:rsidP="00964E19">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欧盟代表团代表欧盟及其成员国发言，期待在主席的指引下取得进展。代表团还感谢IGC第二十一届会议的协调人和秘书处，感谢其为编制文件</w:t>
      </w:r>
      <w:r w:rsidRPr="00F56A69">
        <w:rPr>
          <w:rFonts w:ascii="SimSun" w:hAnsi="SimSun"/>
          <w:sz w:val="21"/>
          <w:szCs w:val="21"/>
        </w:rPr>
        <w:t>WIPO/GRTKF/IC/24/4</w:t>
      </w:r>
      <w:r w:rsidRPr="00F56A69">
        <w:rPr>
          <w:rFonts w:ascii="SimSun" w:hAnsi="SimSun" w:hint="eastAsia"/>
          <w:sz w:val="21"/>
          <w:szCs w:val="21"/>
        </w:rPr>
        <w:t>所付出的辛苦努力。正在讨论的文本相当复杂，有大量的政策备选方案、备选项和括号中的术语。它因此欢迎协调人继续参与，希望他们或许可以澄清文本中的不同政策备选方案和备选项，以帮助推动讨论，实现整合。它还希望各代表团能够本着和解的精神继续积极参与，希望可以就广泛的未决问题取得实质进展。此时，将要形成的法律文件性质仍不确定。有鉴于此，该代表团认为，如果关注的首要焦点仍为阐明和精炼文本的目标和原则以及其中的政策备选方案，将最有利于推动IGC第二十四届会议的讨论。该代表团重申传统知识文件中的条款有必要保持平衡和公正。它表示注意到IGC本届会议关于传统知识的任务授权，其关注焦点是关于保护客体、受益人、保护范围、限制与例外的四项条款。它尤其关注就第1条传统知识的定义、第2条受益人达成一致。如果不能就传统知识的定义和受益人事先达成一致，其他草案条款将难以完成。该代表团重申其立场，提议讨论列于文件</w:t>
      </w:r>
      <w:r w:rsidRPr="00F56A69">
        <w:rPr>
          <w:rFonts w:ascii="SimSun" w:hAnsi="SimSun"/>
          <w:sz w:val="21"/>
          <w:szCs w:val="21"/>
        </w:rPr>
        <w:t>WIPO/GRTKF/IC/24/4</w:t>
      </w:r>
      <w:r w:rsidRPr="00F56A69">
        <w:rPr>
          <w:rFonts w:ascii="SimSun" w:hAnsi="SimSun" w:hint="eastAsia"/>
          <w:sz w:val="21"/>
          <w:szCs w:val="21"/>
        </w:rPr>
        <w:t>附件最前面的政策目标和总指导原则。它们构成了有关传统知识法律文件的基础，因此这种讨论对于着手准备实质条款</w:t>
      </w:r>
      <w:r w:rsidRPr="00F56A69">
        <w:rPr>
          <w:rFonts w:ascii="SimSun" w:hAnsi="SimSun" w:hint="eastAsia"/>
          <w:sz w:val="21"/>
          <w:szCs w:val="21"/>
        </w:rPr>
        <w:lastRenderedPageBreak/>
        <w:t>的内容是必要的。虽然它更倾向于在条款之前讨论目标和原则，但很</w:t>
      </w:r>
      <w:proofErr w:type="gramStart"/>
      <w:r w:rsidRPr="00F56A69">
        <w:rPr>
          <w:rFonts w:ascii="SimSun" w:hAnsi="SimSun" w:hint="eastAsia"/>
          <w:sz w:val="21"/>
          <w:szCs w:val="21"/>
        </w:rPr>
        <w:t>高兴主席</w:t>
      </w:r>
      <w:proofErr w:type="gramEnd"/>
      <w:r w:rsidRPr="00F56A69">
        <w:rPr>
          <w:rFonts w:ascii="SimSun" w:hAnsi="SimSun" w:hint="eastAsia"/>
          <w:sz w:val="21"/>
          <w:szCs w:val="21"/>
        </w:rPr>
        <w:t>保证在本周后期为此讨论留出了时间。</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健康与环境计划的代表说，她认为议程第3项下有一个程序问题：尽管她提出了异议，但仍</w:t>
      </w:r>
      <w:proofErr w:type="gramStart"/>
      <w:r w:rsidRPr="00F56A69">
        <w:rPr>
          <w:rFonts w:ascii="SimSun" w:hAnsi="SimSun" w:hint="eastAsia"/>
          <w:sz w:val="21"/>
          <w:szCs w:val="21"/>
        </w:rPr>
        <w:t>作出</w:t>
      </w:r>
      <w:proofErr w:type="gramEnd"/>
      <w:r w:rsidRPr="00F56A69">
        <w:rPr>
          <w:rFonts w:ascii="SimSun" w:hAnsi="SimSun" w:hint="eastAsia"/>
          <w:sz w:val="21"/>
          <w:szCs w:val="21"/>
        </w:rPr>
        <w:t>了认可观察员与会的决议。关于条款草案，她重申，文本草案所述的主要目标应当得到尊重，“传统社区”和“民族”外的圆括号应当删除。她认为这些社区确实存在，而且如果存在，也是因为它们是民族。任何一个非洲人可能都会认为自己是土著人。她补充说，每个非洲人都来自某个少数民族，因此圆括号应当从文本中删除。</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玻利维亚多民族国代表团指出，因其复杂性和客体的特性，保护传统知识对于其本国和国际社会来说都是重大的挑战。它希望避免出现未经权利持有人同意即使用、登记传统知识的情况。这并不是适当的处理方式。该代表团已经通读了条款草案，赞同主席在其非正式备忘录中所表述的很多想法。它认为受益人应当受益于单纯保护，但是应当对谁是受保护的受益人达成最低限度的一致。认可土著人民为主要的权利持有人是非常重要的。它希望所有各方展示其政治意愿，使委员会可以在本届会议上就此议题取得进展并达成一致。</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图帕赫</w:t>
      </w:r>
      <w:r w:rsidRPr="00F56A69">
        <w:rPr>
          <w:rFonts w:ascii="SimSun" w:hAnsi="SimSun"/>
          <w:sz w:val="21"/>
          <w:szCs w:val="21"/>
        </w:rPr>
        <w:t>·</w:t>
      </w:r>
      <w:r w:rsidRPr="00F735CB">
        <w:rPr>
          <w:rFonts w:ascii="SimSun" w:hAnsi="SimSun" w:hint="eastAsia"/>
          <w:sz w:val="21"/>
          <w:szCs w:val="21"/>
        </w:rPr>
        <w:t>阿马</w:t>
      </w:r>
      <w:r w:rsidRPr="00F56A69">
        <w:rPr>
          <w:rFonts w:ascii="SimSun" w:hAnsi="SimSun" w:hint="eastAsia"/>
          <w:sz w:val="21"/>
          <w:szCs w:val="21"/>
        </w:rPr>
        <w:t>鲁的代表回顾说，他在IGC往届会议上起草并提交了有关传统知识的定义。该代表刚从秘鲁和玻利维亚返回，与当地的土著社区展开了长时间的磋商，他即将提议的内容得到了他们的赞成，并得到了这两个国家的土著和当地社区的自由同意。很有必要知道所要保护的是什么。他建议这一国际法律文件如下定义：“传统知识系指古老的知识或构成传统知识和集体知识体系的智慧的累积体，这些知识是不断发展的创新、经验和创意做法、传统技术，以及与语言、社会关系、精神、自然循环、生物多样性保护和可持续发展密切相关的环境知识。土著人民和自然之间的密切关系以及土著人民和当地社区自远古时代以来所拥有和信仰的世界观，世代相传。传统知识是集体智力活动的产物，是人民才能和智慧的产物，是土著人民和当地社区非物质文化遗产的固有部分，是人类历史确凿的时空点佐证。</w:t>
      </w:r>
      <w:r w:rsidRPr="00F56A69">
        <w:rPr>
          <w:rFonts w:ascii="SimSun" w:hAnsi="SimSun"/>
          <w:sz w:val="21"/>
          <w:szCs w:val="21"/>
        </w:rPr>
        <w:t>”</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主席注意到</w:t>
      </w:r>
      <w:r w:rsidRPr="00F735CB">
        <w:rPr>
          <w:rFonts w:ascii="SimSun" w:hAnsi="SimSun" w:hint="eastAsia"/>
          <w:sz w:val="21"/>
          <w:szCs w:val="21"/>
        </w:rPr>
        <w:t>图帕赫</w:t>
      </w:r>
      <w:r w:rsidRPr="00F56A69">
        <w:rPr>
          <w:rFonts w:ascii="SimSun" w:hAnsi="SimSun"/>
          <w:sz w:val="21"/>
          <w:szCs w:val="21"/>
        </w:rPr>
        <w:t>·</w:t>
      </w:r>
      <w:r w:rsidRPr="00F735CB">
        <w:rPr>
          <w:rFonts w:ascii="SimSun" w:hAnsi="SimSun" w:hint="eastAsia"/>
          <w:sz w:val="21"/>
          <w:szCs w:val="21"/>
        </w:rPr>
        <w:t>阿马</w:t>
      </w:r>
      <w:r w:rsidRPr="00F56A69">
        <w:rPr>
          <w:rFonts w:ascii="SimSun" w:hAnsi="SimSun" w:hint="eastAsia"/>
          <w:sz w:val="21"/>
          <w:szCs w:val="21"/>
        </w:rPr>
        <w:t>鲁代表的发言。他提醒与会各方，IGC的任务授权是形成一份或多份国际法律文件。他请提案者思考其建议是否适合用于这类法律文件。如果要做宣言性陈述，则应在适当的地方。但是就法律确定性的问题而言，定义必须要有一定程度的准确性。</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墨西哥代表团支持欧盟代表团代表欧盟及其成员国所做的发言。该代表团相信，就第1条和第2条取得一致意见至关重要，因为这是整个磋商的基础。该代表团希望宣布，经过在国家层面进行的三年广泛磋商，墨西哥已经成功地在宪法授权下采用公共政策保护墨西哥人民的传统知识、自然生物和遗传资源。该代表团希望分享该政策的要素，这一政策将在会议期间支撑其立场，打印资料可在会场外获得。他相信这些政策原则可以帮助其他代表团。</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加拿大代表团感谢主席提供了关于传统知识的有益的非正式问题文件。该代表团希望就文本中出现的问题发表一些评论。关于目标和原则，它注意到有好几个段落包含了多个思想，而这些思想再三出现在多个段落之中。它建议，一个特定的段落尽可能关注一个单一、具体的目标或原则，而且这一目标或原则只出现一次。这也基本上适用于条款草案。该代表团还注意到，许多目标或原则含有操作性和实质性语言，超越了目标和原则的范围。它倾向于在不受损害的情况下在实质性条款中处理这些内容。例如，目标中的段落</w:t>
      </w:r>
      <w:r w:rsidRPr="00F56A69">
        <w:rPr>
          <w:rFonts w:ascii="SimSun" w:hAnsi="SimSun"/>
          <w:sz w:val="21"/>
          <w:szCs w:val="21"/>
        </w:rPr>
        <w:t>(iv)</w:t>
      </w:r>
      <w:r w:rsidRPr="00F56A69">
        <w:rPr>
          <w:rFonts w:ascii="SimSun" w:hAnsi="SimSun" w:hint="eastAsia"/>
          <w:sz w:val="21"/>
          <w:szCs w:val="21"/>
        </w:rPr>
        <w:t>、</w:t>
      </w:r>
      <w:r w:rsidRPr="00F56A69">
        <w:rPr>
          <w:rFonts w:ascii="SimSun" w:hAnsi="SimSun"/>
          <w:sz w:val="21"/>
          <w:szCs w:val="21"/>
        </w:rPr>
        <w:t>(xi</w:t>
      </w:r>
      <w:r w:rsidRPr="00F735CB">
        <w:rPr>
          <w:rFonts w:ascii="SimSun" w:hAnsi="SimSun" w:hint="eastAsia"/>
          <w:sz w:val="21"/>
          <w:szCs w:val="21"/>
        </w:rPr>
        <w:t>之二</w:t>
      </w:r>
      <w:r w:rsidRPr="00F56A69">
        <w:rPr>
          <w:rFonts w:ascii="SimSun" w:hAnsi="SimSun"/>
          <w:sz w:val="21"/>
          <w:szCs w:val="21"/>
        </w:rPr>
        <w:t>)</w:t>
      </w:r>
      <w:r w:rsidRPr="00F56A69">
        <w:rPr>
          <w:rFonts w:ascii="SimSun" w:hAnsi="SimSun" w:hint="eastAsia"/>
          <w:sz w:val="21"/>
          <w:szCs w:val="21"/>
        </w:rPr>
        <w:t>、</w:t>
      </w:r>
      <w:r w:rsidRPr="00F56A69">
        <w:rPr>
          <w:rFonts w:ascii="SimSun" w:hAnsi="SimSun"/>
          <w:sz w:val="21"/>
          <w:szCs w:val="21"/>
        </w:rPr>
        <w:t>(xii)</w:t>
      </w:r>
      <w:r w:rsidRPr="00F56A69">
        <w:rPr>
          <w:rFonts w:ascii="SimSun" w:hAnsi="SimSun" w:hint="eastAsia"/>
          <w:sz w:val="21"/>
          <w:szCs w:val="21"/>
        </w:rPr>
        <w:t>、</w:t>
      </w:r>
      <w:r w:rsidRPr="00F56A69">
        <w:rPr>
          <w:rFonts w:ascii="SimSun" w:hAnsi="SimSun"/>
          <w:sz w:val="21"/>
          <w:szCs w:val="21"/>
        </w:rPr>
        <w:t>(xiv)</w:t>
      </w:r>
      <w:r w:rsidRPr="00F56A69">
        <w:rPr>
          <w:rFonts w:ascii="SimSun" w:hAnsi="SimSun" w:hint="eastAsia"/>
          <w:sz w:val="21"/>
          <w:szCs w:val="21"/>
        </w:rPr>
        <w:t>和原则中的段落</w:t>
      </w:r>
      <w:r w:rsidRPr="00F56A69">
        <w:rPr>
          <w:rFonts w:ascii="SimSun" w:hAnsi="SimSun"/>
          <w:sz w:val="21"/>
          <w:szCs w:val="21"/>
        </w:rPr>
        <w:t>(e)</w:t>
      </w:r>
      <w:r w:rsidRPr="00F56A69">
        <w:rPr>
          <w:rFonts w:ascii="SimSun" w:hAnsi="SimSun" w:hint="eastAsia"/>
          <w:sz w:val="21"/>
          <w:szCs w:val="21"/>
        </w:rPr>
        <w:t>即是这种情况。该代表团还注意到，文本多次提及“遗传资源相关传统知识”。这一与遗传资源文本的重叠可能会导致法律的不确定性和相互矛盾的解释。它因此邀请委员会谨记此点，以确保文本之间的一致性。关于保</w:t>
      </w:r>
      <w:r w:rsidRPr="00F56A69">
        <w:rPr>
          <w:rFonts w:ascii="SimSun" w:hAnsi="SimSun" w:hint="eastAsia"/>
          <w:sz w:val="21"/>
          <w:szCs w:val="21"/>
        </w:rPr>
        <w:lastRenderedPageBreak/>
        <w:t>护客体，该代表团认为，成员国需要对“传统知识”的意义达成共识，它认为其定义应当清晰、客观，以使法律文件的解释和落实具有一致性和确定性。定义还需考虑保留强大和稳固的公有领域的必要性，包括通过一组明确的资格标准。关于受益人，该代表团认为，法律文件必须规定土著和当地社区是受益人。但是，它注意到，委员会并未清晰地理解这些术语特别是“当地社区”的意义，因此，有必要形成清晰的认识，以提供法律确定性。关于保护范围，它注意到，虽然文本中处处出现“保护”一词，各成员国在实现这一保护的途径方面都有所不同。但它认为，“保护”一词的使用与委员会所一直倡导的不具约束力、谨慎的方法相矛盾。正如它对拟议的“</w:t>
      </w:r>
      <w:r w:rsidRPr="00F56A69">
        <w:rPr>
          <w:rFonts w:ascii="SimSun" w:hAnsi="SimSun"/>
          <w:sz w:val="21"/>
          <w:szCs w:val="21"/>
        </w:rPr>
        <w:t>关于遗传资源及相关传统知识的联合建议</w:t>
      </w:r>
      <w:r w:rsidRPr="00F56A69">
        <w:rPr>
          <w:rFonts w:ascii="SimSun" w:hAnsi="SimSun" w:hint="eastAsia"/>
          <w:sz w:val="21"/>
          <w:szCs w:val="21"/>
        </w:rPr>
        <w:t>”</w:t>
      </w:r>
      <w:r w:rsidRPr="00F56A69">
        <w:rPr>
          <w:rFonts w:ascii="SimSun" w:hAnsi="SimSun"/>
          <w:sz w:val="21"/>
          <w:szCs w:val="21"/>
        </w:rPr>
        <w:t>(</w:t>
      </w:r>
      <w:r w:rsidRPr="00F56A69">
        <w:rPr>
          <w:rFonts w:ascii="SimSun" w:hAnsi="SimSun" w:hint="eastAsia"/>
          <w:sz w:val="21"/>
          <w:szCs w:val="21"/>
        </w:rPr>
        <w:t>文件</w:t>
      </w:r>
      <w:r w:rsidRPr="00F56A69">
        <w:rPr>
          <w:rFonts w:ascii="SimSun" w:hAnsi="SimSun"/>
          <w:sz w:val="21"/>
          <w:szCs w:val="21"/>
        </w:rPr>
        <w:t>WIPO/GRTKF/IC/24/5)</w:t>
      </w:r>
      <w:r w:rsidRPr="00F56A69">
        <w:rPr>
          <w:rFonts w:ascii="SimSun" w:hAnsi="SimSun" w:hint="eastAsia"/>
          <w:sz w:val="21"/>
          <w:szCs w:val="21"/>
        </w:rPr>
        <w:t>表示支持所表明的，它认为防御性保护是最有可能达成的路径。该代表团还注意到，某些条款草案，例如第6条“例外与限制”、第9条“过渡措施”，对磋商的结果</w:t>
      </w:r>
      <w:proofErr w:type="gramStart"/>
      <w:r w:rsidRPr="00F56A69">
        <w:rPr>
          <w:rFonts w:ascii="SimSun" w:hAnsi="SimSun" w:hint="eastAsia"/>
          <w:sz w:val="21"/>
          <w:szCs w:val="21"/>
        </w:rPr>
        <w:t>作出</w:t>
      </w:r>
      <w:proofErr w:type="gramEnd"/>
      <w:r w:rsidRPr="00F56A69">
        <w:rPr>
          <w:rFonts w:ascii="SimSun" w:hAnsi="SimSun" w:hint="eastAsia"/>
          <w:sz w:val="21"/>
          <w:szCs w:val="21"/>
        </w:rPr>
        <w:t>了预先判断。它期待在专家组讨论这些问题，并将对备选语言提出建议，以尝试建设性地解决其中一些问题。</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阿尔及利亚代表团代表非洲集团发言，</w:t>
      </w:r>
      <w:proofErr w:type="gramStart"/>
      <w:r w:rsidRPr="00F56A69">
        <w:rPr>
          <w:rFonts w:ascii="SimSun" w:hAnsi="SimSun" w:hint="eastAsia"/>
          <w:sz w:val="21"/>
          <w:szCs w:val="21"/>
        </w:rPr>
        <w:t>请协调</w:t>
      </w:r>
      <w:proofErr w:type="gramEnd"/>
      <w:r w:rsidRPr="00F56A69">
        <w:rPr>
          <w:rFonts w:ascii="SimSun" w:hAnsi="SimSun" w:hint="eastAsia"/>
          <w:sz w:val="21"/>
          <w:szCs w:val="21"/>
        </w:rPr>
        <w:t>人和各代表团注意，目前的条款草案似乎在客体或受益人等内容本身，与行政条款和制裁等措施、机制或未来条约的最佳落实方式之间产生了混淆。它认为，可以对文本进行更好地编排，例如把第6条“例外与限制”放到第4条“行政措施”之前。该代表团重申非洲集团的立场，即本届会议的工作应当使委员会能够向已经做好充分准备的成员国大会提交一份文本，从而最好可以在2014年召开外交会议。第二，它认为讨论应专注于条约的主要目的，</w:t>
      </w:r>
      <w:r w:rsidRPr="00F735CB">
        <w:rPr>
          <w:rFonts w:ascii="SimSun" w:hAnsi="SimSun" w:hint="eastAsia"/>
          <w:sz w:val="21"/>
          <w:szCs w:val="21"/>
        </w:rPr>
        <w:t>即</w:t>
      </w:r>
      <w:r w:rsidRPr="00F56A69">
        <w:rPr>
          <w:rFonts w:ascii="SimSun" w:hAnsi="SimSun" w:hint="eastAsia"/>
          <w:sz w:val="21"/>
          <w:szCs w:val="21"/>
        </w:rPr>
        <w:t>保护传统知识不受盗用或滥用，其最佳实现方式就是确定传统知识的定义，使其范围尽可能地广泛。第1条中的一些内容为形成这一定义建立了良好的基础。此外，赋予受益人的保护应当有效，能使受益人充分享有其传统知识。第三，在它看来，讨论应当集中于第1条和第3条。它认为，一旦就客体和保护范围达成一致意见，各代表团就能够讨论条约的落实，因此能够确定受益人和适用机制，如制裁、例外与限制。一旦条约的条款得到适当审查，该代表团便准备讨论目标和原则。</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澳大利亚代表团认为法律文件应当针对土著人民和当地社区的传统知识。它将有兴趣聆听其他人对</w:t>
      </w:r>
      <w:r w:rsidR="00916324">
        <w:rPr>
          <w:rFonts w:ascii="SimSun" w:hAnsi="SimSun" w:hint="eastAsia"/>
          <w:sz w:val="21"/>
          <w:szCs w:val="21"/>
        </w:rPr>
        <w:t>第1条第1款</w:t>
      </w:r>
      <w:r w:rsidRPr="00F56A69">
        <w:rPr>
          <w:rFonts w:ascii="SimSun" w:hAnsi="SimSun" w:hint="eastAsia"/>
          <w:sz w:val="21"/>
          <w:szCs w:val="21"/>
        </w:rPr>
        <w:t>备选项使用“尤其”一词的意见。这似乎扩大了传统知识定义的范围，超出了土著人民和当地社区的诀窍、技能、创新、做法和教导。若真如此，委员会需要考虑这种范围扩大对于法律文件总体以及更具体的资格标准、受益人和保护范围的后果。</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美利坚合众国代表团感谢秘书处为载于文件</w:t>
      </w:r>
      <w:r w:rsidRPr="00F56A69">
        <w:rPr>
          <w:rFonts w:ascii="SimSun" w:hAnsi="SimSun"/>
          <w:sz w:val="21"/>
          <w:szCs w:val="21"/>
        </w:rPr>
        <w:t>WIPO/GRTKF/IC/24/4</w:t>
      </w:r>
      <w:r w:rsidRPr="00F56A69">
        <w:rPr>
          <w:rFonts w:ascii="SimSun" w:hAnsi="SimSun" w:hint="eastAsia"/>
          <w:sz w:val="21"/>
          <w:szCs w:val="21"/>
        </w:rPr>
        <w:t>中的经修订的条款草案所做的工作。它对有机会就第1条至第4条作进一步的工作表示满意。它支持文本</w:t>
      </w:r>
      <w:r w:rsidR="00916324">
        <w:rPr>
          <w:rFonts w:ascii="SimSun" w:hAnsi="SimSun" w:hint="eastAsia"/>
          <w:sz w:val="21"/>
          <w:szCs w:val="21"/>
        </w:rPr>
        <w:t>第1条第1款</w:t>
      </w:r>
      <w:r w:rsidRPr="00F56A69">
        <w:rPr>
          <w:rFonts w:ascii="SimSun" w:hAnsi="SimSun" w:hint="eastAsia"/>
          <w:sz w:val="21"/>
          <w:szCs w:val="21"/>
        </w:rPr>
        <w:t>的大部分内容。此外，它认为，国内法保护下的传统知识应当是本次磋商的焦点。该代表团建议将“遗传资源相关传统知识”的定义作为新的条款</w:t>
      </w:r>
      <w:r w:rsidRPr="00F56A69">
        <w:rPr>
          <w:rFonts w:ascii="SimSun" w:hAnsi="SimSun"/>
          <w:sz w:val="21"/>
          <w:szCs w:val="21"/>
        </w:rPr>
        <w:t>1.1(g)</w:t>
      </w:r>
      <w:r w:rsidRPr="00F56A69">
        <w:rPr>
          <w:rFonts w:ascii="SimSun" w:hAnsi="SimSun" w:hint="eastAsia"/>
          <w:sz w:val="21"/>
          <w:szCs w:val="21"/>
        </w:rPr>
        <w:t>，表述如下：“遗传资源相关传统知识是指由土著人民或当地社区持有并直接导致所提出的发明、关于遗传资源属性和用途的实质性知识”。它期待加深对这些条款相关的政策目标和核心原则的理解。这些目标和原则是委员会工作的重要基础。该代表团继续支持以下政策目标：保护和促进创新、创造和科学进步，以双方商定的条件促进技术转让，促进对知识的获取，保护公有领域，防止公有领域知识的私人占有。它支持平衡和公平的观点。但是，它日益担心，文本并</w:t>
      </w:r>
      <w:proofErr w:type="gramStart"/>
      <w:r w:rsidRPr="00F56A69">
        <w:rPr>
          <w:rFonts w:ascii="SimSun" w:hAnsi="SimSun" w:hint="eastAsia"/>
          <w:sz w:val="21"/>
          <w:szCs w:val="21"/>
        </w:rPr>
        <w:t>未表达</w:t>
      </w:r>
      <w:proofErr w:type="gramEnd"/>
      <w:r w:rsidRPr="00F56A69">
        <w:rPr>
          <w:rFonts w:ascii="SimSun" w:hAnsi="SimSun" w:hint="eastAsia"/>
          <w:sz w:val="21"/>
          <w:szCs w:val="21"/>
        </w:rPr>
        <w:t>出活跃的公有领域对于社会需要的极端重要性。为了以与WIPO发展议程建议16和20相一致的方式使文本更加平衡，它继续支持以下核心原则：承认公有领域的知识是人类的共同遗产；保护、保存和扩大公有领域，因其对创造和创新至关重要；保护和支持创造者的利益。在政策目标项下，它建议增加新的段落</w:t>
      </w:r>
      <w:r w:rsidRPr="00F56A69">
        <w:rPr>
          <w:rFonts w:ascii="SimSun" w:hAnsi="SimSun"/>
          <w:sz w:val="21"/>
          <w:szCs w:val="21"/>
        </w:rPr>
        <w:t>(x)</w:t>
      </w:r>
      <w:r w:rsidRPr="00F56A69">
        <w:rPr>
          <w:rFonts w:ascii="SimSun" w:hAnsi="SimSun" w:hint="eastAsia"/>
          <w:sz w:val="21"/>
          <w:szCs w:val="21"/>
        </w:rPr>
        <w:t>“创新和创造”，表述如下：“传统知识的保护应当有助于促进创新及知识的转移和传播，</w:t>
      </w:r>
      <w:r w:rsidRPr="00F735CB">
        <w:rPr>
          <w:rFonts w:ascii="SimSun" w:hAnsi="SimSun" w:hint="eastAsia"/>
          <w:sz w:val="21"/>
          <w:szCs w:val="21"/>
        </w:rPr>
        <w:t>以有利于社会和经济福祉、权利和义务平衡的方式使传统知识的持有人和使用者共同受益</w:t>
      </w:r>
      <w:r w:rsidRPr="00F56A69">
        <w:rPr>
          <w:rFonts w:ascii="SimSun" w:hAnsi="SimSun" w:hint="eastAsia"/>
          <w:sz w:val="21"/>
          <w:szCs w:val="21"/>
        </w:rPr>
        <w:t>”。这一新的条款强调了传统知识的保护和执法应当反映出利益的平衡、权利和义</w:t>
      </w:r>
      <w:r w:rsidRPr="00F56A69">
        <w:rPr>
          <w:rFonts w:ascii="SimSun" w:hAnsi="SimSun" w:hint="eastAsia"/>
          <w:sz w:val="21"/>
          <w:szCs w:val="21"/>
        </w:rPr>
        <w:lastRenderedPageBreak/>
        <w:t>务的平衡，与传统知识产权</w:t>
      </w:r>
      <w:r w:rsidRPr="00F56A69">
        <w:rPr>
          <w:rFonts w:ascii="SimSun" w:hAnsi="SimSun"/>
          <w:sz w:val="21"/>
          <w:szCs w:val="21"/>
        </w:rPr>
        <w:t>(IPRs)</w:t>
      </w:r>
      <w:r w:rsidRPr="00F56A69">
        <w:rPr>
          <w:rFonts w:ascii="SimSun" w:hAnsi="SimSun" w:hint="eastAsia"/>
          <w:sz w:val="21"/>
          <w:szCs w:val="21"/>
        </w:rPr>
        <w:t>的保护和执法相类似。该代表团期待具有建设性地磋商。</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[秘书处的说明：副主席</w:t>
      </w:r>
      <w:r w:rsidRPr="00F56A69">
        <w:rPr>
          <w:rFonts w:ascii="SimSun" w:hAnsi="SimSun"/>
          <w:sz w:val="21"/>
          <w:szCs w:val="21"/>
        </w:rPr>
        <w:t>Alexandra Grazioli</w:t>
      </w:r>
      <w:r w:rsidRPr="00F56A69">
        <w:rPr>
          <w:rFonts w:ascii="SimSun" w:hAnsi="SimSun" w:hint="eastAsia"/>
          <w:sz w:val="21"/>
          <w:szCs w:val="21"/>
        </w:rPr>
        <w:t>女士开始主持会议]巴西代表团支持主席关于根据其他国际文书、特别是《生物多样性公约》</w:t>
      </w:r>
      <w:r w:rsidR="00FE76C9" w:rsidRPr="00F56A69">
        <w:rPr>
          <w:rFonts w:ascii="SimSun" w:hAnsi="SimSun" w:hint="eastAsia"/>
          <w:sz w:val="21"/>
          <w:szCs w:val="21"/>
        </w:rPr>
        <w:t>(CBD)</w:t>
      </w:r>
      <w:r w:rsidRPr="00F56A69">
        <w:rPr>
          <w:rFonts w:ascii="SimSun" w:hAnsi="SimSun" w:hint="eastAsia"/>
          <w:sz w:val="21"/>
          <w:szCs w:val="21"/>
        </w:rPr>
        <w:t>来形成一份文书的重要性的发言。关于一般性指导原则，应特别关注共同商定的条件(MAT)和事先知情同意(PIC)。该代表团还支持阿尔及利亚代表团代表非洲集团关于保护的客体和制裁、救济和行使权利的第1条和第4条的重要性所持立场。其强调目前</w:t>
      </w:r>
      <w:r w:rsidR="00260B37">
        <w:rPr>
          <w:rFonts w:ascii="SimSun" w:hAnsi="SimSun" w:hint="eastAsia"/>
          <w:sz w:val="21"/>
          <w:szCs w:val="21"/>
        </w:rPr>
        <w:t>《生物多样性公约》(CBD)</w:t>
      </w:r>
      <w:r w:rsidRPr="00F56A69">
        <w:rPr>
          <w:rFonts w:ascii="SimSun" w:hAnsi="SimSun" w:hint="eastAsia"/>
          <w:sz w:val="21"/>
          <w:szCs w:val="21"/>
        </w:rPr>
        <w:t>所讨论的工作十分重要，关于第8条(j)</w:t>
      </w:r>
      <w:r w:rsidR="00FB2E9B">
        <w:rPr>
          <w:rFonts w:ascii="SimSun" w:hAnsi="SimSun" w:hint="eastAsia"/>
          <w:sz w:val="21"/>
          <w:szCs w:val="21"/>
        </w:rPr>
        <w:t>项</w:t>
      </w:r>
      <w:r w:rsidRPr="00F56A69">
        <w:rPr>
          <w:rFonts w:ascii="SimSun" w:hAnsi="SimSun" w:hint="eastAsia"/>
          <w:sz w:val="21"/>
          <w:szCs w:val="21"/>
        </w:rPr>
        <w:t>的工作组对生物多样性相关的传统知识的保护、保存和促进的专门制度的组成部分。该代表团还认为，联合国教科文组织(UNESCO)在文化多样性方面所开展的工作也应加以考虑。其指出，IGC第24届会议应特别对传统文化这一主题加以处理。诸如遗传资源这样的其他主题并不是本届会议的主要关注点。该代表团将会在专家组中进一步发表意见。</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日本代表团对主席编写的非正式问题</w:t>
      </w:r>
      <w:proofErr w:type="gramStart"/>
      <w:r w:rsidRPr="00F56A69">
        <w:rPr>
          <w:rFonts w:ascii="SimSun" w:hAnsi="SimSun" w:hint="eastAsia"/>
          <w:sz w:val="21"/>
          <w:szCs w:val="21"/>
        </w:rPr>
        <w:t>单表示</w:t>
      </w:r>
      <w:proofErr w:type="gramEnd"/>
      <w:r w:rsidRPr="00F56A69">
        <w:rPr>
          <w:rFonts w:ascii="SimSun" w:hAnsi="SimSun" w:hint="eastAsia"/>
          <w:sz w:val="21"/>
          <w:szCs w:val="21"/>
        </w:rPr>
        <w:t>欢迎。其强调说，“确定客体、明确受益人、限定权利范围并通过适当的例外与限制来界定这些权利等核心问题”十分重要，并指出，“目标和实质性条款之间应有直接的联系。”这些核心问题是实质性条款的基础所在。没有根基的建筑物是无法稳固的。因此，关于IGC第24届会议的关注重点，该代表团强调说，对于一些基本问题达成一致意见是十分重要的，特别是“政策目标”、“总指导原则”、第1条中的“传统知识的定义”、以及第2条中的“保护的受益人”等。该代表团认为，长久以来，成员国针对这些问题的考虑不够深入，不足以实现国际层面上任何形式的一致。因此，该代表团坚信，加强对这些基本问题的讨论十分必要。因此，“政策目标”和“总指导原则”需要更加明确，并应消除其中的重复内容。该代表团指出，为了构建某些法律框架，应对支持该框架实质方面的恰当逻辑关系加以全面阐释。关于当前案文中的具体各项，该代表团首先希望就某些其认为重要的内容开展讨论。这些内容是第(x)段“鼓励创新与创造”备选项、第(xvii)段“第三方对传统知识的利用”、以及第(xviii)段“促进获取知识，维护公有领域”。因此，尽管该代表团并不想要排除对这些备选项进一步进行改进的可能性，但是这些内容应成为未来工作的基础。在此方面，美利坚合众国代表团所提出的“政策目标”第(x)段的案文是一项很好的建议，本委员会可对此加以进一步的考虑。另一方面，该代表团无法支持那些基于引入强制性公开要求的段落，譬如第(x之二)段“促进强制性公开要求”、第(xiv)段最后部分、以及总指导原则第(e)段备选项。由于其已表明其立场，因此此时该代表团不会再重复其理由。关于传统知识的定义，该代表团认为，当前案文规定的传统知识的范围对于在国际层面设立起传统文化的适当保护而言仍过于含混不清。譬如，该代表团想了解“传统”这一术语是否确实指的是时间因素，诸如需要历经</w:t>
      </w:r>
      <w:proofErr w:type="gramStart"/>
      <w:r w:rsidRPr="00F56A69">
        <w:rPr>
          <w:rFonts w:ascii="SimSun" w:hAnsi="SimSun" w:hint="eastAsia"/>
          <w:sz w:val="21"/>
          <w:szCs w:val="21"/>
        </w:rPr>
        <w:t>多少代才能够</w:t>
      </w:r>
      <w:proofErr w:type="gramEnd"/>
      <w:r w:rsidRPr="00F56A69">
        <w:rPr>
          <w:rFonts w:ascii="SimSun" w:hAnsi="SimSun" w:hint="eastAsia"/>
          <w:sz w:val="21"/>
          <w:szCs w:val="21"/>
        </w:rPr>
        <w:t>被认为是“传统”，或是否还包含有别的特征或特性，如相关知识得到发展的地理方面或背景情况。每个成员国可以用不同的方式来定义“传统”，因此这就可能会导致混淆，这样一来，设想中的在国际层面对传统知识加以适当的保护就无法得到实现。该代表团将会本着建设性的精神就这些基础问题努力实现共识。这是获得具体成果的必要且恰当的方式。</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秘鲁代表团认为，对本委员会采取的程序和方法加以关注是正确的做法。该代表团认为，如果“保护的客体”和“保护的受益人”等条款能够得到明确，那么整个案文有待实现的兼顾各方利益就能够得到明确。该代表团认为，前四条是本委员会正在起草的文件的关键所在。其希望，政策目标和总指导原则也能够达成一致。一旦实现这种共识，该文件就能取得进一步进展，并将方括号都去除掉。该代表团回顾了主席在这些磋商之初所指出的，各代表团应本着对话的精神，对于持不同观点的其他代表团予以理解。而其他代表团也应保持开放的态度。大多数代表团的立场都已表明，现在是时候来达成一致以便形成一份关于传统知识的文书，该文书也将提交到成员国大会并被用于即将于2014年</w:t>
      </w:r>
      <w:r w:rsidRPr="00F56A69">
        <w:rPr>
          <w:rFonts w:ascii="SimSun" w:hAnsi="SimSun" w:hint="eastAsia"/>
          <w:sz w:val="21"/>
          <w:szCs w:val="21"/>
        </w:rPr>
        <w:lastRenderedPageBreak/>
        <w:t>举行的外交会议的基础。该代表团希望对加拿大代表团和美利坚合众国代表团所提出的两个问题加以答复。对于加拿大代表团关于本文件于遗传资源和与遗传资源相关的传统知识的关系的问题，在现阶段其能提供的唯一答案就是，正如巴西代表团已指出的，对本文件的各项因素加以明确，并在随后阶段对其一致性加以审视，确保文件符合其他国际文书，这些工作都是很重要的。对于美利坚合众国代表团关于创新和技术问题所提出的问题，该代表团认为，本委员会所面临的挑战之一就是以最简便、直接和高效的方式来保护传统知识。同时，该代表团希望确保创新与技术能够得到促进而不是阻碍。该代表团认为，其能够与美利坚合众国代表团一道努力，找到能够实现这两个概念之间平衡的案文措辞。</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瑞士代表团就第1条至第4条发表意见。关于</w:t>
      </w:r>
      <w:r w:rsidR="00916324">
        <w:rPr>
          <w:rFonts w:ascii="SimSun" w:hAnsi="SimSun" w:hint="eastAsia"/>
          <w:sz w:val="21"/>
          <w:szCs w:val="21"/>
        </w:rPr>
        <w:t>第1条第1款</w:t>
      </w:r>
      <w:r w:rsidRPr="00F56A69">
        <w:rPr>
          <w:rFonts w:ascii="SimSun" w:hAnsi="SimSun" w:hint="eastAsia"/>
          <w:sz w:val="21"/>
          <w:szCs w:val="21"/>
        </w:rPr>
        <w:t>，针对案文备选方案“是指”和“包括”，该代表团倾向于采用“是指”，因为该措辞能够使得定义更具体。相比而言，“包括”这种说法会造成暗示，除了定义中明确列出的这些内容之外还有其他形式的知识，从而使得定义不甚明确，这实无必要。该代表团认为，本委员会最终将要达成一致的定义应尽可能的具体，因为这对于该文书的应用至关重要。关于</w:t>
      </w:r>
      <w:r w:rsidR="00916324">
        <w:rPr>
          <w:rFonts w:ascii="SimSun" w:hAnsi="SimSun" w:hint="eastAsia"/>
          <w:sz w:val="21"/>
          <w:szCs w:val="21"/>
        </w:rPr>
        <w:t>第1条第1款</w:t>
      </w:r>
      <w:r w:rsidRPr="00F56A69">
        <w:rPr>
          <w:rFonts w:ascii="SimSun" w:hAnsi="SimSun" w:hint="eastAsia"/>
          <w:sz w:val="21"/>
          <w:szCs w:val="21"/>
        </w:rPr>
        <w:t>所含的其他案文备选方案，该代表团倾向于采用“在传统范围内得到发展的”和“和世代相传的”。后者能够与“一代代”相结合，正如</w:t>
      </w:r>
      <w:r w:rsidR="00916324">
        <w:rPr>
          <w:rFonts w:ascii="SimSun" w:hAnsi="SimSun" w:hint="eastAsia"/>
          <w:sz w:val="21"/>
          <w:szCs w:val="21"/>
        </w:rPr>
        <w:t>第1条第1款</w:t>
      </w:r>
      <w:r w:rsidRPr="00F56A69">
        <w:rPr>
          <w:rFonts w:ascii="SimSun" w:hAnsi="SimSun" w:hint="eastAsia"/>
          <w:sz w:val="21"/>
          <w:szCs w:val="21"/>
        </w:rPr>
        <w:t>案文备选项中的内容一样。协调人的备选方案中所含的定义本身较为广泛。因而，将备选增加项中所含的一些要素纳入本定义中会是有益的，如增加项(c)和(d)。如果没有关于“资格标准”的</w:t>
      </w:r>
      <w:r w:rsidR="00916324">
        <w:rPr>
          <w:rFonts w:ascii="SimSun" w:hAnsi="SimSun" w:hint="eastAsia"/>
          <w:sz w:val="21"/>
          <w:szCs w:val="21"/>
        </w:rPr>
        <w:t>第1条第2款</w:t>
      </w:r>
      <w:r w:rsidRPr="00F56A69">
        <w:rPr>
          <w:rFonts w:ascii="SimSun" w:hAnsi="SimSun" w:hint="eastAsia"/>
          <w:sz w:val="21"/>
          <w:szCs w:val="21"/>
        </w:rPr>
        <w:t>的话，就特别应这样处理。但是，如果</w:t>
      </w:r>
      <w:r w:rsidR="00916324">
        <w:rPr>
          <w:rFonts w:ascii="SimSun" w:hAnsi="SimSun" w:hint="eastAsia"/>
          <w:sz w:val="21"/>
          <w:szCs w:val="21"/>
        </w:rPr>
        <w:t>第1条第2款</w:t>
      </w:r>
      <w:r w:rsidRPr="00F56A69">
        <w:rPr>
          <w:rFonts w:ascii="SimSun" w:hAnsi="SimSun" w:hint="eastAsia"/>
          <w:sz w:val="21"/>
          <w:szCs w:val="21"/>
        </w:rPr>
        <w:t>确实存在的话，</w:t>
      </w:r>
      <w:r w:rsidR="00916324">
        <w:rPr>
          <w:rFonts w:ascii="SimSun" w:hAnsi="SimSun" w:hint="eastAsia"/>
          <w:sz w:val="21"/>
          <w:szCs w:val="21"/>
        </w:rPr>
        <w:t>第1条第1款</w:t>
      </w:r>
      <w:r w:rsidRPr="00F56A69">
        <w:rPr>
          <w:rFonts w:ascii="SimSun" w:hAnsi="SimSun" w:hint="eastAsia"/>
          <w:sz w:val="21"/>
          <w:szCs w:val="21"/>
        </w:rPr>
        <w:t>中“传统知识的定义”可更加广泛，因为这样一来，</w:t>
      </w:r>
      <w:r w:rsidR="00916324">
        <w:rPr>
          <w:rFonts w:ascii="SimSun" w:hAnsi="SimSun" w:hint="eastAsia"/>
          <w:sz w:val="21"/>
          <w:szCs w:val="21"/>
        </w:rPr>
        <w:t>第1条第2款</w:t>
      </w:r>
      <w:r w:rsidRPr="00F56A69">
        <w:rPr>
          <w:rFonts w:ascii="SimSun" w:hAnsi="SimSun" w:hint="eastAsia"/>
          <w:sz w:val="21"/>
          <w:szCs w:val="21"/>
        </w:rPr>
        <w:t>可规定可保护的传统知识的更具体定义。关于</w:t>
      </w:r>
      <w:r w:rsidR="00916324">
        <w:rPr>
          <w:rFonts w:ascii="SimSun" w:hAnsi="SimSun" w:hint="eastAsia"/>
          <w:sz w:val="21"/>
          <w:szCs w:val="21"/>
        </w:rPr>
        <w:t>第1条第2款</w:t>
      </w:r>
      <w:r w:rsidRPr="00F56A69">
        <w:rPr>
          <w:rFonts w:ascii="SimSun" w:hAnsi="SimSun" w:hint="eastAsia"/>
          <w:sz w:val="21"/>
          <w:szCs w:val="21"/>
        </w:rPr>
        <w:t>，该代表团认为，对于应纳入</w:t>
      </w:r>
      <w:r w:rsidR="00916324">
        <w:rPr>
          <w:rFonts w:ascii="SimSun" w:hAnsi="SimSun" w:hint="eastAsia"/>
          <w:sz w:val="21"/>
          <w:szCs w:val="21"/>
        </w:rPr>
        <w:t>第1条第1款</w:t>
      </w:r>
      <w:r w:rsidRPr="00F56A69">
        <w:rPr>
          <w:rFonts w:ascii="SimSun" w:hAnsi="SimSun" w:hint="eastAsia"/>
          <w:sz w:val="21"/>
          <w:szCs w:val="21"/>
        </w:rPr>
        <w:t>所包含的那样的传统知识广泛定义中的任何案文要素或与该定义相抵触的任何案文要素，都应加以避免。此外，有些备选增加项是互为排斥的。特别对于增加项(d)和(e)，就是这种情况。因此，该代表团认为增加项(g)中所提出的问题与</w:t>
      </w:r>
      <w:r w:rsidR="00916324">
        <w:rPr>
          <w:rFonts w:ascii="SimSun" w:hAnsi="SimSun" w:hint="eastAsia"/>
          <w:sz w:val="21"/>
          <w:szCs w:val="21"/>
        </w:rPr>
        <w:t>第1条第2款</w:t>
      </w:r>
      <w:r w:rsidRPr="00F56A69">
        <w:rPr>
          <w:rFonts w:ascii="SimSun" w:hAnsi="SimSun" w:hint="eastAsia"/>
          <w:sz w:val="21"/>
          <w:szCs w:val="21"/>
        </w:rPr>
        <w:t>内容的澄清非常相关。关于第2条，该代表团支持协调人的备选方案中的案文。此外，该定义与《名古屋议定书》所用的术语相一致。</w:t>
      </w:r>
      <w:proofErr w:type="gramStart"/>
      <w:r w:rsidRPr="00F56A69">
        <w:rPr>
          <w:rFonts w:ascii="SimSun" w:hAnsi="SimSun" w:hint="eastAsia"/>
          <w:sz w:val="21"/>
          <w:szCs w:val="21"/>
        </w:rPr>
        <w:t>如之前</w:t>
      </w:r>
      <w:proofErr w:type="gramEnd"/>
      <w:r w:rsidRPr="00F56A69">
        <w:rPr>
          <w:rFonts w:ascii="SimSun" w:hAnsi="SimSun" w:hint="eastAsia"/>
          <w:sz w:val="21"/>
          <w:szCs w:val="21"/>
        </w:rPr>
        <w:t>所述，应对术语“当地社区”加以广泛的理解，以便其能够涵盖广泛的持有传统知识的社区。该代表团不支持第2条“协调人案文的备选增加项”中所列的内容。这特别适用于作为保护的潜在受益人的“民族”这一术语。此外，其对于纳入“家庭”和“个人”也存在疑问。关于第3条，该代表团支持第3条第1款的备选方案1，因为该备选方案为国家的实施提供了充分的灵活性。但是，其指出，该备选方案对秘密和其他传统知识加以区别对待。因此，“秘密”一词的方括号应删掉。该代表团回顾说，其之前向IGC提交的关于公开来源的建议也包括传统知识，尽管如此，该代表团感到公开要求问题不应像备选方案2中建议的那样在第3条中加以处理。而且，关于备选方案2</w:t>
      </w:r>
      <w:r w:rsidR="00916324">
        <w:rPr>
          <w:rFonts w:ascii="SimSun" w:hAnsi="SimSun" w:hint="eastAsia"/>
          <w:sz w:val="21"/>
          <w:szCs w:val="21"/>
        </w:rPr>
        <w:t>第3条第1款</w:t>
      </w:r>
      <w:r w:rsidRPr="00F56A69">
        <w:rPr>
          <w:rFonts w:ascii="SimSun" w:hAnsi="SimSun" w:hint="eastAsia"/>
          <w:sz w:val="21"/>
          <w:szCs w:val="21"/>
        </w:rPr>
        <w:t>(g)项中所建议的具体案文，该代表团想了解传统知识的“起源国”指的是什么，因为其认为</w:t>
      </w:r>
      <w:proofErr w:type="gramStart"/>
      <w:r w:rsidRPr="00F56A69">
        <w:rPr>
          <w:rFonts w:ascii="SimSun" w:hAnsi="SimSun" w:hint="eastAsia"/>
          <w:sz w:val="21"/>
          <w:szCs w:val="21"/>
        </w:rPr>
        <w:t>该知识</w:t>
      </w:r>
      <w:proofErr w:type="gramEnd"/>
      <w:r w:rsidRPr="00F56A69">
        <w:rPr>
          <w:rFonts w:ascii="SimSun" w:hAnsi="SimSun" w:hint="eastAsia"/>
          <w:sz w:val="21"/>
          <w:szCs w:val="21"/>
        </w:rPr>
        <w:t>由土著人民和当地社区所持有。关于备选方案2的</w:t>
      </w:r>
      <w:r w:rsidR="00916324">
        <w:rPr>
          <w:rFonts w:ascii="SimSun" w:hAnsi="SimSun" w:hint="eastAsia"/>
          <w:sz w:val="21"/>
          <w:szCs w:val="21"/>
        </w:rPr>
        <w:t>第3条第2款</w:t>
      </w:r>
      <w:r w:rsidRPr="00F56A69">
        <w:rPr>
          <w:rFonts w:ascii="SimSun" w:hAnsi="SimSun" w:hint="eastAsia"/>
          <w:sz w:val="21"/>
          <w:szCs w:val="21"/>
        </w:rPr>
        <w:t>中的术语“利用”的拟议定义，《名古屋议定书》第2条中所用的相同术语的定义以及这两个定义之间存在着相当大的差异，认识到这一点很重要。如果IGC正拟定的国际文书中的定义与另一份相关的国际文书中相同术语的定义不同，该代表团很难赞同纳入该定义。至于第4条，该代表团支持</w:t>
      </w:r>
      <w:r w:rsidR="00916324">
        <w:rPr>
          <w:rFonts w:ascii="SimSun" w:hAnsi="SimSun" w:hint="eastAsia"/>
          <w:sz w:val="21"/>
          <w:szCs w:val="21"/>
        </w:rPr>
        <w:t>第4条第1款</w:t>
      </w:r>
      <w:r w:rsidRPr="00F56A69">
        <w:rPr>
          <w:rFonts w:ascii="SimSun" w:hAnsi="SimSun" w:hint="eastAsia"/>
          <w:sz w:val="21"/>
          <w:szCs w:val="21"/>
        </w:rPr>
        <w:t>。并且，该代表团赞同将第4条的标题限定为“适用”，从而删去剩余的措辞“制裁、救济和行使权利”。该代表团保留就文件</w:t>
      </w:r>
      <w:r w:rsidRPr="00F56A69">
        <w:rPr>
          <w:rFonts w:ascii="SimSun" w:hAnsi="SimSun"/>
          <w:sz w:val="21"/>
          <w:szCs w:val="21"/>
        </w:rPr>
        <w:t>WIPO/GRTKF/IC/24/4</w:t>
      </w:r>
      <w:r w:rsidRPr="00F56A69">
        <w:rPr>
          <w:rFonts w:ascii="SimSun" w:hAnsi="SimSun" w:hint="eastAsia"/>
          <w:sz w:val="21"/>
          <w:szCs w:val="21"/>
        </w:rPr>
        <w:t>或稍后阶段该文件的修订版本进一步发表意见的权利。</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大韩民国代表团指出，IGC第24届会议是2013年成员国大会之前唯一</w:t>
      </w:r>
      <w:proofErr w:type="gramStart"/>
      <w:r w:rsidRPr="00F56A69">
        <w:rPr>
          <w:rFonts w:ascii="SimSun" w:hAnsi="SimSun" w:hint="eastAsia"/>
          <w:sz w:val="21"/>
          <w:szCs w:val="21"/>
        </w:rPr>
        <w:t>一</w:t>
      </w:r>
      <w:proofErr w:type="gramEnd"/>
      <w:r w:rsidRPr="00F56A69">
        <w:rPr>
          <w:rFonts w:ascii="SimSun" w:hAnsi="SimSun" w:hint="eastAsia"/>
          <w:sz w:val="21"/>
          <w:szCs w:val="21"/>
        </w:rPr>
        <w:t>次专门针对传统知识的会议。因此，该届会议所采用的工作方法应有利于实现IGC的任务授权。为了澄清其在现阶段的立</w:t>
      </w:r>
      <w:r w:rsidRPr="00F56A69">
        <w:rPr>
          <w:rFonts w:ascii="SimSun" w:hAnsi="SimSun" w:hint="eastAsia"/>
          <w:sz w:val="21"/>
          <w:szCs w:val="21"/>
        </w:rPr>
        <w:lastRenderedPageBreak/>
        <w:t>场，该代表团强调指出一些关键的问题和关切。第一，传统知识的定义是IGC工作的基础。有一个清楚准确的案文非常重要，特别是对传统知识保护的课题加以定义的案文。第二，该代表团认为，土著人民和当地社区是传统知识保护最适当的受益人。将家庭、民族和个人作为受益人会产生很多问题。最后，关于例外与限制，该代表团认为，在传统知识受益人利益的保护需求与妥善地利用公有领域的需求之间实现一种平衡十分必要。该代表团将在专家组对条款草案进行审查时表明其具体立场。</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南非代表团支持阿尔及利亚代表团代表非洲集团所作发言。其对于各代表团针对该问题重申已表明的立场表示失望。现在应确定构建共识的依据。该代表团希望就上周在比勒陀利亚举行的非正式会议的某些内容加以报告，特别是关于会议的精神以及对本届会议的贡献。有十个成员国参加了该会议，并在友好并互相尊重的气氛中展开讨论。会议的目的并不是要在IGC之前对案文加以讨论，而是要探究这些问题相关的概念并对WIPO程序中所开展的活动是否反映出IGC的任务授权进行研究。为了促进和维护透明度，南非政府曾希望尽可能地扩大邀请范围，但是还是决定邀请那些之前曾参加过在印度举办的类似会议的与会者。该代表团还提出了一些与比勒陀利亚会议相关的问题。第一个问题就是有必要实现共识并了解各成员国达成共识的基础。</w:t>
      </w:r>
      <w:proofErr w:type="gramStart"/>
      <w:r w:rsidRPr="00F56A69">
        <w:rPr>
          <w:rFonts w:ascii="SimSun" w:hAnsi="SimSun" w:hint="eastAsia"/>
          <w:sz w:val="21"/>
          <w:szCs w:val="21"/>
        </w:rPr>
        <w:t>本委员</w:t>
      </w:r>
      <w:proofErr w:type="gramEnd"/>
      <w:r w:rsidRPr="00F56A69">
        <w:rPr>
          <w:rFonts w:ascii="SimSun" w:hAnsi="SimSun" w:hint="eastAsia"/>
          <w:sz w:val="21"/>
          <w:szCs w:val="21"/>
        </w:rPr>
        <w:t>会意在重点关注是什么造成了各代表团之间意见的分化。与会者提出了一个问题，即案文中是否有任何内容能够有助于各代表团在参加IGC第24届会议时形成一个共同的目标和目的，或它们是否希望继续自说自话。与会者对以下问题开展了讨论：在WIPO内，知识产权保护意味着什么、各代表团来到IGC希望能</w:t>
      </w:r>
      <w:proofErr w:type="gramStart"/>
      <w:r w:rsidRPr="00F56A69">
        <w:rPr>
          <w:rFonts w:ascii="SimSun" w:hAnsi="SimSun" w:hint="eastAsia"/>
          <w:sz w:val="21"/>
          <w:szCs w:val="21"/>
        </w:rPr>
        <w:t>收获些</w:t>
      </w:r>
      <w:proofErr w:type="gramEnd"/>
      <w:r w:rsidRPr="00F56A69">
        <w:rPr>
          <w:rFonts w:ascii="SimSun" w:hAnsi="SimSun" w:hint="eastAsia"/>
          <w:sz w:val="21"/>
          <w:szCs w:val="21"/>
        </w:rPr>
        <w:t>什么。与会者对WIPO是作为国家法论坛还是国际准则和标准论坛这一问题进行了讨论。所有人必须清楚了解WIPO和其他论坛对所面临的问题加以讨论的原因。第二个问题是要理解知识产权保护如何适用于传统文化，特别是知识产权保护是否与传统知识相关、何为传统知识专门保护等问题。参加比勒陀利亚会议的成员国所讨论的其他问题还包括那些关于“公有领域”、“广泛可得的传统知识”、“公众可得的传统知识”、以及“普遍传播的传统知识”等概念。传统知识所有权的问题也得到了讨论，特别是传统知识从社区转让给用户时其转让的条件为何、受转让传统知识的用户有哪些权利、以及转让的条件为何等问题。这类问题不会对任何人造成威胁，与会者也能自由地讨论这些问题。该代表团通报本委员会，比勒陀利亚会议的与会者并不针对特定的案文。其强调说，本委员会应继续重点关注开会的缘由。</w:t>
      </w:r>
      <w:proofErr w:type="gramStart"/>
      <w:r w:rsidRPr="00F56A69">
        <w:rPr>
          <w:rFonts w:ascii="SimSun" w:hAnsi="SimSun" w:hint="eastAsia"/>
          <w:sz w:val="21"/>
          <w:szCs w:val="21"/>
        </w:rPr>
        <w:t>否则各</w:t>
      </w:r>
      <w:proofErr w:type="gramEnd"/>
      <w:r w:rsidRPr="00F56A69">
        <w:rPr>
          <w:rFonts w:ascii="SimSun" w:hAnsi="SimSun" w:hint="eastAsia"/>
          <w:sz w:val="21"/>
          <w:szCs w:val="21"/>
        </w:rPr>
        <w:t>代表团还是会各持己见。</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尼日利亚代表团强烈支持阿尔及利亚代表团代表非洲集团所作发言，特别是在改进现有案文方面所提出的推进方式建议。IGC必须针对传统知识保护开展有意义、可靠和有效的工作。该代表团认为，这项工作是可行的，并且对于科学、人权、创新和整个知识产权制度都是必要的。《条款草案》当前版本的状态是一个挑战。该代表团认为，会议至少应形成一份更为简洁明了的文件。本委员会所面临的所有问题或挑战都不是新兴的，对于那些仍在学习WIPO所管理的那些伟大条约的代表团而言，其已经了解，这些问题只是那些条约早在1883年和1886年已加以处理的问题的翻版。首先，该代表团认为，工作的开展必须有一个最低标准。这是WIPO的一项长期传统，该代表团希望在这里也能继续保持。第二，其认为，诸如公有领域这样的国家概念不应被提升成为国际概念。公有领域、包括其组成部分、如何构成、含义为何、哪些落入其中、哪些又不在其中，并不是国际知识产权概念的一部分，因为这一概念并不是跨国的概念，而是国家概念。其认为，本届会议的重大贡献之一就是对国际层面和国家层面加以区分。第三，该代表团认为，传统知识的重要性在工业产权和版权制度中已显而易见。该文书的主要目的是要确定如何来适当有效地保护、推广和促进传统知识应用于全球创新体系中。该代表团认为，这一点很重要，同时也是时候开展行动了。第四，其目标并不是要创建一个完美的体系，而是要建立一种体系，无论传统知识在何处得到表达或来源自何处，无论其如何使用，该体</w:t>
      </w:r>
      <w:r w:rsidRPr="00F56A69">
        <w:rPr>
          <w:rFonts w:ascii="SimSun" w:hAnsi="SimSun" w:hint="eastAsia"/>
          <w:sz w:val="21"/>
          <w:szCs w:val="21"/>
        </w:rPr>
        <w:lastRenderedPageBreak/>
        <w:t>系都能确保人的创造性依旧是知识产权保护的重要法律客体。国际体系中缺乏对传统知识的保护会破坏整个知识产权制度的合法性。该代表团期待看到本委员会能够制定出一份案文，规定传统知识保护最低限度，来明确地确认哪些内容应得到保护，即便不是很完整的，充分地明确“受益人”，提供法律确定性，即便不是十分详细，并表明成员国会希望将如何在其国家知识产权制度中来处理传统知识保护。其认为，成员国需要明确地</w:t>
      </w:r>
      <w:proofErr w:type="gramStart"/>
      <w:r w:rsidRPr="00F56A69">
        <w:rPr>
          <w:rFonts w:ascii="SimSun" w:hAnsi="SimSun" w:hint="eastAsia"/>
          <w:sz w:val="21"/>
          <w:szCs w:val="21"/>
        </w:rPr>
        <w:t>作出</w:t>
      </w:r>
      <w:proofErr w:type="gramEnd"/>
      <w:r w:rsidRPr="00F56A69">
        <w:rPr>
          <w:rFonts w:ascii="SimSun" w:hAnsi="SimSun" w:hint="eastAsia"/>
          <w:sz w:val="21"/>
          <w:szCs w:val="21"/>
        </w:rPr>
        <w:t>政治承诺，并希望会议能够富有建设性，让本委员会能够至少以某种方式开始对本委员会各位代表的需求和利益</w:t>
      </w:r>
      <w:proofErr w:type="gramStart"/>
      <w:r w:rsidRPr="00F56A69">
        <w:rPr>
          <w:rFonts w:ascii="SimSun" w:hAnsi="SimSun" w:hint="eastAsia"/>
          <w:sz w:val="21"/>
          <w:szCs w:val="21"/>
        </w:rPr>
        <w:t>作出</w:t>
      </w:r>
      <w:proofErr w:type="gramEnd"/>
      <w:r w:rsidRPr="00F56A69">
        <w:rPr>
          <w:rFonts w:ascii="SimSun" w:hAnsi="SimSun" w:hint="eastAsia"/>
          <w:sz w:val="21"/>
          <w:szCs w:val="21"/>
        </w:rPr>
        <w:t>响应。</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安第斯土著人民自主发展法律委员会(CAPAJ)代表对WIPO和常设论坛今年提出的举办土著专家讲习班的联合倡议表示感谢。这项联合倡议将土著专家从世界各地聚集到一起，通过重要的方式来做出贡献。所有这些都鼓励土著人民继续在IGC中开展工作。该代表对于土著专家小组感到非常满意。他有信心土著专家小组能够影响各成员国。关于政策目标和总指导原则，他认为政策</w:t>
      </w:r>
      <w:proofErr w:type="gramStart"/>
      <w:r w:rsidRPr="00F56A69">
        <w:rPr>
          <w:rFonts w:ascii="SimSun" w:hAnsi="SimSun" w:hint="eastAsia"/>
          <w:sz w:val="21"/>
          <w:szCs w:val="21"/>
        </w:rPr>
        <w:t>目标第</w:t>
      </w:r>
      <w:proofErr w:type="gramEnd"/>
      <w:r w:rsidRPr="00F56A69">
        <w:rPr>
          <w:rFonts w:ascii="SimSun" w:hAnsi="SimSun" w:hint="eastAsia"/>
          <w:sz w:val="21"/>
          <w:szCs w:val="21"/>
        </w:rPr>
        <w:t>(x)段应指的是权利拥有人的集体性质。传统知识应授权给传统知识的权利持有人、管理者、保管人和创造者。但是，正如其表述的，第(x)段给了个人权利持有人以特权。土著人民需要一个补充性的制度，能够将土著人民作为传统知识的管理者和创造者这一概念纳入其中。因此，该代表建议，在有关政策目标的段落中，创造者和权利持有人的利益以及保管人的利益都应优先于任何个人权利，因为集体互动性正是IGC目前所讨论的传统知识产生的源泉。</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第一民族大会代表指出，草案中的政策目标和总指导原则遗漏了许多内容。这些遗漏的内容包括成员国应根据国际文书、特别是人权方面的国际文书，</w:t>
      </w:r>
      <w:proofErr w:type="gramStart"/>
      <w:r w:rsidRPr="00F56A69">
        <w:rPr>
          <w:rFonts w:ascii="SimSun" w:hAnsi="SimSun" w:hint="eastAsia"/>
          <w:sz w:val="21"/>
          <w:szCs w:val="21"/>
        </w:rPr>
        <w:t>遵照与</w:t>
      </w:r>
      <w:proofErr w:type="gramEnd"/>
      <w:r w:rsidRPr="00F56A69">
        <w:rPr>
          <w:rFonts w:ascii="SimSun" w:hAnsi="SimSun" w:hint="eastAsia"/>
          <w:sz w:val="21"/>
          <w:szCs w:val="21"/>
        </w:rPr>
        <w:t>土著人民相关的各项义务。第二，土著人民必须对其土地、领土和资源加以控制，包括遗传资源。土著人民的各类法律和协议、习惯的决策程序和关于传统文化表现形式、传统知识和遗传资源的机构都应得到认可和尊重。不应在未经土著人民事先知情同意的情况下获取传统文化表现形式、传统知识和遗传资源。土著人民的传统文化表现形式、传统文化和遗传资源与土著人民截然不同的特征密切相关，而且还是其文化、传统、历史、语言和身份的完整性的特征。特别是，传统文化表现形式、传统知识和遗传资源在土著社会的团结与和谐方面发挥着其固有的作用。他表示，土著人民有权维护、控制、保护和发展其对传统文化表现形式、传统知识和遗传资源的知识产权利益。无论在什么情况下传统知识未经其适当的许可落入公有领域中，土著人民可保留对该传统文化的权利，并有权要求补偿。土著人民的知识、文化和传统做法对可持续发展和自然环境的有效管理做出了重大贡献。应实施一个公平公正的利益分享制度，在该制度下能够对传统文化表现形式、传统知识和遗传资源加以利用。通过使土著人民安居乐业，来确保文化多样性延续下去，这对于每个人都有利。关于文书而言，该代表表示，为土著人民维护、控制、保护和发展其传统知识、传统文化表现形式和遗传资源提供的资金和技术援助应得到保障和增强。最后，土著人民有权发展经济，在不损害对其资源的永久主权的情况下，有权利用其传统文化表现形式、传统知识和遗传资源来进一步促进该目标。该代表认为，将这些原则纳入案文中会促进共识的达成，并有助于推进讨论的开展。</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土著人和岛民研究行动基金会(FAIRA)代表希望委员会能够注意，他提到过，有成员国未能出席土著专家小组会议期间的介绍环节。他询问秘书处，是否能够将这些介绍内容公布在WIPO网站上，以供参考。</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副主席确认说，秘书处将会把介绍内容公布在WIPO网站上。</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埃及代表团希望，本届会议能够成功制定出一份各方可达成一致的案文。该代表团强调指出，有必要制定一份有约束力的国际文书，服务于所有人的利益，并保护传统知识以及与遗传资源相关的</w:t>
      </w:r>
      <w:r w:rsidRPr="00F56A69">
        <w:rPr>
          <w:rFonts w:ascii="SimSun" w:hAnsi="SimSun" w:hint="eastAsia"/>
          <w:sz w:val="21"/>
          <w:szCs w:val="21"/>
        </w:rPr>
        <w:lastRenderedPageBreak/>
        <w:t>传统知识。该代表团支持阿尔及利亚代表团代表非洲集团所作发言，以及巴西代表团针对第1条至第4条所作发言。该代表团希望，正在讨论的国际文书应与其他国际公约相一致，如《生物多样性公约》，并应确保根据事先知情同意和经商定的利益分享机制获取传统知识中保持最大程度的透明度。针对案文的形式和内容，该代表团有众多的评论意见，并将会适时加以表明。该代表团补充说，应对案文格式进行重新调整，因为某些条款草案的格式不齐整。</w:t>
      </w:r>
    </w:p>
    <w:p w:rsidR="00D30440" w:rsidRPr="00F56A69"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挪威代表团支持第3条之二和第4条之二。其认为这些条款是第3条和第4条的备选项，而不是作为附加条款。关于第4条之二，该代表团更倾向于第一个备选项。其表示，公开要求应仅适用于专利，而不适用于其他类型的知识产权。</w:t>
      </w:r>
    </w:p>
    <w:p w:rsidR="00D30440" w:rsidRPr="00F735CB" w:rsidRDefault="00D30440" w:rsidP="001821AD">
      <w:pPr>
        <w:widowControl w:val="0"/>
        <w:numPr>
          <w:ilvl w:val="0"/>
          <w:numId w:val="18"/>
        </w:numPr>
        <w:tabs>
          <w:tab w:val="clear" w:pos="927"/>
        </w:tabs>
        <w:adjustRightInd w:val="0"/>
        <w:spacing w:afterLines="50" w:after="120" w:line="340" w:lineRule="atLeast"/>
        <w:ind w:left="0" w:right="102"/>
        <w:jc w:val="both"/>
        <w:rPr>
          <w:rFonts w:ascii="SimSun" w:hAnsi="SimSun"/>
          <w:sz w:val="21"/>
          <w:szCs w:val="21"/>
        </w:rPr>
      </w:pPr>
      <w:r w:rsidRPr="00F735CB">
        <w:rPr>
          <w:rFonts w:ascii="SimSun" w:hAnsi="SimSun" w:hint="eastAsia"/>
          <w:sz w:val="21"/>
          <w:szCs w:val="21"/>
        </w:rPr>
        <w:t>俄罗斯联邦代表团认为，本委员会应重点关注保护的客体、受益人、保护的范围和例外与限制。因此，现阶段</w:t>
      </w:r>
      <w:r w:rsidR="00242FC6">
        <w:rPr>
          <w:rFonts w:ascii="SimSun" w:hAnsi="SimSun" w:hint="eastAsia"/>
          <w:sz w:val="21"/>
          <w:szCs w:val="21"/>
        </w:rPr>
        <w:t>还应在</w:t>
      </w:r>
      <w:r w:rsidRPr="00F735CB">
        <w:rPr>
          <w:rFonts w:ascii="SimSun" w:hAnsi="SimSun" w:hint="eastAsia"/>
          <w:sz w:val="21"/>
          <w:szCs w:val="21"/>
        </w:rPr>
        <w:t>政策目标和总指导原则</w:t>
      </w:r>
      <w:r w:rsidR="00242FC6">
        <w:rPr>
          <w:rFonts w:ascii="SimSun" w:hAnsi="SimSun" w:hint="eastAsia"/>
          <w:sz w:val="21"/>
          <w:szCs w:val="21"/>
        </w:rPr>
        <w:t>问题方面取得进展</w:t>
      </w:r>
      <w:r w:rsidRPr="00F735CB">
        <w:rPr>
          <w:rFonts w:ascii="SimSun" w:hAnsi="SimSun" w:hint="eastAsia"/>
          <w:sz w:val="21"/>
          <w:szCs w:val="21"/>
        </w:rPr>
        <w:t>。</w:t>
      </w:r>
      <w:r w:rsidR="00242FC6">
        <w:rPr>
          <w:rFonts w:ascii="SimSun" w:hAnsi="SimSun" w:hint="eastAsia"/>
          <w:sz w:val="21"/>
          <w:szCs w:val="21"/>
        </w:rPr>
        <w:t>关于</w:t>
      </w:r>
      <w:r w:rsidR="00242FC6" w:rsidRPr="00F735CB">
        <w:rPr>
          <w:rFonts w:ascii="SimSun" w:hAnsi="SimSun" w:hint="eastAsia"/>
          <w:sz w:val="21"/>
          <w:szCs w:val="21"/>
        </w:rPr>
        <w:t>政策目标</w:t>
      </w:r>
      <w:r w:rsidR="00242FC6">
        <w:rPr>
          <w:rFonts w:ascii="SimSun" w:hAnsi="SimSun" w:hint="eastAsia"/>
          <w:sz w:val="21"/>
          <w:szCs w:val="21"/>
        </w:rPr>
        <w:t>，</w:t>
      </w:r>
      <w:r w:rsidRPr="00F735CB">
        <w:rPr>
          <w:rFonts w:ascii="SimSun" w:hAnsi="SimSun" w:hint="eastAsia"/>
          <w:sz w:val="21"/>
          <w:szCs w:val="21"/>
        </w:rPr>
        <w:t>该代表团倾向于</w:t>
      </w:r>
      <w:r w:rsidR="000816F7">
        <w:rPr>
          <w:rFonts w:ascii="SimSun" w:hAnsi="SimSun" w:hint="eastAsia"/>
          <w:sz w:val="21"/>
          <w:szCs w:val="21"/>
        </w:rPr>
        <w:t>文件</w:t>
      </w:r>
      <w:r w:rsidR="000816F7" w:rsidRPr="000816F7">
        <w:rPr>
          <w:rFonts w:ascii="SimSun" w:hAnsi="SimSun"/>
          <w:sz w:val="21"/>
          <w:szCs w:val="21"/>
        </w:rPr>
        <w:t>WIPO/GRTKF/IC/24/4</w:t>
      </w:r>
      <w:r w:rsidR="000816F7">
        <w:rPr>
          <w:rFonts w:ascii="SimSun" w:hAnsi="SimSun" w:hint="eastAsia"/>
          <w:sz w:val="21"/>
          <w:szCs w:val="21"/>
        </w:rPr>
        <w:t>附件俄文版</w:t>
      </w:r>
      <w:r w:rsidRPr="00F735CB">
        <w:rPr>
          <w:rFonts w:ascii="SimSun" w:hAnsi="SimSun" w:hint="eastAsia"/>
          <w:sz w:val="21"/>
          <w:szCs w:val="21"/>
        </w:rPr>
        <w:t>第7页</w:t>
      </w:r>
      <w:r w:rsidR="000816F7">
        <w:rPr>
          <w:rFonts w:ascii="SimSun" w:hAnsi="SimSun" w:hint="eastAsia"/>
          <w:sz w:val="21"/>
          <w:szCs w:val="21"/>
        </w:rPr>
        <w:t>和第8页</w:t>
      </w:r>
      <w:r w:rsidRPr="00F735CB">
        <w:rPr>
          <w:rFonts w:ascii="SimSun" w:hAnsi="SimSun" w:hint="eastAsia"/>
          <w:sz w:val="21"/>
          <w:szCs w:val="21"/>
        </w:rPr>
        <w:t>(</w:t>
      </w:r>
      <w:r w:rsidR="000816F7" w:rsidRPr="000816F7">
        <w:rPr>
          <w:rFonts w:ascii="SimSun" w:hAnsi="SimSun" w:hint="eastAsia"/>
          <w:sz w:val="21"/>
          <w:szCs w:val="21"/>
        </w:rPr>
        <w:t>文件WIPO/GRTKF/IC/24/4附件</w:t>
      </w:r>
      <w:r w:rsidRPr="00F735CB">
        <w:rPr>
          <w:rFonts w:ascii="SimSun" w:hAnsi="SimSun" w:hint="eastAsia"/>
          <w:sz w:val="21"/>
          <w:szCs w:val="21"/>
        </w:rPr>
        <w:t>英文版</w:t>
      </w:r>
      <w:r w:rsidR="000816F7" w:rsidRPr="000816F7">
        <w:rPr>
          <w:rFonts w:ascii="SimSun" w:hAnsi="SimSun" w:hint="eastAsia"/>
          <w:sz w:val="21"/>
          <w:szCs w:val="21"/>
        </w:rPr>
        <w:t>第</w:t>
      </w:r>
      <w:r w:rsidR="000816F7">
        <w:rPr>
          <w:rFonts w:ascii="SimSun" w:hAnsi="SimSun" w:hint="eastAsia"/>
          <w:sz w:val="21"/>
          <w:szCs w:val="21"/>
        </w:rPr>
        <w:t>6</w:t>
      </w:r>
      <w:r w:rsidR="000816F7" w:rsidRPr="000816F7">
        <w:rPr>
          <w:rFonts w:ascii="SimSun" w:hAnsi="SimSun" w:hint="eastAsia"/>
          <w:sz w:val="21"/>
          <w:szCs w:val="21"/>
        </w:rPr>
        <w:t>页和第7页</w:t>
      </w:r>
      <w:r w:rsidRPr="00F735CB">
        <w:rPr>
          <w:rFonts w:ascii="SimSun" w:hAnsi="SimSun" w:hint="eastAsia"/>
          <w:sz w:val="21"/>
          <w:szCs w:val="21"/>
        </w:rPr>
        <w:t>)的备选项</w:t>
      </w:r>
      <w:r w:rsidR="000816F7">
        <w:rPr>
          <w:rFonts w:ascii="SimSun" w:hAnsi="SimSun" w:hint="eastAsia"/>
          <w:sz w:val="21"/>
          <w:szCs w:val="21"/>
        </w:rPr>
        <w:t>。关于该备选</w:t>
      </w:r>
      <w:r w:rsidR="003D0A33">
        <w:rPr>
          <w:rFonts w:ascii="SimSun" w:hAnsi="SimSun" w:hint="eastAsia"/>
          <w:sz w:val="21"/>
          <w:szCs w:val="21"/>
        </w:rPr>
        <w:t>方案</w:t>
      </w:r>
      <w:r w:rsidR="000816F7">
        <w:rPr>
          <w:rFonts w:ascii="SimSun" w:hAnsi="SimSun" w:hint="eastAsia"/>
          <w:sz w:val="21"/>
          <w:szCs w:val="21"/>
        </w:rPr>
        <w:t>第6点和第7点着重探讨的目标，代表团明确表示希望该条款标题为</w:t>
      </w:r>
      <w:r w:rsidRPr="00F735CB">
        <w:rPr>
          <w:rFonts w:ascii="SimSun" w:hAnsi="SimSun" w:hint="eastAsia"/>
          <w:sz w:val="21"/>
          <w:szCs w:val="21"/>
        </w:rPr>
        <w:t>：“通过支持传统知识体系和防止盗用，促进社区发展。”关于第1条，以符合保护不应被扩大到属于公共财产的客体、社区以外为人广泛所知或使用的客体、或</w:t>
      </w:r>
      <w:r w:rsidR="00EB1068">
        <w:rPr>
          <w:rFonts w:ascii="SimSun" w:hAnsi="SimSun" w:hint="eastAsia"/>
          <w:sz w:val="21"/>
          <w:szCs w:val="21"/>
        </w:rPr>
        <w:t>一般</w:t>
      </w:r>
      <w:r w:rsidR="00C475E2">
        <w:rPr>
          <w:rFonts w:ascii="SimSun" w:hAnsi="SimSun" w:hint="eastAsia"/>
          <w:sz w:val="21"/>
          <w:szCs w:val="21"/>
        </w:rPr>
        <w:t>广为人知的原则、规则或实践的应用实例</w:t>
      </w:r>
      <w:r w:rsidRPr="00F735CB">
        <w:rPr>
          <w:rFonts w:ascii="SimSun" w:hAnsi="SimSun" w:hint="eastAsia"/>
          <w:sz w:val="21"/>
          <w:szCs w:val="21"/>
        </w:rPr>
        <w:t>这一原则的方式采用协调人案文的备选增加项是明智的。关于第2条下的受益人，就备选</w:t>
      </w:r>
      <w:r w:rsidR="003D0A33">
        <w:rPr>
          <w:rFonts w:ascii="SimSun" w:hAnsi="SimSun" w:hint="eastAsia"/>
          <w:sz w:val="21"/>
          <w:szCs w:val="21"/>
        </w:rPr>
        <w:t>方案</w:t>
      </w:r>
      <w:r w:rsidRPr="00F735CB">
        <w:rPr>
          <w:rFonts w:ascii="SimSun" w:hAnsi="SimSun" w:hint="eastAsia"/>
          <w:sz w:val="21"/>
          <w:szCs w:val="21"/>
        </w:rPr>
        <w:t>开展工作是明智且更易接受的。该代表团不希望将大多数备选增加项纳入进来，特别是与个人相关的备选增加项，该项内容需要得到进一步讨论。关于第3条之下的保护的范围，该代表团指出</w:t>
      </w:r>
      <w:r w:rsidR="003D0A33">
        <w:rPr>
          <w:rFonts w:ascii="SimSun" w:hAnsi="SimSun" w:hint="eastAsia"/>
          <w:sz w:val="21"/>
          <w:szCs w:val="21"/>
        </w:rPr>
        <w:t>俄文版</w:t>
      </w:r>
      <w:r w:rsidRPr="00F735CB">
        <w:rPr>
          <w:rFonts w:ascii="SimSun" w:hAnsi="SimSun" w:hint="eastAsia"/>
          <w:sz w:val="21"/>
          <w:szCs w:val="21"/>
        </w:rPr>
        <w:t>备选方案1</w:t>
      </w:r>
      <w:r w:rsidR="00916324">
        <w:rPr>
          <w:rFonts w:ascii="SimSun" w:hAnsi="SimSun" w:hint="eastAsia"/>
          <w:sz w:val="21"/>
          <w:szCs w:val="21"/>
        </w:rPr>
        <w:t>第3条第1款</w:t>
      </w:r>
      <w:r w:rsidRPr="00F735CB">
        <w:rPr>
          <w:rFonts w:ascii="SimSun" w:hAnsi="SimSun" w:hint="eastAsia"/>
          <w:sz w:val="21"/>
          <w:szCs w:val="21"/>
        </w:rPr>
        <w:t>(a)(ii)项中有一个打字错误，</w:t>
      </w:r>
      <w:r w:rsidR="003D0A33">
        <w:rPr>
          <w:rFonts w:ascii="SimSun" w:hAnsi="SimSun" w:hint="eastAsia"/>
          <w:sz w:val="21"/>
          <w:szCs w:val="21"/>
        </w:rPr>
        <w:t>要求俄文版案文须与英文版一致，应在俄文版中指出</w:t>
      </w:r>
      <w:r w:rsidR="003D0A33">
        <w:t>«поощрения использования традиционных знаний с уважением культурны</w:t>
      </w:r>
      <w:r w:rsidR="00842D5F">
        <w:t>х норм и практики их носителей»</w:t>
      </w:r>
      <w:r w:rsidRPr="00F735CB">
        <w:rPr>
          <w:rFonts w:ascii="SimSun" w:hAnsi="SimSun" w:hint="eastAsia"/>
          <w:sz w:val="21"/>
          <w:szCs w:val="21"/>
        </w:rPr>
        <w:t>作为对第3条进一步讨论的基础，采用备选方案1是明智的。</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乌克兰代表团认为，本委员会的工作能够证明传统知识保护正在越来越多的受到国际社会的关注。乌克兰正就此问题开展内部的讨论。该代表团提到在乌克兰去年以及今年4月举办的圆桌会议上，涉及到民间文艺和传统知识的社区或社团的代表提出了他们关于包括在国际层面上制定传统知识和传统文化表现形式保护的立法的前景方面的一些看法。与会者发现，亟待解决的问题是保护对传统知识和传统文化表现形式的获取，开发出权利管理机制。由于传统知识是作为一种文化遗产得到代代相传，因此其保护也应被作为一项人民保护其创造力的自然权利得到认可。在起草磋商案文时，该代表团认为，对《传统知识条款草案》和《传统文化表现形式条款草案》之间大量的相互对应加以关注，同时牢记这两个领域中各自准则的特有性质，并关注关键性条款之间的相互关联，譬如受益人、保护范围和禁令，这是非常恰当的做法。</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比利时代表团代表B集团发言，指出IGC已经完成了探索国家实践和明确立场差异方面的实质性进程。但是，其也认为，根据IGC 2012和2013年的任务授权以及IGC在2013年的工作计划，缩短传统知识案文中政策目标和总指导原则中的差异、消除</w:t>
      </w:r>
      <w:proofErr w:type="gramStart"/>
      <w:r w:rsidRPr="00F735CB">
        <w:rPr>
          <w:rFonts w:ascii="SimSun" w:hAnsi="SimSun" w:hint="eastAsia"/>
          <w:sz w:val="21"/>
          <w:szCs w:val="21"/>
        </w:rPr>
        <w:t>其之间</w:t>
      </w:r>
      <w:proofErr w:type="gramEnd"/>
      <w:r w:rsidRPr="00F735CB">
        <w:rPr>
          <w:rFonts w:ascii="SimSun" w:hAnsi="SimSun" w:hint="eastAsia"/>
          <w:sz w:val="21"/>
          <w:szCs w:val="21"/>
        </w:rPr>
        <w:t>有时存在的抵触观点，为此尚需进一步开展工作。该代表团表示，IGC进一步的工作应保持兼收并蓄、成员国驱动以及各方参与的特点。因此，IGC应努力实现一种兼顾各方利益的成果，为传统知识领域带来充分的确定性和灵活性。因此，B集团已准备好朝着根据成员国大会的任务授权完成一份或多份国际文书案文的方向进一步开展工作。因此，B集团坚信，IGC将会受益于其第25届会议期间开展的整理性讨论。这种讨论将会使得IGC明确案文草案的状态，并就推进方式进一步加以思考。该代表团表示，B集团已准备好以建设性的态度</w:t>
      </w:r>
      <w:proofErr w:type="gramStart"/>
      <w:r w:rsidRPr="00F735CB">
        <w:rPr>
          <w:rFonts w:ascii="SimSun" w:hAnsi="SimSun" w:hint="eastAsia"/>
          <w:sz w:val="21"/>
          <w:szCs w:val="21"/>
        </w:rPr>
        <w:t>作出</w:t>
      </w:r>
      <w:proofErr w:type="gramEnd"/>
      <w:r w:rsidRPr="00F735CB">
        <w:rPr>
          <w:rFonts w:ascii="SimSun" w:hAnsi="SimSun" w:hint="eastAsia"/>
          <w:sz w:val="21"/>
          <w:szCs w:val="21"/>
        </w:rPr>
        <w:t>贡献，以期实现各方均可接受的成果。</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lastRenderedPageBreak/>
        <w:t>斯里兰卡代表团强调了本届会议的高度重要性，因为传统知识对于其国家而言非常重要。该代表团表示，客体的定义可实现一致。其认为，IGC第21届会议对制定现有的条款草案</w:t>
      </w:r>
      <w:proofErr w:type="gramStart"/>
      <w:r w:rsidRPr="00F735CB">
        <w:rPr>
          <w:rFonts w:ascii="SimSun" w:hAnsi="SimSun" w:hint="eastAsia"/>
          <w:sz w:val="21"/>
          <w:szCs w:val="21"/>
        </w:rPr>
        <w:t>作出</w:t>
      </w:r>
      <w:proofErr w:type="gramEnd"/>
      <w:r w:rsidRPr="00F735CB">
        <w:rPr>
          <w:rFonts w:ascii="SimSun" w:hAnsi="SimSun" w:hint="eastAsia"/>
          <w:sz w:val="21"/>
          <w:szCs w:val="21"/>
        </w:rPr>
        <w:t>了重大贡献。但是，对于客体的定义方面仍存在着分歧。因此，该代表团建议留出足够的时间来达成一致，或至少就修订版本达成一致，从而来解决这一问题。关于</w:t>
      </w:r>
      <w:r w:rsidR="00916324">
        <w:rPr>
          <w:rFonts w:ascii="SimSun" w:hAnsi="SimSun" w:hint="eastAsia"/>
          <w:sz w:val="21"/>
          <w:szCs w:val="21"/>
        </w:rPr>
        <w:t>第1条第1款</w:t>
      </w:r>
      <w:r w:rsidRPr="00F735CB">
        <w:rPr>
          <w:rFonts w:ascii="SimSun" w:hAnsi="SimSun" w:hint="eastAsia"/>
          <w:sz w:val="21"/>
          <w:szCs w:val="21"/>
        </w:rPr>
        <w:t>(c)项，该代表团建议在“医疗知识”之前加入“传统和土著的”。该代表团对南非代表团和秘鲁代表团所作发言表示支持。其还认为，</w:t>
      </w:r>
      <w:r w:rsidRPr="00F735CB">
        <w:rPr>
          <w:rFonts w:ascii="SimSun" w:hAnsi="SimSun"/>
          <w:sz w:val="21"/>
          <w:szCs w:val="21"/>
        </w:rPr>
        <w:t>图帕赫·阿马鲁代表</w:t>
      </w:r>
      <w:r w:rsidRPr="00F735CB">
        <w:rPr>
          <w:rFonts w:ascii="SimSun" w:hAnsi="SimSun" w:hint="eastAsia"/>
          <w:sz w:val="21"/>
          <w:szCs w:val="21"/>
        </w:rPr>
        <w:t>所作发言特别具有价值。其对土著人民和社区在世代发展传统知识方面</w:t>
      </w:r>
      <w:proofErr w:type="gramStart"/>
      <w:r w:rsidRPr="00F735CB">
        <w:rPr>
          <w:rFonts w:ascii="SimSun" w:hAnsi="SimSun" w:hint="eastAsia"/>
          <w:sz w:val="21"/>
          <w:szCs w:val="21"/>
        </w:rPr>
        <w:t>作出</w:t>
      </w:r>
      <w:proofErr w:type="gramEnd"/>
      <w:r w:rsidRPr="00F735CB">
        <w:rPr>
          <w:rFonts w:ascii="SimSun" w:hAnsi="SimSun" w:hint="eastAsia"/>
          <w:sz w:val="21"/>
          <w:szCs w:val="21"/>
        </w:rPr>
        <w:t>的贡献表示认可。正因如此，IGC应保护传统知识，保障下一代的利益。</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sz w:val="21"/>
          <w:szCs w:val="21"/>
        </w:rPr>
        <w:t>图帕赫·阿马鲁</w:t>
      </w:r>
      <w:proofErr w:type="gramStart"/>
      <w:r w:rsidRPr="00F735CB">
        <w:rPr>
          <w:rFonts w:ascii="SimSun" w:hAnsi="SimSun"/>
          <w:sz w:val="21"/>
          <w:szCs w:val="21"/>
        </w:rPr>
        <w:t>代表</w:t>
      </w:r>
      <w:r w:rsidRPr="00F735CB">
        <w:rPr>
          <w:rFonts w:ascii="SimSun" w:hAnsi="SimSun" w:hint="eastAsia"/>
          <w:sz w:val="21"/>
          <w:szCs w:val="21"/>
        </w:rPr>
        <w:t>感谢</w:t>
      </w:r>
      <w:proofErr w:type="gramEnd"/>
      <w:r w:rsidRPr="00F735CB">
        <w:rPr>
          <w:rFonts w:ascii="SimSun" w:hAnsi="SimSun" w:hint="eastAsia"/>
          <w:sz w:val="21"/>
          <w:szCs w:val="21"/>
        </w:rPr>
        <w:t>斯里兰卡代表团的支持。他也支持阿尔及利亚代表团代表非洲集团以及南非代表团分别所作发言，并提醒IGC，其目标是要制定一份具有法律约束力的国际协议。他无法赞同美利坚合众国关于传统知识领域中公有领域方面的观点。他想了解，如果传统知识涉及到公有领域的话，那么制定一份国际文书的目的又何在。他表示，美利坚合众国代表团的立场支持制药公司从传统知识免费获益的利益，而不是社会公众的利益。他指出，大多数成员国直到现在才发表一般性意见，对条款中的总体原则和目标进行了综合评述，而非逐条对案文实质内容加以讨论。他敦促各代表团就案文本身发表具体观点，以便能够取得切实进展。对比而言，他提到了他本人在数年前曾就此提出过的一个建议案文。他保留参加专家组的权利，因为他刚刚从秘鲁和玻利维亚回来，那里的土著人民已经委托他要对磋商</w:t>
      </w:r>
      <w:proofErr w:type="gramStart"/>
      <w:r w:rsidRPr="00F735CB">
        <w:rPr>
          <w:rFonts w:ascii="SimSun" w:hAnsi="SimSun" w:hint="eastAsia"/>
          <w:sz w:val="21"/>
          <w:szCs w:val="21"/>
        </w:rPr>
        <w:t>作出</w:t>
      </w:r>
      <w:proofErr w:type="gramEnd"/>
      <w:r w:rsidRPr="00F735CB">
        <w:rPr>
          <w:rFonts w:ascii="SimSun" w:hAnsi="SimSun" w:hint="eastAsia"/>
          <w:sz w:val="21"/>
          <w:szCs w:val="21"/>
        </w:rPr>
        <w:t>贡献。他表示，他无法放弃他对土著人小组会议的任务授权，尽管土著人小组会议只是一个单纯的磋商小组。他补充说，土著人小组会议正在寻求来自WIPO自愿基金的支持，但却并不支持他的建议。他想了解土著人小组会议是否在除了案文实质性内容之外还追求别的兴趣。他表示，斯里兰卡代表团、古巴代表团和委内瑞拉玻利瓦尔共和国代表团倒反而通过支持他的案文来表现出对案文实质性内容的兴趣。</w:t>
      </w:r>
    </w:p>
    <w:p w:rsidR="00D30440" w:rsidRPr="00F735CB" w:rsidRDefault="00D30440" w:rsidP="00655393">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中国代表团表示愿意以建设性的方式参与本届会议，并敦促IGC通过着重关注实质性条款来实现其任务授权。</w:t>
      </w:r>
      <w:r w:rsidR="00655393">
        <w:rPr>
          <w:rFonts w:ascii="SimSun" w:hAnsi="SimSun" w:hint="eastAsia"/>
          <w:sz w:val="21"/>
          <w:szCs w:val="21"/>
        </w:rPr>
        <w:t>关于第1条传统知识的定义，该代表团认为该条应当全面概括传统知识的不同表现。这会让保护客体的范围更加清楚。它补充说，传统知识的存在形式，包括口头形式，区别很大，广泛传播的已整理的形式也是这样。该代表团就此认为，“</w:t>
      </w:r>
      <w:r w:rsidR="00655393" w:rsidRPr="00655393">
        <w:rPr>
          <w:rFonts w:ascii="SimSun" w:hAnsi="SimSun" w:hint="eastAsia"/>
          <w:sz w:val="21"/>
          <w:szCs w:val="21"/>
        </w:rPr>
        <w:t>可能存在于经过整理的、口头的或其他形式的</w:t>
      </w:r>
      <w:r w:rsidR="00655393">
        <w:rPr>
          <w:rFonts w:ascii="SimSun" w:hAnsi="SimSun"/>
          <w:sz w:val="21"/>
          <w:szCs w:val="21"/>
        </w:rPr>
        <w:t>”</w:t>
      </w:r>
      <w:r w:rsidR="00655393">
        <w:rPr>
          <w:rFonts w:ascii="SimSun" w:hAnsi="SimSun" w:hint="eastAsia"/>
          <w:sz w:val="21"/>
          <w:szCs w:val="21"/>
        </w:rPr>
        <w:t>应当写入定义</w:t>
      </w:r>
      <w:r w:rsidR="00863BAD">
        <w:rPr>
          <w:rFonts w:ascii="SimSun" w:hAnsi="SimSun" w:hint="eastAsia"/>
          <w:sz w:val="21"/>
          <w:szCs w:val="21"/>
        </w:rPr>
        <w:t>。</w:t>
      </w:r>
      <w:r w:rsidRPr="00F735CB">
        <w:rPr>
          <w:rFonts w:ascii="SimSun" w:hAnsi="SimSun" w:hint="eastAsia"/>
          <w:sz w:val="21"/>
          <w:szCs w:val="21"/>
        </w:rPr>
        <w:t>该代表团将会适时就此方面提出</w:t>
      </w:r>
      <w:r w:rsidR="00863BAD">
        <w:rPr>
          <w:rFonts w:ascii="SimSun" w:hAnsi="SimSun" w:hint="eastAsia"/>
          <w:sz w:val="21"/>
          <w:szCs w:val="21"/>
        </w:rPr>
        <w:t>更</w:t>
      </w:r>
      <w:r w:rsidRPr="00F735CB">
        <w:rPr>
          <w:rFonts w:ascii="SimSun" w:hAnsi="SimSun" w:hint="eastAsia"/>
          <w:sz w:val="21"/>
          <w:szCs w:val="21"/>
        </w:rPr>
        <w:t>具体</w:t>
      </w:r>
      <w:r w:rsidR="00863BAD">
        <w:rPr>
          <w:rFonts w:ascii="SimSun" w:hAnsi="SimSun" w:hint="eastAsia"/>
          <w:sz w:val="21"/>
          <w:szCs w:val="21"/>
        </w:rPr>
        <w:t>的</w:t>
      </w:r>
      <w:r w:rsidRPr="00F735CB">
        <w:rPr>
          <w:rFonts w:ascii="SimSun" w:hAnsi="SimSun" w:hint="eastAsia"/>
          <w:sz w:val="21"/>
          <w:szCs w:val="21"/>
        </w:rPr>
        <w:t>建议。</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印度尼西亚代表团对本委员会在继续强化磋商并推动一份或多份具有法律约束力的国际文书的案文制定工作所付出的不懈努力表示感谢，这些国际文书将会确保遗传资源、传统知识和传统文化表现形式得到有效保护。该代表团希望再度重申其关于加快本委员会工作的重要性的立场。本委员会需要开展工作来加快对案文的磋商，目标旨在就制定一份或多份具有法律约束力的国际文书的案文草案达成一致，以便用于外交会议的磋商。该代表团承认，尽管经历了IGC多届会议，挑战依旧存在。其敦促各成员国尽力在本届会议上取得进展，不要拖延具有法律约束力的国际文书的制定工作，从而浪费任何机会。本委员会需要将工作文件简化到一个单一的具体备选方案，从而减少传统知识方面的分歧，取得实质性进展，并实现让步，从而能够尽快在短期内召开外交会议。关于《条款草案》、特别是客体的定义问题，该代表团表示，传统知识是一种范围宽泛的知识，在性质上比单纯的知识要更为广泛。其还包括了与生物多样性和自然资源相关的世代相传的知识。因此，传统知识是一种充满活力、不断发展的知识，代表着集体的创造性。关于资格标准，该代表团认为，《条款草案》</w:t>
      </w:r>
      <w:r w:rsidR="00916324">
        <w:rPr>
          <w:rFonts w:ascii="SimSun" w:hAnsi="SimSun" w:hint="eastAsia"/>
          <w:sz w:val="21"/>
          <w:szCs w:val="21"/>
        </w:rPr>
        <w:t>第1条第2款</w:t>
      </w:r>
      <w:r w:rsidRPr="00F735CB">
        <w:rPr>
          <w:rFonts w:ascii="SimSun" w:hAnsi="SimSun" w:hint="eastAsia"/>
          <w:sz w:val="21"/>
          <w:szCs w:val="21"/>
        </w:rPr>
        <w:t>的编写似乎为此问题提供了一种趋同的观点。在此方面，该代表团认为，这种编写方式实则避免了一些可能会使该条款含混不清的限制条件。至于</w:t>
      </w:r>
      <w:r w:rsidR="00916324">
        <w:rPr>
          <w:rFonts w:ascii="SimSun" w:hAnsi="SimSun" w:hint="eastAsia"/>
          <w:sz w:val="21"/>
          <w:szCs w:val="21"/>
        </w:rPr>
        <w:t>第1条第2款</w:t>
      </w:r>
      <w:r w:rsidRPr="00F735CB">
        <w:rPr>
          <w:rFonts w:ascii="SimSun" w:hAnsi="SimSun" w:hint="eastAsia"/>
          <w:sz w:val="21"/>
          <w:szCs w:val="21"/>
        </w:rPr>
        <w:t>中所规定的资格标准的运作条件“组成部分”或“与之密切相关”这样的术语，可能会在其实施过程中造成困难。该代表团要求删除这些内容。</w:t>
      </w:r>
      <w:r w:rsidRPr="00F735CB">
        <w:rPr>
          <w:rFonts w:ascii="SimSun" w:hAnsi="SimSun" w:hint="eastAsia"/>
          <w:sz w:val="21"/>
          <w:szCs w:val="21"/>
        </w:rPr>
        <w:lastRenderedPageBreak/>
        <w:t>关于受益人，其认为，受益人应该是土著和当地社区。而在某些情况下，无法对传统知识的出处加以明确或无法将其归于土著或当地社区或无法明确产生该传统知识的社区时，受益人应是国家法所确认的一个国家实体。关于保护范围，其再度强调说，其倾向于备选方案2。该条款包含了受益人对保护传统知识的“专有”权。最后，关于第6条的例外与限制，该代表团指出，先前的备选方案1和2中倒是有一些趋同的要素。本委员会需重点关注如何就此特定问题找到一种更易接受的备选项。其还希望强调其关于</w:t>
      </w:r>
      <w:r w:rsidR="00916324">
        <w:rPr>
          <w:rFonts w:ascii="SimSun" w:hAnsi="SimSun" w:hint="eastAsia"/>
          <w:sz w:val="21"/>
          <w:szCs w:val="21"/>
        </w:rPr>
        <w:t>第6条第3款</w:t>
      </w:r>
      <w:r w:rsidRPr="00F735CB">
        <w:rPr>
          <w:rFonts w:ascii="SimSun" w:hAnsi="SimSun" w:hint="eastAsia"/>
          <w:sz w:val="21"/>
          <w:szCs w:val="21"/>
        </w:rPr>
        <w:t>和第6.6条拟议备选项的关切。关于秘密的和神圣的传统知识，该代表团认为，这些知识不应适用例外与限制。该代表团再次重申其对于推进这一进程的严正承诺。</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美利坚合众国代表团认为政策目标要反映本委员会工作的预期成果。在此方面，该代表团提出了如下若干个修改。政策</w:t>
      </w:r>
      <w:proofErr w:type="gramStart"/>
      <w:r w:rsidRPr="00F735CB">
        <w:rPr>
          <w:rFonts w:ascii="SimSun" w:hAnsi="SimSun" w:hint="eastAsia"/>
          <w:sz w:val="21"/>
          <w:szCs w:val="21"/>
        </w:rPr>
        <w:t>目标第</w:t>
      </w:r>
      <w:proofErr w:type="gramEnd"/>
      <w:r w:rsidRPr="00F735CB">
        <w:rPr>
          <w:rFonts w:ascii="SimSun" w:hAnsi="SimSun" w:hint="eastAsia"/>
          <w:sz w:val="21"/>
          <w:szCs w:val="21"/>
        </w:rPr>
        <w:t>(ii)段中，其建议在标题以及第一句的“增进”后面加入“认识和”。其还建议将“完整”置于方括号中，并以“遗产”替代之，因为这一措辞在上下文中可能更为恰当。其还</w:t>
      </w:r>
      <w:proofErr w:type="gramStart"/>
      <w:r w:rsidRPr="00F735CB">
        <w:rPr>
          <w:rFonts w:ascii="SimSun" w:hAnsi="SimSun" w:hint="eastAsia"/>
          <w:sz w:val="21"/>
          <w:szCs w:val="21"/>
        </w:rPr>
        <w:t>提出第</w:t>
      </w:r>
      <w:proofErr w:type="gramEnd"/>
      <w:r w:rsidRPr="00F735CB">
        <w:rPr>
          <w:rFonts w:ascii="SimSun" w:hAnsi="SimSun" w:hint="eastAsia"/>
          <w:sz w:val="21"/>
          <w:szCs w:val="21"/>
        </w:rPr>
        <w:t>(iii)段的备选案文，如下：“以传统知识持有人和社会的权利和需求为指引。”该措辞反映了成果必须是能惠及所有人。政策</w:t>
      </w:r>
      <w:proofErr w:type="gramStart"/>
      <w:r w:rsidRPr="00F735CB">
        <w:rPr>
          <w:rFonts w:ascii="SimSun" w:hAnsi="SimSun" w:hint="eastAsia"/>
          <w:sz w:val="21"/>
          <w:szCs w:val="21"/>
        </w:rPr>
        <w:t>目标第</w:t>
      </w:r>
      <w:proofErr w:type="gramEnd"/>
      <w:r w:rsidRPr="00F735CB">
        <w:rPr>
          <w:rFonts w:ascii="SimSun" w:hAnsi="SimSun" w:hint="eastAsia"/>
          <w:sz w:val="21"/>
          <w:szCs w:val="21"/>
        </w:rPr>
        <w:t>(iv)段中，其建议在第二句“保存”后面增加“of”，并在“传统知识”之前增加“以及尊重”。其建议将该</w:t>
      </w:r>
      <w:proofErr w:type="gramStart"/>
      <w:r w:rsidRPr="00F735CB">
        <w:rPr>
          <w:rFonts w:ascii="SimSun" w:hAnsi="SimSun" w:hint="eastAsia"/>
          <w:sz w:val="21"/>
          <w:szCs w:val="21"/>
        </w:rPr>
        <w:t>句之前</w:t>
      </w:r>
      <w:proofErr w:type="gramEnd"/>
      <w:r w:rsidRPr="00F735CB">
        <w:rPr>
          <w:rFonts w:ascii="SimSun" w:hAnsi="SimSun" w:hint="eastAsia"/>
          <w:sz w:val="21"/>
          <w:szCs w:val="21"/>
        </w:rPr>
        <w:t>“通过”之后的内容置于方括号中。这些修改旨在消除不必要的措辞并加以简化。关于政策</w:t>
      </w:r>
      <w:proofErr w:type="gramStart"/>
      <w:r w:rsidRPr="00F735CB">
        <w:rPr>
          <w:rFonts w:ascii="SimSun" w:hAnsi="SimSun" w:hint="eastAsia"/>
          <w:sz w:val="21"/>
          <w:szCs w:val="21"/>
        </w:rPr>
        <w:t>目标第</w:t>
      </w:r>
      <w:proofErr w:type="gramEnd"/>
      <w:r w:rsidRPr="00F735CB">
        <w:rPr>
          <w:rFonts w:ascii="SimSun" w:hAnsi="SimSun" w:hint="eastAsia"/>
          <w:sz w:val="21"/>
          <w:szCs w:val="21"/>
        </w:rPr>
        <w:t>(vii)段，为简化目的，其建议将该段与(iv)或(vi)段合并。第(viii)段中，其建议在“传统知识”之前增加“受保护的”。第(x)段中，其建议在第一行“鼓励”之后增加“和”，并将“和保护”置于方括号中。该代表团还建议将第二行中“其中包括”之后的内容全部置于方括号中。第(x)段中，其建议将“保障和”置于方括号中，因为该代表团对于将该术语用于此目标中尚不明确。该代表团还建议在第(x)</w:t>
      </w:r>
      <w:proofErr w:type="gramStart"/>
      <w:r w:rsidRPr="00F735CB">
        <w:rPr>
          <w:rFonts w:ascii="SimSun" w:hAnsi="SimSun" w:hint="eastAsia"/>
          <w:sz w:val="21"/>
          <w:szCs w:val="21"/>
        </w:rPr>
        <w:t>段之后</w:t>
      </w:r>
      <w:proofErr w:type="gramEnd"/>
      <w:r w:rsidRPr="00F735CB">
        <w:rPr>
          <w:rFonts w:ascii="SimSun" w:hAnsi="SimSun" w:hint="eastAsia"/>
          <w:sz w:val="21"/>
          <w:szCs w:val="21"/>
        </w:rPr>
        <w:t>增加一项新目标，如下：“通过鼓励根据相关的习惯做法、准则、法律和传统知识持有人的谅解，对传统知识进行公开、学习和使用，帮助传统知识，包括那些在传统知识被他人公开、学习和使用之前需要事先知情同意和共同商定的条件的习惯做法、准则、法律和谅解。”第(xi)段中，其建议在该段之处增加一段新内容，如下：“鼓励受保护的传统知识持有人和从此类持有人手中获取受保护的传统知识的人之间使用合同，以便[等等</w:t>
      </w:r>
      <w:r w:rsidRPr="00F735CB">
        <w:rPr>
          <w:rFonts w:ascii="SimSun" w:hAnsi="SimSun"/>
          <w:sz w:val="21"/>
          <w:szCs w:val="21"/>
        </w:rPr>
        <w:t>…</w:t>
      </w:r>
      <w:r w:rsidR="00FE76C9" w:rsidRPr="00F735CB">
        <w:rPr>
          <w:rFonts w:ascii="SimSun" w:hAnsi="SimSun"/>
          <w:sz w:val="21"/>
          <w:szCs w:val="21"/>
        </w:rPr>
        <w:t>…</w:t>
      </w:r>
      <w:r w:rsidRPr="00F735CB">
        <w:rPr>
          <w:rFonts w:ascii="SimSun" w:hAnsi="SimSun" w:hint="eastAsia"/>
          <w:sz w:val="21"/>
          <w:szCs w:val="21"/>
        </w:rPr>
        <w:t>]”。第(xi)段之二，其建议增加一个备选项，如下：“确保传统知识纳入专利审查员能够访问的数据库中，除非在传统知识是秘密传统知识的情况下，如果秘密传统知识持有人向他人公布该传统知识，鼓励使用合同，以便使得对传统知识的授权使用和进一步公开能够被合同各方所理解”。关于第(xvii)段的标题，该代表团建议在“第三方”之后增加“根据共同商定的条件(MAT)”。最后，该代表团还倾向于将指导原则(m)置于方括号中，因为该代表团对于该项原则中所包含的激励措施并不能很好的理解。</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南美印第安人理事会(CISA)代表支持</w:t>
      </w:r>
      <w:r w:rsidRPr="00F735CB">
        <w:rPr>
          <w:rFonts w:ascii="SimSun" w:hAnsi="SimSun"/>
          <w:sz w:val="21"/>
          <w:szCs w:val="21"/>
        </w:rPr>
        <w:t>图帕赫·阿马鲁</w:t>
      </w:r>
      <w:r w:rsidRPr="00F735CB">
        <w:rPr>
          <w:rFonts w:ascii="SimSun" w:hAnsi="SimSun" w:hint="eastAsia"/>
          <w:sz w:val="21"/>
          <w:szCs w:val="21"/>
        </w:rPr>
        <w:t>代表所作发言，该代表敦促IGC专注于实质性工作。此外，他请IGC对《联合国土著人民权利宣言》</w:t>
      </w:r>
      <w:r w:rsidR="00FE76C9" w:rsidRPr="00F735CB">
        <w:rPr>
          <w:rFonts w:ascii="SimSun" w:hAnsi="SimSun" w:hint="eastAsia"/>
          <w:sz w:val="21"/>
          <w:szCs w:val="21"/>
        </w:rPr>
        <w:t>(UNDRIP)</w:t>
      </w:r>
      <w:r w:rsidRPr="00F735CB">
        <w:rPr>
          <w:rFonts w:ascii="SimSun" w:hAnsi="SimSun" w:hint="eastAsia"/>
          <w:sz w:val="21"/>
          <w:szCs w:val="21"/>
        </w:rPr>
        <w:t>开展研究，其包含了全部所需的原则和目标，而不是无尽地重复相同的表述。</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印度代表团感谢主席分发的非正式问题单，该问题单明确了本届会议亟待解决的核心问题。该代表团对于一些代表团的发言感到惊诧，这使得其对IGC工作的进展有所担忧。该代表团赞同南非代表团关于出席IGC会议的目的所表达的关切。其也赞同要敦促就需要趋同的领域找到解决方案。该代表团提醒本委员会，其主要目的是要对传统知识的盗用和滥用加以处理。在这种情况下，该代表团提到主席的说明，并引用如下：“已确认的其他差距之一指的是‘此类’传统知识大部分尚未得到保护，尽管基于传统知识的创新和创造能够至少在某种程度上被现有的知识产权保护所覆盖。因此，有必要制定一份国际文书，来规定对‘此类’传统知识加以有效保护(主动和/或防御式)，并规定在基于传统知识的创新方面对社区利益加以保护(防御式保护)。”第1条涉及保护的客体，对于缩短差距至关</w:t>
      </w:r>
      <w:r w:rsidRPr="00F735CB">
        <w:rPr>
          <w:rFonts w:ascii="SimSun" w:hAnsi="SimSun" w:hint="eastAsia"/>
          <w:sz w:val="21"/>
          <w:szCs w:val="21"/>
        </w:rPr>
        <w:lastRenderedPageBreak/>
        <w:t>重要。该代表团主要担心的是</w:t>
      </w:r>
      <w:r w:rsidR="00916324">
        <w:rPr>
          <w:rFonts w:ascii="SimSun" w:hAnsi="SimSun" w:hint="eastAsia"/>
          <w:sz w:val="21"/>
          <w:szCs w:val="21"/>
        </w:rPr>
        <w:t>第1条第2款</w:t>
      </w:r>
      <w:r w:rsidRPr="00F735CB">
        <w:rPr>
          <w:rFonts w:ascii="SimSun" w:hAnsi="SimSun" w:hint="eastAsia"/>
          <w:sz w:val="21"/>
          <w:szCs w:val="21"/>
        </w:rPr>
        <w:t>的措辞。在一些代表团的发言中，其注意到有一种趋势，那就是将传统知识的实质性部分排除在保护的客体之外，同时还无视传统知识的实质性部分受到盗用。</w:t>
      </w:r>
      <w:r w:rsidR="00916324">
        <w:rPr>
          <w:rFonts w:ascii="SimSun" w:hAnsi="SimSun" w:hint="eastAsia"/>
          <w:sz w:val="21"/>
          <w:szCs w:val="21"/>
        </w:rPr>
        <w:t>第1条第2款</w:t>
      </w:r>
      <w:r w:rsidRPr="00F735CB">
        <w:rPr>
          <w:rFonts w:ascii="SimSun" w:hAnsi="SimSun" w:hint="eastAsia"/>
          <w:sz w:val="21"/>
          <w:szCs w:val="21"/>
        </w:rPr>
        <w:t>中与“受益人文化认同”一道出现的“集体”、“组成部分”、“与之密切相关”等词使得各国能够将大部分受到盗用的传统知识排除在外。而这样一来也否定了传统知识是如何产生、维护并代代相传这样一个现实。在对传统知识的维护过程中，是传统知识与各个相关社区之间的互动使得传统知识充满活力并不断发展。因此，能够在资格标准中体现社区的文化多样性是很重要的，以便能够涵盖IGC需要解决的差距问题，以避免盗用和滥用。因此，该代表团建议删去</w:t>
      </w:r>
      <w:r w:rsidR="00916324">
        <w:rPr>
          <w:rFonts w:ascii="SimSun" w:hAnsi="SimSun" w:hint="eastAsia"/>
          <w:sz w:val="21"/>
          <w:szCs w:val="21"/>
        </w:rPr>
        <w:t>第1条第1款</w:t>
      </w:r>
      <w:r w:rsidRPr="00F735CB">
        <w:rPr>
          <w:rFonts w:ascii="SimSun" w:hAnsi="SimSun" w:hint="eastAsia"/>
          <w:sz w:val="21"/>
          <w:szCs w:val="21"/>
        </w:rPr>
        <w:t>中的“集体”、“组成部分”、“与之密切相关”等词，并在</w:t>
      </w:r>
      <w:r w:rsidR="00916324">
        <w:rPr>
          <w:rFonts w:ascii="SimSun" w:hAnsi="SimSun" w:hint="eastAsia"/>
          <w:sz w:val="21"/>
          <w:szCs w:val="21"/>
        </w:rPr>
        <w:t>第1条第2款</w:t>
      </w:r>
      <w:r w:rsidRPr="00F735CB">
        <w:rPr>
          <w:rFonts w:ascii="SimSun" w:hAnsi="SimSun" w:hint="eastAsia"/>
          <w:sz w:val="21"/>
          <w:szCs w:val="21"/>
        </w:rPr>
        <w:t>中增加“与受益人文化多样性相关的”，以便能够覆盖到受到盗用和滥用的有价值的传统知识。该代表团避免在全体会议上增加新案文，因为这会使得案文愈加复杂，但是其希望能在专家组中将传统知识保护中所涉及的文化多样性要素纳入到资格标准中。关于涉及到受益人的第2条，该代表团要求协调人的备选方案(趋同案文)中的“第1条所定义的”改为“</w:t>
      </w:r>
      <w:r w:rsidR="00916324">
        <w:rPr>
          <w:rFonts w:ascii="SimSun" w:hAnsi="SimSun" w:hint="eastAsia"/>
          <w:sz w:val="21"/>
          <w:szCs w:val="21"/>
        </w:rPr>
        <w:t>第1条第1款</w:t>
      </w:r>
      <w:r w:rsidRPr="00F735CB">
        <w:rPr>
          <w:rFonts w:ascii="SimSun" w:hAnsi="SimSun" w:hint="eastAsia"/>
          <w:sz w:val="21"/>
          <w:szCs w:val="21"/>
        </w:rPr>
        <w:t>所定义的”。该代表团建议在协调人的备选方案末尾增加备选增加项(e)。这会使得IGC将涉及保护客体的</w:t>
      </w:r>
      <w:r w:rsidR="00916324">
        <w:rPr>
          <w:rFonts w:ascii="SimSun" w:hAnsi="SimSun" w:hint="eastAsia"/>
          <w:sz w:val="21"/>
          <w:szCs w:val="21"/>
        </w:rPr>
        <w:t>第1条第2款</w:t>
      </w:r>
      <w:r w:rsidRPr="00F735CB">
        <w:rPr>
          <w:rFonts w:ascii="SimSun" w:hAnsi="SimSun" w:hint="eastAsia"/>
          <w:sz w:val="21"/>
          <w:szCs w:val="21"/>
        </w:rPr>
        <w:t>与涉及受益人的第2条关联起来，并能够对主席在其关于所有权的说明中提出的重要问题中的一些加以处理。该代表团认为，这些涉及客体和受益人的条款得到最终确定能够使得IGC对保护范围以及限制与例外加以思考。该代表团保留之后酌情适时对这些条款再进行修改的权利。</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巴西土著知识产权协会(</w:t>
      </w:r>
      <w:r w:rsidRPr="00F735CB">
        <w:rPr>
          <w:rFonts w:ascii="SimSun" w:hAnsi="SimSun"/>
          <w:sz w:val="21"/>
          <w:szCs w:val="21"/>
        </w:rPr>
        <w:t>INBRAPI</w:t>
      </w:r>
      <w:r w:rsidRPr="00F735CB">
        <w:rPr>
          <w:rFonts w:ascii="SimSun" w:hAnsi="SimSun" w:hint="eastAsia"/>
          <w:sz w:val="21"/>
          <w:szCs w:val="21"/>
        </w:rPr>
        <w:t>)代表希望，IGC本届会议能够向前推进，下一代们就能够受益于IGC所付出的努力。她感谢瑞士基金会和国际美洲印第安人委员会(</w:t>
      </w:r>
      <w:r w:rsidRPr="00FE76C9">
        <w:rPr>
          <w:rFonts w:ascii="KaiTi" w:eastAsia="KaiTi" w:hAnsi="KaiTi"/>
          <w:i/>
          <w:sz w:val="21"/>
          <w:szCs w:val="21"/>
        </w:rPr>
        <w:t>Incomindios</w:t>
      </w:r>
      <w:r w:rsidRPr="00F735CB">
        <w:rPr>
          <w:rFonts w:ascii="SimSun" w:hAnsi="SimSun" w:hint="eastAsia"/>
          <w:sz w:val="21"/>
          <w:szCs w:val="21"/>
        </w:rPr>
        <w:t>)使她能够参加本届会议，并回顾说，她所在的组织一直在尝试以其自身的方式来参与。她回顾说，她来自巴西，这个国家有240个不同的土著民族，这些民族有183种语言，拥有八十七万一千人以及63个自愿独立的团体。对传统知识问题加以解决对于巴西的土著人民而言就是解决其文化的留存问题。她提到了昨天上午小组专家所作的介绍。小组专家提醒本委员会，土著人民现有的权利包括自主权。这项权利包含了土著人民有权决定其优先发展事项以及对于公平公正地分享来自其传统知识使用的利益加以其自由事先知情同意。成员国在IGC对土著人民的传统知识加以讨论。因此，对此最低的期望就是能够使得土著人民就此问题行使其表达自身的权利。她建议，在此方面，IGC所开展的讨论应基于对文化多样性和观点多样性的相互尊重。她要求，应禁止与IGC工作无关的发言或有违民族底线的发言，譬如她印象中</w:t>
      </w:r>
      <w:r w:rsidRPr="00F735CB">
        <w:rPr>
          <w:rFonts w:ascii="SimSun" w:hAnsi="SimSun"/>
          <w:sz w:val="21"/>
          <w:szCs w:val="21"/>
        </w:rPr>
        <w:t>图帕赫·阿马鲁代表</w:t>
      </w:r>
      <w:r w:rsidRPr="00F735CB">
        <w:rPr>
          <w:rFonts w:ascii="SimSun" w:hAnsi="SimSun" w:hint="eastAsia"/>
          <w:sz w:val="21"/>
          <w:szCs w:val="21"/>
        </w:rPr>
        <w:t>所作的发言。在此方面，她要求</w:t>
      </w:r>
      <w:r w:rsidRPr="00F735CB">
        <w:rPr>
          <w:rFonts w:ascii="SimSun" w:hAnsi="SimSun"/>
          <w:sz w:val="21"/>
          <w:szCs w:val="21"/>
        </w:rPr>
        <w:t>图帕赫·阿马鲁代表</w:t>
      </w:r>
      <w:r w:rsidRPr="00F735CB">
        <w:rPr>
          <w:rFonts w:ascii="SimSun" w:hAnsi="SimSun" w:hint="eastAsia"/>
          <w:sz w:val="21"/>
          <w:szCs w:val="21"/>
        </w:rPr>
        <w:t>对其他土著人民组织中的同事和兄弟们给予更多的尊重。关于《条款草案》，INBRAPI代表提到已有的一些国际条约和文书，并支持在《条款草案》的总指导原则(b)项中加以提及，如《联合国土著人民权利宣言》</w:t>
      </w:r>
      <w:r w:rsidR="00FE76C9" w:rsidRPr="00F735CB">
        <w:rPr>
          <w:rFonts w:ascii="SimSun" w:hAnsi="SimSun" w:hint="eastAsia"/>
          <w:sz w:val="21"/>
          <w:szCs w:val="21"/>
        </w:rPr>
        <w:t>(UNDRIP)</w:t>
      </w:r>
      <w:r w:rsidRPr="00F735CB">
        <w:rPr>
          <w:rFonts w:ascii="SimSun" w:hAnsi="SimSun" w:hint="eastAsia"/>
          <w:sz w:val="21"/>
          <w:szCs w:val="21"/>
        </w:rPr>
        <w:t>以及《国际劳工组织(ILO)第169号公约》。如果IGC希望以与涉及传统知识的其他国际文书连贯一致的方式将工作向前推进，那么这些文书就构成了IGC应予以考虑的框架。正如巴西代表团所指出的，还应再提到UNESCO各项条约、以及《生物多样性公约》和《名古屋议定书》。她还支持第一民族大会代表关于</w:t>
      </w:r>
      <w:smartTag w:uri="urn:schemas-microsoft-com:office:smarttags" w:element="chsdate">
        <w:smartTagPr>
          <w:attr w:name="IsROCDate" w:val="False"/>
          <w:attr w:name="IsLunarDate" w:val="False"/>
          <w:attr w:name="Day" w:val="19"/>
          <w:attr w:name="Month" w:val="4"/>
          <w:attr w:name="Year" w:val="2013"/>
        </w:smartTagPr>
        <w:r w:rsidRPr="00F735CB">
          <w:rPr>
            <w:rFonts w:ascii="SimSun" w:hAnsi="SimSun" w:hint="eastAsia"/>
            <w:sz w:val="21"/>
            <w:szCs w:val="21"/>
          </w:rPr>
          <w:t>2013年4月19日</w:t>
        </w:r>
      </w:smartTag>
      <w:r w:rsidRPr="00F735CB">
        <w:rPr>
          <w:rFonts w:ascii="SimSun" w:hAnsi="SimSun" w:hint="eastAsia"/>
          <w:sz w:val="21"/>
          <w:szCs w:val="21"/>
        </w:rPr>
        <w:t>至21日举行的土著专家讲习班的</w:t>
      </w:r>
      <w:proofErr w:type="gramStart"/>
      <w:r w:rsidRPr="00F735CB">
        <w:rPr>
          <w:rFonts w:ascii="SimSun" w:hAnsi="SimSun" w:hint="eastAsia"/>
          <w:sz w:val="21"/>
          <w:szCs w:val="21"/>
        </w:rPr>
        <w:t>的</w:t>
      </w:r>
      <w:proofErr w:type="gramEnd"/>
      <w:r w:rsidRPr="00F735CB">
        <w:rPr>
          <w:rFonts w:ascii="SimSun" w:hAnsi="SimSun" w:hint="eastAsia"/>
          <w:sz w:val="21"/>
          <w:szCs w:val="21"/>
        </w:rPr>
        <w:t>发言。关于保护的客体，成员国对传统知识的集体性质予以认可非常重要。尽管传统知识是由个人来加以维护的，但是由于传统知识的集体共享性质，所涉及的知识应得到集体共享和行使。她指出，传统知识的集体性质在巴西的法律中有所提及，具体是《2001临时措施第2081号》第9条(III)(b)项，而目前的《条款草案》第2条(g)项也反映出这项原则。关于资格标准，她无法接受涉及公有领域的第(d)项以及涉及依其申述以知识产权加以保护的传统知识的第(e)项。她表示，公有领域这一概念的实施以及无视事先知情同意和与受益人公平</w:t>
      </w:r>
      <w:proofErr w:type="gramStart"/>
      <w:r w:rsidRPr="00F735CB">
        <w:rPr>
          <w:rFonts w:ascii="SimSun" w:hAnsi="SimSun" w:hint="eastAsia"/>
          <w:sz w:val="21"/>
          <w:szCs w:val="21"/>
        </w:rPr>
        <w:t>公正利益</w:t>
      </w:r>
      <w:proofErr w:type="gramEnd"/>
      <w:r w:rsidRPr="00F735CB">
        <w:rPr>
          <w:rFonts w:ascii="SimSun" w:hAnsi="SimSun" w:hint="eastAsia"/>
          <w:sz w:val="21"/>
          <w:szCs w:val="21"/>
        </w:rPr>
        <w:t>分享原则授予传统知识的知识产权的实施可与盗用相提并论。该代表补充说，关于受益人的第2条的措辞需要加以改进，以便确保与已提到的国际条约保持一致。她保留在专家组中</w:t>
      </w:r>
      <w:r w:rsidRPr="00F735CB">
        <w:rPr>
          <w:rFonts w:ascii="SimSun" w:hAnsi="SimSun" w:hint="eastAsia"/>
          <w:sz w:val="21"/>
          <w:szCs w:val="21"/>
        </w:rPr>
        <w:lastRenderedPageBreak/>
        <w:t>就此问题提出建议的权利。</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澳大利亚代表团发现，</w:t>
      </w:r>
      <w:r w:rsidR="00916324">
        <w:rPr>
          <w:rFonts w:ascii="SimSun" w:hAnsi="SimSun" w:hint="eastAsia"/>
          <w:sz w:val="21"/>
          <w:szCs w:val="21"/>
        </w:rPr>
        <w:t>第1条第2款</w:t>
      </w:r>
      <w:r w:rsidRPr="00F735CB">
        <w:rPr>
          <w:rFonts w:ascii="SimSun" w:hAnsi="SimSun" w:hint="eastAsia"/>
          <w:sz w:val="21"/>
          <w:szCs w:val="21"/>
        </w:rPr>
        <w:t>备选增加项(c)和(f)十分类似，因此可以加以合并。或者，也可以删除其中一条。</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sz w:val="21"/>
          <w:szCs w:val="21"/>
        </w:rPr>
        <w:t>图帕赫·阿马鲁代表</w:t>
      </w:r>
      <w:r w:rsidRPr="00F735CB">
        <w:rPr>
          <w:rFonts w:ascii="SimSun" w:hAnsi="SimSun" w:hint="eastAsia"/>
          <w:sz w:val="21"/>
          <w:szCs w:val="21"/>
        </w:rPr>
        <w:t>要求秘书处公布美利坚合众国代表团所提出的修改建议。他表示，在念到这些建议时，他无法听到或理解。该代表要求</w:t>
      </w:r>
      <w:r w:rsidRPr="00F735CB">
        <w:rPr>
          <w:rFonts w:ascii="SimSun" w:hAnsi="SimSun"/>
          <w:sz w:val="21"/>
          <w:szCs w:val="21"/>
        </w:rPr>
        <w:t>INBRAPI</w:t>
      </w:r>
      <w:r w:rsidRPr="00F735CB">
        <w:rPr>
          <w:rFonts w:ascii="SimSun" w:hAnsi="SimSun" w:hint="eastAsia"/>
          <w:sz w:val="21"/>
          <w:szCs w:val="21"/>
        </w:rPr>
        <w:t>代表不要对</w:t>
      </w:r>
      <w:r w:rsidRPr="00F735CB">
        <w:rPr>
          <w:rFonts w:ascii="SimSun" w:hAnsi="SimSun"/>
          <w:sz w:val="21"/>
          <w:szCs w:val="21"/>
        </w:rPr>
        <w:t>图帕赫·阿马鲁</w:t>
      </w:r>
      <w:r w:rsidRPr="00F735CB">
        <w:rPr>
          <w:rFonts w:ascii="SimSun" w:hAnsi="SimSun" w:hint="eastAsia"/>
          <w:sz w:val="21"/>
          <w:szCs w:val="21"/>
        </w:rPr>
        <w:t>加以批评。他表示，</w:t>
      </w:r>
      <w:r w:rsidRPr="00F735CB">
        <w:rPr>
          <w:rFonts w:ascii="SimSun" w:hAnsi="SimSun"/>
          <w:sz w:val="21"/>
          <w:szCs w:val="21"/>
        </w:rPr>
        <w:t>图帕赫·阿马鲁</w:t>
      </w:r>
      <w:r w:rsidRPr="00F735CB">
        <w:rPr>
          <w:rFonts w:ascii="SimSun" w:hAnsi="SimSun" w:hint="eastAsia"/>
          <w:sz w:val="21"/>
          <w:szCs w:val="21"/>
        </w:rPr>
        <w:t>是</w:t>
      </w:r>
      <w:r w:rsidR="002A2404">
        <w:rPr>
          <w:rFonts w:ascii="SimSun" w:hAnsi="SimSun" w:hint="eastAsia"/>
          <w:sz w:val="21"/>
          <w:szCs w:val="21"/>
        </w:rPr>
        <w:t>《联合国土著人民权利宣言》(UNDRIP)</w:t>
      </w:r>
      <w:r w:rsidRPr="00F735CB">
        <w:rPr>
          <w:rFonts w:ascii="SimSun" w:hAnsi="SimSun" w:hint="eastAsia"/>
          <w:sz w:val="21"/>
          <w:szCs w:val="21"/>
        </w:rPr>
        <w:t>的起草者之一，并参与联合国有20年之久。他表示，他有权就得到WIPO自愿基金资助的其他观察员发表他的意见。他回顾说，他是自筹资金参与IGC，而并未得到WIPO自愿基金的援助。</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科特迪瓦代表团表示，传统知识并不是老旧过时的。该代表团希望文书能够为传统知识带来有效的保护。该代表团希望本委员会能够达成一个令人满意的成果，让所有人都受益。其支持阿尔及利亚代表团代表非洲集团所作发言。</w:t>
      </w:r>
    </w:p>
    <w:p w:rsidR="00D30440" w:rsidRPr="00F735CB" w:rsidRDefault="00D30440" w:rsidP="000B01A6">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鼓励参会人员专门对条款草案文本做出评价。他请求美国代表团如图帕赫·阿马鲁代表所建议的那样将修改建议通过电子邮件发送给秘书处。他要求秘书处打印这些修改建议并向参会人员发放。主席结束了关于文件</w:t>
      </w:r>
      <w:r w:rsidRPr="00F735CB">
        <w:rPr>
          <w:rFonts w:ascii="SimSun" w:hAnsi="SimSun"/>
          <w:sz w:val="21"/>
          <w:szCs w:val="21"/>
        </w:rPr>
        <w:t>WIPO/GRTKF/IC/24/4</w:t>
      </w:r>
      <w:r w:rsidRPr="00F735CB">
        <w:rPr>
          <w:rFonts w:ascii="SimSun" w:hAnsi="SimSun" w:hint="eastAsia"/>
          <w:sz w:val="21"/>
          <w:szCs w:val="21"/>
        </w:rPr>
        <w:t>的附件的讨论并推迟了全会。他呼吁专家工作组和协调人开会以制作基于所做声明的条款草案的修改版本。</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sz w:val="21"/>
          <w:szCs w:val="21"/>
        </w:rPr>
        <w:t>[</w:t>
      </w:r>
      <w:r w:rsidRPr="00F735CB">
        <w:rPr>
          <w:rFonts w:ascii="SimSun" w:hAnsi="SimSun" w:hint="eastAsia"/>
          <w:sz w:val="21"/>
          <w:szCs w:val="21"/>
        </w:rPr>
        <w:t>秘书处记录：这一部分会议发生在专家工作组首次开会以后</w:t>
      </w:r>
      <w:r w:rsidRPr="00F735CB">
        <w:rPr>
          <w:rFonts w:ascii="SimSun" w:hAnsi="SimSun"/>
          <w:sz w:val="21"/>
          <w:szCs w:val="21"/>
        </w:rPr>
        <w:t>]</w:t>
      </w:r>
      <w:r w:rsidRPr="00F735CB">
        <w:rPr>
          <w:rFonts w:ascii="SimSun" w:hAnsi="SimSun" w:hint="eastAsia"/>
          <w:sz w:val="21"/>
          <w:szCs w:val="21"/>
        </w:rPr>
        <w:t>主席再次展开对议程</w:t>
      </w:r>
      <w:r w:rsidR="000B01A6">
        <w:rPr>
          <w:rFonts w:ascii="SimSun" w:hAnsi="SimSun" w:hint="eastAsia"/>
          <w:sz w:val="21"/>
          <w:szCs w:val="21"/>
        </w:rPr>
        <w:t>第</w:t>
      </w:r>
      <w:r w:rsidRPr="00F735CB">
        <w:rPr>
          <w:rFonts w:ascii="SimSun" w:hAnsi="SimSun" w:hint="eastAsia"/>
          <w:sz w:val="21"/>
          <w:szCs w:val="21"/>
        </w:rPr>
        <w:t>5</w:t>
      </w:r>
      <w:r w:rsidR="000B01A6">
        <w:rPr>
          <w:rFonts w:ascii="SimSun" w:hAnsi="SimSun" w:hint="eastAsia"/>
          <w:sz w:val="21"/>
          <w:szCs w:val="21"/>
        </w:rPr>
        <w:t>项</w:t>
      </w:r>
      <w:r w:rsidRPr="00F735CB">
        <w:rPr>
          <w:rFonts w:ascii="SimSun" w:hAnsi="SimSun" w:hint="eastAsia"/>
          <w:sz w:val="21"/>
          <w:szCs w:val="21"/>
        </w:rPr>
        <w:t>的讨论，并介绍了“传统知识的保护：条款草案”</w:t>
      </w:r>
      <w:r w:rsidR="002501A8">
        <w:rPr>
          <w:rFonts w:ascii="SimSun" w:hAnsi="SimSun" w:hint="eastAsia"/>
          <w:sz w:val="21"/>
          <w:szCs w:val="21"/>
        </w:rPr>
        <w:t>(</w:t>
      </w:r>
      <w:r w:rsidRPr="00F735CB">
        <w:rPr>
          <w:rFonts w:ascii="SimSun" w:hAnsi="SimSun" w:hint="eastAsia"/>
          <w:sz w:val="21"/>
          <w:szCs w:val="21"/>
        </w:rPr>
        <w:t>版本1</w:t>
      </w:r>
      <w:r w:rsidR="002501A8">
        <w:rPr>
          <w:rFonts w:ascii="SimSun" w:hAnsi="SimSun" w:hint="eastAsia"/>
          <w:sz w:val="21"/>
          <w:szCs w:val="21"/>
        </w:rPr>
        <w:t>)</w:t>
      </w:r>
      <w:r w:rsidRPr="00F735CB">
        <w:rPr>
          <w:rFonts w:ascii="SimSun" w:hAnsi="SimSun" w:hint="eastAsia"/>
          <w:sz w:val="21"/>
          <w:szCs w:val="21"/>
        </w:rPr>
        <w:t>的第1版文本。出于透明化的角度考虑，他向全会通报说来自澳大利亚的Ian Goss先生基于协调人的请求准备了第1版文本。他补充</w:t>
      </w:r>
      <w:proofErr w:type="gramStart"/>
      <w:r w:rsidRPr="00F735CB">
        <w:rPr>
          <w:rFonts w:ascii="SimSun" w:hAnsi="SimSun" w:hint="eastAsia"/>
          <w:sz w:val="21"/>
          <w:szCs w:val="21"/>
        </w:rPr>
        <w:t>说地区</w:t>
      </w:r>
      <w:proofErr w:type="gramEnd"/>
      <w:r w:rsidRPr="00F735CB">
        <w:rPr>
          <w:rFonts w:ascii="SimSun" w:hAnsi="SimSun" w:hint="eastAsia"/>
          <w:sz w:val="21"/>
          <w:szCs w:val="21"/>
        </w:rPr>
        <w:t>协调员们已经被非正式地通知了。他提醒委员会说，作为IGC</w:t>
      </w:r>
      <w:r w:rsidR="000B01A6">
        <w:rPr>
          <w:rFonts w:ascii="SimSun" w:hAnsi="SimSun" w:hint="eastAsia"/>
          <w:sz w:val="21"/>
          <w:szCs w:val="21"/>
        </w:rPr>
        <w:t xml:space="preserve"> </w:t>
      </w:r>
      <w:r w:rsidRPr="00F735CB">
        <w:rPr>
          <w:rFonts w:ascii="SimSun" w:hAnsi="SimSun" w:hint="eastAsia"/>
          <w:sz w:val="21"/>
          <w:szCs w:val="21"/>
        </w:rPr>
        <w:t>23次会议中遗传资源相关文本修订中的协调人，Goss先生将不会成为本次会议的协调人，但仍将听凭主席和现有协调人差遣以致力于推进本次会议。</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基于主席的邀请，协调人之一，来自加拿大的</w:t>
      </w:r>
      <w:r w:rsidRPr="00F735CB">
        <w:rPr>
          <w:rFonts w:ascii="SimSun" w:hAnsi="SimSun"/>
          <w:sz w:val="21"/>
          <w:szCs w:val="21"/>
        </w:rPr>
        <w:t xml:space="preserve">Nicolas </w:t>
      </w:r>
      <w:r w:rsidR="00643A6B">
        <w:rPr>
          <w:rFonts w:ascii="SimSun" w:hAnsi="SimSun"/>
          <w:sz w:val="21"/>
          <w:szCs w:val="21"/>
        </w:rPr>
        <w:t>Lesieur</w:t>
      </w:r>
      <w:r w:rsidRPr="00F735CB">
        <w:rPr>
          <w:rFonts w:ascii="SimSun" w:hAnsi="SimSun" w:hint="eastAsia"/>
          <w:sz w:val="21"/>
          <w:szCs w:val="21"/>
        </w:rPr>
        <w:t>先生代表三位协调人发言，就第1版文本向IGC全会做说明。他说，协调人注意到不是所有内容</w:t>
      </w:r>
      <w:proofErr w:type="gramStart"/>
      <w:r w:rsidRPr="00F735CB">
        <w:rPr>
          <w:rFonts w:ascii="SimSun" w:hAnsi="SimSun" w:hint="eastAsia"/>
          <w:sz w:val="21"/>
          <w:szCs w:val="21"/>
        </w:rPr>
        <w:t>均达成</w:t>
      </w:r>
      <w:proofErr w:type="gramEnd"/>
      <w:r w:rsidRPr="00F735CB">
        <w:rPr>
          <w:rFonts w:ascii="SimSun" w:hAnsi="SimSun" w:hint="eastAsia"/>
          <w:sz w:val="21"/>
          <w:szCs w:val="21"/>
        </w:rPr>
        <w:t>了一致，故尝试体现第1条的基本概念。方括号中的说明性段落包括了文化、环境和医疗保健等相关内容。他注意到术语“资源”将被添加入条款草案第2版中的“自然”之后。术语“与遗传资源相关的传统知识”引发了传统知识文本中是否需要“遗传资源相关传统知识”定义的问题。一个代表团曾建议写入作为定义的</w:t>
      </w:r>
      <w:r w:rsidR="00FB2E9B">
        <w:rPr>
          <w:rFonts w:ascii="SimSun" w:hAnsi="SimSun" w:hint="eastAsia"/>
          <w:sz w:val="21"/>
          <w:szCs w:val="21"/>
        </w:rPr>
        <w:t>第1条第2款</w:t>
      </w:r>
      <w:r w:rsidRPr="00F735CB">
        <w:rPr>
          <w:rFonts w:ascii="SimSun" w:hAnsi="SimSun" w:hint="eastAsia"/>
          <w:sz w:val="21"/>
          <w:szCs w:val="21"/>
        </w:rPr>
        <w:t>。他观察到术语“世代相传的”引起了</w:t>
      </w:r>
      <w:r w:rsidR="00FB2E9B">
        <w:rPr>
          <w:rFonts w:ascii="SimSun" w:hAnsi="SimSun" w:hint="eastAsia"/>
          <w:sz w:val="21"/>
          <w:szCs w:val="21"/>
        </w:rPr>
        <w:t>第1条第1款</w:t>
      </w:r>
      <w:r w:rsidRPr="00F735CB">
        <w:rPr>
          <w:rFonts w:ascii="SimSun" w:hAnsi="SimSun" w:hint="eastAsia"/>
          <w:sz w:val="21"/>
          <w:szCs w:val="21"/>
        </w:rPr>
        <w:t>和</w:t>
      </w:r>
      <w:r w:rsidR="00FB2E9B">
        <w:rPr>
          <w:rFonts w:ascii="SimSun" w:hAnsi="SimSun" w:hint="eastAsia"/>
          <w:sz w:val="21"/>
          <w:szCs w:val="21"/>
        </w:rPr>
        <w:t>第1条第3款</w:t>
      </w:r>
      <w:r w:rsidRPr="00F735CB">
        <w:rPr>
          <w:rFonts w:ascii="SimSun" w:hAnsi="SimSun" w:hint="eastAsia"/>
          <w:sz w:val="21"/>
          <w:szCs w:val="21"/>
        </w:rPr>
        <w:t>之间一个重要部分的重复问题，但该术语对于一些代表团来说却似乎是实质性标准。协调人质疑如果该术语仅在这些段落中的一段中被提及是否不妥。他提请会议注意所谓第1版末尾处的“被删除的文本”，但他说这并不意味着该“被删除的文本”是永远地消失了。该附件仅是一个被删除文本的“停车场”。在“删除文本”中的第</w:t>
      </w:r>
      <w:r w:rsidRPr="00F735CB">
        <w:rPr>
          <w:rFonts w:ascii="SimSun" w:hAnsi="SimSun"/>
          <w:sz w:val="21"/>
          <w:szCs w:val="21"/>
        </w:rPr>
        <w:t>1.2(c)</w:t>
      </w:r>
      <w:r w:rsidRPr="00F735CB">
        <w:rPr>
          <w:rFonts w:ascii="SimSun" w:hAnsi="SimSun" w:hint="eastAsia"/>
          <w:sz w:val="21"/>
          <w:szCs w:val="21"/>
        </w:rPr>
        <w:t>项至</w:t>
      </w:r>
      <w:r w:rsidRPr="00F735CB">
        <w:rPr>
          <w:rFonts w:ascii="SimSun" w:hAnsi="SimSun"/>
          <w:sz w:val="21"/>
          <w:szCs w:val="21"/>
        </w:rPr>
        <w:t>(f)</w:t>
      </w:r>
      <w:proofErr w:type="gramStart"/>
      <w:r w:rsidRPr="00F735CB">
        <w:rPr>
          <w:rFonts w:ascii="SimSun" w:hAnsi="SimSun" w:hint="eastAsia"/>
          <w:sz w:val="21"/>
          <w:szCs w:val="21"/>
        </w:rPr>
        <w:t>项由于</w:t>
      </w:r>
      <w:proofErr w:type="gramEnd"/>
      <w:r w:rsidRPr="00F735CB">
        <w:rPr>
          <w:rFonts w:ascii="SimSun" w:hAnsi="SimSun" w:hint="eastAsia"/>
          <w:sz w:val="21"/>
          <w:szCs w:val="21"/>
        </w:rPr>
        <w:t>疏忽没有被包含在第1条中，其将在第2版中体现。其他内容，例如“独有产物”、“组成部分”和“一代代相传”已在定义或标准中体现。关于第2条，协调人尝试体现专家工作组的观点并尝试对传统知识不能被特别归属于个别人或个别社区的情况加以解决。纳入了对第1条的参照以解决某些代表团所表达的担忧。在</w:t>
      </w:r>
      <w:r w:rsidR="00FB2E9B">
        <w:rPr>
          <w:rFonts w:ascii="SimSun" w:hAnsi="SimSun" w:hint="eastAsia"/>
          <w:sz w:val="21"/>
          <w:szCs w:val="21"/>
        </w:rPr>
        <w:t>第2条第1款</w:t>
      </w:r>
      <w:r w:rsidRPr="00F735CB">
        <w:rPr>
          <w:rFonts w:ascii="SimSun" w:hAnsi="SimSun" w:hint="eastAsia"/>
          <w:sz w:val="21"/>
          <w:szCs w:val="21"/>
        </w:rPr>
        <w:t>中，“和/”应被添加到“或”和“开发”之前，这将在第2版中体现。</w:t>
      </w:r>
      <w:r w:rsidR="00FB2E9B">
        <w:rPr>
          <w:rFonts w:ascii="SimSun" w:hAnsi="SimSun" w:hint="eastAsia"/>
          <w:sz w:val="21"/>
          <w:szCs w:val="21"/>
        </w:rPr>
        <w:t>第2条第3款</w:t>
      </w:r>
      <w:r w:rsidRPr="00F735CB">
        <w:rPr>
          <w:rFonts w:ascii="SimSun" w:hAnsi="SimSun" w:hint="eastAsia"/>
          <w:sz w:val="21"/>
          <w:szCs w:val="21"/>
        </w:rPr>
        <w:t>是一个代表团所建议的。协调人在理解其与第1条的关系上有困难，并需要针对该内容的明确。关于第3条，代表团将注意到两个备选方案的顺序被调换了：备选方案1是基于权利的方式，而备选方案2则是基于措施的方式。为明确起见，在备选方案1中，文书本身给予受益人权利；而在备选方案2中，成员国将具有在其国内实施他们自己的措施以达</w:t>
      </w:r>
      <w:r w:rsidRPr="00F735CB">
        <w:rPr>
          <w:rFonts w:ascii="SimSun" w:hAnsi="SimSun" w:hint="eastAsia"/>
          <w:sz w:val="21"/>
          <w:szCs w:val="21"/>
        </w:rPr>
        <w:lastRenderedPageBreak/>
        <w:t>成本文书目标的灵活度。如脚注2所述，</w:t>
      </w:r>
      <w:r w:rsidR="00FB2E9B">
        <w:rPr>
          <w:rFonts w:ascii="SimSun" w:hAnsi="SimSun" w:hint="eastAsia"/>
          <w:sz w:val="21"/>
          <w:szCs w:val="21"/>
        </w:rPr>
        <w:t>第3条第2款</w:t>
      </w:r>
      <w:r w:rsidRPr="00F735CB">
        <w:rPr>
          <w:rFonts w:ascii="SimSun" w:hAnsi="SimSun" w:hint="eastAsia"/>
          <w:sz w:val="21"/>
          <w:szCs w:val="21"/>
        </w:rPr>
        <w:t>是一个定义，协调人想要知道其是否能以脚注方式或以一组定义的方式被写入。在备选方案1的</w:t>
      </w:r>
      <w:r w:rsidR="00FB2E9B">
        <w:rPr>
          <w:rFonts w:ascii="SimSun" w:hAnsi="SimSun" w:hint="eastAsia"/>
          <w:sz w:val="21"/>
          <w:szCs w:val="21"/>
        </w:rPr>
        <w:t>第</w:t>
      </w:r>
      <w:r w:rsidR="00FB2E9B">
        <w:rPr>
          <w:rFonts w:ascii="SimSun" w:hAnsi="SimSun"/>
          <w:sz w:val="21"/>
          <w:szCs w:val="21"/>
        </w:rPr>
        <w:t>3</w:t>
      </w:r>
      <w:r w:rsidR="00FB2E9B">
        <w:rPr>
          <w:rFonts w:ascii="SimSun" w:hAnsi="SimSun" w:hint="eastAsia"/>
          <w:sz w:val="21"/>
          <w:szCs w:val="21"/>
        </w:rPr>
        <w:t>条第</w:t>
      </w:r>
      <w:r w:rsidRPr="00F735CB">
        <w:rPr>
          <w:rFonts w:ascii="SimSun" w:hAnsi="SimSun"/>
          <w:sz w:val="21"/>
          <w:szCs w:val="21"/>
        </w:rPr>
        <w:t>1</w:t>
      </w:r>
      <w:r w:rsidR="00FB2E9B">
        <w:rPr>
          <w:rFonts w:ascii="SimSun" w:hAnsi="SimSun" w:hint="eastAsia"/>
          <w:sz w:val="21"/>
          <w:szCs w:val="21"/>
        </w:rPr>
        <w:t>款</w:t>
      </w:r>
      <w:r w:rsidRPr="00F735CB">
        <w:rPr>
          <w:rFonts w:ascii="SimSun" w:hAnsi="SimSun"/>
          <w:sz w:val="21"/>
          <w:szCs w:val="21"/>
        </w:rPr>
        <w:t>(a)</w:t>
      </w:r>
      <w:r w:rsidRPr="00F735CB">
        <w:rPr>
          <w:rFonts w:ascii="SimSun" w:hAnsi="SimSun" w:hint="eastAsia"/>
          <w:sz w:val="21"/>
          <w:szCs w:val="21"/>
        </w:rPr>
        <w:t>项中，“[秘密]”和“[受保护的]”应被添加在“盗用”之后。如脚注1所建议，协调人将对“事先知情同意”和“共同商定的条件”的提及放入方括号，以表明这些被认为是能在文本的其他部分中得到更好解决的机制。在</w:t>
      </w:r>
      <w:r w:rsidR="00FB2E9B">
        <w:rPr>
          <w:rFonts w:ascii="SimSun" w:hAnsi="SimSun" w:hint="eastAsia"/>
          <w:sz w:val="21"/>
          <w:szCs w:val="21"/>
        </w:rPr>
        <w:t>第3条第1款</w:t>
      </w:r>
      <w:r w:rsidRPr="00F735CB">
        <w:rPr>
          <w:rFonts w:ascii="SimSun" w:hAnsi="SimSun" w:hint="eastAsia"/>
          <w:sz w:val="21"/>
          <w:szCs w:val="21"/>
        </w:rPr>
        <w:t>的备选方案2中，协调人使用了“备选项”以体现一个代表团的建议。他们认为，相比于备选项，这些作为备选方案2的追加选项更为合适。他注意到关于滥用传统知识，秘密传统知识和受保护的传统知识的问题还没有达成共识，而这些问题也是贯穿于文本中的交叉问题。协调人强调任何遗漏都是无意的。成员国若认为存在遗漏或误解都可以提醒协调人注意。如出现这种情况，协调人将在第2版中体现被遗漏的内容。</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在展开对第1版的讨论以前，建议参会代表的发言应着重于文本是否体现了所有建议或是否存在代表团想表明的增加和遗漏以进一步指导协调人。也可提供能够弥合分歧的有用发言。他希望不要有迟滞协商的发言。主席展开了第1版第1条的讨论。</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sz w:val="21"/>
          <w:szCs w:val="21"/>
        </w:rPr>
        <w:t>[</w:t>
      </w:r>
      <w:r w:rsidRPr="00F735CB">
        <w:rPr>
          <w:rFonts w:ascii="SimSun" w:hAnsi="SimSun" w:hint="eastAsia"/>
          <w:sz w:val="21"/>
          <w:szCs w:val="21"/>
        </w:rPr>
        <w:t>秘书处记录：所有代表团均做了感谢协调人准备第1版的声明</w:t>
      </w:r>
      <w:r w:rsidRPr="00F735CB">
        <w:rPr>
          <w:rFonts w:ascii="SimSun" w:hAnsi="SimSun"/>
          <w:sz w:val="21"/>
          <w:szCs w:val="21"/>
        </w:rPr>
        <w:t>]</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多米尼加共和国代表团代表</w:t>
      </w:r>
      <w:r w:rsidRPr="00F735CB">
        <w:rPr>
          <w:rFonts w:ascii="SimSun" w:hAnsi="SimSun"/>
          <w:sz w:val="21"/>
          <w:szCs w:val="21"/>
        </w:rPr>
        <w:t>GRULAC</w:t>
      </w:r>
      <w:r w:rsidRPr="00F735CB">
        <w:rPr>
          <w:rFonts w:ascii="SimSun" w:hAnsi="SimSun" w:hint="eastAsia"/>
          <w:sz w:val="21"/>
          <w:szCs w:val="21"/>
        </w:rPr>
        <w:t>发言，建议删除</w:t>
      </w:r>
      <w:r w:rsidR="00FB2E9B">
        <w:rPr>
          <w:rFonts w:ascii="SimSun" w:hAnsi="SimSun" w:hint="eastAsia"/>
          <w:sz w:val="21"/>
          <w:szCs w:val="21"/>
        </w:rPr>
        <w:t>第1条第1款</w:t>
      </w:r>
      <w:r w:rsidRPr="00F735CB">
        <w:rPr>
          <w:rFonts w:ascii="SimSun" w:hAnsi="SimSun" w:hint="eastAsia"/>
          <w:sz w:val="21"/>
          <w:szCs w:val="21"/>
        </w:rPr>
        <w:t>中加了方括号的“因智力活动而产生”。它建议删除不同传统知识的指示性段落，这些段落均需要一个包含所有或部分种类的传统知识的定义。在文本中写入</w:t>
      </w:r>
      <w:r w:rsidR="00FB2E9B">
        <w:rPr>
          <w:rFonts w:ascii="SimSun" w:hAnsi="SimSun" w:hint="eastAsia"/>
          <w:sz w:val="21"/>
          <w:szCs w:val="21"/>
        </w:rPr>
        <w:t>第1条第2款</w:t>
      </w:r>
      <w:r w:rsidRPr="00F735CB">
        <w:rPr>
          <w:rFonts w:ascii="SimSun" w:hAnsi="SimSun" w:hint="eastAsia"/>
          <w:sz w:val="21"/>
          <w:szCs w:val="21"/>
        </w:rPr>
        <w:t>将适得其反。与遗传资源有关的传统知识必须与现有规定相协调。建议删除</w:t>
      </w:r>
      <w:r w:rsidR="00FB2E9B">
        <w:rPr>
          <w:rFonts w:ascii="SimSun" w:hAnsi="SimSun" w:hint="eastAsia"/>
          <w:sz w:val="21"/>
          <w:szCs w:val="21"/>
        </w:rPr>
        <w:t>第1条第2款</w:t>
      </w:r>
      <w:r w:rsidRPr="00F735CB">
        <w:rPr>
          <w:rFonts w:ascii="SimSun" w:hAnsi="SimSun" w:hint="eastAsia"/>
          <w:sz w:val="21"/>
          <w:szCs w:val="21"/>
        </w:rPr>
        <w:t>。</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澳大利亚代表团认为，同意专家工作组将“删除文本”中的</w:t>
      </w:r>
      <w:r w:rsidR="00FB2E9B">
        <w:rPr>
          <w:rFonts w:ascii="SimSun" w:hAnsi="SimSun" w:hint="eastAsia"/>
          <w:sz w:val="21"/>
          <w:szCs w:val="21"/>
        </w:rPr>
        <w:t>第1条第2款</w:t>
      </w:r>
      <w:r w:rsidRPr="00F735CB">
        <w:rPr>
          <w:rFonts w:ascii="SimSun" w:hAnsi="SimSun"/>
          <w:sz w:val="21"/>
          <w:szCs w:val="21"/>
        </w:rPr>
        <w:t>(c)</w:t>
      </w:r>
      <w:r w:rsidRPr="00F735CB">
        <w:rPr>
          <w:rFonts w:ascii="SimSun" w:hAnsi="SimSun" w:hint="eastAsia"/>
          <w:sz w:val="21"/>
          <w:szCs w:val="21"/>
        </w:rPr>
        <w:t>项至</w:t>
      </w:r>
      <w:r w:rsidRPr="00F735CB">
        <w:rPr>
          <w:rFonts w:ascii="SimSun" w:hAnsi="SimSun"/>
          <w:sz w:val="21"/>
          <w:szCs w:val="21"/>
        </w:rPr>
        <w:t>(f)</w:t>
      </w:r>
      <w:r w:rsidRPr="00F735CB">
        <w:rPr>
          <w:rFonts w:ascii="SimSun" w:hAnsi="SimSun" w:hint="eastAsia"/>
          <w:sz w:val="21"/>
          <w:szCs w:val="21"/>
        </w:rPr>
        <w:t>项移至第3条或第6条的意见。它认为这些内容目前可以被放在关于限制与例外的第6条中。它认为支持者也事先声明同意限制并不总是必须的并具有可容许的部分。它想知道当讨论第6条时这些条款是否能被考虑。</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欧盟代表团，代表欧盟及其成员国，注意到其在专家工作组会议中所表达的一些观点没有被体现在文本中。关于第1条，它强调资格标准的重要性。它注意到早先的将公有领域中的传统知识排除在保护范围以外的</w:t>
      </w:r>
      <w:r w:rsidR="00FB2E9B">
        <w:rPr>
          <w:rFonts w:ascii="SimSun" w:hAnsi="SimSun" w:hint="eastAsia"/>
          <w:sz w:val="21"/>
          <w:szCs w:val="21"/>
        </w:rPr>
        <w:t>第1条第2款</w:t>
      </w:r>
      <w:r w:rsidRPr="00F735CB">
        <w:rPr>
          <w:rFonts w:ascii="SimSun" w:hAnsi="SimSun"/>
          <w:sz w:val="21"/>
          <w:szCs w:val="21"/>
        </w:rPr>
        <w:t>(c)</w:t>
      </w:r>
      <w:r w:rsidRPr="00F735CB">
        <w:rPr>
          <w:rFonts w:ascii="SimSun" w:hAnsi="SimSun" w:hint="eastAsia"/>
          <w:sz w:val="21"/>
          <w:szCs w:val="21"/>
        </w:rPr>
        <w:t>项至</w:t>
      </w:r>
      <w:r w:rsidRPr="00F735CB">
        <w:rPr>
          <w:rFonts w:ascii="SimSun" w:hAnsi="SimSun"/>
          <w:sz w:val="21"/>
          <w:szCs w:val="21"/>
        </w:rPr>
        <w:t>(f)</w:t>
      </w:r>
      <w:r w:rsidRPr="00F735CB">
        <w:rPr>
          <w:rFonts w:ascii="SimSun" w:hAnsi="SimSun" w:hint="eastAsia"/>
          <w:sz w:val="21"/>
          <w:szCs w:val="21"/>
        </w:rPr>
        <w:t>项已经不存在了，而专家工作组会议已同意研究与第3条和第6条中公有领域的关系。它的理解是这些问题将保留在方括号中留待进一步讨论。它因此请求协调人在第2版中恢复</w:t>
      </w:r>
      <w:r w:rsidR="00FB2E9B">
        <w:rPr>
          <w:rFonts w:ascii="SimSun" w:hAnsi="SimSun" w:hint="eastAsia"/>
          <w:sz w:val="21"/>
          <w:szCs w:val="21"/>
        </w:rPr>
        <w:t>第1条第2款</w:t>
      </w:r>
      <w:r w:rsidRPr="00F735CB">
        <w:rPr>
          <w:rFonts w:ascii="SimSun" w:hAnsi="SimSun"/>
          <w:sz w:val="21"/>
          <w:szCs w:val="21"/>
        </w:rPr>
        <w:t>(c)</w:t>
      </w:r>
      <w:r w:rsidRPr="00F735CB">
        <w:rPr>
          <w:rFonts w:ascii="SimSun" w:hAnsi="SimSun" w:hint="eastAsia"/>
          <w:sz w:val="21"/>
          <w:szCs w:val="21"/>
        </w:rPr>
        <w:t>项至</w:t>
      </w:r>
      <w:r w:rsidRPr="00F735CB">
        <w:rPr>
          <w:rFonts w:ascii="SimSun" w:hAnsi="SimSun"/>
          <w:sz w:val="21"/>
          <w:szCs w:val="21"/>
        </w:rPr>
        <w:t>(f)</w:t>
      </w:r>
      <w:r w:rsidRPr="00F735CB">
        <w:rPr>
          <w:rFonts w:ascii="SimSun" w:hAnsi="SimSun" w:hint="eastAsia"/>
          <w:sz w:val="21"/>
          <w:szCs w:val="21"/>
        </w:rPr>
        <w:t>项。代表团注意到在</w:t>
      </w:r>
      <w:r w:rsidR="00FB2E9B">
        <w:rPr>
          <w:rFonts w:ascii="SimSun" w:hAnsi="SimSun" w:hint="eastAsia"/>
          <w:sz w:val="21"/>
          <w:szCs w:val="21"/>
        </w:rPr>
        <w:t>第1条第1款</w:t>
      </w:r>
      <w:r w:rsidRPr="00F735CB">
        <w:rPr>
          <w:rFonts w:ascii="SimSun" w:hAnsi="SimSun" w:hint="eastAsia"/>
          <w:sz w:val="21"/>
          <w:szCs w:val="21"/>
        </w:rPr>
        <w:t>和</w:t>
      </w:r>
      <w:r w:rsidR="00FB2E9B">
        <w:rPr>
          <w:rFonts w:ascii="SimSun" w:hAnsi="SimSun" w:hint="eastAsia"/>
          <w:sz w:val="21"/>
          <w:szCs w:val="21"/>
        </w:rPr>
        <w:t>第1条第3款</w:t>
      </w:r>
      <w:r w:rsidRPr="00F735CB">
        <w:rPr>
          <w:rFonts w:ascii="SimSun" w:hAnsi="SimSun" w:hint="eastAsia"/>
          <w:sz w:val="21"/>
          <w:szCs w:val="21"/>
        </w:rPr>
        <w:t>之间有重叠。此二者的关系并不清楚，在什么是被保护的传统知识、什么不是被保护的传统知识之间存在可能的混淆。建议在</w:t>
      </w:r>
      <w:r w:rsidR="00FB2E9B">
        <w:rPr>
          <w:rFonts w:ascii="SimSun" w:hAnsi="SimSun" w:hint="eastAsia"/>
          <w:sz w:val="21"/>
          <w:szCs w:val="21"/>
        </w:rPr>
        <w:t>第1条第3款</w:t>
      </w:r>
      <w:r w:rsidRPr="00F735CB">
        <w:rPr>
          <w:rFonts w:ascii="SimSun" w:hAnsi="SimSun" w:hint="eastAsia"/>
          <w:sz w:val="21"/>
          <w:szCs w:val="21"/>
        </w:rPr>
        <w:t>中的“延及”之前添加“仅”。还建议为</w:t>
      </w:r>
      <w:r w:rsidR="00FB2E9B">
        <w:rPr>
          <w:rFonts w:ascii="SimSun" w:hAnsi="SimSun" w:hint="eastAsia"/>
          <w:sz w:val="21"/>
          <w:szCs w:val="21"/>
        </w:rPr>
        <w:t>第1条第1款</w:t>
      </w:r>
      <w:r w:rsidRPr="00F735CB">
        <w:rPr>
          <w:rFonts w:ascii="SimSun" w:hAnsi="SimSun" w:hint="eastAsia"/>
          <w:sz w:val="21"/>
          <w:szCs w:val="21"/>
        </w:rPr>
        <w:t>第2段添加方括号，因为这对处理引言中对农业、环境及传统知识的其他方面的提及更为恰当。建议为</w:t>
      </w:r>
      <w:r w:rsidR="00FB2E9B">
        <w:rPr>
          <w:rFonts w:ascii="SimSun" w:hAnsi="SimSun" w:hint="eastAsia"/>
          <w:sz w:val="21"/>
          <w:szCs w:val="21"/>
        </w:rPr>
        <w:t>第1条第3款</w:t>
      </w:r>
      <w:r w:rsidRPr="00F735CB">
        <w:rPr>
          <w:rFonts w:ascii="SimSun" w:hAnsi="SimSun" w:hint="eastAsia"/>
          <w:sz w:val="21"/>
          <w:szCs w:val="21"/>
        </w:rPr>
        <w:t>中的“承认受益人的文化多样性”添加方括号，因为并不确定该内容如何与资格标准相关联。总体而言，它建议在包括</w:t>
      </w:r>
      <w:r w:rsidR="00FB2E9B">
        <w:rPr>
          <w:rFonts w:ascii="SimSun" w:hAnsi="SimSun" w:hint="eastAsia"/>
          <w:sz w:val="21"/>
          <w:szCs w:val="21"/>
        </w:rPr>
        <w:t>第1条第2款</w:t>
      </w:r>
      <w:r w:rsidRPr="00F735CB">
        <w:rPr>
          <w:rFonts w:ascii="SimSun" w:hAnsi="SimSun" w:hint="eastAsia"/>
          <w:sz w:val="21"/>
          <w:szCs w:val="21"/>
        </w:rPr>
        <w:t>在内的整个文本中为“人民”添加方括号。</w:t>
      </w:r>
    </w:p>
    <w:p w:rsidR="00D30440" w:rsidRPr="00F735CB" w:rsidRDefault="00B702B4"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8010E9">
        <w:rPr>
          <w:rFonts w:ascii="SimSun" w:hAnsi="SimSun" w:hint="eastAsia"/>
          <w:sz w:val="21"/>
          <w:szCs w:val="21"/>
        </w:rPr>
        <w:t>健康与环境计划</w:t>
      </w:r>
      <w:r w:rsidRPr="008010E9">
        <w:rPr>
          <w:rFonts w:ascii="SimSun" w:hAnsi="SimSun"/>
          <w:sz w:val="21"/>
          <w:szCs w:val="21"/>
        </w:rPr>
        <w:t>(HEP)</w:t>
      </w:r>
      <w:r w:rsidR="00D30440" w:rsidRPr="00F735CB">
        <w:rPr>
          <w:rFonts w:ascii="SimSun" w:hAnsi="SimSun" w:hint="eastAsia"/>
          <w:sz w:val="21"/>
          <w:szCs w:val="21"/>
        </w:rPr>
        <w:t>代表希望将</w:t>
      </w:r>
      <w:r w:rsidR="00916324">
        <w:rPr>
          <w:rFonts w:ascii="SimSun" w:hAnsi="SimSun" w:hint="eastAsia"/>
          <w:sz w:val="21"/>
          <w:szCs w:val="21"/>
        </w:rPr>
        <w:t>第1条第1款</w:t>
      </w:r>
      <w:r w:rsidR="00D30440" w:rsidRPr="00F735CB">
        <w:rPr>
          <w:rFonts w:ascii="SimSun" w:hAnsi="SimSun" w:hint="eastAsia"/>
          <w:sz w:val="21"/>
          <w:szCs w:val="21"/>
        </w:rPr>
        <w:t>中的“是指”和“包括”替换成法律术语。她建议删除“因智力活动而产生”上的方括号。她建议删除“不可剥夺、不可分割、没有时效”，因为这些内容需要关于传统知识本质的更多细节。她希望在</w:t>
      </w:r>
      <w:r w:rsidR="00FB2E9B">
        <w:rPr>
          <w:rFonts w:ascii="SimSun" w:hAnsi="SimSun" w:hint="eastAsia"/>
          <w:sz w:val="21"/>
          <w:szCs w:val="21"/>
        </w:rPr>
        <w:t>第1条第3款</w:t>
      </w:r>
      <w:r w:rsidR="00D30440" w:rsidRPr="00F735CB">
        <w:rPr>
          <w:rFonts w:ascii="SimSun" w:hAnsi="SimSun" w:hint="eastAsia"/>
          <w:sz w:val="21"/>
          <w:szCs w:val="21"/>
        </w:rPr>
        <w:t>中保留“</w:t>
      </w:r>
      <w:proofErr w:type="gramStart"/>
      <w:r w:rsidR="00D30440" w:rsidRPr="00F735CB">
        <w:rPr>
          <w:rFonts w:ascii="SimSun" w:hAnsi="SimSun" w:hint="eastAsia"/>
          <w:sz w:val="21"/>
          <w:szCs w:val="21"/>
        </w:rPr>
        <w:t>与</w:t>
      </w:r>
      <w:proofErr w:type="gramEnd"/>
      <w:r w:rsidR="00D30440" w:rsidRPr="00F735CB">
        <w:rPr>
          <w:rFonts w:ascii="SimSun" w:hAnsi="SimSun" w:hint="eastAsia"/>
          <w:sz w:val="21"/>
          <w:szCs w:val="21"/>
        </w:rPr>
        <w:t>……有联系”而非“与……相关”，因为传统知识与文化认同有联系。非洲的每一个土著人民由于其殖民史而拥有他们自己的历史。她希望每个人都能尊重他人的传统与文化。该代表支持欧盟代表团代表欧盟及其成员国关于第</w:t>
      </w:r>
      <w:r w:rsidR="00D16361">
        <w:rPr>
          <w:rFonts w:ascii="SimSun" w:hAnsi="SimSun"/>
          <w:sz w:val="21"/>
          <w:szCs w:val="21"/>
        </w:rPr>
        <w:t>1</w:t>
      </w:r>
      <w:r w:rsidR="00D16361">
        <w:rPr>
          <w:rFonts w:ascii="SimSun" w:hAnsi="SimSun" w:hint="eastAsia"/>
          <w:sz w:val="21"/>
          <w:szCs w:val="21"/>
        </w:rPr>
        <w:t>条第2款</w:t>
      </w:r>
      <w:r w:rsidR="00D30440" w:rsidRPr="00F735CB">
        <w:rPr>
          <w:rFonts w:ascii="SimSun" w:hAnsi="SimSun"/>
          <w:sz w:val="21"/>
          <w:szCs w:val="21"/>
        </w:rPr>
        <w:t>(c)</w:t>
      </w:r>
      <w:r w:rsidR="00D30440" w:rsidRPr="00F735CB">
        <w:rPr>
          <w:rFonts w:ascii="SimSun" w:hAnsi="SimSun" w:hint="eastAsia"/>
          <w:sz w:val="21"/>
          <w:szCs w:val="21"/>
        </w:rPr>
        <w:t>项至</w:t>
      </w:r>
      <w:r w:rsidR="00D30440" w:rsidRPr="00F735CB">
        <w:rPr>
          <w:rFonts w:ascii="SimSun" w:hAnsi="SimSun"/>
          <w:sz w:val="21"/>
          <w:szCs w:val="21"/>
        </w:rPr>
        <w:t>(f)</w:t>
      </w:r>
      <w:r w:rsidR="00D30440" w:rsidRPr="00F735CB">
        <w:rPr>
          <w:rFonts w:ascii="SimSun" w:hAnsi="SimSun" w:hint="eastAsia"/>
          <w:sz w:val="21"/>
          <w:szCs w:val="21"/>
        </w:rPr>
        <w:t>项的发言。</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泰国代表团非常高兴地看到新的草案。它认为这是一份有所改善和容易理解的文本。但是它表</w:t>
      </w:r>
      <w:r w:rsidRPr="00F735CB">
        <w:rPr>
          <w:rFonts w:ascii="SimSun" w:hAnsi="SimSun" w:hint="eastAsia"/>
          <w:sz w:val="21"/>
          <w:szCs w:val="21"/>
        </w:rPr>
        <w:lastRenderedPageBreak/>
        <w:t>示它强烈希望保留</w:t>
      </w:r>
      <w:r w:rsidR="00FB2E9B">
        <w:rPr>
          <w:rFonts w:ascii="SimSun" w:hAnsi="SimSun" w:hint="eastAsia"/>
          <w:sz w:val="21"/>
          <w:szCs w:val="21"/>
        </w:rPr>
        <w:t>第1条第1款</w:t>
      </w:r>
      <w:r w:rsidRPr="00F735CB">
        <w:rPr>
          <w:rFonts w:ascii="SimSun" w:hAnsi="SimSun" w:hint="eastAsia"/>
          <w:sz w:val="21"/>
          <w:szCs w:val="21"/>
        </w:rPr>
        <w:t>中的“包括”一词，因为该词纳入了出于不同国家在不同情况下所要求的灵活度。第1条处理客体，因此不应写入对“人民”和“社区”的提及。这些词将在第2条中得到处理。出于在专家工作组会议中反复讨论的多个原因，该代表团不能接受“因智力活动而产生”的术语。它支持多米尼加共和国代表团代表GRULAC关于删除</w:t>
      </w:r>
      <w:r w:rsidR="00FB2E9B">
        <w:rPr>
          <w:rFonts w:ascii="SimSun" w:hAnsi="SimSun" w:hint="eastAsia"/>
          <w:sz w:val="21"/>
          <w:szCs w:val="21"/>
        </w:rPr>
        <w:t>第1条第2款</w:t>
      </w:r>
      <w:r w:rsidRPr="00F735CB">
        <w:rPr>
          <w:rFonts w:ascii="SimSun" w:hAnsi="SimSun" w:hint="eastAsia"/>
          <w:sz w:val="21"/>
          <w:szCs w:val="21"/>
        </w:rPr>
        <w:t>的发言。</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图帕赫·阿马鲁代表认为，方括号表示</w:t>
      </w:r>
      <w:proofErr w:type="gramStart"/>
      <w:r w:rsidRPr="00F735CB">
        <w:rPr>
          <w:rFonts w:ascii="SimSun" w:hAnsi="SimSun" w:hint="eastAsia"/>
          <w:sz w:val="21"/>
          <w:szCs w:val="21"/>
        </w:rPr>
        <w:t>此处没有</w:t>
      </w:r>
      <w:proofErr w:type="gramEnd"/>
      <w:r w:rsidRPr="00F735CB">
        <w:rPr>
          <w:rFonts w:ascii="SimSun" w:hAnsi="SimSun" w:hint="eastAsia"/>
          <w:sz w:val="21"/>
          <w:szCs w:val="21"/>
        </w:rPr>
        <w:t>任何重要进展。他说文本中存在许多关于语言和法律概念以及特有概念和知识产权概念的混淆及不一致之处。关于目标，在他看来应有两到三个目标，因为这是国际文书的标准做法。他回顾昨天他曾提交具体修改。在</w:t>
      </w:r>
      <w:r w:rsidR="00260B37">
        <w:rPr>
          <w:rFonts w:ascii="SimSun" w:hAnsi="SimSun" w:hint="eastAsia"/>
          <w:sz w:val="21"/>
          <w:szCs w:val="21"/>
        </w:rPr>
        <w:t>《生物多样性公约》(CBD)</w:t>
      </w:r>
      <w:r w:rsidRPr="00F735CB">
        <w:rPr>
          <w:rFonts w:ascii="SimSun" w:hAnsi="SimSun" w:hint="eastAsia"/>
          <w:sz w:val="21"/>
          <w:szCs w:val="21"/>
        </w:rPr>
        <w:t>和UNESCO协定中可以找到对保护客体的提及。同时，他注意到在协调人文本中存在保护客体与定义的混淆。他建议制定一条关于保护客体的特别条款。他敦促代表欧盟及其成员国的欧盟代表团不要反对或为“人民”添加方括号。他说在诸如</w:t>
      </w:r>
      <w:r w:rsidR="002A2404">
        <w:rPr>
          <w:rFonts w:ascii="SimSun" w:hAnsi="SimSun" w:hint="eastAsia"/>
          <w:sz w:val="21"/>
          <w:szCs w:val="21"/>
        </w:rPr>
        <w:t>《联合国土著人民权利宣言》(UNDRIP)</w:t>
      </w:r>
      <w:r w:rsidRPr="00F735CB">
        <w:rPr>
          <w:rFonts w:ascii="SimSun" w:hAnsi="SimSun" w:hint="eastAsia"/>
          <w:sz w:val="21"/>
          <w:szCs w:val="21"/>
        </w:rPr>
        <w:t>等许多国际文书中是承认土著人民的。</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由于这是一个交叉问题，主席建议为“人民”保留方括号以供进一步考虑。</w:t>
      </w:r>
    </w:p>
    <w:p w:rsidR="00D30440" w:rsidRPr="00F735CB" w:rsidRDefault="00621F6A"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Pr>
          <w:rFonts w:ascii="SimSun" w:hAnsi="SimSun" w:hint="eastAsia"/>
          <w:sz w:val="21"/>
          <w:szCs w:val="21"/>
        </w:rPr>
        <w:t>阿尔及利亚代表团代表非洲集团发言，它陈述了纳入了非洲集团</w:t>
      </w:r>
      <w:r w:rsidR="00D30440" w:rsidRPr="00F735CB">
        <w:rPr>
          <w:rFonts w:ascii="SimSun" w:hAnsi="SimSun" w:hint="eastAsia"/>
          <w:sz w:val="21"/>
          <w:szCs w:val="21"/>
        </w:rPr>
        <w:t>认为重要的内容后的传统知识定义。它支持建议删除“因智力活动而产生”和“不可剥夺、不可分割、没有时效”的代表团。它建议简单地删除</w:t>
      </w:r>
      <w:r w:rsidR="00FB2E9B">
        <w:rPr>
          <w:rFonts w:ascii="SimSun" w:hAnsi="SimSun" w:hint="eastAsia"/>
          <w:sz w:val="21"/>
          <w:szCs w:val="21"/>
        </w:rPr>
        <w:t>第1条第2款</w:t>
      </w:r>
      <w:r w:rsidR="00D30440" w:rsidRPr="00F735CB">
        <w:rPr>
          <w:rFonts w:ascii="SimSun" w:hAnsi="SimSun" w:hint="eastAsia"/>
          <w:sz w:val="21"/>
          <w:szCs w:val="21"/>
        </w:rPr>
        <w:t>，因为这一款完全是新的内容，其没有出现在作为讨论基础的核心文件中的其他任何地方。它认为任何不在核心文件中的新内容都应从文本中删除。它对将其放入附件持灵活态度，但是，在任何情况下，新内容不应与其他已被讨论了两年的内容一起被纳入。</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日本代表团认为传统知识定义中的高度精确对于确保法律确定性至关重要。它无法同意现有文本中对传统知识的模糊描述。</w:t>
      </w:r>
      <w:r w:rsidR="00FB2E9B">
        <w:rPr>
          <w:rFonts w:ascii="SimSun" w:hAnsi="SimSun" w:hint="eastAsia"/>
          <w:sz w:val="21"/>
          <w:szCs w:val="21"/>
        </w:rPr>
        <w:t>第1条第1款</w:t>
      </w:r>
      <w:r w:rsidRPr="00F735CB">
        <w:rPr>
          <w:rFonts w:ascii="SimSun" w:hAnsi="SimSun" w:hint="eastAsia"/>
          <w:sz w:val="21"/>
          <w:szCs w:val="21"/>
        </w:rPr>
        <w:t>包括许多模糊词语，例如“充满活力不断发展”、“世代相传的”和“一代代相传的”，这些没有为传统知识的定义添加任何明确性。需要一个强化标准以确保可以开展在国际层面的保护。正如它在专家工作组会议中所建议的，它建议在</w:t>
      </w:r>
      <w:r w:rsidR="00FB2E9B">
        <w:rPr>
          <w:rFonts w:ascii="SimSun" w:hAnsi="SimSun" w:hint="eastAsia"/>
          <w:sz w:val="21"/>
          <w:szCs w:val="21"/>
        </w:rPr>
        <w:t>第1条第3款</w:t>
      </w:r>
      <w:r w:rsidRPr="00F735CB">
        <w:rPr>
          <w:rFonts w:ascii="SimSun" w:hAnsi="SimSun" w:hint="eastAsia"/>
          <w:sz w:val="21"/>
          <w:szCs w:val="21"/>
        </w:rPr>
        <w:t>的“一代代相传的”后面增加“并已被利用一段时间，该时间段由成员国根据其国内法确定但不得低于50年”。</w:t>
      </w:r>
    </w:p>
    <w:p w:rsidR="00D30440" w:rsidRPr="00F735CB" w:rsidRDefault="004E380F"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土著人和岛民研究行动基金会(FAIRA)</w:t>
      </w:r>
      <w:r w:rsidR="00D30440" w:rsidRPr="00F735CB">
        <w:rPr>
          <w:rFonts w:ascii="SimSun" w:hAnsi="SimSun" w:hint="eastAsia"/>
          <w:sz w:val="21"/>
          <w:szCs w:val="21"/>
        </w:rPr>
        <w:t>代表不同意欧盟代表团关于为</w:t>
      </w:r>
      <w:r w:rsidR="00FB2E9B">
        <w:rPr>
          <w:rFonts w:ascii="SimSun" w:hAnsi="SimSun" w:hint="eastAsia"/>
          <w:sz w:val="21"/>
          <w:szCs w:val="21"/>
        </w:rPr>
        <w:t>第1条第3款</w:t>
      </w:r>
      <w:r w:rsidR="00D30440" w:rsidRPr="00F735CB">
        <w:rPr>
          <w:rFonts w:ascii="SimSun" w:hAnsi="SimSun" w:hint="eastAsia"/>
          <w:sz w:val="21"/>
          <w:szCs w:val="21"/>
        </w:rPr>
        <w:t>中“承认受益人的文化多样性”添加方括号的建议。土著人民以丰富的多样性遍布世界。关于</w:t>
      </w:r>
      <w:r w:rsidR="00FB2E9B">
        <w:rPr>
          <w:rFonts w:ascii="SimSun" w:hAnsi="SimSun" w:hint="eastAsia"/>
          <w:sz w:val="21"/>
          <w:szCs w:val="21"/>
        </w:rPr>
        <w:t>第1条第2款</w:t>
      </w:r>
      <w:r w:rsidR="00D30440" w:rsidRPr="00F735CB">
        <w:rPr>
          <w:rFonts w:ascii="SimSun" w:hAnsi="SimSun" w:hint="eastAsia"/>
          <w:sz w:val="21"/>
          <w:szCs w:val="21"/>
        </w:rPr>
        <w:t>，他建议添加“土著的和传统的”。</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澳大利亚代表团支持</w:t>
      </w:r>
      <w:r w:rsidR="006753B7" w:rsidRPr="00F56A69">
        <w:rPr>
          <w:rFonts w:ascii="SimSun" w:hAnsi="SimSun" w:hint="eastAsia"/>
          <w:sz w:val="21"/>
          <w:szCs w:val="21"/>
        </w:rPr>
        <w:t>土著人和岛民研究行动基金会(FAIRA)</w:t>
      </w:r>
      <w:r w:rsidR="00621F6A">
        <w:rPr>
          <w:rFonts w:ascii="SimSun" w:hAnsi="SimSun" w:hint="eastAsia"/>
          <w:sz w:val="21"/>
          <w:szCs w:val="21"/>
        </w:rPr>
        <w:t>代表</w:t>
      </w:r>
      <w:r w:rsidRPr="00F735CB">
        <w:rPr>
          <w:rFonts w:ascii="SimSun" w:hAnsi="SimSun" w:hint="eastAsia"/>
          <w:sz w:val="21"/>
          <w:szCs w:val="21"/>
        </w:rPr>
        <w:t>所建议的在“医疗知识”前添加“土著的和传统的”。</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印度尼西亚代表团同意阿尔及利亚</w:t>
      </w:r>
      <w:r w:rsidR="00621F6A">
        <w:rPr>
          <w:rFonts w:ascii="SimSun" w:hAnsi="SimSun" w:hint="eastAsia"/>
          <w:sz w:val="21"/>
          <w:szCs w:val="21"/>
        </w:rPr>
        <w:t>代表团代表非洲集团</w:t>
      </w:r>
      <w:r w:rsidRPr="00F735CB">
        <w:rPr>
          <w:rFonts w:ascii="SimSun" w:hAnsi="SimSun" w:hint="eastAsia"/>
          <w:sz w:val="21"/>
          <w:szCs w:val="21"/>
        </w:rPr>
        <w:t>的观点，即不能纳入新建议以加快IGC的工作。它支持泰国代表团的发言。关于</w:t>
      </w:r>
      <w:r w:rsidR="00FB2E9B">
        <w:rPr>
          <w:rFonts w:ascii="SimSun" w:hAnsi="SimSun" w:hint="eastAsia"/>
          <w:sz w:val="21"/>
          <w:szCs w:val="21"/>
        </w:rPr>
        <w:t>第1条第3款</w:t>
      </w:r>
      <w:r w:rsidRPr="00F735CB">
        <w:rPr>
          <w:rFonts w:ascii="SimSun" w:hAnsi="SimSun" w:hint="eastAsia"/>
          <w:sz w:val="21"/>
          <w:szCs w:val="21"/>
        </w:rPr>
        <w:t>，它建议删除“显著”，因为这些限定毫无必要。它希望保留“与……相关”而非“</w:t>
      </w:r>
      <w:proofErr w:type="gramStart"/>
      <w:r w:rsidRPr="00F735CB">
        <w:rPr>
          <w:rFonts w:ascii="SimSun" w:hAnsi="SimSun" w:hint="eastAsia"/>
          <w:sz w:val="21"/>
          <w:szCs w:val="21"/>
        </w:rPr>
        <w:t>与</w:t>
      </w:r>
      <w:proofErr w:type="gramEnd"/>
      <w:r w:rsidRPr="00F735CB">
        <w:rPr>
          <w:rFonts w:ascii="SimSun" w:hAnsi="SimSun" w:hint="eastAsia"/>
          <w:sz w:val="21"/>
          <w:szCs w:val="21"/>
        </w:rPr>
        <w:t>……有联系”。它发现对“文化和社会认同”和“文化遗产”的提及使人产生了传统知识的定义具有累积性质的印象。因此，它建议将“文化”与“社会”之间的“和”替换成逗号，并将“文化遗产”前的“和”替换成“或”。</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秘鲁代表团认为第1版已取得重要进展。它支持删除“因智力活动而产生”。它建议删除</w:t>
      </w:r>
      <w:r w:rsidR="00FB2E9B">
        <w:rPr>
          <w:rFonts w:ascii="SimSun" w:hAnsi="SimSun" w:hint="eastAsia"/>
          <w:sz w:val="21"/>
          <w:szCs w:val="21"/>
        </w:rPr>
        <w:t>第1条第2款</w:t>
      </w:r>
      <w:r w:rsidRPr="00F735CB">
        <w:rPr>
          <w:rFonts w:ascii="SimSun" w:hAnsi="SimSun" w:hint="eastAsia"/>
          <w:sz w:val="21"/>
          <w:szCs w:val="21"/>
        </w:rPr>
        <w:t>，因为IGC不应在未定义其他的情况下就一种传统知识给出定义。因为清单可能特别长，故它建议删除。关于第2条，它支持协调人对</w:t>
      </w:r>
      <w:r w:rsidR="00FB2E9B">
        <w:rPr>
          <w:rFonts w:ascii="SimSun" w:hAnsi="SimSun" w:hint="eastAsia"/>
          <w:sz w:val="21"/>
          <w:szCs w:val="21"/>
        </w:rPr>
        <w:t>第2条第1款</w:t>
      </w:r>
      <w:r w:rsidRPr="00F735CB">
        <w:rPr>
          <w:rFonts w:ascii="SimSun" w:hAnsi="SimSun" w:hint="eastAsia"/>
          <w:sz w:val="21"/>
          <w:szCs w:val="21"/>
        </w:rPr>
        <w:t>的修改。</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巴西代表团支持多米尼加共和国代表团代表GRULAC和秘鲁代表团关于删除“因智力活动而产</w:t>
      </w:r>
      <w:r w:rsidRPr="00F735CB">
        <w:rPr>
          <w:rFonts w:ascii="SimSun" w:hAnsi="SimSun" w:hint="eastAsia"/>
          <w:sz w:val="21"/>
          <w:szCs w:val="21"/>
        </w:rPr>
        <w:lastRenderedPageBreak/>
        <w:t>生”的发言。它认为“不可剥夺、不可分割、没有时效”对传统知识的定义至关重要，因此它建议保留该内容。它将与非洲集团更直接地讨论以寻求解决之道。</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瑞士代表团表示，修改版的</w:t>
      </w:r>
      <w:r w:rsidR="00FB2E9B">
        <w:rPr>
          <w:rFonts w:ascii="SimSun" w:hAnsi="SimSun" w:hint="eastAsia"/>
          <w:sz w:val="21"/>
          <w:szCs w:val="21"/>
        </w:rPr>
        <w:t>第1条第1款</w:t>
      </w:r>
      <w:r w:rsidRPr="00F735CB">
        <w:rPr>
          <w:rFonts w:ascii="SimSun" w:hAnsi="SimSun" w:hint="eastAsia"/>
          <w:sz w:val="21"/>
          <w:szCs w:val="21"/>
        </w:rPr>
        <w:t>比</w:t>
      </w:r>
      <w:r w:rsidRPr="00F735CB">
        <w:rPr>
          <w:rFonts w:ascii="SimSun" w:hAnsi="SimSun"/>
          <w:sz w:val="21"/>
          <w:szCs w:val="21"/>
        </w:rPr>
        <w:t>WIPO/GRTKF/IC/24/4</w:t>
      </w:r>
      <w:r w:rsidRPr="00F735CB">
        <w:rPr>
          <w:rFonts w:ascii="SimSun" w:hAnsi="SimSun" w:hint="eastAsia"/>
          <w:sz w:val="21"/>
          <w:szCs w:val="21"/>
        </w:rPr>
        <w:t>文件中的早先版本更具有实质性，故更清楚地定义了传统知识。它坚持希望用“是指”代替“包括”。它认为方括号中的文本列举了与传统知识相联系的领域，其对更好地理解“传统知识”这一术语有帮助。由于可能存在其他领域，它建议写入“特别是”或备选的“诸如……的领域”以更清楚地说明后面的清单具有指引性质。它认为在文书中写入“与遗传资源有关的传统知识”这一术语的定义是非常有用的。这可能也有益于其他使用相同术语的国际文书，特别是名</w:t>
      </w:r>
      <w:r w:rsidR="002A2404">
        <w:rPr>
          <w:rFonts w:ascii="SimSun" w:hAnsi="SimSun" w:hint="eastAsia"/>
          <w:sz w:val="21"/>
          <w:szCs w:val="21"/>
        </w:rPr>
        <w:t>《</w:t>
      </w:r>
      <w:r w:rsidRPr="00F735CB">
        <w:rPr>
          <w:rFonts w:ascii="SimSun" w:hAnsi="SimSun" w:hint="eastAsia"/>
          <w:sz w:val="21"/>
          <w:szCs w:val="21"/>
        </w:rPr>
        <w:t>古屋议定书</w:t>
      </w:r>
      <w:r w:rsidR="002A2404">
        <w:rPr>
          <w:rFonts w:ascii="SimSun" w:hAnsi="SimSun" w:hint="eastAsia"/>
          <w:sz w:val="21"/>
          <w:szCs w:val="21"/>
        </w:rPr>
        <w:t>》</w:t>
      </w:r>
      <w:r w:rsidRPr="00F735CB">
        <w:rPr>
          <w:rFonts w:ascii="SimSun" w:hAnsi="SimSun" w:hint="eastAsia"/>
          <w:sz w:val="21"/>
          <w:szCs w:val="21"/>
        </w:rPr>
        <w:t>。定义的现有版本仅适用于“直接指向要求保护的发明”的传统知识。它认为该表述将会把定义限得过窄。代表团注意到</w:t>
      </w:r>
      <w:r w:rsidR="00FB2E9B">
        <w:rPr>
          <w:rFonts w:ascii="SimSun" w:hAnsi="SimSun" w:hint="eastAsia"/>
          <w:sz w:val="21"/>
          <w:szCs w:val="21"/>
        </w:rPr>
        <w:t>第1条第3款</w:t>
      </w:r>
      <w:r w:rsidRPr="00F735CB">
        <w:rPr>
          <w:rFonts w:ascii="SimSun" w:hAnsi="SimSun" w:hint="eastAsia"/>
          <w:sz w:val="21"/>
          <w:szCs w:val="21"/>
        </w:rPr>
        <w:t>中包含了“世代相传的和/或</w:t>
      </w:r>
      <w:proofErr w:type="gramStart"/>
      <w:r w:rsidRPr="00F735CB">
        <w:rPr>
          <w:rFonts w:ascii="SimSun" w:hAnsi="SimSun" w:hint="eastAsia"/>
          <w:sz w:val="21"/>
          <w:szCs w:val="21"/>
        </w:rPr>
        <w:t>一</w:t>
      </w:r>
      <w:proofErr w:type="gramEnd"/>
      <w:r w:rsidRPr="00F735CB">
        <w:rPr>
          <w:rFonts w:ascii="SimSun" w:hAnsi="SimSun" w:hint="eastAsia"/>
          <w:sz w:val="21"/>
          <w:szCs w:val="21"/>
        </w:rPr>
        <w:t>代代相传的”的概念，而这些概念也被包含在</w:t>
      </w:r>
      <w:r w:rsidR="00FB2E9B">
        <w:rPr>
          <w:rFonts w:ascii="SimSun" w:hAnsi="SimSun" w:hint="eastAsia"/>
          <w:sz w:val="21"/>
          <w:szCs w:val="21"/>
        </w:rPr>
        <w:t>第1条第1款</w:t>
      </w:r>
      <w:r w:rsidRPr="00F735CB">
        <w:rPr>
          <w:rFonts w:ascii="SimSun" w:hAnsi="SimSun" w:hint="eastAsia"/>
          <w:sz w:val="21"/>
          <w:szCs w:val="21"/>
        </w:rPr>
        <w:t>中。为了避免不必要的重复，这个概念应该在</w:t>
      </w:r>
      <w:r w:rsidR="00FB2E9B">
        <w:rPr>
          <w:rFonts w:ascii="SimSun" w:hAnsi="SimSun" w:hint="eastAsia"/>
          <w:sz w:val="21"/>
          <w:szCs w:val="21"/>
        </w:rPr>
        <w:t>第1条第1款</w:t>
      </w:r>
      <w:r w:rsidRPr="00F735CB">
        <w:rPr>
          <w:rFonts w:ascii="SimSun" w:hAnsi="SimSun" w:hint="eastAsia"/>
          <w:sz w:val="21"/>
          <w:szCs w:val="21"/>
        </w:rPr>
        <w:t>或</w:t>
      </w:r>
      <w:r w:rsidR="00FB2E9B">
        <w:rPr>
          <w:rFonts w:ascii="SimSun" w:hAnsi="SimSun" w:hint="eastAsia"/>
          <w:sz w:val="21"/>
          <w:szCs w:val="21"/>
        </w:rPr>
        <w:t>第1条第3款</w:t>
      </w:r>
      <w:r w:rsidRPr="00F735CB">
        <w:rPr>
          <w:rFonts w:ascii="SimSun" w:hAnsi="SimSun" w:hint="eastAsia"/>
          <w:sz w:val="21"/>
          <w:szCs w:val="21"/>
        </w:rPr>
        <w:t>中的至少一款中得以删除。</w:t>
      </w:r>
      <w:r w:rsidR="00FB2E9B">
        <w:rPr>
          <w:rFonts w:ascii="SimSun" w:hAnsi="SimSun" w:hint="eastAsia"/>
          <w:sz w:val="21"/>
          <w:szCs w:val="21"/>
        </w:rPr>
        <w:t>第1条第3款</w:t>
      </w:r>
      <w:r w:rsidRPr="00F735CB">
        <w:rPr>
          <w:rFonts w:ascii="SimSun" w:hAnsi="SimSun" w:hint="eastAsia"/>
          <w:sz w:val="21"/>
          <w:szCs w:val="21"/>
        </w:rPr>
        <w:t>涉及在资格标准中的“第2条定义的受益人”，该资格标准要求受保护的传统知识与受益人的“文化和社会认同，以及文化遗产直接相联系和相关联”。这就引起了标准是否也涉及</w:t>
      </w:r>
      <w:r w:rsidR="00FB2E9B">
        <w:rPr>
          <w:rFonts w:ascii="SimSun" w:hAnsi="SimSun" w:hint="eastAsia"/>
          <w:sz w:val="21"/>
          <w:szCs w:val="21"/>
        </w:rPr>
        <w:t>第2条第2款</w:t>
      </w:r>
      <w:r w:rsidRPr="00F735CB">
        <w:rPr>
          <w:rFonts w:ascii="SimSun" w:hAnsi="SimSun" w:hint="eastAsia"/>
          <w:sz w:val="21"/>
          <w:szCs w:val="21"/>
        </w:rPr>
        <w:t>的问题，</w:t>
      </w:r>
      <w:r w:rsidR="00FB2E9B">
        <w:rPr>
          <w:rFonts w:ascii="SimSun" w:hAnsi="SimSun" w:hint="eastAsia"/>
          <w:sz w:val="21"/>
          <w:szCs w:val="21"/>
        </w:rPr>
        <w:t>第2条第2款</w:t>
      </w:r>
      <w:r w:rsidRPr="00F735CB">
        <w:rPr>
          <w:rFonts w:ascii="SimSun" w:hAnsi="SimSun" w:hint="eastAsia"/>
          <w:sz w:val="21"/>
          <w:szCs w:val="21"/>
        </w:rPr>
        <w:t>允许建立一个在某些情况下作为受益人的国家机构。同样问题也存在于</w:t>
      </w:r>
      <w:r w:rsidR="00FB2E9B">
        <w:rPr>
          <w:rFonts w:ascii="SimSun" w:hAnsi="SimSun" w:hint="eastAsia"/>
          <w:sz w:val="21"/>
          <w:szCs w:val="21"/>
        </w:rPr>
        <w:t>第2条第3款</w:t>
      </w:r>
      <w:r w:rsidRPr="00F735CB">
        <w:rPr>
          <w:rFonts w:ascii="SimSun" w:hAnsi="SimSun" w:hint="eastAsia"/>
          <w:sz w:val="21"/>
          <w:szCs w:val="21"/>
        </w:rPr>
        <w:t>中的“全社会”的概念中。如果该问题的答案是肯定的，那么它询问该国家机构和全社会的“文化和社会认同，以及文化遗产”都包括什么。</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sz w:val="21"/>
          <w:szCs w:val="21"/>
        </w:rPr>
        <w:t>Tulalip</w:t>
      </w:r>
      <w:r w:rsidRPr="00F735CB">
        <w:rPr>
          <w:rFonts w:ascii="SimSun" w:hAnsi="SimSun" w:hint="eastAsia"/>
          <w:sz w:val="21"/>
          <w:szCs w:val="21"/>
        </w:rPr>
        <w:t>部落代表回顾了在专家工作组会议中的讨论，当时大家同意在</w:t>
      </w:r>
      <w:r w:rsidR="00FB2E9B">
        <w:rPr>
          <w:rFonts w:ascii="SimSun" w:hAnsi="SimSun" w:hint="eastAsia"/>
          <w:sz w:val="21"/>
          <w:szCs w:val="21"/>
        </w:rPr>
        <w:t>第1条第1款</w:t>
      </w:r>
      <w:r w:rsidRPr="00F735CB">
        <w:rPr>
          <w:rFonts w:ascii="SimSun" w:hAnsi="SimSun" w:hint="eastAsia"/>
          <w:sz w:val="21"/>
          <w:szCs w:val="21"/>
        </w:rPr>
        <w:t>第2段的“自然”后面增加“资源”。</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美国代表团不同意阿尔及利亚代表团代表非洲集团所提出的由于</w:t>
      </w:r>
      <w:r w:rsidR="00FB2E9B">
        <w:rPr>
          <w:rFonts w:ascii="SimSun" w:hAnsi="SimSun" w:hint="eastAsia"/>
          <w:sz w:val="21"/>
          <w:szCs w:val="21"/>
        </w:rPr>
        <w:t>第1条第2款</w:t>
      </w:r>
      <w:r w:rsidRPr="00F735CB">
        <w:rPr>
          <w:rFonts w:ascii="SimSun" w:hAnsi="SimSun" w:hint="eastAsia"/>
          <w:sz w:val="21"/>
          <w:szCs w:val="21"/>
        </w:rPr>
        <w:t>文本在</w:t>
      </w:r>
      <w:r w:rsidRPr="00F735CB">
        <w:rPr>
          <w:rFonts w:ascii="SimSun" w:hAnsi="SimSun"/>
          <w:sz w:val="21"/>
          <w:szCs w:val="21"/>
        </w:rPr>
        <w:t>WIPO/GRTKF/IC/24/4</w:t>
      </w:r>
      <w:r w:rsidRPr="00F735CB">
        <w:rPr>
          <w:rFonts w:ascii="SimSun" w:hAnsi="SimSun" w:hint="eastAsia"/>
          <w:sz w:val="21"/>
          <w:szCs w:val="21"/>
        </w:rPr>
        <w:t>文件中没有被提前纳入而要求在第1版中予以删除的建议。它也拒绝将这些新引入的内容移至附件的建议。它指出委员会的授权是建立在现有文本基础之上，而非主要考虑现有语言，它注意到关于</w:t>
      </w:r>
      <w:r w:rsidR="00FB2E9B">
        <w:rPr>
          <w:rFonts w:ascii="SimSun" w:hAnsi="SimSun" w:hint="eastAsia"/>
          <w:sz w:val="21"/>
          <w:szCs w:val="21"/>
        </w:rPr>
        <w:t>第1条第2款</w:t>
      </w:r>
      <w:r w:rsidRPr="00F735CB">
        <w:rPr>
          <w:rFonts w:ascii="SimSun" w:hAnsi="SimSun" w:hint="eastAsia"/>
          <w:sz w:val="21"/>
          <w:szCs w:val="21"/>
        </w:rPr>
        <w:t>的语言在本次会议第1天的全会中已被引入。它注意到它曾建议引入新的第1.4段——“数据库所包含的传统知识可被用于专利的错误授权”，而这并未被经修改的文件所体现。它解释说它在其所建议的第1.4段的确切位置上持灵活态度，它希望将其保留在第1条中直到协商出一个更合适的位置。</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非洲土著妇女组织</w:t>
      </w:r>
      <w:r w:rsidRPr="00F735CB">
        <w:rPr>
          <w:rFonts w:ascii="SimSun" w:hAnsi="SimSun"/>
          <w:sz w:val="21"/>
          <w:szCs w:val="21"/>
        </w:rPr>
        <w:t>(AIWO)</w:t>
      </w:r>
      <w:r w:rsidRPr="00F735CB">
        <w:rPr>
          <w:rFonts w:ascii="SimSun" w:hAnsi="SimSun" w:hint="eastAsia"/>
          <w:sz w:val="21"/>
          <w:szCs w:val="21"/>
        </w:rPr>
        <w:t>代表以土著小组会议的名义发言，认为修改后的文本包含了一些涉及土著人民关切和权利的内容。她重申土著小组会议支持在传统知识定义中写入“土著人民”，并注意到“土著人民”和传统知识的定义应由</w:t>
      </w:r>
      <w:r w:rsidR="002A2404">
        <w:rPr>
          <w:rFonts w:ascii="SimSun" w:hAnsi="SimSun" w:hint="eastAsia"/>
          <w:sz w:val="21"/>
          <w:szCs w:val="21"/>
        </w:rPr>
        <w:t>《联合国土著人民权利宣言》(UNDRIP)</w:t>
      </w:r>
      <w:r w:rsidRPr="00F735CB">
        <w:rPr>
          <w:rFonts w:ascii="SimSun" w:hAnsi="SimSun" w:hint="eastAsia"/>
          <w:sz w:val="21"/>
          <w:szCs w:val="21"/>
        </w:rPr>
        <w:t>所指导。她赞同土著人民的传统知识可以是口头的或经过整理的，并且是充满活力，不断发展的，国际化的，并且组成了其集体性、祖传性、文化性、智力性和物质性遗产的一部分。</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埃及代表团表达了它对阿尔及利亚代表团代表非洲集团所做发言的支持。它注意到第1条中传统知识的定义非常有限，并认为这在起草国内立法时会引起麻烦。因此，它建议添加“特别是”的语言以确保定义不会太过受限。</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主席结束了关于第1条的讨论，并展开对第2条的讨论。</w:t>
      </w:r>
    </w:p>
    <w:p w:rsidR="00D30440" w:rsidRPr="00F735CB" w:rsidRDefault="00941F9C"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非洲土著妇女组织</w:t>
      </w:r>
      <w:r>
        <w:rPr>
          <w:rFonts w:ascii="SimSun" w:hAnsi="SimSun" w:hint="eastAsia"/>
          <w:sz w:val="21"/>
          <w:szCs w:val="21"/>
        </w:rPr>
        <w:t>(</w:t>
      </w:r>
      <w:r w:rsidR="00D30440" w:rsidRPr="00F735CB">
        <w:rPr>
          <w:rFonts w:ascii="SimSun" w:hAnsi="SimSun" w:hint="eastAsia"/>
          <w:sz w:val="21"/>
          <w:szCs w:val="21"/>
        </w:rPr>
        <w:t>AIWO</w:t>
      </w:r>
      <w:r>
        <w:rPr>
          <w:rFonts w:ascii="SimSun" w:hAnsi="SimSun" w:hint="eastAsia"/>
          <w:sz w:val="21"/>
          <w:szCs w:val="21"/>
        </w:rPr>
        <w:t>)</w:t>
      </w:r>
      <w:r w:rsidR="00D30440" w:rsidRPr="00F735CB">
        <w:rPr>
          <w:rFonts w:ascii="SimSun" w:hAnsi="SimSun" w:hint="eastAsia"/>
          <w:sz w:val="21"/>
          <w:szCs w:val="21"/>
        </w:rPr>
        <w:t>代表以土著小组会议名义发言，注意到保护受益人是那些创造、拥有、维持、使用和开发了传统知识的人。她注意到诸如墨西哥等成员国，基于在其政策制定过程中与社区间的大量讨论，也赞同她关于受益人是土著人民和当地社区的观点。她注意到成员国不能是受益人。但她解释说，在某些情况下，成员国通过国家机构的方式，可以以受益人名义管理传统知识。这可以</w:t>
      </w:r>
      <w:r w:rsidR="00D30440" w:rsidRPr="00F735CB">
        <w:rPr>
          <w:rFonts w:ascii="SimSun" w:hAnsi="SimSun" w:hint="eastAsia"/>
          <w:sz w:val="21"/>
          <w:szCs w:val="21"/>
        </w:rPr>
        <w:lastRenderedPageBreak/>
        <w:t>是特例化的，例如，当传统知识被滥用时，或在虽然尽了认真善意的努力仍然无法确认创造这些知识的具体个人或社区的情况下。她解释说，任何出于此种目的的国家机构的建立应基于土著人民的请求，并为了土著人民的利益而得到土著人民的事先知情同意和土著人民的全面参与。她重申土著人和当地社区作为传统知识受益人拥有独占性和集体性权利的观点，这些权利包括维持、控制、保护和开发其传统知识；授权或拒绝对其传统知识的利用；基于事先知情同意和共同商定条款而在对其传统知识的使用中获取公平合理的利益分享，以及确保传统知识使用者尊重传统知识持有者和拥有者的文化规范和操作。她强调成员国需要提供法律、行政和政策措施来保护传统知识，以鼓励传统知识使用者公开来源并尊重土著人民和当地社区的文化规范和操作。她指出确保土著人民的权利至关重要，特别是在建立传统知识数据库以前，确保其控制、维持、保护和开发其基于传统知识的知识产权的权利。</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埃及代表团注意到，关于第2条，每个社会关于受益人都有其特点，并指</w:t>
      </w:r>
      <w:proofErr w:type="gramStart"/>
      <w:r w:rsidRPr="00F735CB">
        <w:rPr>
          <w:rFonts w:ascii="SimSun" w:hAnsi="SimSun" w:hint="eastAsia"/>
          <w:sz w:val="21"/>
          <w:szCs w:val="21"/>
        </w:rPr>
        <w:t>出例如</w:t>
      </w:r>
      <w:proofErr w:type="gramEnd"/>
      <w:r w:rsidRPr="00F735CB">
        <w:rPr>
          <w:rFonts w:ascii="SimSun" w:hAnsi="SimSun" w:hint="eastAsia"/>
          <w:sz w:val="21"/>
          <w:szCs w:val="21"/>
        </w:rPr>
        <w:t>埃及没有土著人民。它表示了对第2条中备选项的支持并建议加入对“任何由国内法界定的机构”。这是为了迎合当传统知识无法被归属于土著人民或当地社区时，或这种知识不能被限制在这一集团内部时，或无法描述这种知识的来源时的情况。</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伊朗伊斯兰共和国代表团对于第2条中的更简洁的文本感到高兴。但它注意到在第2条中存在它无法支持的参照。它建议删除</w:t>
      </w:r>
      <w:r w:rsidR="00D16361">
        <w:rPr>
          <w:rFonts w:ascii="SimSun" w:hAnsi="SimSun" w:hint="eastAsia"/>
          <w:sz w:val="21"/>
          <w:szCs w:val="21"/>
        </w:rPr>
        <w:t>第2条第1款</w:t>
      </w:r>
      <w:r w:rsidRPr="00F735CB">
        <w:rPr>
          <w:rFonts w:ascii="SimSun" w:hAnsi="SimSun" w:hint="eastAsia"/>
          <w:sz w:val="21"/>
          <w:szCs w:val="21"/>
        </w:rPr>
        <w:t>中“拥有、维持、使用或开发”的表述，并删除整个</w:t>
      </w:r>
      <w:r w:rsidR="00D16361">
        <w:rPr>
          <w:rFonts w:ascii="SimSun" w:hAnsi="SimSun" w:hint="eastAsia"/>
          <w:sz w:val="21"/>
          <w:szCs w:val="21"/>
        </w:rPr>
        <w:t>第2条第3款</w:t>
      </w:r>
      <w:r w:rsidRPr="00F735CB">
        <w:rPr>
          <w:rFonts w:ascii="SimSun" w:hAnsi="SimSun" w:hint="eastAsia"/>
          <w:sz w:val="21"/>
          <w:szCs w:val="21"/>
        </w:rPr>
        <w:t>。</w:t>
      </w:r>
    </w:p>
    <w:p w:rsidR="00D30440" w:rsidRPr="00F735CB" w:rsidRDefault="00EB6AF1"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Pr>
          <w:rFonts w:ascii="SimSun" w:hAnsi="SimSun" w:hint="eastAsia"/>
          <w:sz w:val="21"/>
          <w:szCs w:val="21"/>
        </w:rPr>
        <w:t>健康与环境计划(HEP)</w:t>
      </w:r>
      <w:r w:rsidR="00D30440" w:rsidRPr="00F735CB">
        <w:rPr>
          <w:rFonts w:ascii="SimSun" w:hAnsi="SimSun" w:hint="eastAsia"/>
          <w:sz w:val="21"/>
          <w:szCs w:val="21"/>
        </w:rPr>
        <w:t>代表赞同应根据</w:t>
      </w:r>
      <w:r w:rsidR="00FB2E9B">
        <w:rPr>
          <w:rFonts w:ascii="SimSun" w:hAnsi="SimSun" w:hint="eastAsia"/>
          <w:sz w:val="21"/>
          <w:szCs w:val="21"/>
        </w:rPr>
        <w:t>第2条第1款</w:t>
      </w:r>
      <w:r w:rsidR="00D30440" w:rsidRPr="00F735CB">
        <w:rPr>
          <w:rFonts w:ascii="SimSun" w:hAnsi="SimSun" w:hint="eastAsia"/>
          <w:sz w:val="21"/>
          <w:szCs w:val="21"/>
        </w:rPr>
        <w:t>承认保护的观点。她表达了她对埃及代表团所做发言的完全支持并注意到应将对国家机构受益人的定义交由国内立法解决。她表达了对</w:t>
      </w:r>
      <w:r w:rsidR="00FB2E9B">
        <w:rPr>
          <w:rFonts w:ascii="SimSun" w:hAnsi="SimSun" w:hint="eastAsia"/>
          <w:sz w:val="21"/>
          <w:szCs w:val="21"/>
        </w:rPr>
        <w:t>第2条第2款</w:t>
      </w:r>
      <w:r w:rsidR="00D30440" w:rsidRPr="00F735CB">
        <w:rPr>
          <w:rFonts w:ascii="SimSun" w:hAnsi="SimSun" w:hint="eastAsia"/>
          <w:sz w:val="21"/>
          <w:szCs w:val="21"/>
        </w:rPr>
        <w:t>的支持并建议将“当地社区”和“无法确认”之间的“或”这个词替换成“并且”。她进一步建议“无法确认创造它的</w:t>
      </w:r>
      <w:r w:rsidR="00D30440" w:rsidRPr="00F735CB">
        <w:rPr>
          <w:rFonts w:ascii="SimSun" w:hAnsi="SimSun"/>
          <w:sz w:val="21"/>
          <w:szCs w:val="21"/>
        </w:rPr>
        <w:t>[</w:t>
      </w:r>
      <w:r w:rsidR="00D30440" w:rsidRPr="00F735CB">
        <w:rPr>
          <w:rFonts w:ascii="SimSun" w:hAnsi="SimSun" w:hint="eastAsia"/>
          <w:sz w:val="21"/>
          <w:szCs w:val="21"/>
        </w:rPr>
        <w:t>人民或</w:t>
      </w:r>
      <w:r w:rsidR="00D30440" w:rsidRPr="00F735CB">
        <w:rPr>
          <w:rFonts w:ascii="SimSun" w:hAnsi="SimSun"/>
          <w:sz w:val="21"/>
          <w:szCs w:val="21"/>
        </w:rPr>
        <w:t>]</w:t>
      </w:r>
      <w:r w:rsidR="00D30440" w:rsidRPr="00F735CB">
        <w:rPr>
          <w:rFonts w:ascii="SimSun" w:hAnsi="SimSun" w:hint="eastAsia"/>
          <w:sz w:val="21"/>
          <w:szCs w:val="21"/>
        </w:rPr>
        <w:t>社区”的表述应替换成“无法确认创造它的国家法律可确定的任何机构”。她请求删除“[成员国]/[缔约方]”周围的方括号以及“可确认作为受益人的国家机构”。</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ADJMOR代表赞同</w:t>
      </w:r>
      <w:r w:rsidR="00EB6AF1" w:rsidRPr="00F735CB">
        <w:rPr>
          <w:rFonts w:ascii="SimSun" w:hAnsi="SimSun" w:hint="eastAsia"/>
          <w:sz w:val="21"/>
          <w:szCs w:val="21"/>
        </w:rPr>
        <w:t>非洲土著妇女组织</w:t>
      </w:r>
      <w:r w:rsidR="00EB6AF1">
        <w:rPr>
          <w:rFonts w:ascii="SimSun" w:hAnsi="SimSun" w:hint="eastAsia"/>
          <w:sz w:val="21"/>
          <w:szCs w:val="21"/>
        </w:rPr>
        <w:t>(</w:t>
      </w:r>
      <w:r w:rsidRPr="00F735CB">
        <w:rPr>
          <w:rFonts w:ascii="SimSun" w:hAnsi="SimSun" w:hint="eastAsia"/>
          <w:sz w:val="21"/>
          <w:szCs w:val="21"/>
        </w:rPr>
        <w:t>AIWO</w:t>
      </w:r>
      <w:r w:rsidR="00EB6AF1">
        <w:rPr>
          <w:rFonts w:ascii="SimSun" w:hAnsi="SimSun" w:hint="eastAsia"/>
          <w:sz w:val="21"/>
          <w:szCs w:val="21"/>
        </w:rPr>
        <w:t>)</w:t>
      </w:r>
      <w:r w:rsidRPr="00F735CB">
        <w:rPr>
          <w:rFonts w:ascii="SimSun" w:hAnsi="SimSun" w:hint="eastAsia"/>
          <w:sz w:val="21"/>
          <w:szCs w:val="21"/>
        </w:rPr>
        <w:t>代表以土著小组会议名义所做的发言。他赞同传统知识的定义、保护受益人和保护程度均是应被认真处理的客体。他注意到通过将土著人民和当地社区的保护范围交由国家专有权做决定以调整在其国内立法中受益人问题的方式，而在世界某些地方缩小土著人民和当地社区的保护范围的做法是错误的。他提醒代表团们在专家工作组会议中一位代表所表达的看法，该代表表示在国家范围内实施保护传统知识的国际规范时，需要一部国际文书作为指南。</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孟加拉国代表团注意到，尽管它对加强土著人民对其正当传统知识所拥有的权利感兴趣，但在许多国家，例如孟加拉国，并不存在可以被确认为或定义为“土著人民”的特别人群。它认为对于例如孟加拉国这样的国家，需要给关于谁是传统知识受益人的政策留有余地。因此，它注意到它以前曾支持术语“民族”，而该术语目前已从修改后的文本中删除。因此，它建议在</w:t>
      </w:r>
      <w:r w:rsidR="00FB2E9B">
        <w:rPr>
          <w:rFonts w:ascii="SimSun" w:hAnsi="SimSun" w:hint="eastAsia"/>
          <w:sz w:val="21"/>
          <w:szCs w:val="21"/>
        </w:rPr>
        <w:t>第2条第2款</w:t>
      </w:r>
      <w:r w:rsidRPr="00F735CB">
        <w:rPr>
          <w:rFonts w:ascii="SimSun" w:hAnsi="SimSun" w:hint="eastAsia"/>
          <w:sz w:val="21"/>
          <w:szCs w:val="21"/>
        </w:rPr>
        <w:t>“[成员国]/[缔约方]可确定一个/多个国家机构”中加入“一个/多个”。</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欧盟代表团代表欧盟及其成员国发言，认可主席和协调人在反对提及国内法的代表团和倾向于这种方式的代表团之间寻求妥协的努力。但它表达了对</w:t>
      </w:r>
      <w:r w:rsidR="00D16361">
        <w:rPr>
          <w:rFonts w:ascii="SimSun" w:hAnsi="SimSun" w:hint="eastAsia"/>
          <w:sz w:val="21"/>
          <w:szCs w:val="21"/>
        </w:rPr>
        <w:t>第2条第2款</w:t>
      </w:r>
      <w:r w:rsidRPr="00F735CB">
        <w:rPr>
          <w:rFonts w:ascii="SimSun" w:hAnsi="SimSun" w:hint="eastAsia"/>
          <w:sz w:val="21"/>
          <w:szCs w:val="21"/>
        </w:rPr>
        <w:t>所用语言的保留态度，并认为该语言与第1条有所矛盾，因为它似乎定义了一些与土著人或当地社区无关的传统知识。它也将这些语言视为试图将保护扩展至任意种类的知识，包括那些存在于公有领域的知识以及那些不是传统意义上的知识。它将这些语言视为法律上不清楚的。该代表团注意到进一步讨论由多于一个土著人或当地社区拥有的传统知识问题以及其如何与公有领域相联系的问题至关重要。这种进一步讨论最好在讨论第12条时进行。它建议删除</w:t>
      </w:r>
      <w:r w:rsidR="00916324">
        <w:rPr>
          <w:rFonts w:ascii="SimSun" w:hAnsi="SimSun" w:hint="eastAsia"/>
          <w:sz w:val="21"/>
          <w:szCs w:val="21"/>
        </w:rPr>
        <w:t>第2条第2款</w:t>
      </w:r>
      <w:r w:rsidRPr="00F735CB">
        <w:rPr>
          <w:rFonts w:ascii="SimSun" w:hAnsi="SimSun" w:hint="eastAsia"/>
          <w:sz w:val="21"/>
          <w:szCs w:val="21"/>
        </w:rPr>
        <w:t>或者将其放入方括号中。</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lastRenderedPageBreak/>
        <w:t>图帕赫·阿马鲁代表建议了第2条的修改版本，该条文行文如下：“传统知识法律保护的受益人如同第1条所定义的，为土著人民和当地社区及其后裔：</w:t>
      </w:r>
      <w:r w:rsidRPr="00F735CB">
        <w:rPr>
          <w:rFonts w:ascii="SimSun" w:hAnsi="SimSun"/>
          <w:sz w:val="21"/>
          <w:szCs w:val="21"/>
        </w:rPr>
        <w:t>(a)</w:t>
      </w:r>
      <w:r w:rsidRPr="00F735CB">
        <w:rPr>
          <w:rFonts w:ascii="SimSun" w:hAnsi="SimSun" w:hint="eastAsia"/>
          <w:sz w:val="21"/>
          <w:szCs w:val="21"/>
        </w:rPr>
        <w:t>被传统地委托管理以及保护传统知识及习惯性手段的人；(b)那些将传统知识作为其真实、真正的文化和社会身份及其文化遗产的特征，并维持、开发和一代</w:t>
      </w:r>
      <w:proofErr w:type="gramStart"/>
      <w:r w:rsidRPr="00F735CB">
        <w:rPr>
          <w:rFonts w:ascii="SimSun" w:hAnsi="SimSun" w:hint="eastAsia"/>
          <w:sz w:val="21"/>
          <w:szCs w:val="21"/>
        </w:rPr>
        <w:t>代</w:t>
      </w:r>
      <w:proofErr w:type="gramEnd"/>
      <w:r w:rsidRPr="00F735CB">
        <w:rPr>
          <w:rFonts w:ascii="SimSun" w:hAnsi="SimSun" w:hint="eastAsia"/>
          <w:sz w:val="21"/>
          <w:szCs w:val="21"/>
        </w:rPr>
        <w:t>传递传统知识的人；以及(c)拥有人和所有人有权适当合理地分配从这些传统知识的使用，以及出于保护生物多样性目的的相关创新和操作和对其组成部分的可持续利用中获得的利益。”他也表示过去数世纪中的习惯性做法也应被纳入文本。</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大韩民国代表团指出修改版的</w:t>
      </w:r>
      <w:r w:rsidR="00FB2E9B">
        <w:rPr>
          <w:rFonts w:ascii="SimSun" w:hAnsi="SimSun" w:hint="eastAsia"/>
          <w:sz w:val="21"/>
          <w:szCs w:val="21"/>
        </w:rPr>
        <w:t>第2条第1款</w:t>
      </w:r>
      <w:r w:rsidRPr="00F735CB">
        <w:rPr>
          <w:rFonts w:ascii="SimSun" w:hAnsi="SimSun" w:hint="eastAsia"/>
          <w:sz w:val="21"/>
          <w:szCs w:val="21"/>
        </w:rPr>
        <w:t>用“土著人民或当地社区”取代了它曾建议的“土著人民和当地社区”。它也请求将</w:t>
      </w:r>
      <w:r w:rsidR="00FB2E9B">
        <w:rPr>
          <w:rFonts w:ascii="SimSun" w:hAnsi="SimSun" w:hint="eastAsia"/>
          <w:sz w:val="21"/>
          <w:szCs w:val="21"/>
        </w:rPr>
        <w:t>第2条第3款</w:t>
      </w:r>
      <w:r w:rsidRPr="00F735CB">
        <w:rPr>
          <w:rFonts w:ascii="SimSun" w:hAnsi="SimSun" w:hint="eastAsia"/>
          <w:sz w:val="21"/>
          <w:szCs w:val="21"/>
        </w:rPr>
        <w:t>放入方括号中，这是由于“全社会”的意义非常模糊并且也没有得到所有成员国的一致同意。</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秘鲁代表团，考虑到介绍</w:t>
      </w:r>
      <w:r w:rsidR="00FB2E9B">
        <w:rPr>
          <w:rFonts w:ascii="SimSun" w:hAnsi="SimSun" w:hint="eastAsia"/>
          <w:sz w:val="21"/>
          <w:szCs w:val="21"/>
        </w:rPr>
        <w:t>第2条第1款</w:t>
      </w:r>
      <w:r w:rsidRPr="00F735CB">
        <w:rPr>
          <w:rFonts w:ascii="SimSun" w:hAnsi="SimSun" w:hint="eastAsia"/>
          <w:sz w:val="21"/>
          <w:szCs w:val="21"/>
        </w:rPr>
        <w:t>的协调人所做的更正，表示了它对经修改的</w:t>
      </w:r>
      <w:r w:rsidR="00FB2E9B">
        <w:rPr>
          <w:rFonts w:ascii="SimSun" w:hAnsi="SimSun" w:hint="eastAsia"/>
          <w:sz w:val="21"/>
          <w:szCs w:val="21"/>
        </w:rPr>
        <w:t>第2条第1款</w:t>
      </w:r>
      <w:r w:rsidRPr="00F735CB">
        <w:rPr>
          <w:rFonts w:ascii="SimSun" w:hAnsi="SimSun" w:hint="eastAsia"/>
          <w:sz w:val="21"/>
          <w:szCs w:val="21"/>
        </w:rPr>
        <w:t>的支持。但它赞同由于</w:t>
      </w:r>
      <w:r w:rsidR="00FB2E9B">
        <w:rPr>
          <w:rFonts w:ascii="SimSun" w:hAnsi="SimSun" w:hint="eastAsia"/>
          <w:sz w:val="21"/>
          <w:szCs w:val="21"/>
        </w:rPr>
        <w:t>第2条第2款</w:t>
      </w:r>
      <w:r w:rsidRPr="00F735CB">
        <w:rPr>
          <w:rFonts w:ascii="SimSun" w:hAnsi="SimSun" w:hint="eastAsia"/>
          <w:sz w:val="21"/>
          <w:szCs w:val="21"/>
        </w:rPr>
        <w:t>不能涵盖国家的所有困难和特殊性而需要对其进行更多讨论的观点。基于</w:t>
      </w:r>
      <w:r w:rsidR="00FB2E9B">
        <w:rPr>
          <w:rFonts w:ascii="SimSun" w:hAnsi="SimSun" w:hint="eastAsia"/>
          <w:sz w:val="21"/>
          <w:szCs w:val="21"/>
        </w:rPr>
        <w:t>第2条第3款</w:t>
      </w:r>
      <w:r w:rsidRPr="00F735CB">
        <w:rPr>
          <w:rFonts w:ascii="SimSun" w:hAnsi="SimSun" w:hint="eastAsia"/>
          <w:sz w:val="21"/>
          <w:szCs w:val="21"/>
        </w:rPr>
        <w:t>引起更多混淆并且在它看来没有多大益处的理由，它请求删除该条款。它注意到该款也引入了新的语言，这些语言缩小了保护范围，并同时将保护的受益人数量扩大至社会的每一个成员，无论这些人是否为传统知识的拥有者或创造者。</w:t>
      </w:r>
    </w:p>
    <w:p w:rsidR="00D30440" w:rsidRPr="00F735CB" w:rsidRDefault="00E8274E"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56A69">
        <w:rPr>
          <w:rFonts w:ascii="SimSun" w:hAnsi="SimSun" w:hint="eastAsia"/>
          <w:sz w:val="21"/>
          <w:szCs w:val="21"/>
        </w:rPr>
        <w:t>安第斯土著人民自主发展法律委员会(CAPAJ)</w:t>
      </w:r>
      <w:r w:rsidR="00D30440" w:rsidRPr="00F735CB">
        <w:rPr>
          <w:rFonts w:ascii="SimSun" w:hAnsi="SimSun" w:hint="eastAsia"/>
          <w:sz w:val="21"/>
          <w:szCs w:val="21"/>
        </w:rPr>
        <w:t>代表支持</w:t>
      </w:r>
      <w:r w:rsidRPr="00F735CB">
        <w:rPr>
          <w:rFonts w:ascii="SimSun" w:hAnsi="SimSun" w:hint="eastAsia"/>
          <w:sz w:val="21"/>
          <w:szCs w:val="21"/>
        </w:rPr>
        <w:t>非洲土著妇女组织</w:t>
      </w:r>
      <w:r>
        <w:rPr>
          <w:rFonts w:ascii="SimSun" w:hAnsi="SimSun" w:hint="eastAsia"/>
          <w:sz w:val="21"/>
          <w:szCs w:val="21"/>
        </w:rPr>
        <w:t>(</w:t>
      </w:r>
      <w:r w:rsidRPr="00F735CB">
        <w:rPr>
          <w:rFonts w:ascii="SimSun" w:hAnsi="SimSun" w:hint="eastAsia"/>
          <w:sz w:val="21"/>
          <w:szCs w:val="21"/>
        </w:rPr>
        <w:t>AIWO</w:t>
      </w:r>
      <w:r>
        <w:rPr>
          <w:rFonts w:ascii="SimSun" w:hAnsi="SimSun" w:hint="eastAsia"/>
          <w:sz w:val="21"/>
          <w:szCs w:val="21"/>
        </w:rPr>
        <w:t>)</w:t>
      </w:r>
      <w:r w:rsidR="00D30440" w:rsidRPr="00F735CB">
        <w:rPr>
          <w:rFonts w:ascii="SimSun" w:hAnsi="SimSun" w:hint="eastAsia"/>
          <w:sz w:val="21"/>
          <w:szCs w:val="21"/>
        </w:rPr>
        <w:t>代表代表土著小组会议所做发言。关于</w:t>
      </w:r>
      <w:r w:rsidR="00FB2E9B">
        <w:rPr>
          <w:rFonts w:ascii="SimSun" w:hAnsi="SimSun" w:hint="eastAsia"/>
          <w:sz w:val="21"/>
          <w:szCs w:val="21"/>
        </w:rPr>
        <w:t>第2条第1款</w:t>
      </w:r>
      <w:r w:rsidR="00D30440" w:rsidRPr="00F735CB">
        <w:rPr>
          <w:rFonts w:ascii="SimSun" w:hAnsi="SimSun" w:hint="eastAsia"/>
          <w:sz w:val="21"/>
          <w:szCs w:val="21"/>
        </w:rPr>
        <w:t>，他请求将“保护的受益人是土著[人民]或当地社区”中的“或”替换成“和”。他还建议在</w:t>
      </w:r>
      <w:r w:rsidR="00FB2E9B">
        <w:rPr>
          <w:rFonts w:ascii="SimSun" w:hAnsi="SimSun" w:hint="eastAsia"/>
          <w:sz w:val="21"/>
          <w:szCs w:val="21"/>
        </w:rPr>
        <w:t>第2条第1款</w:t>
      </w:r>
      <w:r w:rsidR="00D30440" w:rsidRPr="00F735CB">
        <w:rPr>
          <w:rFonts w:ascii="SimSun" w:hAnsi="SimSun" w:hint="eastAsia"/>
          <w:sz w:val="21"/>
          <w:szCs w:val="21"/>
        </w:rPr>
        <w:t>中在“……维持、使用或开发”之前增加“产生”这个词，替换“拥有”。关于</w:t>
      </w:r>
      <w:r w:rsidR="00FB2E9B">
        <w:rPr>
          <w:rFonts w:ascii="SimSun" w:hAnsi="SimSun" w:hint="eastAsia"/>
          <w:sz w:val="21"/>
          <w:szCs w:val="21"/>
        </w:rPr>
        <w:t>第2条第2款</w:t>
      </w:r>
      <w:r w:rsidR="00D30440" w:rsidRPr="00F735CB">
        <w:rPr>
          <w:rFonts w:ascii="SimSun" w:hAnsi="SimSun" w:hint="eastAsia"/>
          <w:sz w:val="21"/>
          <w:szCs w:val="21"/>
        </w:rPr>
        <w:t>，该代表建议国家机构的定义视需要根据</w:t>
      </w:r>
      <w:r w:rsidR="002A2404">
        <w:rPr>
          <w:rFonts w:ascii="SimSun" w:hAnsi="SimSun" w:hint="eastAsia"/>
          <w:sz w:val="21"/>
          <w:szCs w:val="21"/>
        </w:rPr>
        <w:t>《联合国土著人民权利宣言》(UNDRIP)</w:t>
      </w:r>
      <w:r w:rsidR="00D30440" w:rsidRPr="00F735CB">
        <w:rPr>
          <w:rFonts w:ascii="SimSun" w:hAnsi="SimSun" w:hint="eastAsia"/>
          <w:sz w:val="21"/>
          <w:szCs w:val="21"/>
        </w:rPr>
        <w:t>的原则来制定。</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日本代表团赞同欧盟代表团代表欧盟及其成员国所做关于</w:t>
      </w:r>
      <w:r w:rsidR="00FB2E9B">
        <w:rPr>
          <w:rFonts w:ascii="SimSun" w:hAnsi="SimSun" w:hint="eastAsia"/>
          <w:sz w:val="21"/>
          <w:szCs w:val="21"/>
        </w:rPr>
        <w:t>第2条第2款</w:t>
      </w:r>
      <w:r w:rsidRPr="00F735CB">
        <w:rPr>
          <w:rFonts w:ascii="SimSun" w:hAnsi="SimSun" w:hint="eastAsia"/>
          <w:sz w:val="21"/>
          <w:szCs w:val="21"/>
        </w:rPr>
        <w:t>的发言。该代表团认为“受益人”应根据个体传统知识进行定义，除非这种传统知识可以覆盖几乎所有人。因此，它建议删除</w:t>
      </w:r>
      <w:r w:rsidR="00FB2E9B">
        <w:rPr>
          <w:rFonts w:ascii="SimSun" w:hAnsi="SimSun" w:hint="eastAsia"/>
          <w:sz w:val="21"/>
          <w:szCs w:val="21"/>
        </w:rPr>
        <w:t>第2条第1款</w:t>
      </w:r>
      <w:r w:rsidRPr="00F735CB">
        <w:rPr>
          <w:rFonts w:ascii="SimSun" w:hAnsi="SimSun" w:hint="eastAsia"/>
          <w:sz w:val="21"/>
          <w:szCs w:val="21"/>
        </w:rPr>
        <w:t>中“拥有、维持、使用或开发”的方括号，前提是用“和”代替“或”以避免可能的争议。</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美利坚合众国代表团建议对在</w:t>
      </w:r>
      <w:r w:rsidR="00FB2E9B">
        <w:rPr>
          <w:rFonts w:ascii="SimSun" w:hAnsi="SimSun" w:hint="eastAsia"/>
          <w:sz w:val="21"/>
          <w:szCs w:val="21"/>
        </w:rPr>
        <w:t>第2条第1款</w:t>
      </w:r>
      <w:r w:rsidRPr="00F735CB">
        <w:rPr>
          <w:rFonts w:ascii="SimSun" w:hAnsi="SimSun" w:hint="eastAsia"/>
          <w:sz w:val="21"/>
          <w:szCs w:val="21"/>
        </w:rPr>
        <w:t>和</w:t>
      </w:r>
      <w:r w:rsidR="00FB2E9B">
        <w:rPr>
          <w:rFonts w:ascii="SimSun" w:hAnsi="SimSun" w:hint="eastAsia"/>
          <w:sz w:val="21"/>
          <w:szCs w:val="21"/>
        </w:rPr>
        <w:t>第2条第2款</w:t>
      </w:r>
      <w:r w:rsidRPr="00F735CB">
        <w:rPr>
          <w:rFonts w:ascii="SimSun" w:hAnsi="SimSun" w:hint="eastAsia"/>
          <w:sz w:val="21"/>
          <w:szCs w:val="21"/>
        </w:rPr>
        <w:t>中对第1条的参照进行修改，以体现对</w:t>
      </w:r>
      <w:r w:rsidR="00FB2E9B">
        <w:rPr>
          <w:rFonts w:ascii="SimSun" w:hAnsi="SimSun" w:hint="eastAsia"/>
          <w:sz w:val="21"/>
          <w:szCs w:val="21"/>
        </w:rPr>
        <w:t>第1条第3款</w:t>
      </w:r>
      <w:r w:rsidRPr="00F735CB">
        <w:rPr>
          <w:rFonts w:ascii="SimSun" w:hAnsi="SimSun" w:hint="eastAsia"/>
          <w:sz w:val="21"/>
          <w:szCs w:val="21"/>
        </w:rPr>
        <w:t>的参照。它进一步建议在</w:t>
      </w:r>
      <w:r w:rsidR="00FB2E9B">
        <w:rPr>
          <w:rFonts w:ascii="SimSun" w:hAnsi="SimSun" w:hint="eastAsia"/>
          <w:sz w:val="21"/>
          <w:szCs w:val="21"/>
        </w:rPr>
        <w:t>第2条第1款</w:t>
      </w:r>
      <w:r w:rsidRPr="00F735CB">
        <w:rPr>
          <w:rFonts w:ascii="SimSun" w:hAnsi="SimSun" w:hint="eastAsia"/>
          <w:sz w:val="21"/>
          <w:szCs w:val="21"/>
        </w:rPr>
        <w:t>和</w:t>
      </w:r>
      <w:r w:rsidR="00FB2E9B">
        <w:rPr>
          <w:rFonts w:ascii="SimSun" w:hAnsi="SimSun" w:hint="eastAsia"/>
          <w:sz w:val="21"/>
          <w:szCs w:val="21"/>
        </w:rPr>
        <w:t>第2条第2款</w:t>
      </w:r>
      <w:r w:rsidRPr="00F735CB">
        <w:rPr>
          <w:rFonts w:ascii="SimSun" w:hAnsi="SimSun" w:hint="eastAsia"/>
          <w:sz w:val="21"/>
          <w:szCs w:val="21"/>
        </w:rPr>
        <w:t>中的“传统知识”前增加“受保护的”这个词。</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瑞士代表团欢迎修改文本中</w:t>
      </w:r>
      <w:r w:rsidR="00FB2E9B">
        <w:rPr>
          <w:rFonts w:ascii="SimSun" w:hAnsi="SimSun" w:hint="eastAsia"/>
          <w:sz w:val="21"/>
          <w:szCs w:val="21"/>
        </w:rPr>
        <w:t>第2条第1款</w:t>
      </w:r>
      <w:r w:rsidRPr="00F735CB">
        <w:rPr>
          <w:rFonts w:ascii="SimSun" w:hAnsi="SimSun" w:hint="eastAsia"/>
          <w:sz w:val="21"/>
          <w:szCs w:val="21"/>
        </w:rPr>
        <w:t>的文本以及删除早先</w:t>
      </w:r>
      <w:r w:rsidRPr="00F735CB">
        <w:rPr>
          <w:rFonts w:ascii="SimSun" w:hAnsi="SimSun"/>
          <w:sz w:val="21"/>
          <w:szCs w:val="21"/>
        </w:rPr>
        <w:t>WIPO/GRTKF/IC/24/4</w:t>
      </w:r>
      <w:r w:rsidRPr="00F735CB">
        <w:rPr>
          <w:rFonts w:ascii="SimSun" w:hAnsi="SimSun" w:hint="eastAsia"/>
          <w:sz w:val="21"/>
          <w:szCs w:val="21"/>
        </w:rPr>
        <w:t>文件中包括的其他可能受益人。它表达了它对</w:t>
      </w:r>
      <w:r w:rsidR="00FB2E9B">
        <w:rPr>
          <w:rFonts w:ascii="SimSun" w:hAnsi="SimSun" w:hint="eastAsia"/>
          <w:sz w:val="21"/>
          <w:szCs w:val="21"/>
        </w:rPr>
        <w:t>第2条第2款</w:t>
      </w:r>
      <w:r w:rsidRPr="00F735CB">
        <w:rPr>
          <w:rFonts w:ascii="SimSun" w:hAnsi="SimSun" w:hint="eastAsia"/>
          <w:sz w:val="21"/>
          <w:szCs w:val="21"/>
        </w:rPr>
        <w:t>和</w:t>
      </w:r>
      <w:r w:rsidR="00FB2E9B">
        <w:rPr>
          <w:rFonts w:ascii="SimSun" w:hAnsi="SimSun" w:hint="eastAsia"/>
          <w:sz w:val="21"/>
          <w:szCs w:val="21"/>
        </w:rPr>
        <w:t>第2条第3款</w:t>
      </w:r>
      <w:r w:rsidRPr="00F735CB">
        <w:rPr>
          <w:rFonts w:ascii="SimSun" w:hAnsi="SimSun" w:hint="eastAsia"/>
          <w:sz w:val="21"/>
          <w:szCs w:val="21"/>
        </w:rPr>
        <w:t>的担心，因为基于它的理解，土著人民和当地社区是传统知识保护的受益人。它要求对根据</w:t>
      </w:r>
      <w:r w:rsidR="00FB2E9B">
        <w:rPr>
          <w:rFonts w:ascii="SimSun" w:hAnsi="SimSun" w:hint="eastAsia"/>
          <w:sz w:val="21"/>
          <w:szCs w:val="21"/>
        </w:rPr>
        <w:t>第2条第2款</w:t>
      </w:r>
      <w:r w:rsidRPr="00F735CB">
        <w:rPr>
          <w:rFonts w:ascii="SimSun" w:hAnsi="SimSun" w:hint="eastAsia"/>
          <w:sz w:val="21"/>
          <w:szCs w:val="21"/>
        </w:rPr>
        <w:t>来说国家机构的具体功能是什么和</w:t>
      </w:r>
      <w:r w:rsidR="00FB2E9B">
        <w:rPr>
          <w:rFonts w:ascii="SimSun" w:hAnsi="SimSun" w:hint="eastAsia"/>
          <w:sz w:val="21"/>
          <w:szCs w:val="21"/>
        </w:rPr>
        <w:t>第2条第3款</w:t>
      </w:r>
      <w:r w:rsidRPr="00F735CB">
        <w:rPr>
          <w:rFonts w:ascii="SimSun" w:hAnsi="SimSun" w:hint="eastAsia"/>
          <w:sz w:val="21"/>
          <w:szCs w:val="21"/>
        </w:rPr>
        <w:t>中“全社会”意味着什么进行澄清。关于</w:t>
      </w:r>
      <w:r w:rsidR="00FB2E9B">
        <w:rPr>
          <w:rFonts w:ascii="SimSun" w:hAnsi="SimSun" w:hint="eastAsia"/>
          <w:sz w:val="21"/>
          <w:szCs w:val="21"/>
        </w:rPr>
        <w:t>第2条第2款</w:t>
      </w:r>
      <w:r w:rsidRPr="00F735CB">
        <w:rPr>
          <w:rFonts w:ascii="SimSun" w:hAnsi="SimSun" w:hint="eastAsia"/>
          <w:sz w:val="21"/>
          <w:szCs w:val="21"/>
        </w:rPr>
        <w:t>，它进一步注意到，国家机构的建立与运营只应在有相关土著人民和当地社区的直接参与下进行。它要求为</w:t>
      </w:r>
      <w:r w:rsidR="00FB2E9B">
        <w:rPr>
          <w:rFonts w:ascii="SimSun" w:hAnsi="SimSun" w:hint="eastAsia"/>
          <w:sz w:val="21"/>
          <w:szCs w:val="21"/>
        </w:rPr>
        <w:t>第2条第2款</w:t>
      </w:r>
      <w:r w:rsidRPr="00F735CB">
        <w:rPr>
          <w:rFonts w:ascii="SimSun" w:hAnsi="SimSun" w:hint="eastAsia"/>
          <w:sz w:val="21"/>
          <w:szCs w:val="21"/>
        </w:rPr>
        <w:t>和</w:t>
      </w:r>
      <w:r w:rsidR="00FB2E9B">
        <w:rPr>
          <w:rFonts w:ascii="SimSun" w:hAnsi="SimSun" w:hint="eastAsia"/>
          <w:sz w:val="21"/>
          <w:szCs w:val="21"/>
        </w:rPr>
        <w:t>第2条第3款</w:t>
      </w:r>
      <w:r w:rsidRPr="00F735CB">
        <w:rPr>
          <w:rFonts w:ascii="SimSun" w:hAnsi="SimSun" w:hint="eastAsia"/>
          <w:sz w:val="21"/>
          <w:szCs w:val="21"/>
        </w:rPr>
        <w:t>添加方括号。</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阿尔及利亚代表团代表非洲集团发言，注意到</w:t>
      </w:r>
      <w:r w:rsidR="00FB2E9B">
        <w:rPr>
          <w:rFonts w:ascii="SimSun" w:hAnsi="SimSun" w:hint="eastAsia"/>
          <w:sz w:val="21"/>
          <w:szCs w:val="21"/>
        </w:rPr>
        <w:t>第2条第3款</w:t>
      </w:r>
      <w:r w:rsidRPr="00F735CB">
        <w:rPr>
          <w:rFonts w:ascii="SimSun" w:hAnsi="SimSun" w:hint="eastAsia"/>
          <w:sz w:val="21"/>
          <w:szCs w:val="21"/>
        </w:rPr>
        <w:t>引起了非洲集团的担心和困惑。该代表团解释说它完全无法理解</w:t>
      </w:r>
      <w:r w:rsidR="00FB2E9B">
        <w:rPr>
          <w:rFonts w:ascii="SimSun" w:hAnsi="SimSun" w:hint="eastAsia"/>
          <w:sz w:val="21"/>
          <w:szCs w:val="21"/>
        </w:rPr>
        <w:t>第2条第3款</w:t>
      </w:r>
      <w:r w:rsidRPr="00F735CB">
        <w:rPr>
          <w:rFonts w:ascii="SimSun" w:hAnsi="SimSun" w:hint="eastAsia"/>
          <w:sz w:val="21"/>
          <w:szCs w:val="21"/>
        </w:rPr>
        <w:t>的重要性，因为该条款的引入引起了关于传统知识保护定义的问题。该代表团注意到</w:t>
      </w:r>
      <w:r w:rsidR="00FB2E9B">
        <w:rPr>
          <w:rFonts w:ascii="SimSun" w:hAnsi="SimSun" w:hint="eastAsia"/>
          <w:sz w:val="21"/>
          <w:szCs w:val="21"/>
        </w:rPr>
        <w:t>第2条第3款</w:t>
      </w:r>
      <w:r w:rsidRPr="00F735CB">
        <w:rPr>
          <w:rFonts w:ascii="SimSun" w:hAnsi="SimSun" w:hint="eastAsia"/>
          <w:sz w:val="21"/>
          <w:szCs w:val="21"/>
        </w:rPr>
        <w:t>寻求扩展受益人的范围并包含一些对第2条和约文整体而言均有问题的内容。它赞同秘鲁代表团要求删除</w:t>
      </w:r>
      <w:r w:rsidR="00FB2E9B">
        <w:rPr>
          <w:rFonts w:ascii="SimSun" w:hAnsi="SimSun" w:hint="eastAsia"/>
          <w:sz w:val="21"/>
          <w:szCs w:val="21"/>
        </w:rPr>
        <w:t>第2条第3款</w:t>
      </w:r>
      <w:r w:rsidRPr="00F735CB">
        <w:rPr>
          <w:rFonts w:ascii="SimSun" w:hAnsi="SimSun" w:hint="eastAsia"/>
          <w:sz w:val="21"/>
          <w:szCs w:val="21"/>
        </w:rPr>
        <w:t>的观点。</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阿尔及利亚代表团代表本国发言，表达了它对孟加拉国和埃及代表团所提建议的支持。它建议</w:t>
      </w:r>
      <w:r w:rsidRPr="00F735CB">
        <w:rPr>
          <w:rFonts w:ascii="SimSun" w:hAnsi="SimSun" w:hint="eastAsia"/>
          <w:sz w:val="21"/>
          <w:szCs w:val="21"/>
        </w:rPr>
        <w:lastRenderedPageBreak/>
        <w:t>在</w:t>
      </w:r>
      <w:r w:rsidR="00FB2E9B">
        <w:rPr>
          <w:rFonts w:ascii="SimSun" w:hAnsi="SimSun" w:hint="eastAsia"/>
          <w:sz w:val="21"/>
          <w:szCs w:val="21"/>
        </w:rPr>
        <w:t>第2条第1款</w:t>
      </w:r>
      <w:r w:rsidRPr="00F735CB">
        <w:rPr>
          <w:rFonts w:ascii="SimSun" w:hAnsi="SimSun" w:hint="eastAsia"/>
          <w:sz w:val="21"/>
          <w:szCs w:val="21"/>
        </w:rPr>
        <w:t>中的“当地社区”后增加“或其他由国内法定义的机构”。它也要求在</w:t>
      </w:r>
      <w:r w:rsidR="00FB2E9B">
        <w:rPr>
          <w:rFonts w:ascii="SimSun" w:hAnsi="SimSun" w:hint="eastAsia"/>
          <w:sz w:val="21"/>
          <w:szCs w:val="21"/>
        </w:rPr>
        <w:t>第2条第2款</w:t>
      </w:r>
      <w:r w:rsidRPr="00F735CB">
        <w:rPr>
          <w:rFonts w:ascii="SimSun" w:hAnsi="SimSun" w:hint="eastAsia"/>
          <w:sz w:val="21"/>
          <w:szCs w:val="21"/>
        </w:rPr>
        <w:t>中增加“可定义任意国家机构”，替换“可定义一个国家机构”。</w:t>
      </w:r>
    </w:p>
    <w:p w:rsidR="00D30440" w:rsidRPr="006C7D2A" w:rsidRDefault="00D30440" w:rsidP="00D30440">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关于“国家机构”的问题，主席要求明确是否有办法解决以宽泛的权利指定没有资质要求的国家机构这一明显的问题。他询问代表团是否有办法找到合适语言以体现该国家机构将满足所需的法律确定性标准。</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南非代表团支持阿尔及利亚代表团代表非洲集团的发言。它指出，关于第</w:t>
      </w:r>
      <w:r w:rsidR="00740418">
        <w:rPr>
          <w:rFonts w:ascii="SimSun" w:hAnsi="SimSun" w:hint="eastAsia"/>
          <w:sz w:val="21"/>
          <w:szCs w:val="21"/>
        </w:rPr>
        <w:t>2条第</w:t>
      </w:r>
      <w:r w:rsidRPr="00223B48">
        <w:rPr>
          <w:rFonts w:ascii="SimSun" w:hAnsi="SimSun" w:hint="eastAsia"/>
          <w:sz w:val="21"/>
          <w:szCs w:val="21"/>
        </w:rPr>
        <w:t>1</w:t>
      </w:r>
      <w:r w:rsidR="00740418">
        <w:rPr>
          <w:rFonts w:ascii="SimSun" w:hAnsi="SimSun" w:hint="eastAsia"/>
          <w:sz w:val="21"/>
          <w:szCs w:val="21"/>
        </w:rPr>
        <w:t>款</w:t>
      </w:r>
      <w:r w:rsidRPr="00223B48">
        <w:rPr>
          <w:rFonts w:ascii="SimSun" w:hAnsi="SimSun" w:hint="eastAsia"/>
          <w:sz w:val="21"/>
          <w:szCs w:val="21"/>
        </w:rPr>
        <w:t>和</w:t>
      </w:r>
      <w:r w:rsidR="00740418">
        <w:rPr>
          <w:rFonts w:ascii="SimSun" w:hAnsi="SimSun" w:hint="eastAsia"/>
          <w:sz w:val="21"/>
          <w:szCs w:val="21"/>
        </w:rPr>
        <w:t>第</w:t>
      </w:r>
      <w:r w:rsidRPr="00223B48">
        <w:rPr>
          <w:rFonts w:ascii="SimSun" w:hAnsi="SimSun" w:hint="eastAsia"/>
          <w:sz w:val="21"/>
          <w:szCs w:val="21"/>
        </w:rPr>
        <w:t>2</w:t>
      </w:r>
      <w:r w:rsidR="00740418">
        <w:rPr>
          <w:rFonts w:ascii="SimSun" w:hAnsi="SimSun" w:hint="eastAsia"/>
          <w:sz w:val="21"/>
          <w:szCs w:val="21"/>
        </w:rPr>
        <w:t>款</w:t>
      </w:r>
      <w:r w:rsidRPr="00223B48">
        <w:rPr>
          <w:rFonts w:ascii="SimSun" w:hAnsi="SimSun" w:hint="eastAsia"/>
          <w:sz w:val="21"/>
          <w:szCs w:val="21"/>
        </w:rPr>
        <w:t>，南非法律已经试图像</w:t>
      </w:r>
      <w:r w:rsidR="00740418">
        <w:rPr>
          <w:rFonts w:ascii="SimSun" w:hAnsi="SimSun" w:hint="eastAsia"/>
          <w:sz w:val="21"/>
          <w:szCs w:val="21"/>
        </w:rPr>
        <w:t>第2条第</w:t>
      </w:r>
      <w:r w:rsidRPr="00223B48">
        <w:rPr>
          <w:rFonts w:ascii="SimSun" w:hAnsi="SimSun" w:hint="eastAsia"/>
          <w:sz w:val="21"/>
          <w:szCs w:val="21"/>
        </w:rPr>
        <w:t>1</w:t>
      </w:r>
      <w:r w:rsidR="00740418">
        <w:rPr>
          <w:rFonts w:ascii="SimSun" w:hAnsi="SimSun" w:hint="eastAsia"/>
          <w:sz w:val="21"/>
          <w:szCs w:val="21"/>
        </w:rPr>
        <w:t>款</w:t>
      </w:r>
      <w:r w:rsidRPr="00223B48">
        <w:rPr>
          <w:rFonts w:ascii="SimSun" w:hAnsi="SimSun" w:hint="eastAsia"/>
          <w:sz w:val="21"/>
          <w:szCs w:val="21"/>
        </w:rPr>
        <w:t>所规定的那样向受益人授予权利，而且在某些涉及到传统知识的情况下，为此目的而规定了一个国家机构。它指出，因此这两段可被视为互补的而不是矛盾的。该代表团进一步指出，关于</w:t>
      </w:r>
      <w:r w:rsidR="00916324">
        <w:rPr>
          <w:rFonts w:ascii="SimSun" w:hAnsi="SimSun" w:hint="eastAsia"/>
          <w:sz w:val="21"/>
          <w:szCs w:val="21"/>
        </w:rPr>
        <w:t>第2条第3款</w:t>
      </w:r>
      <w:r w:rsidRPr="00223B48">
        <w:rPr>
          <w:rFonts w:ascii="SimSun" w:hAnsi="SimSun" w:hint="eastAsia"/>
          <w:sz w:val="21"/>
          <w:szCs w:val="21"/>
        </w:rPr>
        <w:t>，加入</w:t>
      </w:r>
      <w:r w:rsidR="00916324">
        <w:rPr>
          <w:rFonts w:ascii="SimSun" w:hAnsi="SimSun" w:hint="eastAsia"/>
          <w:sz w:val="21"/>
          <w:szCs w:val="21"/>
        </w:rPr>
        <w:t>第2条第3款</w:t>
      </w:r>
      <w:r w:rsidRPr="00223B48">
        <w:rPr>
          <w:rFonts w:ascii="SimSun" w:hAnsi="SimSun" w:hint="eastAsia"/>
          <w:sz w:val="21"/>
          <w:szCs w:val="21"/>
        </w:rPr>
        <w:t>的目的是不清楚的。它认为这增加了不确定性。该代表团指出“防御性保护”迄今不是本文书讨论的任何部分，并同意秘鲁代表团意见，即它构成了新的和限定的概念。它表示这一概念将不会提供有效的保护并要求将其删除。</w:t>
      </w:r>
    </w:p>
    <w:p w:rsidR="00D30440" w:rsidRPr="00F735CB"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中国代表</w:t>
      </w:r>
      <w:r w:rsidR="00747DB8">
        <w:rPr>
          <w:rFonts w:ascii="SimSun" w:hAnsi="SimSun" w:hint="eastAsia"/>
          <w:sz w:val="21"/>
          <w:szCs w:val="21"/>
        </w:rPr>
        <w:t>团认为，传统知识的受益人和持有人在不同地点和不同时期是不同的。他</w:t>
      </w:r>
      <w:r w:rsidRPr="00223B48">
        <w:rPr>
          <w:rFonts w:ascii="SimSun" w:hAnsi="SimSun" w:hint="eastAsia"/>
          <w:sz w:val="21"/>
          <w:szCs w:val="21"/>
        </w:rPr>
        <w:t>们之中一些属于土著人民和当地社区而另一些则属于国家。它认为第2条应当与保护的受益人的不同特点相一致，这些保护不但要满足当地社区和土著人民的立法关切，还要能够使成员国根据它们的国家情况确定传统知识的受益人。它建议在</w:t>
      </w:r>
      <w:r w:rsidR="00747DB8">
        <w:rPr>
          <w:rFonts w:ascii="SimSun" w:hAnsi="SimSun" w:hint="eastAsia"/>
          <w:sz w:val="21"/>
          <w:szCs w:val="21"/>
        </w:rPr>
        <w:t>第2</w:t>
      </w:r>
      <w:r w:rsidRPr="00223B48">
        <w:rPr>
          <w:rFonts w:ascii="SimSun" w:hAnsi="SimSun" w:hint="eastAsia"/>
          <w:sz w:val="21"/>
          <w:szCs w:val="21"/>
        </w:rPr>
        <w:t>条</w:t>
      </w:r>
      <w:r w:rsidR="00747DB8">
        <w:rPr>
          <w:rFonts w:ascii="SimSun" w:hAnsi="SimSun" w:hint="eastAsia"/>
          <w:sz w:val="21"/>
          <w:szCs w:val="21"/>
        </w:rPr>
        <w:t>第1款</w:t>
      </w:r>
      <w:r w:rsidRPr="00223B48">
        <w:rPr>
          <w:rFonts w:ascii="SimSun" w:hAnsi="SimSun" w:hint="eastAsia"/>
          <w:sz w:val="21"/>
          <w:szCs w:val="21"/>
        </w:rPr>
        <w:t>中加入“国家</w:t>
      </w:r>
      <w:r w:rsidR="002501A8">
        <w:rPr>
          <w:rFonts w:ascii="SimSun" w:hAnsi="SimSun" w:hint="eastAsia"/>
          <w:sz w:val="21"/>
          <w:szCs w:val="21"/>
        </w:rPr>
        <w:t>(</w:t>
      </w:r>
      <w:r w:rsidRPr="00223B48">
        <w:rPr>
          <w:rFonts w:ascii="SimSun" w:hAnsi="SimSun" w:hint="eastAsia"/>
          <w:sz w:val="21"/>
          <w:szCs w:val="21"/>
        </w:rPr>
        <w:t>nations</w:t>
      </w:r>
      <w:r w:rsidR="002501A8">
        <w:rPr>
          <w:rFonts w:ascii="SimSun" w:hAnsi="SimSun" w:hint="eastAsia"/>
          <w:sz w:val="21"/>
          <w:szCs w:val="21"/>
        </w:rPr>
        <w:t>)</w:t>
      </w:r>
      <w:r w:rsidRPr="00223B48">
        <w:rPr>
          <w:rFonts w:ascii="SimSun" w:hAnsi="SimSun" w:hint="eastAsia"/>
          <w:sz w:val="21"/>
          <w:szCs w:val="21"/>
        </w:rPr>
        <w:t>”，给国家立法以余地。</w:t>
      </w:r>
    </w:p>
    <w:p w:rsidR="00D30440" w:rsidRPr="00223B48" w:rsidRDefault="001D27CC"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Pr>
          <w:rFonts w:ascii="SimSun" w:hAnsi="SimSun" w:hint="eastAsia"/>
          <w:sz w:val="21"/>
          <w:szCs w:val="21"/>
        </w:rPr>
        <w:t>ADJMOR</w:t>
      </w:r>
      <w:r w:rsidR="00D30440" w:rsidRPr="00F735CB">
        <w:rPr>
          <w:rFonts w:ascii="SimSun" w:hAnsi="SimSun" w:hint="eastAsia"/>
          <w:sz w:val="21"/>
          <w:szCs w:val="21"/>
        </w:rPr>
        <w:t>的代表强调，有一些情况需要解决，例如非殖民化产生了划分许多土著人民的新边界，例如游牧民，它们有着相同的语言、文化或活动。边界之间的那些土著人民并没有区别。</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美利坚合众国代表团注意到阿尔及利亚代表团代表非洲集团和南非代表团建议删除第</w:t>
      </w:r>
      <w:r w:rsidR="002A7E94">
        <w:rPr>
          <w:rFonts w:ascii="SimSun" w:hAnsi="SimSun" w:hint="eastAsia"/>
          <w:sz w:val="21"/>
          <w:szCs w:val="21"/>
        </w:rPr>
        <w:t>2条第3款</w:t>
      </w:r>
      <w:r w:rsidRPr="00223B48">
        <w:rPr>
          <w:rFonts w:ascii="SimSun" w:hAnsi="SimSun" w:hint="eastAsia"/>
          <w:sz w:val="21"/>
          <w:szCs w:val="21"/>
        </w:rPr>
        <w:t>案文。该代表团对该案文提供了一些解释：本案文反映了受益人的广阔范围，是该代表团在</w:t>
      </w:r>
      <w:r w:rsidRPr="00223B48">
        <w:rPr>
          <w:rFonts w:ascii="SimSun" w:hAnsi="SimSun"/>
          <w:sz w:val="21"/>
          <w:szCs w:val="21"/>
        </w:rPr>
        <w:t>WIPO/GRTKF/IC/24/4</w:t>
      </w:r>
      <w:r w:rsidRPr="00223B48">
        <w:rPr>
          <w:rFonts w:ascii="SimSun" w:hAnsi="SimSun" w:hint="eastAsia"/>
          <w:sz w:val="21"/>
          <w:szCs w:val="21"/>
        </w:rPr>
        <w:t>和</w:t>
      </w:r>
      <w:r w:rsidR="00C519DE">
        <w:rPr>
          <w:rFonts w:ascii="SimSun" w:hAnsi="SimSun" w:hint="eastAsia"/>
          <w:sz w:val="21"/>
          <w:szCs w:val="21"/>
        </w:rPr>
        <w:t>第一修订稿</w:t>
      </w:r>
      <w:r w:rsidR="002501A8">
        <w:rPr>
          <w:rFonts w:ascii="SimSun" w:hAnsi="SimSun" w:hint="eastAsia"/>
          <w:sz w:val="21"/>
          <w:szCs w:val="21"/>
        </w:rPr>
        <w:t>(</w:t>
      </w:r>
      <w:r w:rsidR="006C3DF0">
        <w:rPr>
          <w:rFonts w:ascii="SimSun" w:hAnsi="SimSun"/>
          <w:sz w:val="21"/>
          <w:szCs w:val="21"/>
        </w:rPr>
        <w:t>Rev.</w:t>
      </w:r>
      <w:r w:rsidRPr="00223B48">
        <w:rPr>
          <w:rFonts w:ascii="SimSun" w:hAnsi="SimSun"/>
          <w:sz w:val="21"/>
          <w:szCs w:val="21"/>
        </w:rPr>
        <w:t>1</w:t>
      </w:r>
      <w:r w:rsidR="002501A8">
        <w:rPr>
          <w:rFonts w:ascii="SimSun" w:hAnsi="SimSun" w:hint="eastAsia"/>
          <w:sz w:val="21"/>
          <w:szCs w:val="21"/>
        </w:rPr>
        <w:t>)</w:t>
      </w:r>
      <w:r w:rsidRPr="00223B48">
        <w:rPr>
          <w:rFonts w:ascii="SimSun" w:hAnsi="SimSun" w:hint="eastAsia"/>
          <w:sz w:val="21"/>
          <w:szCs w:val="21"/>
        </w:rPr>
        <w:t>中所设想的。防御性保护将有助于错误地授予专利。传统知识保护的受益人包括那些使用、持有，和维护传统知识保护的人，即从有效授予专利中受益的所有受益人。知识产权体系的受益人整体上说包括社会，因为社会从一个有效地促进创造性和创新的体系中受益。针对非洲集团的关切，该代表团建议取消标题“替代选项”，因为它可能会误导。</w:t>
      </w:r>
      <w:r w:rsidR="002A7E94" w:rsidRPr="00223B48">
        <w:rPr>
          <w:rFonts w:ascii="SimSun" w:hAnsi="SimSun" w:hint="eastAsia"/>
          <w:sz w:val="21"/>
          <w:szCs w:val="21"/>
        </w:rPr>
        <w:t>第</w:t>
      </w:r>
      <w:r w:rsidR="002A7E94">
        <w:rPr>
          <w:rFonts w:ascii="SimSun" w:hAnsi="SimSun" w:hint="eastAsia"/>
          <w:sz w:val="21"/>
          <w:szCs w:val="21"/>
        </w:rPr>
        <w:t>2条第3款</w:t>
      </w:r>
      <w:r w:rsidRPr="00223B48">
        <w:rPr>
          <w:rFonts w:ascii="SimSun" w:hAnsi="SimSun" w:hint="eastAsia"/>
          <w:sz w:val="21"/>
          <w:szCs w:val="21"/>
        </w:rPr>
        <w:t>可被视作对前几条的补充而不是取而代之。美利坚合众国代表团支持</w:t>
      </w:r>
      <w:r w:rsidR="002A7E94" w:rsidRPr="00223B48">
        <w:rPr>
          <w:rFonts w:ascii="SimSun" w:hAnsi="SimSun" w:hint="eastAsia"/>
          <w:sz w:val="21"/>
          <w:szCs w:val="21"/>
        </w:rPr>
        <w:t>第</w:t>
      </w:r>
      <w:r w:rsidR="002A7E94">
        <w:rPr>
          <w:rFonts w:ascii="SimSun" w:hAnsi="SimSun" w:hint="eastAsia"/>
          <w:sz w:val="21"/>
          <w:szCs w:val="21"/>
        </w:rPr>
        <w:t>2条第3款</w:t>
      </w:r>
      <w:r w:rsidRPr="00223B48">
        <w:rPr>
          <w:rFonts w:ascii="SimSun" w:hAnsi="SimSun" w:hint="eastAsia"/>
          <w:sz w:val="21"/>
          <w:szCs w:val="21"/>
        </w:rPr>
        <w:t>案文。</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尼日利亚代表团表示对美利坚合众国代表团所提建议持开放态度。但是它认为这段案文属于序言，因为它提及了整体社会。它说没有任何一份知识产权文书声称社会是确定的受益人。该代表团认为每个人都从创新和新知识中受益已隐含在知识产权保护的非常概念性的含义中。该代表团建议在序言中反映这段案文。该代表团指出了</w:t>
      </w:r>
      <w:r w:rsidR="00916324">
        <w:rPr>
          <w:rFonts w:ascii="SimSun" w:hAnsi="SimSun" w:hint="eastAsia"/>
          <w:sz w:val="21"/>
          <w:szCs w:val="21"/>
        </w:rPr>
        <w:t>第2条第3款</w:t>
      </w:r>
      <w:r w:rsidRPr="00F735CB">
        <w:rPr>
          <w:rFonts w:ascii="SimSun" w:hAnsi="SimSun" w:hint="eastAsia"/>
          <w:sz w:val="21"/>
          <w:szCs w:val="21"/>
        </w:rPr>
        <w:t>的一个结构性问题：“传统知识防御性保护的受益人是第一条定义的”，然而它指出，第1条没有定义传统知识的防御性保护。该代表团建议把“传统知识的防御性保护”加以括号。关于2.3条及其位置，该代表团一直假定IGC在谈论法定受益人，即可以要求权利的人们，而整体社会在这个意义上说不能要求权利。该代表团鼓励IGC弄清IGC谈及的受益或受益人的种类。</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主席结束了第2条的讨论并开始讨论第3条。</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印度代表团注意到第3条有了很大改进。它指出尽管使它清晰了很多，但刚刚产生的备选方案仍然存在问题。关于3.1条备选方案1，该代表团要求移除第</w:t>
      </w:r>
      <w:r w:rsidR="002501A8">
        <w:rPr>
          <w:rFonts w:ascii="SimSun" w:hAnsi="SimSun" w:hint="eastAsia"/>
          <w:sz w:val="21"/>
          <w:szCs w:val="21"/>
        </w:rPr>
        <w:t>(</w:t>
      </w:r>
      <w:r w:rsidRPr="00223B48">
        <w:rPr>
          <w:rFonts w:ascii="SimSun" w:hAnsi="SimSun" w:hint="eastAsia"/>
          <w:sz w:val="21"/>
          <w:szCs w:val="21"/>
        </w:rPr>
        <w:t>a</w:t>
      </w:r>
      <w:r w:rsidR="002501A8">
        <w:rPr>
          <w:rFonts w:ascii="SimSun" w:hAnsi="SimSun" w:hint="eastAsia"/>
          <w:sz w:val="21"/>
          <w:szCs w:val="21"/>
        </w:rPr>
        <w:t>)</w:t>
      </w:r>
      <w:r w:rsidRPr="00223B48">
        <w:rPr>
          <w:rFonts w:ascii="SimSun" w:hAnsi="SimSun" w:hint="eastAsia"/>
          <w:sz w:val="21"/>
          <w:szCs w:val="21"/>
        </w:rPr>
        <w:t>段中“保护”一词的方括号。该代表团要求在(b)段中保留“使用”一词，同时删除“秘密的”和“受保护的”，因为它们违反了修改后的第1条，特别是</w:t>
      </w:r>
      <w:r w:rsidR="00916324">
        <w:rPr>
          <w:rFonts w:ascii="SimSun" w:hAnsi="SimSun" w:hint="eastAsia"/>
          <w:sz w:val="21"/>
          <w:szCs w:val="21"/>
        </w:rPr>
        <w:t>第1条第2款</w:t>
      </w:r>
      <w:r w:rsidRPr="00223B48">
        <w:rPr>
          <w:rFonts w:ascii="SimSun" w:hAnsi="SimSun" w:hint="eastAsia"/>
          <w:sz w:val="21"/>
          <w:szCs w:val="21"/>
        </w:rPr>
        <w:t>。在(c)段，根据1.2条中的新定义，它要求删除“商业的”和</w:t>
      </w:r>
      <w:r w:rsidRPr="00223B48">
        <w:rPr>
          <w:rFonts w:ascii="SimSun" w:hAnsi="SimSun" w:hint="eastAsia"/>
          <w:sz w:val="21"/>
          <w:szCs w:val="21"/>
        </w:rPr>
        <w:lastRenderedPageBreak/>
        <w:t>“受保护的”。它要求保留“使用”一词。它认可协调人的脚注，但表示它倾向于保留“以事先知情同意和共同商定的条件为基础”的句子，直至对要提出机制确定解决方案。它还要求把涉及公开的第(g)段放回到第</w:t>
      </w:r>
      <w:r w:rsidR="00740418">
        <w:rPr>
          <w:rFonts w:ascii="SimSun" w:hAnsi="SimSun" w:hint="eastAsia"/>
          <w:sz w:val="21"/>
          <w:szCs w:val="21"/>
        </w:rPr>
        <w:t>3条第</w:t>
      </w:r>
      <w:r w:rsidRPr="00223B48">
        <w:rPr>
          <w:rFonts w:ascii="SimSun" w:hAnsi="SimSun" w:hint="eastAsia"/>
          <w:sz w:val="21"/>
          <w:szCs w:val="21"/>
        </w:rPr>
        <w:t>1</w:t>
      </w:r>
      <w:r w:rsidR="00740418">
        <w:rPr>
          <w:rFonts w:ascii="SimSun" w:hAnsi="SimSun" w:hint="eastAsia"/>
          <w:sz w:val="21"/>
          <w:szCs w:val="21"/>
        </w:rPr>
        <w:t>款</w:t>
      </w:r>
      <w:r w:rsidRPr="00223B48">
        <w:rPr>
          <w:rFonts w:ascii="SimSun" w:hAnsi="SimSun" w:hint="eastAsia"/>
          <w:sz w:val="21"/>
          <w:szCs w:val="21"/>
        </w:rPr>
        <w:t>，直至确定解决方案。关于(d)</w:t>
      </w:r>
      <w:r w:rsidR="00740418">
        <w:rPr>
          <w:rFonts w:ascii="SimSun" w:hAnsi="SimSun" w:hint="eastAsia"/>
          <w:sz w:val="21"/>
          <w:szCs w:val="21"/>
        </w:rPr>
        <w:t>项</w:t>
      </w:r>
      <w:r w:rsidRPr="00223B48">
        <w:rPr>
          <w:rFonts w:ascii="SimSun" w:hAnsi="SimSun" w:hint="eastAsia"/>
          <w:sz w:val="21"/>
          <w:szCs w:val="21"/>
        </w:rPr>
        <w:t>，该代表团建议以“受益人”代替“持有人”和“拥有人”。</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喀麦隆代表团表示支持阿尔及利亚就第1</w:t>
      </w:r>
      <w:r w:rsidR="002501A8">
        <w:rPr>
          <w:rFonts w:ascii="SimSun" w:hAnsi="SimSun" w:hint="eastAsia"/>
          <w:sz w:val="21"/>
          <w:szCs w:val="21"/>
        </w:rPr>
        <w:t>条</w:t>
      </w:r>
      <w:r w:rsidRPr="00223B48">
        <w:rPr>
          <w:rFonts w:ascii="SimSun" w:hAnsi="SimSun" w:hint="eastAsia"/>
          <w:sz w:val="21"/>
          <w:szCs w:val="21"/>
        </w:rPr>
        <w:t>和</w:t>
      </w:r>
      <w:r w:rsidR="002501A8">
        <w:rPr>
          <w:rFonts w:ascii="SimSun" w:hAnsi="SimSun" w:hint="eastAsia"/>
          <w:sz w:val="21"/>
          <w:szCs w:val="21"/>
        </w:rPr>
        <w:t>第</w:t>
      </w:r>
      <w:r w:rsidRPr="00223B48">
        <w:rPr>
          <w:rFonts w:ascii="SimSun" w:hAnsi="SimSun" w:hint="eastAsia"/>
          <w:sz w:val="21"/>
          <w:szCs w:val="21"/>
        </w:rPr>
        <w:t>2条表达的非洲集团的立场。他关切第3条备选方案2中所使用的负面方式。它解释说，这一备选方案没有充分承认受益人的权利并且从立法政策的观点看是一个糟糕的方式，因为它只限于防御性保护的受益人。它认为在那些权利受到侵犯的情况下，这已走到了可能采取补救措施的底线，因为它未能在较广泛维度上坚持尊重权利，特别是由于这些权利的范围符合产权使用权利和盗用的情况。该代表团认为这一备选方案可以放在其它有关补救措施或处罚的位置，而不是全部删除。</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秘鲁代表团表示它完全支持印度代表团的发言。它建议，与协调人的建议相反，保留</w:t>
      </w:r>
      <w:r w:rsidR="00916324">
        <w:rPr>
          <w:rFonts w:ascii="SimSun" w:hAnsi="SimSun" w:hint="eastAsia"/>
          <w:sz w:val="21"/>
          <w:szCs w:val="21"/>
        </w:rPr>
        <w:t>第3条第2款</w:t>
      </w:r>
      <w:r w:rsidRPr="00223B48">
        <w:rPr>
          <w:rFonts w:ascii="SimSun" w:hAnsi="SimSun" w:hint="eastAsia"/>
          <w:sz w:val="21"/>
          <w:szCs w:val="21"/>
        </w:rPr>
        <w:t>作为案文整体的一部分而不是移到脚注。作为另一种选择，它建议各代表团可以考虑为定义设立一个条款，而</w:t>
      </w:r>
      <w:r w:rsidR="00916324">
        <w:rPr>
          <w:rFonts w:ascii="SimSun" w:hAnsi="SimSun" w:hint="eastAsia"/>
          <w:sz w:val="21"/>
          <w:szCs w:val="21"/>
        </w:rPr>
        <w:t>第3条第2款</w:t>
      </w:r>
      <w:r w:rsidRPr="00223B48">
        <w:rPr>
          <w:rFonts w:ascii="SimSun" w:hAnsi="SimSun" w:hint="eastAsia"/>
          <w:sz w:val="21"/>
          <w:szCs w:val="21"/>
        </w:rPr>
        <w:t>可以置于此下。</w:t>
      </w:r>
    </w:p>
    <w:p w:rsidR="00D30440" w:rsidRPr="00223B48" w:rsidRDefault="00EB6AF1"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Pr>
          <w:rFonts w:ascii="SimSun" w:hAnsi="SimSun" w:hint="eastAsia"/>
          <w:sz w:val="21"/>
          <w:szCs w:val="21"/>
        </w:rPr>
        <w:t>健康与环境计划(HEP)</w:t>
      </w:r>
      <w:r w:rsidR="00D30440" w:rsidRPr="00223B48">
        <w:rPr>
          <w:rFonts w:ascii="SimSun" w:hAnsi="SimSun" w:hint="eastAsia"/>
          <w:sz w:val="21"/>
          <w:szCs w:val="21"/>
        </w:rPr>
        <w:t>的代表赞同那些建议去掉“成员国”和“缔约方”括号的代表团的发言。她还建议删除“应当”一词并由“将”所替代，因为这会反映文书的约束性特点。她注意到该条内的两个备选方案提及了国家立法，建议这些应当指明本条内述及的单位以外的机构。</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巴西代表团注意到其立场没有在第3条中得到正确反映。他要求对“使用</w:t>
      </w:r>
      <w:r w:rsidR="002501A8">
        <w:rPr>
          <w:rFonts w:ascii="SimSun" w:hAnsi="SimSun" w:hint="eastAsia"/>
          <w:sz w:val="21"/>
          <w:szCs w:val="21"/>
        </w:rPr>
        <w:t>(</w:t>
      </w:r>
      <w:r w:rsidRPr="00223B48">
        <w:rPr>
          <w:rFonts w:ascii="SimSun" w:hAnsi="SimSun" w:hint="eastAsia"/>
          <w:sz w:val="21"/>
          <w:szCs w:val="21"/>
        </w:rPr>
        <w:t>use</w:t>
      </w:r>
      <w:r w:rsidR="002501A8">
        <w:rPr>
          <w:rFonts w:ascii="SimSun" w:hAnsi="SimSun" w:hint="eastAsia"/>
          <w:sz w:val="21"/>
          <w:szCs w:val="21"/>
        </w:rPr>
        <w:t>)</w:t>
      </w:r>
      <w:r w:rsidRPr="00223B48">
        <w:rPr>
          <w:rFonts w:ascii="SimSun" w:hAnsi="SimSun" w:hint="eastAsia"/>
          <w:sz w:val="21"/>
          <w:szCs w:val="21"/>
        </w:rPr>
        <w:t>”和“利用</w:t>
      </w:r>
      <w:r w:rsidR="002501A8">
        <w:rPr>
          <w:rFonts w:ascii="SimSun" w:hAnsi="SimSun" w:hint="eastAsia"/>
          <w:sz w:val="21"/>
          <w:szCs w:val="21"/>
        </w:rPr>
        <w:t>(</w:t>
      </w:r>
      <w:r w:rsidRPr="00223B48">
        <w:rPr>
          <w:rFonts w:ascii="SimSun" w:hAnsi="SimSun" w:hint="eastAsia"/>
          <w:sz w:val="21"/>
          <w:szCs w:val="21"/>
        </w:rPr>
        <w:t>utilization</w:t>
      </w:r>
      <w:r w:rsidR="002501A8">
        <w:rPr>
          <w:rFonts w:ascii="SimSun" w:hAnsi="SimSun" w:hint="eastAsia"/>
          <w:sz w:val="21"/>
          <w:szCs w:val="21"/>
        </w:rPr>
        <w:t>)</w:t>
      </w:r>
      <w:r w:rsidRPr="00223B48">
        <w:rPr>
          <w:rFonts w:ascii="SimSun" w:hAnsi="SimSun" w:hint="eastAsia"/>
          <w:sz w:val="21"/>
          <w:szCs w:val="21"/>
        </w:rPr>
        <w:t>”的使用要协调一致。鉴于“利用”一词在</w:t>
      </w:r>
      <w:r w:rsidR="00260B37">
        <w:rPr>
          <w:rFonts w:ascii="SimSun" w:hAnsi="SimSun" w:hint="eastAsia"/>
          <w:sz w:val="21"/>
          <w:szCs w:val="21"/>
        </w:rPr>
        <w:t>《生物多样性公约》(CBD)</w:t>
      </w:r>
      <w:r w:rsidRPr="00223B48">
        <w:rPr>
          <w:rFonts w:ascii="SimSun" w:hAnsi="SimSun" w:hint="eastAsia"/>
          <w:sz w:val="21"/>
          <w:szCs w:val="21"/>
        </w:rPr>
        <w:t>中定义得精确，它建议使用“利用</w:t>
      </w:r>
      <w:r w:rsidR="002501A8">
        <w:rPr>
          <w:rFonts w:ascii="SimSun" w:hAnsi="SimSun" w:hint="eastAsia"/>
          <w:sz w:val="21"/>
          <w:szCs w:val="21"/>
        </w:rPr>
        <w:t>(</w:t>
      </w:r>
      <w:r w:rsidRPr="00223B48">
        <w:rPr>
          <w:rFonts w:ascii="SimSun" w:hAnsi="SimSun" w:hint="eastAsia"/>
          <w:sz w:val="21"/>
          <w:szCs w:val="21"/>
        </w:rPr>
        <w:t>utilization</w:t>
      </w:r>
      <w:r w:rsidR="002501A8">
        <w:rPr>
          <w:rFonts w:ascii="SimSun" w:hAnsi="SimSun" w:hint="eastAsia"/>
          <w:sz w:val="21"/>
          <w:szCs w:val="21"/>
        </w:rPr>
        <w:t>)</w:t>
      </w:r>
      <w:r w:rsidRPr="00223B48">
        <w:rPr>
          <w:rFonts w:ascii="SimSun" w:hAnsi="SimSun" w:hint="eastAsia"/>
          <w:sz w:val="21"/>
          <w:szCs w:val="21"/>
        </w:rPr>
        <w:t>”一词。该代表团提到印度和秘鲁代表团较早时关于公开一段的发言，建议在第3条备选方案1</w:t>
      </w:r>
      <w:r w:rsidR="003101AC">
        <w:rPr>
          <w:rFonts w:ascii="SimSun" w:hAnsi="SimSun" w:hint="eastAsia"/>
          <w:sz w:val="21"/>
          <w:szCs w:val="21"/>
        </w:rPr>
        <w:t>中加入</w:t>
      </w:r>
      <w:r w:rsidRPr="00223B48">
        <w:rPr>
          <w:rFonts w:ascii="SimSun" w:hAnsi="SimSun" w:hint="eastAsia"/>
          <w:sz w:val="21"/>
          <w:szCs w:val="21"/>
        </w:rPr>
        <w:t>(e)</w:t>
      </w:r>
      <w:r w:rsidR="003101AC">
        <w:rPr>
          <w:rFonts w:ascii="SimSun" w:hAnsi="SimSun" w:hint="eastAsia"/>
          <w:sz w:val="21"/>
          <w:szCs w:val="21"/>
        </w:rPr>
        <w:t>项</w:t>
      </w:r>
      <w:r w:rsidRPr="00223B48">
        <w:rPr>
          <w:rFonts w:ascii="SimSun" w:hAnsi="SimSun" w:hint="eastAsia"/>
          <w:sz w:val="21"/>
          <w:szCs w:val="21"/>
        </w:rPr>
        <w:t>，该段将与第4条之二有密切关系如下：“通过专利申请中的公开机制对获得其传统知识知情。”</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欧盟代表团代表欧盟及其成员国发言，对协调人为何改变第3条的备选方案没有把握。然而，该代表团注意到备选方案2与以前的备选方案1最为相像，然而它不是后者的反映，尽管它曾是欧盟代表团认为更可取的内容。该代表团要求根据以前的备选方案1重新陈述如下案文：“成员国可以酌情并根据国家法律规定充分和有效的法律政策或行政管理措施以：(a)防止未经许可将受保护的传统知识公开、使用或进行其它开发，以及(b)在受保护的传统知识被用于正常范围之外的地方，承认传统知识的拥有人或持有人的来源是知道的，除非另有决定”。它指出，建议的构想足以向成员国提供灵活性，以确定在其国家法律下实现目标所需要的措施，并代表了依照名古屋议定书提到国家法律的一种类似方式。该代表团要求删除备选方案2第</w:t>
      </w:r>
      <w:r w:rsidR="003101AC">
        <w:rPr>
          <w:rFonts w:ascii="SimSun" w:hAnsi="SimSun" w:hint="eastAsia"/>
          <w:sz w:val="21"/>
          <w:szCs w:val="21"/>
        </w:rPr>
        <w:t>3条第</w:t>
      </w:r>
      <w:r w:rsidRPr="00223B48">
        <w:rPr>
          <w:rFonts w:ascii="SimSun" w:hAnsi="SimSun" w:hint="eastAsia"/>
          <w:sz w:val="21"/>
          <w:szCs w:val="21"/>
        </w:rPr>
        <w:t>1</w:t>
      </w:r>
      <w:r w:rsidR="003101AC">
        <w:rPr>
          <w:rFonts w:ascii="SimSun" w:hAnsi="SimSun" w:hint="eastAsia"/>
          <w:sz w:val="21"/>
          <w:szCs w:val="21"/>
        </w:rPr>
        <w:t>款</w:t>
      </w:r>
      <w:r w:rsidRPr="00223B48">
        <w:rPr>
          <w:rFonts w:ascii="SimSun" w:hAnsi="SimSun" w:hint="eastAsia"/>
          <w:sz w:val="21"/>
          <w:szCs w:val="21"/>
        </w:rPr>
        <w:t>(a)</w:t>
      </w:r>
      <w:r w:rsidR="003101AC">
        <w:rPr>
          <w:rFonts w:ascii="SimSun" w:hAnsi="SimSun" w:hint="eastAsia"/>
          <w:sz w:val="21"/>
          <w:szCs w:val="21"/>
        </w:rPr>
        <w:t>项</w:t>
      </w:r>
      <w:r w:rsidRPr="00223B48">
        <w:rPr>
          <w:rFonts w:ascii="SimSun" w:hAnsi="SimSun" w:hint="eastAsia"/>
          <w:sz w:val="21"/>
          <w:szCs w:val="21"/>
        </w:rPr>
        <w:t>，该条涉及了对传统知识的盗用。</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阿尔及利亚代表团代表非洲集团发言，认为对第3条进行建设性分析将促进对其中包含的两个备选方案的补充性阅读。它解释说，备选方案1，作为第一段，将用于保证受益人的权利，备选方案2，作为第二段，将用于建立国家可采取的保证这些权利的措施。该代表团说，这样一种分析将有助于保证第3条，该条是未来文书的关键性一条，以一种互补的方式把现有的两个备选方案考虑在内。关于替代选项，该代表团认为它在第3</w:t>
      </w:r>
      <w:r w:rsidR="003101AC">
        <w:rPr>
          <w:rFonts w:ascii="SimSun" w:hAnsi="SimSun" w:hint="eastAsia"/>
          <w:sz w:val="21"/>
          <w:szCs w:val="21"/>
        </w:rPr>
        <w:t>条中没有位置。关于</w:t>
      </w:r>
      <w:r w:rsidRPr="00223B48">
        <w:rPr>
          <w:rFonts w:ascii="SimSun" w:hAnsi="SimSun" w:hint="eastAsia"/>
          <w:sz w:val="21"/>
          <w:szCs w:val="21"/>
        </w:rPr>
        <w:t>(g)</w:t>
      </w:r>
      <w:r w:rsidR="003101AC">
        <w:rPr>
          <w:rFonts w:ascii="SimSun" w:hAnsi="SimSun" w:hint="eastAsia"/>
          <w:sz w:val="21"/>
          <w:szCs w:val="21"/>
        </w:rPr>
        <w:t>项</w:t>
      </w:r>
      <w:r w:rsidRPr="00223B48">
        <w:rPr>
          <w:rFonts w:ascii="SimSun" w:hAnsi="SimSun" w:hint="eastAsia"/>
          <w:sz w:val="21"/>
          <w:szCs w:val="21"/>
        </w:rPr>
        <w:t>中的替代选项，该代表团建议加入短语：“……通过提交有关传统知识的证据”，替代“……通过提交现有技术”。</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玻利维亚多民族国代表团指出，它希望看到反映出这类传统知识不能被授予专利的事实。该代表团澄清说它不是指可能衍生于传统知识的发明或产品，而是这类传统知识。它说这一概念可以在第3条或第4条之二中得到反映。</w:t>
      </w:r>
    </w:p>
    <w:p w:rsidR="00D30440" w:rsidRPr="00223B48" w:rsidRDefault="00950F0D" w:rsidP="00950F0D">
      <w:pPr>
        <w:widowControl w:val="0"/>
        <w:numPr>
          <w:ilvl w:val="0"/>
          <w:numId w:val="18"/>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950F0D">
        <w:rPr>
          <w:rFonts w:ascii="SimSun" w:hAnsi="SimSun" w:hint="eastAsia"/>
          <w:sz w:val="21"/>
          <w:szCs w:val="21"/>
        </w:rPr>
        <w:lastRenderedPageBreak/>
        <w:t>图帕赫•阿马鲁</w:t>
      </w:r>
      <w:r w:rsidR="00D30440" w:rsidRPr="00223B48">
        <w:rPr>
          <w:rFonts w:ascii="SimSun" w:hAnsi="SimSun" w:hint="eastAsia"/>
          <w:sz w:val="21"/>
          <w:szCs w:val="21"/>
        </w:rPr>
        <w:t>的代表通知全会，它将在本届会议期间稍晚时就第3条提交一项建议。</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日本代表团表示它赞许第3条以前的备选方案顺序。它指出，备选方案的排序不代表整个案文备选方案的优先性。它认为，将要保证在国际层面有效保护传统知识的文书内采用的方式，取决于什</w:t>
      </w:r>
      <w:proofErr w:type="gramStart"/>
      <w:r w:rsidRPr="00223B48">
        <w:rPr>
          <w:rFonts w:ascii="SimSun" w:hAnsi="SimSun" w:hint="eastAsia"/>
          <w:sz w:val="21"/>
          <w:szCs w:val="21"/>
        </w:rPr>
        <w:t>麽</w:t>
      </w:r>
      <w:proofErr w:type="gramEnd"/>
      <w:r w:rsidRPr="00223B48">
        <w:rPr>
          <w:rFonts w:ascii="SimSun" w:hAnsi="SimSun" w:hint="eastAsia"/>
          <w:sz w:val="21"/>
          <w:szCs w:val="21"/>
        </w:rPr>
        <w:t>是传统知识，什么传统知识是符合保护条件的，以及谁是这种保护的受益人等核心问题。在它看来，IGC尚未实现对这些核心问题的共同理解。它认为，就基于权利的方式而言，定义、符合条件和受益人等核心问题目前</w:t>
      </w:r>
      <w:proofErr w:type="gramStart"/>
      <w:r w:rsidRPr="00223B48">
        <w:rPr>
          <w:rFonts w:ascii="SimSun" w:hAnsi="SimSun" w:hint="eastAsia"/>
          <w:sz w:val="21"/>
          <w:szCs w:val="21"/>
        </w:rPr>
        <w:t>依然太</w:t>
      </w:r>
      <w:proofErr w:type="gramEnd"/>
      <w:r w:rsidRPr="00223B48">
        <w:rPr>
          <w:rFonts w:ascii="SimSun" w:hAnsi="SimSun" w:hint="eastAsia"/>
          <w:sz w:val="21"/>
          <w:szCs w:val="21"/>
        </w:rPr>
        <w:t>模糊。因此它表示它喜欢基于措施的方式，如同目前备选方案2中所包含的那样，它指出，该备选方案将在如何实施文书方面给每个成员国留以灵活性。</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美利坚合众国的代表建议在</w:t>
      </w:r>
      <w:r w:rsidR="00916324">
        <w:rPr>
          <w:rFonts w:ascii="SimSun" w:hAnsi="SimSun" w:hint="eastAsia"/>
          <w:sz w:val="21"/>
          <w:szCs w:val="21"/>
        </w:rPr>
        <w:t>第3条第1款</w:t>
      </w:r>
      <w:r w:rsidRPr="00223B48">
        <w:rPr>
          <w:rFonts w:ascii="SimSun" w:hAnsi="SimSun" w:hint="eastAsia"/>
          <w:sz w:val="21"/>
          <w:szCs w:val="21"/>
        </w:rPr>
        <w:t>(a)</w:t>
      </w:r>
      <w:r w:rsidR="002A4507">
        <w:rPr>
          <w:rFonts w:ascii="SimSun" w:hAnsi="SimSun" w:hint="eastAsia"/>
          <w:sz w:val="21"/>
          <w:szCs w:val="21"/>
        </w:rPr>
        <w:t>款</w:t>
      </w:r>
      <w:r w:rsidRPr="00223B48">
        <w:rPr>
          <w:rFonts w:ascii="SimSun" w:hAnsi="SimSun" w:hint="eastAsia"/>
          <w:sz w:val="21"/>
          <w:szCs w:val="21"/>
        </w:rPr>
        <w:t>备选方案1中的“传统知识”之前加入“受保护的”一词。它还要求把</w:t>
      </w:r>
      <w:r w:rsidR="00916324">
        <w:rPr>
          <w:rFonts w:ascii="SimSun" w:hAnsi="SimSun" w:hint="eastAsia"/>
          <w:sz w:val="21"/>
          <w:szCs w:val="21"/>
        </w:rPr>
        <w:t>第3条第1款</w:t>
      </w:r>
      <w:r w:rsidRPr="00223B48">
        <w:rPr>
          <w:rFonts w:ascii="SimSun" w:hAnsi="SimSun" w:hint="eastAsia"/>
          <w:sz w:val="21"/>
          <w:szCs w:val="21"/>
        </w:rPr>
        <w:t>(d)</w:t>
      </w:r>
      <w:r w:rsidR="002A4507">
        <w:rPr>
          <w:rFonts w:ascii="SimSun" w:hAnsi="SimSun" w:hint="eastAsia"/>
          <w:sz w:val="21"/>
          <w:szCs w:val="21"/>
        </w:rPr>
        <w:t>款</w:t>
      </w:r>
      <w:r w:rsidRPr="00223B48">
        <w:rPr>
          <w:rFonts w:ascii="SimSun" w:hAnsi="SimSun" w:hint="eastAsia"/>
          <w:sz w:val="21"/>
          <w:szCs w:val="21"/>
        </w:rPr>
        <w:t>备选方案1加上括号。它进一步建议加入一个有关秘密传统知识的新段落，行文如下：“受保护的传统知识持有人将有权防止在它们合法控制内的信息被它人未经其同意而以违背诚实商业做法的方式公开、获得，或使用，只要这些信息，(a)是秘密的；(b)属于在防止未经许可而公开的环境下的合理步骤，以及(c)有价值。”该代表团要求把3.2条加以括号，因为它不理解传统知识可以作为一种“产品”。</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尼日利亚代表团赞成阿尔及利亚代表团代表非洲集团的发言，并指出第3条备选方案1和2两者是互补的。它指出，备选方案1处理受益人及其权利，而备选方案2处理国家及其必须就传统知识做什么。该代表团的观点是3.2条不属于第3条并建议将其移除，因为它主要是构成一个定义。它指出可以在稍晚阶段讨论</w:t>
      </w:r>
      <w:r w:rsidR="00916324">
        <w:rPr>
          <w:rFonts w:ascii="SimSun" w:hAnsi="SimSun" w:hint="eastAsia"/>
          <w:sz w:val="21"/>
          <w:szCs w:val="21"/>
        </w:rPr>
        <w:t>第3条第2款</w:t>
      </w:r>
      <w:r w:rsidRPr="00223B48">
        <w:rPr>
          <w:rFonts w:ascii="SimSun" w:hAnsi="SimSun" w:hint="eastAsia"/>
          <w:sz w:val="21"/>
          <w:szCs w:val="21"/>
        </w:rPr>
        <w:t>意味着什么以及它的意图何在。如同美利坚合众国代表团建议的，商业秘密的定义可以与商业秘密法的局限性协同考虑，而尼日利亚代表团认为，该法也是美利坚合众国国内法律的一部分，或许该法可以对此问题提供一个平衡的方式。最后，尼日利亚代表团注意到替代选项案文的重点在于方便和提供处理传统知识的国家法律机制，建议将其移入另一条款。</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南非代表团赞成阿尔及利亚代表团代表非洲集团和尼日利亚代表团的发言。它也要求把“受保护的”包括在第3.1(a)条备选方案1中，像美利坚合众国代表团建议的那样，放在括号内。该代表团还要求像美利坚合众国代表团建议的那样把拟议的备选方案1中的</w:t>
      </w:r>
      <w:r w:rsidR="00CD11D8">
        <w:rPr>
          <w:rFonts w:ascii="SimSun" w:hAnsi="SimSun" w:hint="eastAsia"/>
          <w:sz w:val="21"/>
          <w:szCs w:val="21"/>
        </w:rPr>
        <w:t>第</w:t>
      </w:r>
      <w:r w:rsidR="00740418">
        <w:rPr>
          <w:rFonts w:ascii="SimSun" w:hAnsi="SimSun" w:hint="eastAsia"/>
          <w:sz w:val="21"/>
          <w:szCs w:val="21"/>
        </w:rPr>
        <w:t>3条第</w:t>
      </w:r>
      <w:r w:rsidRPr="00223B48">
        <w:rPr>
          <w:rFonts w:ascii="SimSun" w:hAnsi="SimSun" w:hint="eastAsia"/>
          <w:sz w:val="21"/>
          <w:szCs w:val="21"/>
        </w:rPr>
        <w:t>1</w:t>
      </w:r>
      <w:r w:rsidR="00740418">
        <w:rPr>
          <w:rFonts w:ascii="SimSun" w:hAnsi="SimSun" w:hint="eastAsia"/>
          <w:sz w:val="21"/>
          <w:szCs w:val="21"/>
        </w:rPr>
        <w:t>款</w:t>
      </w:r>
      <w:r w:rsidRPr="00223B48">
        <w:rPr>
          <w:rFonts w:ascii="SimSun" w:hAnsi="SimSun" w:hint="eastAsia"/>
          <w:sz w:val="21"/>
          <w:szCs w:val="21"/>
        </w:rPr>
        <w:t>(e)</w:t>
      </w:r>
      <w:r w:rsidR="00CD11D8">
        <w:rPr>
          <w:rFonts w:ascii="SimSun" w:hAnsi="SimSun" w:hint="eastAsia"/>
          <w:sz w:val="21"/>
          <w:szCs w:val="21"/>
        </w:rPr>
        <w:t>项</w:t>
      </w:r>
      <w:r w:rsidRPr="00223B48">
        <w:rPr>
          <w:rFonts w:ascii="SimSun" w:hAnsi="SimSun" w:hint="eastAsia"/>
          <w:sz w:val="21"/>
          <w:szCs w:val="21"/>
        </w:rPr>
        <w:t>置于括号中，因为它引入了不能予以定义的不确定性。最后，它建议从案文中删除第3条之二，因为没有任何人提到过它。</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第一民族大会的代表有关第3条备选方案2的观点是，数据库问题最好放在文件的其它地方。然而，他指出，数据库应必须在IGC通过其模式之前进一步研究。它解释说，习惯法的整体性质、文化规范和精神价值使得把土著人民的知识划分</w:t>
      </w:r>
      <w:proofErr w:type="gramStart"/>
      <w:r w:rsidRPr="00223B48">
        <w:rPr>
          <w:rFonts w:ascii="SimSun" w:hAnsi="SimSun" w:hint="eastAsia"/>
          <w:sz w:val="21"/>
          <w:szCs w:val="21"/>
        </w:rPr>
        <w:t>成经过</w:t>
      </w:r>
      <w:proofErr w:type="gramEnd"/>
      <w:r w:rsidRPr="00223B48">
        <w:rPr>
          <w:rFonts w:ascii="SimSun" w:hAnsi="SimSun" w:hint="eastAsia"/>
          <w:sz w:val="21"/>
          <w:szCs w:val="21"/>
        </w:rPr>
        <w:t>整理的数据供国际数据库储存是困难的。他进一步指出关于数据库的使用还有许多未解决的问题，例如数据库安全、黑客、官方盗用数据以及意外泄漏，所有这些都可能非故意地把传统知识置于公有领域。他表示了对一些问题的关切，诸如谁将可以获取数据库中的信息，以及可能要求作为保护的先决条件，强迫土著人民将其传统知识放入数据库。他表示的观点是，来源公开可能比一个国家数据库更为有效，并指出公开要求，包括有关传统知识的使用，传统知识的来源信息，以及预先知情同意、双方共同商定的条件和公平利益分享等是补充保护范围的一个值得欢迎的解决方法。他指出，公开只对那些IP权利申请人加以最小的负担，并且只要发现有一个IP申请人就一项申请误导或撒谎，这就将会引起土著人民寻求合适的补救措施。他承认数据库在整体IP体系中可以发挥作用，然而，数据库需要由土著人民在国家或地区层面维护和控制。它指出，专利局和土著人民如何互动的程序需要由国家和土著人民在磋商和自由预先知情同意的基础上解决。他最后要求成员国考虑把第</w:t>
      </w:r>
      <w:r w:rsidR="00740418">
        <w:rPr>
          <w:rFonts w:ascii="SimSun" w:hAnsi="SimSun" w:hint="eastAsia"/>
          <w:sz w:val="21"/>
          <w:szCs w:val="21"/>
        </w:rPr>
        <w:t>3条第</w:t>
      </w:r>
      <w:r w:rsidRPr="00223B48">
        <w:rPr>
          <w:rFonts w:ascii="SimSun" w:hAnsi="SimSun" w:hint="eastAsia"/>
          <w:sz w:val="21"/>
          <w:szCs w:val="21"/>
        </w:rPr>
        <w:t>1</w:t>
      </w:r>
      <w:r w:rsidR="00740418">
        <w:rPr>
          <w:rFonts w:ascii="SimSun" w:hAnsi="SimSun" w:hint="eastAsia"/>
          <w:sz w:val="21"/>
          <w:szCs w:val="21"/>
        </w:rPr>
        <w:t>款</w:t>
      </w:r>
      <w:r w:rsidRPr="00223B48">
        <w:rPr>
          <w:rFonts w:ascii="SimSun" w:hAnsi="SimSun" w:hint="eastAsia"/>
          <w:sz w:val="21"/>
          <w:szCs w:val="21"/>
        </w:rPr>
        <w:t>(e)、(f)、(g)和(h)</w:t>
      </w:r>
      <w:r w:rsidR="00740418">
        <w:rPr>
          <w:rFonts w:ascii="SimSun" w:hAnsi="SimSun" w:hint="eastAsia"/>
          <w:sz w:val="21"/>
          <w:szCs w:val="21"/>
        </w:rPr>
        <w:t>项</w:t>
      </w:r>
      <w:r w:rsidRPr="00223B48">
        <w:rPr>
          <w:rFonts w:ascii="SimSun" w:hAnsi="SimSun" w:hint="eastAsia"/>
          <w:sz w:val="21"/>
          <w:szCs w:val="21"/>
        </w:rPr>
        <w:t>移除，或放置于案文它处。</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lastRenderedPageBreak/>
        <w:t>主席结束了有关第</w:t>
      </w:r>
      <w:r w:rsidRPr="00223B48">
        <w:rPr>
          <w:rFonts w:ascii="SimSun" w:hAnsi="SimSun"/>
          <w:sz w:val="21"/>
          <w:szCs w:val="21"/>
        </w:rPr>
        <w:t>3</w:t>
      </w:r>
      <w:r w:rsidRPr="00223B48">
        <w:rPr>
          <w:rFonts w:ascii="SimSun" w:hAnsi="SimSun" w:hint="eastAsia"/>
          <w:sz w:val="21"/>
          <w:szCs w:val="21"/>
        </w:rPr>
        <w:t>条的讨论，全会休会并召集专家组和协调员开会，根据对</w:t>
      </w:r>
      <w:r w:rsidR="00C519DE">
        <w:rPr>
          <w:rFonts w:ascii="SimSun" w:hAnsi="SimSun" w:hint="eastAsia"/>
          <w:sz w:val="21"/>
          <w:szCs w:val="21"/>
        </w:rPr>
        <w:t>第一修订稿</w:t>
      </w:r>
      <w:r w:rsidR="002501A8">
        <w:rPr>
          <w:rFonts w:ascii="SimSun" w:hAnsi="SimSun" w:hint="eastAsia"/>
          <w:sz w:val="21"/>
          <w:szCs w:val="21"/>
        </w:rPr>
        <w:t>(</w:t>
      </w:r>
      <w:r w:rsidRPr="00223B48">
        <w:rPr>
          <w:rFonts w:ascii="SimSun" w:hAnsi="SimSun"/>
          <w:sz w:val="21"/>
          <w:szCs w:val="21"/>
        </w:rPr>
        <w:t>Rve.1</w:t>
      </w:r>
      <w:r w:rsidR="002501A8">
        <w:rPr>
          <w:rFonts w:ascii="SimSun" w:hAnsi="SimSun" w:hint="eastAsia"/>
          <w:sz w:val="21"/>
          <w:szCs w:val="21"/>
        </w:rPr>
        <w:t>)</w:t>
      </w:r>
      <w:r w:rsidRPr="00223B48">
        <w:rPr>
          <w:rFonts w:ascii="SimSun" w:hAnsi="SimSun" w:hint="eastAsia"/>
          <w:sz w:val="21"/>
          <w:szCs w:val="21"/>
        </w:rPr>
        <w:t>发表的意见，着眼于进一步修改条款草案。</w:t>
      </w:r>
    </w:p>
    <w:p w:rsidR="00D30440" w:rsidRPr="00223B48" w:rsidRDefault="00950F0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Pr>
          <w:rFonts w:ascii="SimSun" w:hAnsi="SimSun" w:hint="eastAsia"/>
          <w:sz w:val="21"/>
          <w:szCs w:val="21"/>
        </w:rPr>
        <w:t>[</w:t>
      </w:r>
      <w:r w:rsidR="00D30440" w:rsidRPr="00F735CB">
        <w:rPr>
          <w:rFonts w:ascii="SimSun" w:hAnsi="SimSun" w:hint="eastAsia"/>
          <w:sz w:val="21"/>
          <w:szCs w:val="21"/>
        </w:rPr>
        <w:t>秘书处说明：本部</w:t>
      </w:r>
      <w:proofErr w:type="gramStart"/>
      <w:r w:rsidR="00D30440" w:rsidRPr="00F735CB">
        <w:rPr>
          <w:rFonts w:ascii="SimSun" w:hAnsi="SimSun" w:hint="eastAsia"/>
          <w:sz w:val="21"/>
          <w:szCs w:val="21"/>
        </w:rPr>
        <w:t>分会议</w:t>
      </w:r>
      <w:proofErr w:type="gramEnd"/>
      <w:r w:rsidR="00D30440" w:rsidRPr="00F735CB">
        <w:rPr>
          <w:rFonts w:ascii="SimSun" w:hAnsi="SimSun" w:hint="eastAsia"/>
          <w:sz w:val="21"/>
          <w:szCs w:val="21"/>
        </w:rPr>
        <w:t>发生在专家组完成其工作之后</w:t>
      </w:r>
      <w:r>
        <w:rPr>
          <w:rFonts w:ascii="SimSun" w:hAnsi="SimSun" w:hint="eastAsia"/>
          <w:sz w:val="21"/>
          <w:szCs w:val="21"/>
        </w:rPr>
        <w:t>]</w:t>
      </w:r>
      <w:r w:rsidR="00D30440" w:rsidRPr="00F735CB">
        <w:rPr>
          <w:rFonts w:ascii="SimSun" w:hAnsi="SimSun" w:hint="eastAsia"/>
          <w:sz w:val="21"/>
          <w:szCs w:val="21"/>
        </w:rPr>
        <w:t>主席重新开始对议程第</w:t>
      </w:r>
      <w:r w:rsidR="00D30440" w:rsidRPr="00F735CB">
        <w:rPr>
          <w:rFonts w:ascii="SimSun" w:hAnsi="SimSun"/>
          <w:sz w:val="21"/>
          <w:szCs w:val="21"/>
        </w:rPr>
        <w:t>5</w:t>
      </w:r>
      <w:r w:rsidR="00D30440" w:rsidRPr="00F735CB">
        <w:rPr>
          <w:rFonts w:ascii="SimSun" w:hAnsi="SimSun" w:hint="eastAsia"/>
          <w:sz w:val="21"/>
          <w:szCs w:val="21"/>
        </w:rPr>
        <w:t>项的讨论。它指出，经协调人编拟的文件</w:t>
      </w:r>
      <w:r w:rsidR="00C519DE">
        <w:rPr>
          <w:rFonts w:ascii="SimSun" w:hAnsi="SimSun" w:hint="eastAsia"/>
          <w:sz w:val="21"/>
          <w:szCs w:val="21"/>
        </w:rPr>
        <w:t>第二修订稿</w:t>
      </w:r>
      <w:r w:rsidR="00D30440" w:rsidRPr="00F735CB">
        <w:rPr>
          <w:rFonts w:ascii="SimSun" w:hAnsi="SimSun" w:hint="eastAsia"/>
          <w:sz w:val="21"/>
          <w:szCs w:val="21"/>
        </w:rPr>
        <w:t>“传统知识的保护：条款草案”</w:t>
      </w:r>
      <w:r w:rsidR="002501A8">
        <w:rPr>
          <w:rFonts w:ascii="SimSun" w:hAnsi="SimSun" w:hint="eastAsia"/>
          <w:sz w:val="21"/>
          <w:szCs w:val="21"/>
        </w:rPr>
        <w:t>(</w:t>
      </w:r>
      <w:r w:rsidR="00C519DE">
        <w:rPr>
          <w:rFonts w:ascii="SimSun" w:hAnsi="SimSun" w:hint="eastAsia"/>
          <w:sz w:val="21"/>
          <w:szCs w:val="21"/>
        </w:rPr>
        <w:t>第二修订稿</w:t>
      </w:r>
      <w:r w:rsidR="002501A8">
        <w:rPr>
          <w:rFonts w:ascii="SimSun" w:hAnsi="SimSun" w:hint="eastAsia"/>
          <w:sz w:val="21"/>
          <w:szCs w:val="21"/>
        </w:rPr>
        <w:t>)</w:t>
      </w:r>
      <w:r w:rsidR="00D30440" w:rsidRPr="00F735CB">
        <w:rPr>
          <w:rFonts w:ascii="SimSun" w:hAnsi="SimSun" w:hint="eastAsia"/>
          <w:sz w:val="21"/>
          <w:szCs w:val="21"/>
        </w:rPr>
        <w:t>已经于今天上午稍早时通过电子邮件发给了地区协调员，而且当天上午，即本届会议最后一天，从</w:t>
      </w:r>
      <w:r w:rsidR="00D30440" w:rsidRPr="00F735CB">
        <w:rPr>
          <w:rFonts w:ascii="SimSun" w:hAnsi="SimSun"/>
          <w:sz w:val="21"/>
          <w:szCs w:val="21"/>
        </w:rPr>
        <w:t>8:40</w:t>
      </w:r>
      <w:r w:rsidR="00D30440" w:rsidRPr="00F735CB">
        <w:rPr>
          <w:rFonts w:ascii="SimSun" w:hAnsi="SimSun" w:hint="eastAsia"/>
          <w:sz w:val="21"/>
          <w:szCs w:val="21"/>
        </w:rPr>
        <w:t>起已经可以获得印刷本。他建议讨论转到</w:t>
      </w:r>
      <w:r w:rsidR="00C519DE">
        <w:rPr>
          <w:rFonts w:ascii="SimSun" w:hAnsi="SimSun" w:hint="eastAsia"/>
          <w:sz w:val="21"/>
          <w:szCs w:val="21"/>
        </w:rPr>
        <w:t>第二修订稿</w:t>
      </w:r>
      <w:r w:rsidR="00D30440" w:rsidRPr="00F735CB">
        <w:rPr>
          <w:rFonts w:ascii="SimSun" w:hAnsi="SimSun" w:hint="eastAsia"/>
          <w:sz w:val="21"/>
          <w:szCs w:val="21"/>
        </w:rPr>
        <w:t>并结束它。他回顾说，对条款草案的工作是这样进行的：通过</w:t>
      </w:r>
      <w:r w:rsidR="00D30440" w:rsidRPr="00F735CB">
        <w:rPr>
          <w:rFonts w:ascii="SimSun" w:hAnsi="SimSun"/>
          <w:sz w:val="21"/>
          <w:szCs w:val="21"/>
        </w:rPr>
        <w:t>4</w:t>
      </w:r>
      <w:r w:rsidR="00D30440" w:rsidRPr="00F735CB">
        <w:rPr>
          <w:rFonts w:ascii="SimSun" w:hAnsi="SimSun" w:hint="eastAsia"/>
          <w:sz w:val="21"/>
          <w:szCs w:val="21"/>
        </w:rPr>
        <w:t>月</w:t>
      </w:r>
      <w:r w:rsidR="00D30440" w:rsidRPr="00F735CB">
        <w:rPr>
          <w:rFonts w:ascii="SimSun" w:hAnsi="SimSun"/>
          <w:sz w:val="21"/>
          <w:szCs w:val="21"/>
        </w:rPr>
        <w:t>22</w:t>
      </w:r>
      <w:r w:rsidR="00D30440" w:rsidRPr="00F735CB">
        <w:rPr>
          <w:rFonts w:ascii="SimSun" w:hAnsi="SimSun" w:hint="eastAsia"/>
          <w:sz w:val="21"/>
          <w:szCs w:val="21"/>
        </w:rPr>
        <w:t>日星期一下午全会的初步讨论，随后于</w:t>
      </w:r>
      <w:r w:rsidR="00D30440" w:rsidRPr="00F735CB">
        <w:rPr>
          <w:rFonts w:ascii="SimSun" w:hAnsi="SimSun"/>
          <w:sz w:val="21"/>
          <w:szCs w:val="21"/>
        </w:rPr>
        <w:t>4</w:t>
      </w:r>
      <w:r w:rsidR="00D30440" w:rsidRPr="00F735CB">
        <w:rPr>
          <w:rFonts w:ascii="SimSun" w:hAnsi="SimSun" w:hint="eastAsia"/>
          <w:sz w:val="21"/>
          <w:szCs w:val="21"/>
        </w:rPr>
        <w:t>月</w:t>
      </w:r>
      <w:r w:rsidR="00D30440" w:rsidRPr="00F735CB">
        <w:rPr>
          <w:rFonts w:ascii="SimSun" w:hAnsi="SimSun"/>
          <w:sz w:val="21"/>
          <w:szCs w:val="21"/>
        </w:rPr>
        <w:t>23</w:t>
      </w:r>
      <w:r w:rsidR="00D30440" w:rsidRPr="00F735CB">
        <w:rPr>
          <w:rFonts w:ascii="SimSun" w:hAnsi="SimSun" w:hint="eastAsia"/>
          <w:sz w:val="21"/>
          <w:szCs w:val="21"/>
        </w:rPr>
        <w:t>日星期二，由专家组进行非正式讨论。</w:t>
      </w:r>
      <w:r w:rsidR="00D30440" w:rsidRPr="00F735CB">
        <w:rPr>
          <w:rFonts w:ascii="SimSun" w:hAnsi="SimSun"/>
          <w:sz w:val="21"/>
          <w:szCs w:val="21"/>
        </w:rPr>
        <w:t>4</w:t>
      </w:r>
      <w:r w:rsidR="00D30440" w:rsidRPr="00F735CB">
        <w:rPr>
          <w:rFonts w:ascii="SimSun" w:hAnsi="SimSun" w:hint="eastAsia"/>
          <w:sz w:val="21"/>
          <w:szCs w:val="21"/>
        </w:rPr>
        <w:t>月</w:t>
      </w:r>
      <w:r w:rsidR="00D30440" w:rsidRPr="00F735CB">
        <w:rPr>
          <w:rFonts w:ascii="SimSun" w:hAnsi="SimSun"/>
          <w:sz w:val="21"/>
          <w:szCs w:val="21"/>
        </w:rPr>
        <w:t>24</w:t>
      </w:r>
      <w:r w:rsidR="00D30440" w:rsidRPr="00F735CB">
        <w:rPr>
          <w:rFonts w:ascii="SimSun" w:hAnsi="SimSun" w:hint="eastAsia"/>
          <w:sz w:val="21"/>
          <w:szCs w:val="21"/>
        </w:rPr>
        <w:t>日星期三上午，全会再次开会审议协调员星期二晚上编拟的</w:t>
      </w:r>
      <w:r w:rsidR="00C519DE">
        <w:rPr>
          <w:rFonts w:ascii="SimSun" w:hAnsi="SimSun" w:hint="eastAsia"/>
          <w:sz w:val="21"/>
          <w:szCs w:val="21"/>
        </w:rPr>
        <w:t>第一修订稿</w:t>
      </w:r>
      <w:r w:rsidR="00D30440" w:rsidRPr="00F735CB">
        <w:rPr>
          <w:rFonts w:ascii="SimSun" w:hAnsi="SimSun" w:hint="eastAsia"/>
          <w:sz w:val="21"/>
          <w:szCs w:val="21"/>
        </w:rPr>
        <w:t>。专家组星期三下午开始工作，并继续就</w:t>
      </w:r>
      <w:r w:rsidR="00C519DE">
        <w:rPr>
          <w:rFonts w:ascii="SimSun" w:hAnsi="SimSun" w:hint="eastAsia"/>
          <w:sz w:val="21"/>
          <w:szCs w:val="21"/>
        </w:rPr>
        <w:t>第一修订稿</w:t>
      </w:r>
      <w:r w:rsidR="00D30440" w:rsidRPr="00F735CB">
        <w:rPr>
          <w:rFonts w:ascii="SimSun" w:hAnsi="SimSun" w:hint="eastAsia"/>
          <w:sz w:val="21"/>
          <w:szCs w:val="21"/>
        </w:rPr>
        <w:t>工作。专家组于</w:t>
      </w:r>
      <w:r w:rsidR="00D30440" w:rsidRPr="00F735CB">
        <w:rPr>
          <w:rFonts w:ascii="SimSun" w:hAnsi="SimSun"/>
          <w:sz w:val="21"/>
          <w:szCs w:val="21"/>
        </w:rPr>
        <w:t>4</w:t>
      </w:r>
      <w:r w:rsidR="00D30440" w:rsidRPr="00F735CB">
        <w:rPr>
          <w:rFonts w:ascii="SimSun" w:hAnsi="SimSun" w:hint="eastAsia"/>
          <w:sz w:val="21"/>
          <w:szCs w:val="21"/>
        </w:rPr>
        <w:t>月</w:t>
      </w:r>
      <w:r w:rsidR="00D30440" w:rsidRPr="00F735CB">
        <w:rPr>
          <w:rFonts w:ascii="SimSun" w:hAnsi="SimSun"/>
          <w:sz w:val="21"/>
          <w:szCs w:val="21"/>
        </w:rPr>
        <w:t>25</w:t>
      </w:r>
      <w:r w:rsidR="00D30440" w:rsidRPr="00F735CB">
        <w:rPr>
          <w:rFonts w:ascii="SimSun" w:hAnsi="SimSun" w:hint="eastAsia"/>
          <w:sz w:val="21"/>
          <w:szCs w:val="21"/>
        </w:rPr>
        <w:t>日星期四</w:t>
      </w:r>
      <w:proofErr w:type="gramStart"/>
      <w:r w:rsidR="00D30440" w:rsidRPr="00F735CB">
        <w:rPr>
          <w:rFonts w:ascii="SimSun" w:hAnsi="SimSun" w:hint="eastAsia"/>
          <w:sz w:val="21"/>
          <w:szCs w:val="21"/>
        </w:rPr>
        <w:t>晚结束</w:t>
      </w:r>
      <w:proofErr w:type="gramEnd"/>
      <w:r w:rsidR="00D30440" w:rsidRPr="00F735CB">
        <w:rPr>
          <w:rFonts w:ascii="SimSun" w:hAnsi="SimSun" w:hint="eastAsia"/>
          <w:sz w:val="21"/>
          <w:szCs w:val="21"/>
        </w:rPr>
        <w:t>工作。随后，协调员根据收到的意见编拟了</w:t>
      </w:r>
      <w:r w:rsidR="00C519DE">
        <w:rPr>
          <w:rFonts w:ascii="SimSun" w:hAnsi="SimSun" w:hint="eastAsia"/>
          <w:sz w:val="21"/>
          <w:szCs w:val="21"/>
        </w:rPr>
        <w:t>第二修订稿</w:t>
      </w:r>
      <w:r w:rsidR="00D30440" w:rsidRPr="00F735CB">
        <w:rPr>
          <w:rFonts w:ascii="SimSun" w:hAnsi="SimSun"/>
          <w:sz w:val="21"/>
          <w:szCs w:val="21"/>
        </w:rPr>
        <w:t>.</w:t>
      </w:r>
      <w:r w:rsidR="00D30440" w:rsidRPr="00F735CB">
        <w:rPr>
          <w:rFonts w:ascii="SimSun" w:hAnsi="SimSun" w:hint="eastAsia"/>
          <w:sz w:val="21"/>
          <w:szCs w:val="21"/>
        </w:rPr>
        <w:t>。鉴于问题的复杂性，专家组只就关键条款进行了工作。这些是处理</w:t>
      </w:r>
      <w:r w:rsidR="00D30440" w:rsidRPr="00F735CB">
        <w:rPr>
          <w:rFonts w:ascii="SimSun" w:hAnsi="SimSun"/>
          <w:sz w:val="21"/>
          <w:szCs w:val="21"/>
        </w:rPr>
        <w:t>2013</w:t>
      </w:r>
      <w:r w:rsidR="00D30440" w:rsidRPr="00F735CB">
        <w:rPr>
          <w:rFonts w:ascii="SimSun" w:hAnsi="SimSun" w:hint="eastAsia"/>
          <w:sz w:val="21"/>
          <w:szCs w:val="21"/>
        </w:rPr>
        <w:t>年</w:t>
      </w:r>
      <w:r w:rsidR="00D30440" w:rsidRPr="00F735CB">
        <w:rPr>
          <w:rFonts w:ascii="SimSun" w:hAnsi="SimSun"/>
          <w:sz w:val="21"/>
          <w:szCs w:val="21"/>
        </w:rPr>
        <w:t>IGC</w:t>
      </w:r>
      <w:r w:rsidR="00D30440" w:rsidRPr="00F735CB">
        <w:rPr>
          <w:rFonts w:ascii="SimSun" w:hAnsi="SimSun" w:hint="eastAsia"/>
          <w:sz w:val="21"/>
          <w:szCs w:val="21"/>
        </w:rPr>
        <w:t>工作计划中列出的四个核心问题的条款，即第</w:t>
      </w:r>
      <w:r w:rsidR="00D30440" w:rsidRPr="00F735CB">
        <w:rPr>
          <w:rFonts w:ascii="SimSun" w:hAnsi="SimSun"/>
          <w:sz w:val="21"/>
          <w:szCs w:val="21"/>
        </w:rPr>
        <w:t>1</w:t>
      </w:r>
      <w:r w:rsidR="00D30440" w:rsidRPr="00F735CB">
        <w:rPr>
          <w:rFonts w:ascii="SimSun" w:hAnsi="SimSun" w:hint="eastAsia"/>
          <w:sz w:val="21"/>
          <w:szCs w:val="21"/>
        </w:rPr>
        <w:t>、</w:t>
      </w:r>
      <w:r w:rsidR="00D30440" w:rsidRPr="00F735CB">
        <w:rPr>
          <w:rFonts w:ascii="SimSun" w:hAnsi="SimSun"/>
          <w:sz w:val="21"/>
          <w:szCs w:val="21"/>
        </w:rPr>
        <w:t>2</w:t>
      </w:r>
      <w:r w:rsidR="00D30440" w:rsidRPr="00F735CB">
        <w:rPr>
          <w:rFonts w:ascii="SimSun" w:hAnsi="SimSun" w:hint="eastAsia"/>
          <w:sz w:val="21"/>
          <w:szCs w:val="21"/>
        </w:rPr>
        <w:t>、</w:t>
      </w:r>
      <w:r w:rsidR="00D30440" w:rsidRPr="00F735CB">
        <w:rPr>
          <w:rFonts w:ascii="SimSun" w:hAnsi="SimSun"/>
          <w:sz w:val="21"/>
          <w:szCs w:val="21"/>
        </w:rPr>
        <w:t>3</w:t>
      </w:r>
      <w:r w:rsidR="00D30440" w:rsidRPr="00F735CB">
        <w:rPr>
          <w:rFonts w:ascii="SimSun" w:hAnsi="SimSun" w:hint="eastAsia"/>
          <w:sz w:val="21"/>
          <w:szCs w:val="21"/>
        </w:rPr>
        <w:t>和</w:t>
      </w:r>
      <w:r w:rsidR="00D30440" w:rsidRPr="00F735CB">
        <w:rPr>
          <w:rFonts w:ascii="SimSun" w:hAnsi="SimSun"/>
          <w:sz w:val="21"/>
          <w:szCs w:val="21"/>
        </w:rPr>
        <w:t>6</w:t>
      </w:r>
      <w:r w:rsidR="00D30440" w:rsidRPr="00F735CB">
        <w:rPr>
          <w:rFonts w:ascii="SimSun" w:hAnsi="SimSun" w:hint="eastAsia"/>
          <w:sz w:val="21"/>
          <w:szCs w:val="21"/>
        </w:rPr>
        <w:t>条。还就目标和原则进行了一些讨论。主席回顾说，根据一致同意的方法和工作计划，</w:t>
      </w:r>
      <w:proofErr w:type="gramStart"/>
      <w:r w:rsidR="00D30440" w:rsidRPr="00F735CB">
        <w:rPr>
          <w:rFonts w:ascii="SimSun" w:hAnsi="SimSun" w:hint="eastAsia"/>
          <w:sz w:val="21"/>
          <w:szCs w:val="21"/>
        </w:rPr>
        <w:t>请全会</w:t>
      </w:r>
      <w:proofErr w:type="gramEnd"/>
      <w:r w:rsidR="00D30440" w:rsidRPr="00F735CB">
        <w:rPr>
          <w:rFonts w:ascii="SimSun" w:hAnsi="SimSun" w:hint="eastAsia"/>
          <w:sz w:val="21"/>
          <w:szCs w:val="21"/>
        </w:rPr>
        <w:t>指出和改正案文中的任何明显错误。他提及成员国在全会或在专</w:t>
      </w:r>
      <w:r w:rsidR="00D30440" w:rsidRPr="00223B48">
        <w:rPr>
          <w:rFonts w:ascii="SimSun" w:hAnsi="SimSun" w:hint="eastAsia"/>
          <w:sz w:val="21"/>
          <w:szCs w:val="21"/>
        </w:rPr>
        <w:t>家组会议上提出的建议，那些不被反对的，以及那些因而应当在</w:t>
      </w:r>
      <w:r w:rsidR="00C519DE">
        <w:rPr>
          <w:rFonts w:ascii="SimSun" w:hAnsi="SimSun" w:hint="eastAsia"/>
          <w:sz w:val="21"/>
          <w:szCs w:val="21"/>
        </w:rPr>
        <w:t>第二修订稿</w:t>
      </w:r>
      <w:r w:rsidR="00D30440" w:rsidRPr="00223B48">
        <w:rPr>
          <w:rFonts w:ascii="SimSun" w:hAnsi="SimSun" w:hint="eastAsia"/>
          <w:sz w:val="21"/>
          <w:szCs w:val="21"/>
        </w:rPr>
        <w:t>中得到反映的建议。然而，那些得到成员国支持的观察员建议没有予以反映。这些错误会被注意到并改正。改正将在本届会议结束后由协调员具体写入</w:t>
      </w:r>
      <w:r w:rsidR="00C519DE">
        <w:rPr>
          <w:rFonts w:ascii="SimSun" w:hAnsi="SimSun" w:hint="eastAsia"/>
          <w:sz w:val="21"/>
          <w:szCs w:val="21"/>
        </w:rPr>
        <w:t>第二修订稿</w:t>
      </w:r>
      <w:r w:rsidR="00D30440" w:rsidRPr="00223B48">
        <w:rPr>
          <w:rFonts w:ascii="SimSun" w:hAnsi="SimSun" w:hint="eastAsia"/>
          <w:sz w:val="21"/>
          <w:szCs w:val="21"/>
        </w:rPr>
        <w:t>，然后将仔细审查案文并将其格式化。因此，应理解为</w:t>
      </w:r>
      <w:r w:rsidR="00D30440" w:rsidRPr="00223B48">
        <w:rPr>
          <w:rFonts w:ascii="SimSun" w:hAnsi="SimSun"/>
          <w:sz w:val="21"/>
          <w:szCs w:val="21"/>
        </w:rPr>
        <w:t>IGC</w:t>
      </w:r>
      <w:r w:rsidR="00D30440" w:rsidRPr="00223B48">
        <w:rPr>
          <w:rFonts w:ascii="SimSun" w:hAnsi="SimSun" w:hint="eastAsia"/>
          <w:sz w:val="21"/>
          <w:szCs w:val="21"/>
        </w:rPr>
        <w:t>将向大会转交供审议的</w:t>
      </w:r>
      <w:r w:rsidR="00C519DE">
        <w:rPr>
          <w:rFonts w:ascii="SimSun" w:hAnsi="SimSun" w:hint="eastAsia"/>
          <w:sz w:val="21"/>
          <w:szCs w:val="21"/>
        </w:rPr>
        <w:t>第二修订稿</w:t>
      </w:r>
      <w:r w:rsidR="00D30440" w:rsidRPr="00223B48">
        <w:rPr>
          <w:rFonts w:ascii="SimSun" w:hAnsi="SimSun" w:hint="eastAsia"/>
          <w:sz w:val="21"/>
          <w:szCs w:val="21"/>
        </w:rPr>
        <w:t>是改正过和审查过的版本。本届会议将以通常方式得到充分报告，因此，各代表团将能够审查作为转交的</w:t>
      </w:r>
      <w:r w:rsidR="00C519DE">
        <w:rPr>
          <w:rFonts w:ascii="SimSun" w:hAnsi="SimSun" w:hint="eastAsia"/>
          <w:sz w:val="21"/>
          <w:szCs w:val="21"/>
        </w:rPr>
        <w:t>第二修订</w:t>
      </w:r>
      <w:proofErr w:type="gramStart"/>
      <w:r w:rsidR="00C519DE">
        <w:rPr>
          <w:rFonts w:ascii="SimSun" w:hAnsi="SimSun" w:hint="eastAsia"/>
          <w:sz w:val="21"/>
          <w:szCs w:val="21"/>
        </w:rPr>
        <w:t>稿</w:t>
      </w:r>
      <w:r w:rsidR="00D30440" w:rsidRPr="00223B48">
        <w:rPr>
          <w:rFonts w:ascii="SimSun" w:hAnsi="SimSun" w:hint="eastAsia"/>
          <w:sz w:val="21"/>
          <w:szCs w:val="21"/>
        </w:rPr>
        <w:t>是否</w:t>
      </w:r>
      <w:proofErr w:type="gramEnd"/>
      <w:r w:rsidR="00D30440" w:rsidRPr="00223B48">
        <w:rPr>
          <w:rFonts w:ascii="SimSun" w:hAnsi="SimSun" w:hint="eastAsia"/>
          <w:sz w:val="21"/>
          <w:szCs w:val="21"/>
        </w:rPr>
        <w:t>真正地正确地反映了讨论。任何新建议和其它实质性意见，包括起草的改进意见和其它文本性建议，将照惯例予以记录在本届会议的完整报告中。讨论的最后，作为修改过的案文将被记录并转交给</w:t>
      </w:r>
      <w:r w:rsidR="00D30440" w:rsidRPr="00223B48">
        <w:rPr>
          <w:rFonts w:ascii="SimSun" w:hAnsi="SimSun"/>
          <w:sz w:val="21"/>
          <w:szCs w:val="21"/>
        </w:rPr>
        <w:t>2013</w:t>
      </w:r>
      <w:r w:rsidR="00D30440" w:rsidRPr="00223B48">
        <w:rPr>
          <w:rFonts w:ascii="SimSun" w:hAnsi="SimSun" w:hint="eastAsia"/>
          <w:sz w:val="21"/>
          <w:szCs w:val="21"/>
        </w:rPr>
        <w:t>年</w:t>
      </w:r>
      <w:r w:rsidR="00D30440" w:rsidRPr="00223B48">
        <w:rPr>
          <w:rFonts w:ascii="SimSun" w:hAnsi="SimSun"/>
          <w:sz w:val="21"/>
          <w:szCs w:val="21"/>
        </w:rPr>
        <w:t>9</w:t>
      </w:r>
      <w:r w:rsidR="00D30440" w:rsidRPr="00223B48">
        <w:rPr>
          <w:rFonts w:ascii="SimSun" w:hAnsi="SimSun" w:hint="eastAsia"/>
          <w:sz w:val="21"/>
          <w:szCs w:val="21"/>
        </w:rPr>
        <w:t>月</w:t>
      </w:r>
      <w:r w:rsidR="00D30440" w:rsidRPr="00223B48">
        <w:rPr>
          <w:rFonts w:ascii="SimSun" w:hAnsi="SimSun"/>
          <w:sz w:val="21"/>
          <w:szCs w:val="21"/>
        </w:rPr>
        <w:t>23</w:t>
      </w:r>
      <w:r w:rsidR="00D30440" w:rsidRPr="00223B48">
        <w:rPr>
          <w:rFonts w:ascii="SimSun" w:hAnsi="SimSun" w:hint="eastAsia"/>
          <w:sz w:val="21"/>
          <w:szCs w:val="21"/>
        </w:rPr>
        <w:t>日至</w:t>
      </w:r>
      <w:r w:rsidR="00D30440" w:rsidRPr="00223B48">
        <w:rPr>
          <w:rFonts w:ascii="SimSun" w:hAnsi="SimSun"/>
          <w:sz w:val="21"/>
          <w:szCs w:val="21"/>
        </w:rPr>
        <w:t>10</w:t>
      </w:r>
      <w:r w:rsidR="00D30440" w:rsidRPr="00223B48">
        <w:rPr>
          <w:rFonts w:ascii="SimSun" w:hAnsi="SimSun" w:hint="eastAsia"/>
          <w:sz w:val="21"/>
          <w:szCs w:val="21"/>
        </w:rPr>
        <w:t>月</w:t>
      </w:r>
      <w:r w:rsidR="00D30440" w:rsidRPr="00223B48">
        <w:rPr>
          <w:rFonts w:ascii="SimSun" w:hAnsi="SimSun"/>
          <w:sz w:val="21"/>
          <w:szCs w:val="21"/>
        </w:rPr>
        <w:t>2</w:t>
      </w:r>
      <w:r w:rsidR="00D30440" w:rsidRPr="00223B48">
        <w:rPr>
          <w:rFonts w:ascii="SimSun" w:hAnsi="SimSun" w:hint="eastAsia"/>
          <w:sz w:val="21"/>
          <w:szCs w:val="21"/>
        </w:rPr>
        <w:t>日召开的大会。主席指出，</w:t>
      </w:r>
      <w:r w:rsidR="00C519DE">
        <w:rPr>
          <w:rFonts w:ascii="SimSun" w:hAnsi="SimSun" w:hint="eastAsia"/>
          <w:sz w:val="21"/>
          <w:szCs w:val="21"/>
        </w:rPr>
        <w:t>第二修订稿</w:t>
      </w:r>
      <w:r w:rsidR="00D30440" w:rsidRPr="00223B48">
        <w:rPr>
          <w:rFonts w:ascii="SimSun" w:hAnsi="SimSun" w:hint="eastAsia"/>
          <w:sz w:val="21"/>
          <w:szCs w:val="21"/>
        </w:rPr>
        <w:t>将不予以通过，而只是由</w:t>
      </w:r>
      <w:r w:rsidR="00D30440" w:rsidRPr="00223B48">
        <w:rPr>
          <w:rFonts w:ascii="SimSun" w:hAnsi="SimSun"/>
          <w:sz w:val="21"/>
          <w:szCs w:val="21"/>
        </w:rPr>
        <w:t>IGC</w:t>
      </w:r>
      <w:r w:rsidR="00D30440" w:rsidRPr="00223B48">
        <w:rPr>
          <w:rFonts w:ascii="SimSun" w:hAnsi="SimSun" w:hint="eastAsia"/>
          <w:sz w:val="21"/>
          <w:szCs w:val="21"/>
        </w:rPr>
        <w:t>记录并转交。他邀请协调</w:t>
      </w:r>
      <w:proofErr w:type="gramStart"/>
      <w:r w:rsidR="00D30440" w:rsidRPr="00223B48">
        <w:rPr>
          <w:rFonts w:ascii="SimSun" w:hAnsi="SimSun" w:hint="eastAsia"/>
          <w:sz w:val="21"/>
          <w:szCs w:val="21"/>
        </w:rPr>
        <w:t>员介绍</w:t>
      </w:r>
      <w:proofErr w:type="gramEnd"/>
      <w:r w:rsidR="00C519DE">
        <w:rPr>
          <w:rFonts w:ascii="SimSun" w:hAnsi="SimSun" w:hint="eastAsia"/>
          <w:sz w:val="21"/>
          <w:szCs w:val="21"/>
        </w:rPr>
        <w:t>第二修订稿</w:t>
      </w:r>
      <w:r w:rsidR="00D30440" w:rsidRPr="00223B48">
        <w:rPr>
          <w:rFonts w:ascii="SimSun" w:hAnsi="SimSun" w:hint="eastAsia"/>
          <w:sz w:val="21"/>
          <w:szCs w:val="21"/>
        </w:rPr>
        <w:t>。</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加拿大</w:t>
      </w:r>
      <w:r w:rsidRPr="00223B48">
        <w:rPr>
          <w:rFonts w:ascii="SimSun" w:hAnsi="SimSun"/>
          <w:sz w:val="21"/>
          <w:szCs w:val="21"/>
        </w:rPr>
        <w:t>Nicolas Lesieur</w:t>
      </w:r>
      <w:r w:rsidRPr="00223B48">
        <w:rPr>
          <w:rFonts w:ascii="SimSun" w:hAnsi="SimSun" w:hint="eastAsia"/>
          <w:sz w:val="21"/>
          <w:szCs w:val="21"/>
        </w:rPr>
        <w:t>先生作为协调员，代表协调员们指出，如同在文件第</w:t>
      </w:r>
      <w:r w:rsidRPr="00223B48">
        <w:rPr>
          <w:rFonts w:ascii="SimSun" w:hAnsi="SimSun"/>
          <w:sz w:val="21"/>
          <w:szCs w:val="21"/>
        </w:rPr>
        <w:t>2</w:t>
      </w:r>
      <w:r w:rsidRPr="00223B48">
        <w:rPr>
          <w:rFonts w:ascii="SimSun" w:hAnsi="SimSun" w:hint="eastAsia"/>
          <w:sz w:val="21"/>
          <w:szCs w:val="21"/>
        </w:rPr>
        <w:t>页所注释的，像本周较早时建议的那样，</w:t>
      </w:r>
      <w:r w:rsidR="00C519DE">
        <w:rPr>
          <w:rFonts w:ascii="SimSun" w:hAnsi="SimSun" w:hint="eastAsia"/>
          <w:sz w:val="21"/>
          <w:szCs w:val="21"/>
        </w:rPr>
        <w:t>第二修订</w:t>
      </w:r>
      <w:proofErr w:type="gramStart"/>
      <w:r w:rsidR="00C519DE">
        <w:rPr>
          <w:rFonts w:ascii="SimSun" w:hAnsi="SimSun" w:hint="eastAsia"/>
          <w:sz w:val="21"/>
          <w:szCs w:val="21"/>
        </w:rPr>
        <w:t>稿</w:t>
      </w:r>
      <w:r w:rsidRPr="00223B48">
        <w:rPr>
          <w:rFonts w:ascii="SimSun" w:hAnsi="SimSun" w:hint="eastAsia"/>
          <w:sz w:val="21"/>
          <w:szCs w:val="21"/>
        </w:rPr>
        <w:t>包括</w:t>
      </w:r>
      <w:proofErr w:type="gramEnd"/>
      <w:r w:rsidRPr="00223B48">
        <w:rPr>
          <w:rFonts w:ascii="SimSun" w:hAnsi="SimSun" w:hint="eastAsia"/>
          <w:sz w:val="21"/>
          <w:szCs w:val="21"/>
        </w:rPr>
        <w:t>了按照成员国在全会和专家组上的意见和建议对政策目标和指导原则，以及对第</w:t>
      </w:r>
      <w:r w:rsidRPr="00223B48">
        <w:rPr>
          <w:rFonts w:ascii="SimSun" w:hAnsi="SimSun"/>
          <w:sz w:val="21"/>
          <w:szCs w:val="21"/>
        </w:rPr>
        <w:t>1</w:t>
      </w:r>
      <w:r w:rsidRPr="00223B48">
        <w:rPr>
          <w:rFonts w:ascii="SimSun" w:hAnsi="SimSun" w:hint="eastAsia"/>
          <w:sz w:val="21"/>
          <w:szCs w:val="21"/>
        </w:rPr>
        <w:t>、</w:t>
      </w:r>
      <w:r w:rsidRPr="00223B48">
        <w:rPr>
          <w:rFonts w:ascii="SimSun" w:hAnsi="SimSun"/>
          <w:sz w:val="21"/>
          <w:szCs w:val="21"/>
        </w:rPr>
        <w:t>2</w:t>
      </w:r>
      <w:r w:rsidRPr="00223B48">
        <w:rPr>
          <w:rFonts w:ascii="SimSun" w:hAnsi="SimSun" w:hint="eastAsia"/>
          <w:sz w:val="21"/>
          <w:szCs w:val="21"/>
        </w:rPr>
        <w:t>、</w:t>
      </w:r>
      <w:r w:rsidRPr="00223B48">
        <w:rPr>
          <w:rFonts w:ascii="SimSun" w:hAnsi="SimSun"/>
          <w:sz w:val="21"/>
          <w:szCs w:val="21"/>
        </w:rPr>
        <w:t>3</w:t>
      </w:r>
      <w:r w:rsidRPr="00223B48">
        <w:rPr>
          <w:rFonts w:ascii="SimSun" w:hAnsi="SimSun" w:hint="eastAsia"/>
          <w:sz w:val="21"/>
          <w:szCs w:val="21"/>
        </w:rPr>
        <w:t>和</w:t>
      </w:r>
      <w:r w:rsidRPr="00223B48">
        <w:rPr>
          <w:rFonts w:ascii="SimSun" w:hAnsi="SimSun"/>
          <w:sz w:val="21"/>
          <w:szCs w:val="21"/>
        </w:rPr>
        <w:t>6</w:t>
      </w:r>
      <w:r w:rsidRPr="00223B48">
        <w:rPr>
          <w:rFonts w:ascii="SimSun" w:hAnsi="SimSun" w:hint="eastAsia"/>
          <w:sz w:val="21"/>
          <w:szCs w:val="21"/>
        </w:rPr>
        <w:t>条的修改。所有其它条款均未从文件</w:t>
      </w:r>
      <w:r w:rsidRPr="00223B48">
        <w:rPr>
          <w:rFonts w:ascii="SimSun" w:hAnsi="SimSun"/>
          <w:sz w:val="21"/>
          <w:szCs w:val="21"/>
        </w:rPr>
        <w:t>WIPO/GRTKF/IC/24/4</w:t>
      </w:r>
      <w:r w:rsidRPr="00223B48">
        <w:rPr>
          <w:rFonts w:ascii="SimSun" w:hAnsi="SimSun" w:hint="eastAsia"/>
          <w:sz w:val="21"/>
          <w:szCs w:val="21"/>
        </w:rPr>
        <w:t>中改变。他解释说，协调员移除案文的地方，那些案文已经置于文件末尾的附件中供参考。关于对政策目标中第</w:t>
      </w:r>
      <w:r w:rsidRPr="00223B48">
        <w:rPr>
          <w:rFonts w:ascii="SimSun" w:hAnsi="SimSun"/>
          <w:sz w:val="21"/>
          <w:szCs w:val="21"/>
        </w:rPr>
        <w:t>(iii)</w:t>
      </w:r>
      <w:r w:rsidRPr="00223B48">
        <w:rPr>
          <w:rFonts w:ascii="SimSun" w:hAnsi="SimSun" w:hint="eastAsia"/>
          <w:sz w:val="21"/>
          <w:szCs w:val="21"/>
        </w:rPr>
        <w:t>段的替代选项，协调</w:t>
      </w:r>
      <w:proofErr w:type="gramStart"/>
      <w:r w:rsidRPr="00223B48">
        <w:rPr>
          <w:rFonts w:ascii="SimSun" w:hAnsi="SimSun" w:hint="eastAsia"/>
          <w:sz w:val="21"/>
          <w:szCs w:val="21"/>
        </w:rPr>
        <w:t>员欢迎</w:t>
      </w:r>
      <w:proofErr w:type="gramEnd"/>
      <w:r w:rsidRPr="00223B48">
        <w:rPr>
          <w:rFonts w:ascii="SimSun" w:hAnsi="SimSun" w:hint="eastAsia"/>
          <w:sz w:val="21"/>
          <w:szCs w:val="21"/>
        </w:rPr>
        <w:t>这一替代选项的建议者予以说明，如同加入了问号所显示的那样。在第</w:t>
      </w:r>
      <w:r w:rsidRPr="00223B48">
        <w:rPr>
          <w:rFonts w:ascii="SimSun" w:hAnsi="SimSun"/>
          <w:sz w:val="21"/>
          <w:szCs w:val="21"/>
        </w:rPr>
        <w:t>(viii)</w:t>
      </w:r>
      <w:r w:rsidRPr="00223B48">
        <w:rPr>
          <w:rFonts w:ascii="SimSun" w:hAnsi="SimSun" w:hint="eastAsia"/>
          <w:sz w:val="21"/>
          <w:szCs w:val="21"/>
        </w:rPr>
        <w:t>段，记录表明有一个代表团曾建议在第三行传统知识之前引入“受保护的”一词，从而行文为“盗用</w:t>
      </w:r>
      <w:r w:rsidR="00950F0D">
        <w:rPr>
          <w:rFonts w:ascii="SimSun" w:hAnsi="SimSun" w:hint="eastAsia"/>
          <w:sz w:val="21"/>
          <w:szCs w:val="21"/>
        </w:rPr>
        <w:t>[</w:t>
      </w:r>
      <w:r w:rsidRPr="00223B48">
        <w:rPr>
          <w:rFonts w:ascii="SimSun" w:hAnsi="SimSun" w:hint="eastAsia"/>
          <w:sz w:val="21"/>
          <w:szCs w:val="21"/>
        </w:rPr>
        <w:t>受保护的</w:t>
      </w:r>
      <w:r w:rsidR="00950F0D">
        <w:rPr>
          <w:rFonts w:ascii="SimSun" w:hAnsi="SimSun" w:hint="eastAsia"/>
          <w:sz w:val="21"/>
          <w:szCs w:val="21"/>
        </w:rPr>
        <w:t>]</w:t>
      </w:r>
      <w:r w:rsidRPr="00223B48">
        <w:rPr>
          <w:rFonts w:ascii="SimSun" w:hAnsi="SimSun" w:hint="eastAsia"/>
          <w:sz w:val="21"/>
          <w:szCs w:val="21"/>
        </w:rPr>
        <w:t>传统知识”。他还指出，一个代表团曾建议为了简化，把第</w:t>
      </w:r>
      <w:r w:rsidRPr="00223B48">
        <w:rPr>
          <w:rFonts w:ascii="SimSun" w:hAnsi="SimSun"/>
          <w:sz w:val="21"/>
          <w:szCs w:val="21"/>
        </w:rPr>
        <w:t>(vii)</w:t>
      </w:r>
      <w:r w:rsidRPr="00223B48">
        <w:rPr>
          <w:rFonts w:ascii="SimSun" w:hAnsi="SimSun" w:hint="eastAsia"/>
          <w:sz w:val="21"/>
          <w:szCs w:val="21"/>
        </w:rPr>
        <w:t>段与第</w:t>
      </w:r>
      <w:r w:rsidRPr="00223B48">
        <w:rPr>
          <w:rFonts w:ascii="SimSun" w:hAnsi="SimSun"/>
          <w:sz w:val="21"/>
          <w:szCs w:val="21"/>
        </w:rPr>
        <w:t>(iv)</w:t>
      </w:r>
      <w:r w:rsidRPr="00223B48">
        <w:rPr>
          <w:rFonts w:ascii="SimSun" w:hAnsi="SimSun" w:hint="eastAsia"/>
          <w:sz w:val="21"/>
          <w:szCs w:val="21"/>
        </w:rPr>
        <w:t>或</w:t>
      </w:r>
      <w:r w:rsidRPr="00223B48">
        <w:rPr>
          <w:rFonts w:ascii="SimSun" w:hAnsi="SimSun"/>
          <w:sz w:val="21"/>
          <w:szCs w:val="21"/>
        </w:rPr>
        <w:t>(vi)</w:t>
      </w:r>
      <w:r w:rsidRPr="00223B48">
        <w:rPr>
          <w:rFonts w:ascii="SimSun" w:hAnsi="SimSun" w:hint="eastAsia"/>
          <w:sz w:val="21"/>
          <w:szCs w:val="21"/>
        </w:rPr>
        <w:t>段合并。协调</w:t>
      </w:r>
      <w:proofErr w:type="gramStart"/>
      <w:r w:rsidRPr="00223B48">
        <w:rPr>
          <w:rFonts w:ascii="SimSun" w:hAnsi="SimSun" w:hint="eastAsia"/>
          <w:sz w:val="21"/>
          <w:szCs w:val="21"/>
        </w:rPr>
        <w:t>员欢迎</w:t>
      </w:r>
      <w:proofErr w:type="gramEnd"/>
      <w:r w:rsidRPr="00223B48">
        <w:rPr>
          <w:rFonts w:ascii="SimSun" w:hAnsi="SimSun" w:hint="eastAsia"/>
          <w:sz w:val="21"/>
          <w:szCs w:val="21"/>
        </w:rPr>
        <w:t>对第</w:t>
      </w:r>
      <w:r w:rsidRPr="00223B48">
        <w:rPr>
          <w:rFonts w:ascii="SimSun" w:hAnsi="SimSun"/>
          <w:sz w:val="21"/>
          <w:szCs w:val="21"/>
        </w:rPr>
        <w:t>(xi)</w:t>
      </w:r>
      <w:r w:rsidRPr="00223B48">
        <w:rPr>
          <w:rFonts w:ascii="SimSun" w:hAnsi="SimSun" w:hint="eastAsia"/>
          <w:sz w:val="21"/>
          <w:szCs w:val="21"/>
        </w:rPr>
        <w:t>段替代选项的建议者予以说明，如同在这里的问号所显示的那样。协调员回顾说，一个代表团较早时曾建议把</w:t>
      </w:r>
      <w:r w:rsidRPr="00223B48">
        <w:rPr>
          <w:rFonts w:ascii="SimSun" w:hAnsi="SimSun"/>
          <w:sz w:val="21"/>
          <w:szCs w:val="21"/>
        </w:rPr>
        <w:t>(xix)</w:t>
      </w:r>
      <w:r w:rsidRPr="00223B48">
        <w:rPr>
          <w:rFonts w:ascii="SimSun" w:hAnsi="SimSun" w:hint="eastAsia"/>
          <w:sz w:val="21"/>
          <w:szCs w:val="21"/>
        </w:rPr>
        <w:t>和</w:t>
      </w:r>
      <w:r w:rsidRPr="00223B48">
        <w:rPr>
          <w:rFonts w:ascii="SimSun" w:hAnsi="SimSun"/>
          <w:sz w:val="21"/>
          <w:szCs w:val="21"/>
        </w:rPr>
        <w:t>(xx)</w:t>
      </w:r>
      <w:proofErr w:type="gramStart"/>
      <w:r w:rsidRPr="00223B48">
        <w:rPr>
          <w:rFonts w:ascii="SimSun" w:hAnsi="SimSun" w:hint="eastAsia"/>
          <w:sz w:val="21"/>
          <w:szCs w:val="21"/>
        </w:rPr>
        <w:t>段放在案</w:t>
      </w:r>
      <w:proofErr w:type="gramEnd"/>
      <w:r w:rsidRPr="00223B48">
        <w:rPr>
          <w:rFonts w:ascii="SimSun" w:hAnsi="SimSun" w:hint="eastAsia"/>
          <w:sz w:val="21"/>
          <w:szCs w:val="21"/>
        </w:rPr>
        <w:t>文中。他指出那些是可以改变的，但协调员把它留在那里是为了他们自己方便，并避免案文在深夜重复编号。协调员指出第</w:t>
      </w:r>
      <w:r w:rsidRPr="00223B48">
        <w:rPr>
          <w:rFonts w:ascii="SimSun" w:hAnsi="SimSun"/>
          <w:sz w:val="21"/>
          <w:szCs w:val="21"/>
        </w:rPr>
        <w:t>7</w:t>
      </w:r>
      <w:r w:rsidRPr="00223B48">
        <w:rPr>
          <w:rFonts w:ascii="SimSun" w:hAnsi="SimSun" w:hint="eastAsia"/>
          <w:sz w:val="21"/>
          <w:szCs w:val="21"/>
        </w:rPr>
        <w:t>页似乎与案文的其余内容略有脱节。如果本页上各项建议的建议者可以说明意图，将非常欢迎。为反映专家组的讨论，做了几处细微的变化。第</w:t>
      </w:r>
      <w:r w:rsidRPr="00223B48">
        <w:rPr>
          <w:rFonts w:ascii="SimSun" w:hAnsi="SimSun"/>
          <w:sz w:val="21"/>
          <w:szCs w:val="21"/>
        </w:rPr>
        <w:t>2</w:t>
      </w:r>
      <w:r w:rsidRPr="00223B48">
        <w:rPr>
          <w:rFonts w:ascii="SimSun" w:hAnsi="SimSun" w:hint="eastAsia"/>
          <w:sz w:val="21"/>
          <w:szCs w:val="21"/>
        </w:rPr>
        <w:t>条有一个疏忽性错误：就观察员对记录的理解，在</w:t>
      </w:r>
      <w:r w:rsidRPr="00223B48">
        <w:rPr>
          <w:rFonts w:ascii="SimSun" w:hAnsi="SimSun"/>
          <w:sz w:val="21"/>
          <w:szCs w:val="21"/>
        </w:rPr>
        <w:t>2.1</w:t>
      </w:r>
      <w:r w:rsidRPr="00223B48">
        <w:rPr>
          <w:rFonts w:ascii="SimSun" w:hAnsi="SimSun" w:hint="eastAsia"/>
          <w:sz w:val="21"/>
          <w:szCs w:val="21"/>
        </w:rPr>
        <w:t>中，不是“如同</w:t>
      </w:r>
      <w:r w:rsidRPr="00223B48">
        <w:rPr>
          <w:rFonts w:ascii="SimSun" w:hAnsi="SimSun"/>
          <w:sz w:val="21"/>
          <w:szCs w:val="21"/>
        </w:rPr>
        <w:t>1.3</w:t>
      </w:r>
      <w:r w:rsidRPr="00223B48">
        <w:rPr>
          <w:rFonts w:ascii="SimSun" w:hAnsi="SimSun" w:hint="eastAsia"/>
          <w:sz w:val="21"/>
          <w:szCs w:val="21"/>
        </w:rPr>
        <w:t>条中定义的”，而应该写成“第</w:t>
      </w:r>
      <w:r w:rsidRPr="00223B48">
        <w:rPr>
          <w:rFonts w:ascii="SimSun" w:hAnsi="SimSun"/>
          <w:sz w:val="21"/>
          <w:szCs w:val="21"/>
        </w:rPr>
        <w:t>1</w:t>
      </w:r>
      <w:r w:rsidRPr="00223B48">
        <w:rPr>
          <w:rFonts w:ascii="SimSun" w:hAnsi="SimSun" w:hint="eastAsia"/>
          <w:sz w:val="21"/>
          <w:szCs w:val="21"/>
        </w:rPr>
        <w:t>条”。在第</w:t>
      </w:r>
      <w:r w:rsidRPr="00223B48">
        <w:rPr>
          <w:rFonts w:ascii="SimSun" w:hAnsi="SimSun"/>
          <w:sz w:val="21"/>
          <w:szCs w:val="21"/>
        </w:rPr>
        <w:t>3</w:t>
      </w:r>
      <w:r w:rsidRPr="00223B48">
        <w:rPr>
          <w:rFonts w:ascii="SimSun" w:hAnsi="SimSun" w:hint="eastAsia"/>
          <w:sz w:val="21"/>
          <w:szCs w:val="21"/>
        </w:rPr>
        <w:t>条中，基于权利的方式已经在备选方案1中找到，而基于措施的方式在备选方案2中找到。在脚注</w:t>
      </w:r>
      <w:r w:rsidRPr="00223B48">
        <w:rPr>
          <w:rFonts w:ascii="SimSun" w:hAnsi="SimSun"/>
          <w:sz w:val="21"/>
          <w:szCs w:val="21"/>
        </w:rPr>
        <w:t>4</w:t>
      </w:r>
      <w:r w:rsidRPr="00223B48">
        <w:rPr>
          <w:rFonts w:ascii="SimSun" w:hAnsi="SimSun" w:hint="eastAsia"/>
          <w:sz w:val="21"/>
          <w:szCs w:val="21"/>
        </w:rPr>
        <w:t>中，可注意到提出了两种备选方案，一些代表团指出它们认为这两种备选方案是互补的，可以合并成一个备选方案。协调员指出“使用</w:t>
      </w:r>
      <w:r w:rsidR="002501A8">
        <w:rPr>
          <w:rFonts w:ascii="SimSun" w:hAnsi="SimSun" w:hint="eastAsia"/>
          <w:sz w:val="21"/>
          <w:szCs w:val="21"/>
        </w:rPr>
        <w:t>(</w:t>
      </w:r>
      <w:r w:rsidRPr="00223B48">
        <w:rPr>
          <w:rFonts w:ascii="SimSun" w:hAnsi="SimSun"/>
          <w:sz w:val="21"/>
          <w:szCs w:val="21"/>
        </w:rPr>
        <w:t>use</w:t>
      </w:r>
      <w:r w:rsidR="002501A8">
        <w:rPr>
          <w:rFonts w:ascii="SimSun" w:hAnsi="SimSun" w:hint="eastAsia"/>
          <w:sz w:val="21"/>
          <w:szCs w:val="21"/>
        </w:rPr>
        <w:t>)</w:t>
      </w:r>
      <w:r w:rsidRPr="00223B48">
        <w:rPr>
          <w:rFonts w:ascii="SimSun" w:hAnsi="SimSun" w:hint="eastAsia"/>
          <w:sz w:val="21"/>
          <w:szCs w:val="21"/>
        </w:rPr>
        <w:t>”或“利用</w:t>
      </w:r>
      <w:r w:rsidR="002501A8">
        <w:rPr>
          <w:rFonts w:ascii="SimSun" w:hAnsi="SimSun" w:hint="eastAsia"/>
          <w:sz w:val="21"/>
          <w:szCs w:val="21"/>
        </w:rPr>
        <w:t>(</w:t>
      </w:r>
      <w:r w:rsidRPr="00223B48">
        <w:rPr>
          <w:rFonts w:ascii="SimSun" w:hAnsi="SimSun"/>
          <w:sz w:val="21"/>
          <w:szCs w:val="21"/>
        </w:rPr>
        <w:t>utilization</w:t>
      </w:r>
      <w:r w:rsidR="002501A8">
        <w:rPr>
          <w:rFonts w:ascii="SimSun" w:hAnsi="SimSun" w:hint="eastAsia"/>
          <w:sz w:val="21"/>
          <w:szCs w:val="21"/>
        </w:rPr>
        <w:t>)</w:t>
      </w:r>
      <w:r w:rsidRPr="00223B48">
        <w:rPr>
          <w:rFonts w:ascii="SimSun" w:hAnsi="SimSun" w:hint="eastAsia"/>
          <w:sz w:val="21"/>
          <w:szCs w:val="21"/>
        </w:rPr>
        <w:t>”的定义是一个突出问题。</w:t>
      </w:r>
      <w:proofErr w:type="gramStart"/>
      <w:r w:rsidRPr="00223B48">
        <w:rPr>
          <w:rFonts w:ascii="SimSun" w:hAnsi="SimSun" w:hint="eastAsia"/>
          <w:sz w:val="21"/>
          <w:szCs w:val="21"/>
        </w:rPr>
        <w:t>像至少</w:t>
      </w:r>
      <w:proofErr w:type="gramEnd"/>
      <w:r w:rsidRPr="00223B48">
        <w:rPr>
          <w:rFonts w:ascii="SimSun" w:hAnsi="SimSun" w:hint="eastAsia"/>
          <w:sz w:val="21"/>
          <w:szCs w:val="21"/>
        </w:rPr>
        <w:t>一个代表团所建议的那样，将加入一个脚注以反映出一个定义可以被置于它所在之处或其它地方，如同在术语清单中那样。他对省略某些脚注表示歉意，这些脚注是可以在成员国收到案文前提供一些说明的。他还指出协调员将补充一</w:t>
      </w:r>
      <w:r w:rsidRPr="00223B48">
        <w:rPr>
          <w:rFonts w:ascii="SimSun" w:hAnsi="SimSun" w:hint="eastAsia"/>
          <w:sz w:val="21"/>
          <w:szCs w:val="21"/>
        </w:rPr>
        <w:lastRenderedPageBreak/>
        <w:t>个脚注，注明就</w:t>
      </w:r>
      <w:r w:rsidRPr="00223B48">
        <w:rPr>
          <w:rFonts w:ascii="SimSun" w:hAnsi="SimSun"/>
          <w:sz w:val="21"/>
          <w:szCs w:val="21"/>
        </w:rPr>
        <w:t>6.1</w:t>
      </w:r>
      <w:r w:rsidRPr="00223B48">
        <w:rPr>
          <w:rFonts w:ascii="SimSun" w:hAnsi="SimSun" w:hint="eastAsia"/>
          <w:sz w:val="21"/>
          <w:szCs w:val="21"/>
        </w:rPr>
        <w:t>段应当放置何处有一个正在进行着的讨论。引起他注意的是第</w:t>
      </w:r>
      <w:r w:rsidRPr="00223B48">
        <w:rPr>
          <w:rFonts w:ascii="SimSun" w:hAnsi="SimSun"/>
          <w:sz w:val="21"/>
          <w:szCs w:val="21"/>
        </w:rPr>
        <w:t>6.4</w:t>
      </w:r>
      <w:r w:rsidRPr="00223B48">
        <w:rPr>
          <w:rFonts w:ascii="SimSun" w:hAnsi="SimSun" w:hint="eastAsia"/>
          <w:sz w:val="21"/>
          <w:szCs w:val="21"/>
        </w:rPr>
        <w:t>和</w:t>
      </w:r>
      <w:r w:rsidRPr="00223B48">
        <w:rPr>
          <w:rFonts w:ascii="SimSun" w:hAnsi="SimSun"/>
          <w:sz w:val="21"/>
          <w:szCs w:val="21"/>
        </w:rPr>
        <w:t>6.11</w:t>
      </w:r>
      <w:r w:rsidRPr="00223B48">
        <w:rPr>
          <w:rFonts w:ascii="SimSun" w:hAnsi="SimSun" w:hint="eastAsia"/>
          <w:sz w:val="21"/>
          <w:szCs w:val="21"/>
        </w:rPr>
        <w:t>段是相同的，所以它们中有一段可以移除。</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主席在指出有两个非正式工作组或“非正式的非正式工作组”考虑了第</w:t>
      </w:r>
      <w:r w:rsidRPr="00223B48">
        <w:rPr>
          <w:rFonts w:ascii="SimSun" w:hAnsi="SimSun"/>
          <w:sz w:val="21"/>
          <w:szCs w:val="21"/>
        </w:rPr>
        <w:t>6</w:t>
      </w:r>
      <w:r w:rsidRPr="00223B48">
        <w:rPr>
          <w:rFonts w:ascii="SimSun" w:hAnsi="SimSun" w:hint="eastAsia"/>
          <w:sz w:val="21"/>
          <w:szCs w:val="21"/>
        </w:rPr>
        <w:t>条的问题，即第</w:t>
      </w:r>
      <w:r w:rsidR="00CD11D8">
        <w:rPr>
          <w:rFonts w:ascii="SimSun" w:hAnsi="SimSun"/>
          <w:sz w:val="21"/>
          <w:szCs w:val="21"/>
        </w:rPr>
        <w:t>6</w:t>
      </w:r>
      <w:r w:rsidR="00CD11D8">
        <w:rPr>
          <w:rFonts w:ascii="SimSun" w:hAnsi="SimSun" w:hint="eastAsia"/>
          <w:sz w:val="21"/>
          <w:szCs w:val="21"/>
        </w:rPr>
        <w:t>条第</w:t>
      </w:r>
      <w:r w:rsidRPr="00223B48">
        <w:rPr>
          <w:rFonts w:ascii="SimSun" w:hAnsi="SimSun"/>
          <w:sz w:val="21"/>
          <w:szCs w:val="21"/>
        </w:rPr>
        <w:t>2</w:t>
      </w:r>
      <w:r w:rsidR="00CD11D8">
        <w:rPr>
          <w:rFonts w:ascii="SimSun" w:hAnsi="SimSun" w:hint="eastAsia"/>
          <w:sz w:val="21"/>
          <w:szCs w:val="21"/>
        </w:rPr>
        <w:t>款</w:t>
      </w:r>
      <w:r w:rsidRPr="00223B48">
        <w:rPr>
          <w:rFonts w:ascii="SimSun" w:hAnsi="SimSun" w:hint="eastAsia"/>
          <w:sz w:val="21"/>
          <w:szCs w:val="21"/>
        </w:rPr>
        <w:t>到</w:t>
      </w:r>
      <w:r w:rsidR="00CD11D8">
        <w:rPr>
          <w:rFonts w:ascii="SimSun" w:hAnsi="SimSun" w:hint="eastAsia"/>
          <w:sz w:val="21"/>
          <w:szCs w:val="21"/>
        </w:rPr>
        <w:t>第</w:t>
      </w:r>
      <w:r w:rsidRPr="00223B48">
        <w:rPr>
          <w:rFonts w:ascii="SimSun" w:hAnsi="SimSun"/>
          <w:sz w:val="21"/>
          <w:szCs w:val="21"/>
        </w:rPr>
        <w:t>5</w:t>
      </w:r>
      <w:r w:rsidR="00CD11D8">
        <w:rPr>
          <w:rFonts w:ascii="SimSun" w:hAnsi="SimSun" w:hint="eastAsia"/>
          <w:sz w:val="21"/>
          <w:szCs w:val="21"/>
        </w:rPr>
        <w:t>款</w:t>
      </w:r>
      <w:r w:rsidRPr="00223B48">
        <w:rPr>
          <w:rFonts w:ascii="SimSun" w:hAnsi="SimSun" w:hint="eastAsia"/>
          <w:sz w:val="21"/>
          <w:szCs w:val="21"/>
        </w:rPr>
        <w:t>，和第</w:t>
      </w:r>
      <w:r w:rsidR="00CD11D8">
        <w:rPr>
          <w:rFonts w:ascii="SimSun" w:hAnsi="SimSun"/>
          <w:sz w:val="21"/>
          <w:szCs w:val="21"/>
        </w:rPr>
        <w:t>6</w:t>
      </w:r>
      <w:r w:rsidR="00CD11D8">
        <w:rPr>
          <w:rFonts w:ascii="SimSun" w:hAnsi="SimSun" w:hint="eastAsia"/>
          <w:sz w:val="21"/>
          <w:szCs w:val="21"/>
        </w:rPr>
        <w:t>条第</w:t>
      </w:r>
      <w:r w:rsidRPr="00223B48">
        <w:rPr>
          <w:rFonts w:ascii="SimSun" w:hAnsi="SimSun"/>
          <w:sz w:val="21"/>
          <w:szCs w:val="21"/>
        </w:rPr>
        <w:t>6</w:t>
      </w:r>
      <w:r w:rsidR="00CD11D8">
        <w:rPr>
          <w:rFonts w:ascii="SimSun" w:hAnsi="SimSun" w:hint="eastAsia"/>
          <w:sz w:val="21"/>
          <w:szCs w:val="21"/>
        </w:rPr>
        <w:t>款</w:t>
      </w:r>
      <w:r w:rsidRPr="00223B48">
        <w:rPr>
          <w:rFonts w:ascii="SimSun" w:hAnsi="SimSun" w:hint="eastAsia"/>
          <w:sz w:val="21"/>
          <w:szCs w:val="21"/>
        </w:rPr>
        <w:t>到</w:t>
      </w:r>
      <w:r w:rsidR="00CD11D8">
        <w:rPr>
          <w:rFonts w:ascii="SimSun" w:hAnsi="SimSun" w:hint="eastAsia"/>
          <w:sz w:val="21"/>
          <w:szCs w:val="21"/>
        </w:rPr>
        <w:t>第</w:t>
      </w:r>
      <w:r w:rsidRPr="00223B48">
        <w:rPr>
          <w:rFonts w:ascii="SimSun" w:hAnsi="SimSun"/>
          <w:sz w:val="21"/>
          <w:szCs w:val="21"/>
        </w:rPr>
        <w:t>10</w:t>
      </w:r>
      <w:r w:rsidR="00CD11D8">
        <w:rPr>
          <w:rFonts w:ascii="SimSun" w:hAnsi="SimSun" w:hint="eastAsia"/>
          <w:sz w:val="21"/>
          <w:szCs w:val="21"/>
        </w:rPr>
        <w:t>款</w:t>
      </w:r>
      <w:r w:rsidRPr="00223B48">
        <w:rPr>
          <w:rFonts w:ascii="SimSun" w:hAnsi="SimSun" w:hint="eastAsia"/>
          <w:sz w:val="21"/>
          <w:szCs w:val="21"/>
        </w:rPr>
        <w:t>的同时，请这些工作组的发言人在协调人之后发言，提出来自那些磋商的任何意见。他承认第一组的意见目前已被协调员在案文中吸纳并反映在第</w:t>
      </w:r>
      <w:r w:rsidR="00CD11D8">
        <w:rPr>
          <w:rFonts w:ascii="SimSun" w:hAnsi="SimSun"/>
          <w:sz w:val="21"/>
          <w:szCs w:val="21"/>
        </w:rPr>
        <w:t>6</w:t>
      </w:r>
      <w:r w:rsidR="00CD11D8">
        <w:rPr>
          <w:rFonts w:ascii="SimSun" w:hAnsi="SimSun" w:hint="eastAsia"/>
          <w:sz w:val="21"/>
          <w:szCs w:val="21"/>
        </w:rPr>
        <w:t>条第</w:t>
      </w:r>
      <w:r w:rsidRPr="00223B48">
        <w:rPr>
          <w:rFonts w:ascii="SimSun" w:hAnsi="SimSun"/>
          <w:sz w:val="21"/>
          <w:szCs w:val="21"/>
        </w:rPr>
        <w:t>2</w:t>
      </w:r>
      <w:r w:rsidR="00CD11D8">
        <w:rPr>
          <w:rFonts w:ascii="SimSun" w:hAnsi="SimSun" w:hint="eastAsia"/>
          <w:sz w:val="21"/>
          <w:szCs w:val="21"/>
        </w:rPr>
        <w:t>款</w:t>
      </w:r>
      <w:r w:rsidRPr="00223B48">
        <w:rPr>
          <w:rFonts w:ascii="SimSun" w:hAnsi="SimSun" w:hint="eastAsia"/>
          <w:sz w:val="21"/>
          <w:szCs w:val="21"/>
        </w:rPr>
        <w:t>至</w:t>
      </w:r>
      <w:r w:rsidR="00CD11D8">
        <w:rPr>
          <w:rFonts w:ascii="SimSun" w:hAnsi="SimSun" w:hint="eastAsia"/>
          <w:sz w:val="21"/>
          <w:szCs w:val="21"/>
        </w:rPr>
        <w:t>第5款</w:t>
      </w:r>
      <w:r w:rsidRPr="00223B48">
        <w:rPr>
          <w:rFonts w:ascii="SimSun" w:hAnsi="SimSun" w:hint="eastAsia"/>
          <w:sz w:val="21"/>
          <w:szCs w:val="21"/>
        </w:rPr>
        <w:t>中。然而，第二组没能使其工作达到可以进入案文的程度。他说，将要代表第二组做的报告也将予以记录，这样</w:t>
      </w:r>
      <w:r w:rsidRPr="00223B48">
        <w:rPr>
          <w:rFonts w:ascii="SimSun" w:hAnsi="SimSun"/>
          <w:sz w:val="21"/>
          <w:szCs w:val="21"/>
        </w:rPr>
        <w:t>IGC</w:t>
      </w:r>
      <w:r w:rsidRPr="00223B48">
        <w:rPr>
          <w:rFonts w:ascii="SimSun" w:hAnsi="SimSun" w:hint="eastAsia"/>
          <w:sz w:val="21"/>
          <w:szCs w:val="21"/>
        </w:rPr>
        <w:t>也会得益于对第二个非正式工作组所做的有价值工作的反映。</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澳大利亚</w:t>
      </w:r>
      <w:r w:rsidRPr="00223B48">
        <w:rPr>
          <w:rFonts w:ascii="SimSun" w:hAnsi="SimSun"/>
          <w:sz w:val="21"/>
          <w:szCs w:val="21"/>
        </w:rPr>
        <w:t>Steven Bailie</w:t>
      </w:r>
      <w:r w:rsidRPr="00223B48">
        <w:rPr>
          <w:rFonts w:ascii="SimSun" w:hAnsi="SimSun" w:hint="eastAsia"/>
          <w:sz w:val="21"/>
          <w:szCs w:val="21"/>
        </w:rPr>
        <w:t>先生指出，第一个非正式工作组决定根据一般和特定的例外把条款归纳成集，这些已经反映在了案文中。一般例外是那些不是解决特定目的的例外，而是规定了有关设立例外的限制的标准。特定例外是那些对例外设想特定目的，例如教学目的的例外。对其它案文所做的变化是以前的第</w:t>
      </w:r>
      <w:r w:rsidR="00F01CE1">
        <w:rPr>
          <w:rFonts w:ascii="SimSun" w:hAnsi="SimSun"/>
          <w:sz w:val="21"/>
          <w:szCs w:val="21"/>
        </w:rPr>
        <w:t>6</w:t>
      </w:r>
      <w:r w:rsidR="00F01CE1">
        <w:rPr>
          <w:rFonts w:ascii="SimSun" w:hAnsi="SimSun" w:hint="eastAsia"/>
          <w:sz w:val="21"/>
          <w:szCs w:val="21"/>
        </w:rPr>
        <w:t>条第</w:t>
      </w:r>
      <w:r w:rsidRPr="00223B48">
        <w:rPr>
          <w:rFonts w:ascii="SimSun" w:hAnsi="SimSun"/>
          <w:sz w:val="21"/>
          <w:szCs w:val="21"/>
        </w:rPr>
        <w:t>3</w:t>
      </w:r>
      <w:r w:rsidR="00F01CE1">
        <w:rPr>
          <w:rFonts w:ascii="SimSun" w:hAnsi="SimSun" w:hint="eastAsia"/>
          <w:sz w:val="21"/>
          <w:szCs w:val="21"/>
        </w:rPr>
        <w:t>款</w:t>
      </w:r>
      <w:r w:rsidRPr="00223B48">
        <w:rPr>
          <w:rFonts w:ascii="SimSun" w:hAnsi="SimSun"/>
          <w:sz w:val="21"/>
          <w:szCs w:val="21"/>
        </w:rPr>
        <w:t>(a)</w:t>
      </w:r>
      <w:r w:rsidRPr="00223B48">
        <w:rPr>
          <w:rFonts w:ascii="SimSun" w:hAnsi="SimSun" w:hint="eastAsia"/>
          <w:sz w:val="21"/>
          <w:szCs w:val="21"/>
        </w:rPr>
        <w:t>、</w:t>
      </w:r>
      <w:r w:rsidRPr="00223B48">
        <w:rPr>
          <w:rFonts w:ascii="SimSun" w:hAnsi="SimSun"/>
          <w:sz w:val="21"/>
          <w:szCs w:val="21"/>
        </w:rPr>
        <w:t>(b)</w:t>
      </w:r>
      <w:r w:rsidRPr="00223B48">
        <w:rPr>
          <w:rFonts w:ascii="SimSun" w:hAnsi="SimSun" w:hint="eastAsia"/>
          <w:sz w:val="21"/>
          <w:szCs w:val="21"/>
        </w:rPr>
        <w:t>和</w:t>
      </w:r>
      <w:r w:rsidRPr="00223B48">
        <w:rPr>
          <w:rFonts w:ascii="SimSun" w:hAnsi="SimSun"/>
          <w:sz w:val="21"/>
          <w:szCs w:val="21"/>
        </w:rPr>
        <w:t>(c)</w:t>
      </w:r>
      <w:r w:rsidR="00F01CE1">
        <w:rPr>
          <w:rFonts w:ascii="SimSun" w:hAnsi="SimSun" w:hint="eastAsia"/>
          <w:sz w:val="21"/>
          <w:szCs w:val="21"/>
        </w:rPr>
        <w:t>项</w:t>
      </w:r>
      <w:r w:rsidRPr="00223B48">
        <w:rPr>
          <w:rFonts w:ascii="SimSun" w:hAnsi="SimSun" w:hint="eastAsia"/>
          <w:sz w:val="21"/>
          <w:szCs w:val="21"/>
        </w:rPr>
        <w:t>的替代选项，而且</w:t>
      </w:r>
      <w:r w:rsidRPr="00223B48">
        <w:rPr>
          <w:rFonts w:ascii="SimSun" w:hAnsi="SimSun"/>
          <w:sz w:val="21"/>
          <w:szCs w:val="21"/>
        </w:rPr>
        <w:t>(a)</w:t>
      </w:r>
      <w:r w:rsidRPr="00223B48">
        <w:rPr>
          <w:rFonts w:ascii="SimSun" w:hAnsi="SimSun" w:hint="eastAsia"/>
          <w:sz w:val="21"/>
          <w:szCs w:val="21"/>
        </w:rPr>
        <w:t>和</w:t>
      </w:r>
      <w:r w:rsidRPr="00223B48">
        <w:rPr>
          <w:rFonts w:ascii="SimSun" w:hAnsi="SimSun"/>
          <w:sz w:val="21"/>
          <w:szCs w:val="21"/>
        </w:rPr>
        <w:t>(b)</w:t>
      </w:r>
      <w:r w:rsidRPr="00223B48">
        <w:rPr>
          <w:rFonts w:ascii="SimSun" w:hAnsi="SimSun" w:hint="eastAsia"/>
          <w:sz w:val="21"/>
          <w:szCs w:val="21"/>
        </w:rPr>
        <w:t>的替代选项已经合并，且已并入</w:t>
      </w:r>
      <w:r w:rsidR="0000721C">
        <w:rPr>
          <w:rFonts w:ascii="SimSun" w:hAnsi="SimSun" w:hint="eastAsia"/>
          <w:sz w:val="21"/>
          <w:szCs w:val="21"/>
        </w:rPr>
        <w:t>第</w:t>
      </w:r>
      <w:r w:rsidR="0000721C">
        <w:rPr>
          <w:rFonts w:ascii="SimSun" w:hAnsi="SimSun"/>
          <w:sz w:val="21"/>
          <w:szCs w:val="21"/>
        </w:rPr>
        <w:t>6</w:t>
      </w:r>
      <w:r w:rsidR="0000721C">
        <w:rPr>
          <w:rFonts w:ascii="SimSun" w:hAnsi="SimSun" w:hint="eastAsia"/>
          <w:sz w:val="21"/>
          <w:szCs w:val="21"/>
        </w:rPr>
        <w:t>条第</w:t>
      </w:r>
      <w:r w:rsidRPr="00223B48">
        <w:rPr>
          <w:rFonts w:ascii="SimSun" w:hAnsi="SimSun"/>
          <w:sz w:val="21"/>
          <w:szCs w:val="21"/>
        </w:rPr>
        <w:t>2</w:t>
      </w:r>
      <w:r w:rsidR="0000721C">
        <w:rPr>
          <w:rFonts w:ascii="SimSun" w:hAnsi="SimSun" w:hint="eastAsia"/>
          <w:sz w:val="21"/>
          <w:szCs w:val="21"/>
        </w:rPr>
        <w:t>款</w:t>
      </w:r>
      <w:r w:rsidRPr="00223B48">
        <w:rPr>
          <w:rFonts w:ascii="SimSun" w:hAnsi="SimSun" w:hint="eastAsia"/>
          <w:sz w:val="21"/>
          <w:szCs w:val="21"/>
        </w:rPr>
        <w:t>中所列内容。还做了把一些涉及一些国家紧急情况的特定例外合并的决定，这些反映在</w:t>
      </w:r>
      <w:r w:rsidR="0000721C">
        <w:rPr>
          <w:rFonts w:ascii="SimSun" w:hAnsi="SimSun" w:hint="eastAsia"/>
          <w:sz w:val="21"/>
          <w:szCs w:val="21"/>
        </w:rPr>
        <w:t>第</w:t>
      </w:r>
      <w:r w:rsidR="0000721C">
        <w:rPr>
          <w:rFonts w:ascii="SimSun" w:hAnsi="SimSun"/>
          <w:sz w:val="21"/>
          <w:szCs w:val="21"/>
        </w:rPr>
        <w:t>6</w:t>
      </w:r>
      <w:r w:rsidR="0000721C">
        <w:rPr>
          <w:rFonts w:ascii="SimSun" w:hAnsi="SimSun" w:hint="eastAsia"/>
          <w:sz w:val="21"/>
          <w:szCs w:val="21"/>
        </w:rPr>
        <w:t>条第</w:t>
      </w:r>
      <w:r w:rsidRPr="00223B48">
        <w:rPr>
          <w:rFonts w:ascii="SimSun" w:hAnsi="SimSun"/>
          <w:sz w:val="21"/>
          <w:szCs w:val="21"/>
        </w:rPr>
        <w:t>5</w:t>
      </w:r>
      <w:r w:rsidR="0000721C">
        <w:rPr>
          <w:rFonts w:ascii="SimSun" w:hAnsi="SimSun" w:hint="eastAsia"/>
          <w:sz w:val="21"/>
          <w:szCs w:val="21"/>
        </w:rPr>
        <w:t>款</w:t>
      </w:r>
      <w:r w:rsidRPr="00223B48">
        <w:rPr>
          <w:rFonts w:ascii="SimSun" w:hAnsi="SimSun" w:hint="eastAsia"/>
          <w:sz w:val="21"/>
          <w:szCs w:val="21"/>
        </w:rPr>
        <w:t>中。他指出，该组还讨论了一些概念和想法，这些没有反映在案文中。还讨论了进一步的分类，这关系到永久性例外的概念，例如，用于教学目的的例外，以及临时性例外的概念，例如健康应急情况期间。一旦健康应急情况终止，例外将过期。也讨论了那些可以补偿和不可补偿方面的例外的分类。“可以补偿”例外的例子是自然灾害响应期间；而“不可补偿”例外应是，例如，对传统知识的土著持有人精神伤害所产生的例外，诸如，对草药的亵渎性使用构成“不可补偿”伤害。</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澳大利亚</w:t>
      </w:r>
      <w:r w:rsidRPr="00223B48">
        <w:rPr>
          <w:rFonts w:ascii="SimSun" w:hAnsi="SimSun"/>
          <w:sz w:val="21"/>
          <w:szCs w:val="21"/>
        </w:rPr>
        <w:t xml:space="preserve"> Ian Goss</w:t>
      </w:r>
      <w:r w:rsidRPr="00223B48">
        <w:rPr>
          <w:rFonts w:ascii="SimSun" w:hAnsi="SimSun" w:hint="eastAsia"/>
          <w:sz w:val="21"/>
          <w:szCs w:val="21"/>
        </w:rPr>
        <w:t>先生告知说，第二个非正式工作曾进行了一个概念方面的讨论，这</w:t>
      </w:r>
      <w:proofErr w:type="gramStart"/>
      <w:r w:rsidRPr="00223B48">
        <w:rPr>
          <w:rFonts w:ascii="SimSun" w:hAnsi="SimSun" w:hint="eastAsia"/>
          <w:sz w:val="21"/>
          <w:szCs w:val="21"/>
        </w:rPr>
        <w:t>没总结</w:t>
      </w:r>
      <w:proofErr w:type="gramEnd"/>
      <w:r w:rsidRPr="00223B48">
        <w:rPr>
          <w:rFonts w:ascii="SimSun" w:hAnsi="SimSun" w:hint="eastAsia"/>
          <w:sz w:val="21"/>
          <w:szCs w:val="21"/>
        </w:rPr>
        <w:t>在任何案文建议中，但提供了对不同立场和问题的一些说明。他请该小组的任何其他成员在其报告后发表意见。已有了普遍同意的意见即符合条件的传统知识可为公众使用，而且其可获取性或传播和使用是变化多样的。然而，对保护的水平没有达成一致意见，如果有的话，它应当赋予公众可使用的传统知识。围绕这一问题开展的讨论是公众可使用的传统知识是否要给予某些精神或经济形式的保护，以及如何在包含着范围广泛的可获得性和使用的同时确定保护水平。还讨论了任何保护对知识转让支持创新所产生的结果和在</w:t>
      </w:r>
      <w:r w:rsidRPr="00223B48">
        <w:rPr>
          <w:rFonts w:ascii="SimSun" w:hAnsi="SimSun"/>
          <w:sz w:val="21"/>
          <w:szCs w:val="21"/>
        </w:rPr>
        <w:t>IP</w:t>
      </w:r>
      <w:r w:rsidRPr="00223B48">
        <w:rPr>
          <w:rFonts w:ascii="SimSun" w:hAnsi="SimSun" w:hint="eastAsia"/>
          <w:sz w:val="21"/>
          <w:szCs w:val="21"/>
        </w:rPr>
        <w:t>体系内的确定性以及对这些知识的延伸使用。总的说来，一致同意精神权利的关切较少；关键问题是如何处理经济权利。在讨论如何处理这些问题时，一个代表团建议需要有一套标准和界线检验以指导决定有关保护水平和可能基于传统知识的可获得性和使用而产生的任何利益，提供法律确定性并处理可获得性和使用中的广泛变化。例如，第一个检验应是传统知识必须满足符合条件的标准；换言之，必须有在特定传统知识和土著人民或当地社区之间建立的联系，这些土著人民和当地社区必须持续使用和维护这些传统知识。第二，应当有一个观察传统知识是如何广泛使用和传播的检验。另一个检验可以是考虑其使用以及它是否应当被监管或不被监管。例如，如果用于学习，它或许应当不被监管。建议应当有那些</w:t>
      </w:r>
      <w:proofErr w:type="gramStart"/>
      <w:r w:rsidRPr="00223B48">
        <w:rPr>
          <w:rFonts w:ascii="SimSun" w:hAnsi="SimSun" w:hint="eastAsia"/>
          <w:sz w:val="21"/>
          <w:szCs w:val="21"/>
        </w:rPr>
        <w:t>应当辖免的</w:t>
      </w:r>
      <w:proofErr w:type="gramEnd"/>
      <w:r w:rsidRPr="00223B48">
        <w:rPr>
          <w:rFonts w:ascii="SimSun" w:hAnsi="SimSun" w:hint="eastAsia"/>
          <w:sz w:val="21"/>
          <w:szCs w:val="21"/>
        </w:rPr>
        <w:t>使用。一旦决定那些使用应当被辖免，作为进一步检验，人们可以考虑观察识别那些将对社区或土著人民产生一些形式的利益的使用。已有总的一致意见，即由于传统知识在各个国家运行的环境不同，成员国必须在确定公众可使用的传统知识方面的措施时具有灵活性。他指出，对公众可以使用的传统知识的关键关切是：防止对保护的过度要求，特别是对有关广为人知的传统知识；解决任何产生失去获取当前公众可使用的传统知识的结果对创新和传统知识当前使用者的影响；解决对创新和</w:t>
      </w:r>
      <w:r w:rsidRPr="00223B48">
        <w:rPr>
          <w:rFonts w:ascii="SimSun" w:hAnsi="SimSun"/>
          <w:sz w:val="21"/>
          <w:szCs w:val="21"/>
        </w:rPr>
        <w:t>IP</w:t>
      </w:r>
      <w:r w:rsidRPr="00223B48">
        <w:rPr>
          <w:rFonts w:ascii="SimSun" w:hAnsi="SimSun" w:hint="eastAsia"/>
          <w:sz w:val="21"/>
          <w:szCs w:val="21"/>
        </w:rPr>
        <w:t>体系内的确定性的影响。</w:t>
      </w:r>
      <w:r w:rsidRPr="00223B48">
        <w:rPr>
          <w:rFonts w:ascii="SimSun" w:hAnsi="SimSun"/>
          <w:sz w:val="21"/>
          <w:szCs w:val="21"/>
        </w:rPr>
        <w:t>Ian Goss</w:t>
      </w:r>
      <w:r w:rsidRPr="00223B48">
        <w:rPr>
          <w:rFonts w:ascii="SimSun" w:hAnsi="SimSun" w:hint="eastAsia"/>
          <w:sz w:val="21"/>
          <w:szCs w:val="21"/>
        </w:rPr>
        <w:t>先生指出，从公众可使用的传统知识的可获得性和使用的多样变化性，可以建议“公有领域”一词也许不能准确反映这种多样变化性。</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主席询问是否有第二组的任何其他成员发言对记录人所提供的内容做补充。没有人发言。主席</w:t>
      </w:r>
      <w:r w:rsidRPr="00223B48">
        <w:rPr>
          <w:rFonts w:ascii="SimSun" w:hAnsi="SimSun" w:hint="eastAsia"/>
          <w:sz w:val="21"/>
          <w:szCs w:val="21"/>
        </w:rPr>
        <w:lastRenderedPageBreak/>
        <w:t>表明，</w:t>
      </w:r>
      <w:r w:rsidRPr="00223B48">
        <w:rPr>
          <w:rFonts w:ascii="SimSun" w:hAnsi="SimSun"/>
          <w:sz w:val="21"/>
          <w:szCs w:val="21"/>
        </w:rPr>
        <w:t>Bailie</w:t>
      </w:r>
      <w:r w:rsidRPr="00223B48">
        <w:rPr>
          <w:rFonts w:ascii="SimSun" w:hAnsi="SimSun" w:hint="eastAsia"/>
          <w:sz w:val="21"/>
          <w:szCs w:val="21"/>
        </w:rPr>
        <w:t>先生和</w:t>
      </w:r>
      <w:r w:rsidRPr="00223B48">
        <w:rPr>
          <w:rFonts w:ascii="SimSun" w:hAnsi="SimSun"/>
          <w:sz w:val="21"/>
          <w:szCs w:val="21"/>
        </w:rPr>
        <w:t xml:space="preserve"> Goss</w:t>
      </w:r>
      <w:r w:rsidRPr="00223B48">
        <w:rPr>
          <w:rFonts w:ascii="SimSun" w:hAnsi="SimSun" w:hint="eastAsia"/>
          <w:sz w:val="21"/>
          <w:szCs w:val="21"/>
        </w:rPr>
        <w:t>先生的发言将收入记录。他要求协调员补充它们对</w:t>
      </w:r>
      <w:r w:rsidR="00C519DE">
        <w:rPr>
          <w:rFonts w:ascii="SimSun" w:hAnsi="SimSun" w:hint="eastAsia"/>
          <w:sz w:val="21"/>
          <w:szCs w:val="21"/>
        </w:rPr>
        <w:t>第二修订稿</w:t>
      </w:r>
      <w:r w:rsidRPr="00223B48">
        <w:rPr>
          <w:rFonts w:ascii="SimSun" w:hAnsi="SimSun" w:hint="eastAsia"/>
          <w:sz w:val="21"/>
          <w:szCs w:val="21"/>
        </w:rPr>
        <w:t>的意见。</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加拿大</w:t>
      </w:r>
      <w:r w:rsidRPr="00223B48">
        <w:rPr>
          <w:rFonts w:ascii="SimSun" w:hAnsi="SimSun"/>
          <w:sz w:val="21"/>
          <w:szCs w:val="21"/>
        </w:rPr>
        <w:t>Nicolas Lesieur</w:t>
      </w:r>
      <w:r w:rsidRPr="00223B48">
        <w:rPr>
          <w:rFonts w:ascii="SimSun" w:hAnsi="SimSun" w:hint="eastAsia"/>
          <w:sz w:val="21"/>
          <w:szCs w:val="21"/>
        </w:rPr>
        <w:t>先生作为协调员代表所有协调员发言解释说，协调员已根据第一非正式工作组转交给它们的报告对案文进行了工作，尽管协调员们目前没有在场。因此，第一非正式工作组的工作和</w:t>
      </w:r>
      <w:r w:rsidR="00C519DE">
        <w:rPr>
          <w:rFonts w:ascii="SimSun" w:hAnsi="SimSun" w:hint="eastAsia"/>
          <w:sz w:val="21"/>
          <w:szCs w:val="21"/>
        </w:rPr>
        <w:t>第二修订稿</w:t>
      </w:r>
      <w:r w:rsidRPr="00223B48">
        <w:rPr>
          <w:rFonts w:ascii="SimSun" w:hAnsi="SimSun" w:hint="eastAsia"/>
          <w:sz w:val="21"/>
          <w:szCs w:val="21"/>
        </w:rPr>
        <w:t>之间可能有不同。他还提及协调员曾试图在某些情况下做简化。它们对为反映非正式工作组的工作而指出要进行的任何修改是灵活的。</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主席提醒说，</w:t>
      </w:r>
      <w:r w:rsidRPr="00223B48">
        <w:rPr>
          <w:rFonts w:ascii="SimSun" w:hAnsi="SimSun"/>
          <w:sz w:val="21"/>
          <w:szCs w:val="21"/>
        </w:rPr>
        <w:t>IGC</w:t>
      </w:r>
      <w:r w:rsidRPr="00223B48">
        <w:rPr>
          <w:rFonts w:ascii="SimSun" w:hAnsi="SimSun" w:hint="eastAsia"/>
          <w:sz w:val="21"/>
          <w:szCs w:val="21"/>
        </w:rPr>
        <w:t>发现在本届会议上有三个层次在工作：全会，非正式的主席引导和协调的专家组，专家</w:t>
      </w:r>
      <w:proofErr w:type="gramStart"/>
      <w:r w:rsidRPr="00223B48">
        <w:rPr>
          <w:rFonts w:ascii="SimSun" w:hAnsi="SimSun" w:hint="eastAsia"/>
          <w:sz w:val="21"/>
          <w:szCs w:val="21"/>
        </w:rPr>
        <w:t>组进程</w:t>
      </w:r>
      <w:proofErr w:type="gramEnd"/>
      <w:r w:rsidRPr="00223B48">
        <w:rPr>
          <w:rFonts w:ascii="SimSun" w:hAnsi="SimSun" w:hint="eastAsia"/>
          <w:sz w:val="21"/>
          <w:szCs w:val="21"/>
        </w:rPr>
        <w:t>中的非正式工作组</w:t>
      </w:r>
      <w:r w:rsidR="002501A8">
        <w:rPr>
          <w:rFonts w:ascii="SimSun" w:hAnsi="SimSun" w:hint="eastAsia"/>
          <w:sz w:val="21"/>
          <w:szCs w:val="21"/>
        </w:rPr>
        <w:t>(</w:t>
      </w:r>
      <w:r w:rsidRPr="00223B48">
        <w:rPr>
          <w:rFonts w:ascii="SimSun" w:hAnsi="SimSun" w:hint="eastAsia"/>
          <w:sz w:val="21"/>
          <w:szCs w:val="21"/>
        </w:rPr>
        <w:t>“或非正式的非正式工作组”</w:t>
      </w:r>
      <w:r w:rsidR="002501A8">
        <w:rPr>
          <w:rFonts w:ascii="SimSun" w:hAnsi="SimSun" w:hint="eastAsia"/>
          <w:sz w:val="21"/>
          <w:szCs w:val="21"/>
        </w:rPr>
        <w:t>)</w:t>
      </w:r>
      <w:r w:rsidRPr="00223B48">
        <w:rPr>
          <w:rFonts w:ascii="SimSun" w:hAnsi="SimSun" w:hint="eastAsia"/>
          <w:sz w:val="21"/>
          <w:szCs w:val="21"/>
        </w:rPr>
        <w:t>，它们由有关这些问题的主要建议者或利益攸关者直接引导着，而这些问题是这些群体要推进的。因此主席指出，采用超出非正式专家组的较为创新的非正式讨论在本届会议上取得了一些结果。非正式工作组内讨论的</w:t>
      </w:r>
      <w:proofErr w:type="gramStart"/>
      <w:r w:rsidRPr="00223B48">
        <w:rPr>
          <w:rFonts w:ascii="SimSun" w:hAnsi="SimSun" w:hint="eastAsia"/>
          <w:sz w:val="21"/>
          <w:szCs w:val="21"/>
        </w:rPr>
        <w:t>非常</w:t>
      </w:r>
      <w:proofErr w:type="gramEnd"/>
      <w:r w:rsidRPr="00223B48">
        <w:rPr>
          <w:rFonts w:ascii="SimSun" w:hAnsi="SimSun" w:hint="eastAsia"/>
          <w:sz w:val="21"/>
          <w:szCs w:val="21"/>
        </w:rPr>
        <w:t>非正式和临时性质，应当允许他们继续讨论而没有固定的结构。他请两个非正式工作组，特别是处理了一个最敏感问题的第二组，找到继续讨论和弥合明显不同立场之间分歧的道路。主席回顾说，他曾在专家组建议，可能有必要从一般性质的法律原则中引进一些创造性的解决方案。他</w:t>
      </w:r>
      <w:proofErr w:type="gramStart"/>
      <w:r w:rsidRPr="00223B48">
        <w:rPr>
          <w:rFonts w:ascii="SimSun" w:hAnsi="SimSun" w:hint="eastAsia"/>
          <w:sz w:val="21"/>
          <w:szCs w:val="21"/>
        </w:rPr>
        <w:t>请引导</w:t>
      </w:r>
      <w:proofErr w:type="gramEnd"/>
      <w:r w:rsidRPr="00223B48">
        <w:rPr>
          <w:rFonts w:ascii="SimSun" w:hAnsi="SimSun" w:hint="eastAsia"/>
          <w:sz w:val="21"/>
          <w:szCs w:val="21"/>
        </w:rPr>
        <w:t>那些非正式讨论的利益攸关者寻找可以解决核心问题的途径，或许通过一些尚未提出过的方法，使用应当可以在预期的法律框架内应用的原则，这些法律框架是任务授权建议</w:t>
      </w:r>
      <w:r w:rsidRPr="00223B48">
        <w:rPr>
          <w:rFonts w:ascii="SimSun" w:hAnsi="SimSun"/>
          <w:sz w:val="21"/>
          <w:szCs w:val="21"/>
        </w:rPr>
        <w:t>IGC</w:t>
      </w:r>
      <w:r w:rsidRPr="00223B48">
        <w:rPr>
          <w:rFonts w:ascii="SimSun" w:hAnsi="SimSun" w:hint="eastAsia"/>
          <w:sz w:val="21"/>
          <w:szCs w:val="21"/>
        </w:rPr>
        <w:t>应当寻求创建的框架。主席建议继续那些非正式讨论，或许在午餐时，或许通过电子邮件。为取得进展，利益攸关者必须使用所有类型的结构。关于其它问题，利益攸关者应当随意自我发起一些与那些不同意其立场的人弥合分歧的非正式活动。有必要尝试最好地利用时间，不只是在</w:t>
      </w:r>
      <w:r w:rsidRPr="00223B48">
        <w:rPr>
          <w:rFonts w:ascii="SimSun" w:hAnsi="SimSun"/>
          <w:sz w:val="21"/>
          <w:szCs w:val="21"/>
        </w:rPr>
        <w:t>IGC</w:t>
      </w:r>
      <w:r w:rsidRPr="00223B48">
        <w:rPr>
          <w:rFonts w:ascii="SimSun" w:hAnsi="SimSun" w:hint="eastAsia"/>
          <w:sz w:val="21"/>
          <w:szCs w:val="21"/>
        </w:rPr>
        <w:t>本身的正式会议上，而且在这些会议之间。他回顾说，不久前曾召开过成员国驱动的非正式会议。例如去年</w:t>
      </w:r>
      <w:r w:rsidRPr="00223B48">
        <w:rPr>
          <w:rFonts w:ascii="SimSun" w:hAnsi="SimSun"/>
          <w:sz w:val="21"/>
          <w:szCs w:val="21"/>
        </w:rPr>
        <w:t>2</w:t>
      </w:r>
      <w:r w:rsidRPr="00223B48">
        <w:rPr>
          <w:rFonts w:ascii="SimSun" w:hAnsi="SimSun" w:hint="eastAsia"/>
          <w:sz w:val="21"/>
          <w:szCs w:val="21"/>
        </w:rPr>
        <w:t>月，印度政府曾在新德里主办了一种这样的会议，它说，该会议在一些感兴趣的成员之间，对一些需要考虑的想法和问题的具体化方面相当有帮助。就在本届会议之前，南非政府也组织了一个类似的会议。主席说他意识到其它政府正在考虑这样做。他强调说经过</w:t>
      </w:r>
      <w:r w:rsidRPr="00223B48">
        <w:rPr>
          <w:rFonts w:ascii="SimSun" w:hAnsi="SimSun"/>
          <w:sz w:val="21"/>
          <w:szCs w:val="21"/>
        </w:rPr>
        <w:t>12</w:t>
      </w:r>
      <w:r w:rsidRPr="00223B48">
        <w:rPr>
          <w:rFonts w:ascii="SimSun" w:hAnsi="SimSun" w:hint="eastAsia"/>
          <w:sz w:val="21"/>
          <w:szCs w:val="21"/>
        </w:rPr>
        <w:t>年连续的会议，在</w:t>
      </w:r>
      <w:r w:rsidRPr="00223B48">
        <w:rPr>
          <w:rFonts w:ascii="SimSun" w:hAnsi="SimSun"/>
          <w:sz w:val="21"/>
          <w:szCs w:val="21"/>
        </w:rPr>
        <w:t>IGC</w:t>
      </w:r>
      <w:r w:rsidRPr="00223B48">
        <w:rPr>
          <w:rFonts w:ascii="SimSun" w:hAnsi="SimSun" w:hint="eastAsia"/>
          <w:sz w:val="21"/>
          <w:szCs w:val="21"/>
        </w:rPr>
        <w:t>进程中对现在的踌躇投入太多。</w:t>
      </w:r>
      <w:r w:rsidR="00950F0D">
        <w:rPr>
          <w:rFonts w:ascii="SimSun" w:hAnsi="SimSun"/>
          <w:sz w:val="21"/>
          <w:szCs w:val="21"/>
        </w:rPr>
        <w:t>IGC</w:t>
      </w:r>
      <w:r w:rsidRPr="00223B48">
        <w:rPr>
          <w:rFonts w:ascii="SimSun" w:hAnsi="SimSun" w:hint="eastAsia"/>
          <w:sz w:val="21"/>
          <w:szCs w:val="21"/>
        </w:rPr>
        <w:t>应当满足所有利益攸关者、土著人民、当地社区和整体社会的希望，因为它们都使用传统知识，从中受益并在其中有利益。有一些人们在其中有特别利益关系，凭借开发它，维护它，保存它，首先是为了其起源者及其之外的利益，为了社区和最终整体社会的利益。因为需要平衡，</w:t>
      </w:r>
      <w:r w:rsidRPr="00223B48">
        <w:rPr>
          <w:rFonts w:ascii="SimSun" w:hAnsi="SimSun"/>
          <w:sz w:val="21"/>
          <w:szCs w:val="21"/>
        </w:rPr>
        <w:t>IGC</w:t>
      </w:r>
      <w:r w:rsidRPr="00223B48">
        <w:rPr>
          <w:rFonts w:ascii="SimSun" w:hAnsi="SimSun" w:hint="eastAsia"/>
          <w:sz w:val="21"/>
          <w:szCs w:val="21"/>
        </w:rPr>
        <w:t>将不会通过把一个人的观点施加影响于另一个人取得成功，而是通过把可兼容的观点混合成为</w:t>
      </w:r>
      <w:proofErr w:type="gramStart"/>
      <w:r w:rsidRPr="00223B48">
        <w:rPr>
          <w:rFonts w:ascii="SimSun" w:hAnsi="SimSun" w:hint="eastAsia"/>
          <w:sz w:val="21"/>
          <w:szCs w:val="21"/>
        </w:rPr>
        <w:t>所有利益</w:t>
      </w:r>
      <w:proofErr w:type="gramEnd"/>
      <w:r w:rsidRPr="00223B48">
        <w:rPr>
          <w:rFonts w:ascii="SimSun" w:hAnsi="SimSun" w:hint="eastAsia"/>
          <w:sz w:val="21"/>
          <w:szCs w:val="21"/>
        </w:rPr>
        <w:t>攸关者都可以接受的东西。他建议脱离对问题的对抗方式。对</w:t>
      </w:r>
      <w:r w:rsidRPr="00223B48">
        <w:rPr>
          <w:rFonts w:ascii="SimSun" w:hAnsi="SimSun"/>
          <w:sz w:val="21"/>
          <w:szCs w:val="21"/>
        </w:rPr>
        <w:t>IGC</w:t>
      </w:r>
      <w:r w:rsidRPr="00223B48">
        <w:rPr>
          <w:rFonts w:ascii="SimSun" w:hAnsi="SimSun" w:hint="eastAsia"/>
          <w:sz w:val="21"/>
          <w:szCs w:val="21"/>
        </w:rPr>
        <w:t>的要求不是诉争或战斗，而是谈判和找到值得捍卫的不同利益之间的中间地带。那是对</w:t>
      </w:r>
      <w:r w:rsidRPr="00223B48">
        <w:rPr>
          <w:rFonts w:ascii="SimSun" w:hAnsi="SimSun"/>
          <w:sz w:val="21"/>
          <w:szCs w:val="21"/>
        </w:rPr>
        <w:t>IGC</w:t>
      </w:r>
      <w:r w:rsidRPr="00223B48">
        <w:rPr>
          <w:rFonts w:ascii="SimSun" w:hAnsi="SimSun" w:hint="eastAsia"/>
          <w:sz w:val="21"/>
          <w:szCs w:val="21"/>
        </w:rPr>
        <w:t>的投入可以有效的唯一方式。回到</w:t>
      </w:r>
      <w:r w:rsidR="00C519DE">
        <w:rPr>
          <w:rFonts w:ascii="SimSun" w:hAnsi="SimSun" w:hint="eastAsia"/>
          <w:sz w:val="21"/>
          <w:szCs w:val="21"/>
        </w:rPr>
        <w:t>第二修订稿</w:t>
      </w:r>
      <w:r w:rsidRPr="00223B48">
        <w:rPr>
          <w:rFonts w:ascii="SimSun" w:hAnsi="SimSun" w:hint="eastAsia"/>
          <w:sz w:val="21"/>
          <w:szCs w:val="21"/>
        </w:rPr>
        <w:t>，他请发言提出案文中应该予以反映的省略或补充。他提醒说，</w:t>
      </w:r>
      <w:r w:rsidR="00C519DE">
        <w:rPr>
          <w:rFonts w:ascii="SimSun" w:hAnsi="SimSun" w:hint="eastAsia"/>
          <w:sz w:val="21"/>
          <w:szCs w:val="21"/>
        </w:rPr>
        <w:t>第二修订稿</w:t>
      </w:r>
      <w:r w:rsidRPr="00223B48">
        <w:rPr>
          <w:rFonts w:ascii="SimSun" w:hAnsi="SimSun" w:hint="eastAsia"/>
          <w:sz w:val="21"/>
          <w:szCs w:val="21"/>
        </w:rPr>
        <w:t>是委员会在那一时刻曾经能够产生的东西的反映，而更多工作还要在将来的时间和场所去做。他请</w:t>
      </w:r>
      <w:r w:rsidRPr="00223B48">
        <w:rPr>
          <w:rFonts w:ascii="SimSun" w:hAnsi="SimSun"/>
          <w:sz w:val="21"/>
          <w:szCs w:val="21"/>
        </w:rPr>
        <w:t>IGC</w:t>
      </w:r>
      <w:r w:rsidRPr="00223B48">
        <w:rPr>
          <w:rFonts w:ascii="SimSun" w:hAnsi="SimSun" w:hint="eastAsia"/>
          <w:sz w:val="21"/>
          <w:szCs w:val="21"/>
        </w:rPr>
        <w:t>在本届会议上保持集中于已经提出意见和已经对案文做了改变的四个主要条款和指导原则与目标的要素上。</w:t>
      </w:r>
    </w:p>
    <w:p w:rsidR="00D30440" w:rsidRPr="00223B48" w:rsidRDefault="00950F0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Pr>
          <w:rFonts w:ascii="SimSun" w:hAnsi="SimSun" w:hint="eastAsia"/>
          <w:sz w:val="21"/>
          <w:szCs w:val="21"/>
        </w:rPr>
        <w:t>[</w:t>
      </w:r>
      <w:r w:rsidR="00D30440" w:rsidRPr="00223B48">
        <w:rPr>
          <w:rFonts w:ascii="SimSun" w:hAnsi="SimSun" w:hint="eastAsia"/>
          <w:sz w:val="21"/>
          <w:szCs w:val="21"/>
        </w:rPr>
        <w:t>秘书处说明：所有与会者均就</w:t>
      </w:r>
      <w:r w:rsidR="00C519DE">
        <w:rPr>
          <w:rFonts w:ascii="SimSun" w:hAnsi="SimSun" w:hint="eastAsia"/>
          <w:sz w:val="21"/>
          <w:szCs w:val="21"/>
        </w:rPr>
        <w:t>第二修订稿</w:t>
      </w:r>
      <w:r w:rsidR="00D30440" w:rsidRPr="00223B48">
        <w:rPr>
          <w:rFonts w:ascii="SimSun" w:hAnsi="SimSun" w:hint="eastAsia"/>
          <w:sz w:val="21"/>
          <w:szCs w:val="21"/>
        </w:rPr>
        <w:t>发言，感谢主席和协调员为编拟</w:t>
      </w:r>
      <w:r w:rsidR="00C519DE">
        <w:rPr>
          <w:rFonts w:ascii="SimSun" w:hAnsi="SimSun" w:hint="eastAsia"/>
          <w:sz w:val="21"/>
          <w:szCs w:val="21"/>
        </w:rPr>
        <w:t>第二修订稿</w:t>
      </w:r>
      <w:r w:rsidR="00D30440" w:rsidRPr="00223B48">
        <w:rPr>
          <w:rFonts w:ascii="SimSun" w:hAnsi="SimSun" w:hint="eastAsia"/>
          <w:sz w:val="21"/>
          <w:szCs w:val="21"/>
        </w:rPr>
        <w:t>所做工作。</w:t>
      </w:r>
      <w:r>
        <w:rPr>
          <w:rFonts w:ascii="SimSun" w:hAnsi="SimSun" w:hint="eastAsia"/>
          <w:sz w:val="21"/>
          <w:szCs w:val="21"/>
        </w:rPr>
        <w:t>]</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喀麦隆代表团指出协调员提出的涉及</w:t>
      </w:r>
      <w:r w:rsidR="003101AC">
        <w:rPr>
          <w:rFonts w:ascii="SimSun" w:hAnsi="SimSun" w:hint="eastAsia"/>
          <w:sz w:val="21"/>
          <w:szCs w:val="21"/>
        </w:rPr>
        <w:t>第</w:t>
      </w:r>
      <w:r w:rsidR="003101AC">
        <w:rPr>
          <w:rFonts w:ascii="SimSun" w:hAnsi="SimSun"/>
          <w:sz w:val="21"/>
          <w:szCs w:val="21"/>
        </w:rPr>
        <w:t>2</w:t>
      </w:r>
      <w:r w:rsidR="003101AC">
        <w:rPr>
          <w:rFonts w:ascii="SimSun" w:hAnsi="SimSun" w:hint="eastAsia"/>
          <w:sz w:val="21"/>
          <w:szCs w:val="21"/>
        </w:rPr>
        <w:t>条第</w:t>
      </w:r>
      <w:r w:rsidRPr="00223B48">
        <w:rPr>
          <w:rFonts w:ascii="SimSun" w:hAnsi="SimSun"/>
          <w:sz w:val="21"/>
          <w:szCs w:val="21"/>
        </w:rPr>
        <w:t>1</w:t>
      </w:r>
      <w:r w:rsidR="003101AC">
        <w:rPr>
          <w:rFonts w:ascii="SimSun" w:hAnsi="SimSun" w:hint="eastAsia"/>
          <w:sz w:val="21"/>
          <w:szCs w:val="21"/>
        </w:rPr>
        <w:t>款</w:t>
      </w:r>
      <w:r w:rsidRPr="00223B48">
        <w:rPr>
          <w:rFonts w:ascii="SimSun" w:hAnsi="SimSun" w:hint="eastAsia"/>
          <w:sz w:val="21"/>
          <w:szCs w:val="21"/>
        </w:rPr>
        <w:t>的错误也与</w:t>
      </w:r>
      <w:r w:rsidR="003101AC">
        <w:rPr>
          <w:rFonts w:ascii="SimSun" w:hAnsi="SimSun" w:hint="eastAsia"/>
          <w:sz w:val="21"/>
          <w:szCs w:val="21"/>
        </w:rPr>
        <w:t>第</w:t>
      </w:r>
      <w:r w:rsidR="003101AC">
        <w:rPr>
          <w:rFonts w:ascii="SimSun" w:hAnsi="SimSun"/>
          <w:sz w:val="21"/>
          <w:szCs w:val="21"/>
        </w:rPr>
        <w:t>2</w:t>
      </w:r>
      <w:r w:rsidR="003101AC">
        <w:rPr>
          <w:rFonts w:ascii="SimSun" w:hAnsi="SimSun" w:hint="eastAsia"/>
          <w:sz w:val="21"/>
          <w:szCs w:val="21"/>
        </w:rPr>
        <w:t>条第</w:t>
      </w:r>
      <w:r w:rsidRPr="00223B48">
        <w:rPr>
          <w:rFonts w:ascii="SimSun" w:hAnsi="SimSun"/>
          <w:sz w:val="21"/>
          <w:szCs w:val="21"/>
        </w:rPr>
        <w:t>2</w:t>
      </w:r>
      <w:r w:rsidR="003101AC">
        <w:rPr>
          <w:rFonts w:ascii="SimSun" w:hAnsi="SimSun" w:hint="eastAsia"/>
          <w:sz w:val="21"/>
          <w:szCs w:val="21"/>
        </w:rPr>
        <w:t>款</w:t>
      </w:r>
      <w:r w:rsidRPr="00223B48">
        <w:rPr>
          <w:rFonts w:ascii="SimSun" w:hAnsi="SimSun" w:hint="eastAsia"/>
          <w:sz w:val="21"/>
          <w:szCs w:val="21"/>
        </w:rPr>
        <w:t>有关。</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秘鲁代表团强烈支持主席有关谈判的形式和非正式讨论，特别是着眼于下届大会的发言，在大会上将审议</w:t>
      </w:r>
      <w:r w:rsidRPr="00223B48">
        <w:rPr>
          <w:rFonts w:ascii="SimSun" w:hAnsi="SimSun"/>
          <w:sz w:val="21"/>
          <w:szCs w:val="21"/>
        </w:rPr>
        <w:t>IGC</w:t>
      </w:r>
      <w:r w:rsidRPr="00223B48">
        <w:rPr>
          <w:rFonts w:ascii="SimSun" w:hAnsi="SimSun" w:hint="eastAsia"/>
          <w:sz w:val="21"/>
          <w:szCs w:val="21"/>
        </w:rPr>
        <w:t>在三个领域能力方面所取得的进展。它对</w:t>
      </w:r>
      <w:r w:rsidR="00C519DE">
        <w:rPr>
          <w:rFonts w:ascii="SimSun" w:hAnsi="SimSun" w:hint="eastAsia"/>
          <w:sz w:val="21"/>
          <w:szCs w:val="21"/>
        </w:rPr>
        <w:t>第二修订</w:t>
      </w:r>
      <w:proofErr w:type="gramStart"/>
      <w:r w:rsidR="00C519DE">
        <w:rPr>
          <w:rFonts w:ascii="SimSun" w:hAnsi="SimSun" w:hint="eastAsia"/>
          <w:sz w:val="21"/>
          <w:szCs w:val="21"/>
        </w:rPr>
        <w:t>稿</w:t>
      </w:r>
      <w:r w:rsidRPr="00223B48">
        <w:rPr>
          <w:rFonts w:ascii="SimSun" w:hAnsi="SimSun" w:hint="eastAsia"/>
          <w:sz w:val="21"/>
          <w:szCs w:val="21"/>
        </w:rPr>
        <w:t>感到</w:t>
      </w:r>
      <w:proofErr w:type="gramEnd"/>
      <w:r w:rsidRPr="00223B48">
        <w:rPr>
          <w:rFonts w:ascii="SimSun" w:hAnsi="SimSun" w:hint="eastAsia"/>
          <w:sz w:val="21"/>
          <w:szCs w:val="21"/>
        </w:rPr>
        <w:t>满意，并认为这一版本非常富有成果。作为修订后的案文是相当复杂的，不仅仅是由于术语的深度和复杂性，而且也由于协调员常常要应对的不同立场。该代表团认可协调员严格、公平与公正的工作方式。它说在“非正式的非正式工作组”中，它曾建议</w:t>
      </w:r>
      <w:r w:rsidR="003101AC">
        <w:rPr>
          <w:rFonts w:ascii="SimSun" w:hAnsi="SimSun" w:hint="eastAsia"/>
          <w:sz w:val="21"/>
          <w:szCs w:val="21"/>
        </w:rPr>
        <w:t>第</w:t>
      </w:r>
      <w:r w:rsidR="003101AC">
        <w:rPr>
          <w:rFonts w:ascii="SimSun" w:hAnsi="SimSun"/>
          <w:sz w:val="21"/>
          <w:szCs w:val="21"/>
        </w:rPr>
        <w:t>1</w:t>
      </w:r>
      <w:r w:rsidR="003101AC">
        <w:rPr>
          <w:rFonts w:ascii="SimSun" w:hAnsi="SimSun" w:hint="eastAsia"/>
          <w:sz w:val="21"/>
          <w:szCs w:val="21"/>
        </w:rPr>
        <w:t>条第</w:t>
      </w:r>
      <w:r w:rsidRPr="00223B48">
        <w:rPr>
          <w:rFonts w:ascii="SimSun" w:hAnsi="SimSun"/>
          <w:sz w:val="21"/>
          <w:szCs w:val="21"/>
        </w:rPr>
        <w:t>2</w:t>
      </w:r>
      <w:r w:rsidR="003101AC">
        <w:rPr>
          <w:rFonts w:ascii="SimSun" w:hAnsi="SimSun" w:hint="eastAsia"/>
          <w:sz w:val="21"/>
          <w:szCs w:val="21"/>
        </w:rPr>
        <w:t>款</w:t>
      </w:r>
      <w:r w:rsidRPr="00223B48">
        <w:rPr>
          <w:rFonts w:ascii="SimSun" w:hAnsi="SimSun" w:hint="eastAsia"/>
          <w:sz w:val="21"/>
          <w:szCs w:val="21"/>
        </w:rPr>
        <w:t>最好放入与遗传资源有关的案文草案中。如果这样做不可能，</w:t>
      </w:r>
      <w:r w:rsidRPr="00223B48">
        <w:rPr>
          <w:rFonts w:ascii="SimSun" w:hAnsi="SimSun" w:hint="eastAsia"/>
          <w:sz w:val="21"/>
          <w:szCs w:val="21"/>
        </w:rPr>
        <w:lastRenderedPageBreak/>
        <w:t>有任何代表团坚持将其保留在与传统知识相关的案文中的话，那么秘鲁代表团将希望像它已经建议的那样，保证两者案文的一致性，在传统知识案文</w:t>
      </w:r>
      <w:r w:rsidR="00D16361">
        <w:rPr>
          <w:rFonts w:ascii="SimSun" w:hAnsi="SimSun" w:hint="eastAsia"/>
          <w:sz w:val="21"/>
          <w:szCs w:val="21"/>
        </w:rPr>
        <w:t>第1条第2款</w:t>
      </w:r>
      <w:r w:rsidRPr="00223B48">
        <w:rPr>
          <w:rFonts w:ascii="SimSun" w:hAnsi="SimSun" w:hint="eastAsia"/>
          <w:sz w:val="21"/>
          <w:szCs w:val="21"/>
        </w:rPr>
        <w:t>中“遗传资源”之后和“由……持有的”之前加入“以及衍生物”。该代表团祝贺主席引导</w:t>
      </w:r>
      <w:r w:rsidRPr="00223B48">
        <w:rPr>
          <w:rFonts w:ascii="SimSun" w:hAnsi="SimSun"/>
          <w:sz w:val="21"/>
          <w:szCs w:val="21"/>
        </w:rPr>
        <w:t>IGC</w:t>
      </w:r>
      <w:r w:rsidRPr="00223B48">
        <w:rPr>
          <w:rFonts w:ascii="SimSun" w:hAnsi="SimSun" w:hint="eastAsia"/>
          <w:sz w:val="21"/>
          <w:szCs w:val="21"/>
        </w:rPr>
        <w:t>工作的非常有效的方式，并希望他继续引导这一工作，直至</w:t>
      </w:r>
      <w:r w:rsidRPr="00223B48">
        <w:rPr>
          <w:rFonts w:ascii="SimSun" w:hAnsi="SimSun"/>
          <w:sz w:val="21"/>
          <w:szCs w:val="21"/>
        </w:rPr>
        <w:t>IGC</w:t>
      </w:r>
      <w:r w:rsidRPr="00223B48">
        <w:rPr>
          <w:rFonts w:ascii="SimSun" w:hAnsi="SimSun" w:hint="eastAsia"/>
          <w:sz w:val="21"/>
          <w:szCs w:val="21"/>
        </w:rPr>
        <w:t>最后产生一份或几份对三个问题有法律约束的案文。</w:t>
      </w:r>
    </w:p>
    <w:p w:rsidR="00D30440" w:rsidRPr="00223B48" w:rsidRDefault="00A80037"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E64381">
        <w:rPr>
          <w:rFonts w:ascii="SimSun" w:hAnsi="SimSun" w:hint="eastAsia"/>
          <w:sz w:val="21"/>
          <w:szCs w:val="21"/>
        </w:rPr>
        <w:t>图帕赫·阿马鲁</w:t>
      </w:r>
      <w:r w:rsidR="00D30440" w:rsidRPr="00223B48">
        <w:rPr>
          <w:rFonts w:ascii="SimSun" w:hAnsi="SimSun" w:hint="eastAsia"/>
          <w:sz w:val="21"/>
          <w:szCs w:val="21"/>
        </w:rPr>
        <w:t>的代表指出还没有翻译成法语和西班牙语的</w:t>
      </w:r>
      <w:r w:rsidR="00C519DE">
        <w:rPr>
          <w:rFonts w:ascii="SimSun" w:hAnsi="SimSun" w:hint="eastAsia"/>
          <w:sz w:val="21"/>
          <w:szCs w:val="21"/>
        </w:rPr>
        <w:t>第二修订稿</w:t>
      </w:r>
      <w:r w:rsidR="00D30440" w:rsidRPr="00223B48">
        <w:rPr>
          <w:rFonts w:ascii="SimSun" w:hAnsi="SimSun" w:hint="eastAsia"/>
          <w:sz w:val="21"/>
          <w:szCs w:val="21"/>
        </w:rPr>
        <w:t>。他指出协调员曾声明承担主张传统知识是一件“产品”的责任，然而它不是。他认为把传统知识与金融产品相比较是武断的。它指出，协调员吸纳了在非正式会议而不是在全会上所说的内容。此外，该代表宣称，协调员没有吸纳它的建议，尽管它们得到了斯里兰卡和其它代表团的支持。</w:t>
      </w:r>
      <w:r w:rsidRPr="00E64381">
        <w:rPr>
          <w:rFonts w:ascii="SimSun" w:hAnsi="SimSun" w:hint="eastAsia"/>
          <w:sz w:val="21"/>
          <w:szCs w:val="21"/>
        </w:rPr>
        <w:t>图帕赫·阿马鲁</w:t>
      </w:r>
      <w:r w:rsidR="00D30440" w:rsidRPr="00223B48">
        <w:rPr>
          <w:rFonts w:ascii="SimSun" w:hAnsi="SimSun" w:hint="eastAsia"/>
          <w:sz w:val="21"/>
          <w:szCs w:val="21"/>
        </w:rPr>
        <w:t>代表指出他已经向</w:t>
      </w:r>
      <w:r w:rsidR="00D30440" w:rsidRPr="00223B48">
        <w:rPr>
          <w:rFonts w:ascii="SimSun" w:hAnsi="SimSun"/>
          <w:sz w:val="21"/>
          <w:szCs w:val="21"/>
        </w:rPr>
        <w:t>IGC</w:t>
      </w:r>
      <w:r w:rsidR="00D30440" w:rsidRPr="00223B48">
        <w:rPr>
          <w:rFonts w:ascii="SimSun" w:hAnsi="SimSun" w:hint="eastAsia"/>
          <w:sz w:val="21"/>
          <w:szCs w:val="21"/>
        </w:rPr>
        <w:t>提交了一份关于所有条款的建议而且将再次提交。</w:t>
      </w:r>
      <w:r w:rsidR="00950F0D">
        <w:rPr>
          <w:rFonts w:ascii="SimSun" w:hAnsi="SimSun" w:hint="eastAsia"/>
          <w:sz w:val="21"/>
          <w:szCs w:val="21"/>
        </w:rPr>
        <w:t>[</w:t>
      </w:r>
      <w:r w:rsidR="00D30440" w:rsidRPr="00223B48">
        <w:rPr>
          <w:rFonts w:ascii="SimSun" w:hAnsi="SimSun" w:hint="eastAsia"/>
          <w:sz w:val="21"/>
          <w:szCs w:val="21"/>
        </w:rPr>
        <w:t>秘书处说明：</w:t>
      </w:r>
      <w:r w:rsidRPr="00E64381">
        <w:rPr>
          <w:rFonts w:ascii="SimSun" w:hAnsi="SimSun" w:hint="eastAsia"/>
          <w:sz w:val="21"/>
          <w:szCs w:val="21"/>
        </w:rPr>
        <w:t>图帕赫·阿马鲁</w:t>
      </w:r>
      <w:r w:rsidR="00D30440" w:rsidRPr="00223B48">
        <w:rPr>
          <w:rFonts w:ascii="SimSun" w:hAnsi="SimSun" w:hint="eastAsia"/>
          <w:sz w:val="21"/>
          <w:szCs w:val="21"/>
        </w:rPr>
        <w:t>代表所提建议将粘贴在传统知识网站观察员网页。</w:t>
      </w:r>
      <w:r w:rsidR="00950F0D">
        <w:rPr>
          <w:rFonts w:ascii="SimSun" w:hAnsi="SimSun" w:hint="eastAsia"/>
          <w:sz w:val="21"/>
          <w:szCs w:val="21"/>
        </w:rPr>
        <w:t>]</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委内瑞拉玻利瓦尔共和国代表团支持主席描述的方法。它同意进程不应该是失败者与得胜者之间的战斗。有必要找到适合大多数国家的情况。他回顾说它曾多次表示对“盗用”及其西班牙语翻译为</w:t>
      </w:r>
      <w:r w:rsidRPr="00223B48">
        <w:rPr>
          <w:rFonts w:ascii="SimSun" w:hAnsi="SimSun"/>
          <w:sz w:val="21"/>
          <w:szCs w:val="21"/>
        </w:rPr>
        <w:t>“</w:t>
      </w:r>
      <w:r w:rsidRPr="00F735CB">
        <w:rPr>
          <w:rFonts w:ascii="SimSun" w:hAnsi="SimSun"/>
          <w:sz w:val="21"/>
          <w:szCs w:val="21"/>
        </w:rPr>
        <w:t>apropriación indebida</w:t>
      </w:r>
      <w:r w:rsidRPr="00223B48">
        <w:rPr>
          <w:rFonts w:ascii="SimSun" w:hAnsi="SimSun"/>
          <w:sz w:val="21"/>
          <w:szCs w:val="21"/>
        </w:rPr>
        <w:t>”</w:t>
      </w:r>
      <w:r w:rsidRPr="00223B48">
        <w:rPr>
          <w:rFonts w:ascii="SimSun" w:hAnsi="SimSun" w:hint="eastAsia"/>
          <w:sz w:val="21"/>
          <w:szCs w:val="21"/>
        </w:rPr>
        <w:t>一词的关切。在民法传统的国家，</w:t>
      </w:r>
      <w:r w:rsidRPr="00223B48">
        <w:rPr>
          <w:rFonts w:ascii="SimSun" w:hAnsi="SimSun"/>
          <w:sz w:val="21"/>
          <w:szCs w:val="21"/>
        </w:rPr>
        <w:t>“</w:t>
      </w:r>
      <w:r w:rsidRPr="00F735CB">
        <w:rPr>
          <w:rFonts w:ascii="SimSun" w:hAnsi="SimSun"/>
          <w:sz w:val="21"/>
          <w:szCs w:val="21"/>
        </w:rPr>
        <w:t>apropriación indebida</w:t>
      </w:r>
      <w:r w:rsidRPr="00223B48">
        <w:rPr>
          <w:rFonts w:ascii="SimSun" w:hAnsi="SimSun"/>
          <w:sz w:val="21"/>
          <w:szCs w:val="21"/>
        </w:rPr>
        <w:t>”</w:t>
      </w:r>
      <w:r w:rsidRPr="00223B48">
        <w:rPr>
          <w:rFonts w:ascii="SimSun" w:hAnsi="SimSun" w:hint="eastAsia"/>
          <w:sz w:val="21"/>
          <w:szCs w:val="21"/>
        </w:rPr>
        <w:t>是在刑法中用于与犯罪程序相关的特定特点的术语：对那些国家来说，在刑法中盗用被假定为一种骗得信任的行为。换言之，盗用起因于</w:t>
      </w:r>
      <w:proofErr w:type="gramStart"/>
      <w:r w:rsidRPr="00223B48">
        <w:rPr>
          <w:rFonts w:ascii="SimSun" w:hAnsi="SimSun" w:hint="eastAsia"/>
          <w:sz w:val="21"/>
          <w:szCs w:val="21"/>
        </w:rPr>
        <w:t>不</w:t>
      </w:r>
      <w:proofErr w:type="gramEnd"/>
      <w:r w:rsidRPr="00223B48">
        <w:rPr>
          <w:rFonts w:ascii="SimSun" w:hAnsi="SimSun" w:hint="eastAsia"/>
          <w:sz w:val="21"/>
          <w:szCs w:val="21"/>
        </w:rPr>
        <w:t>返还已经发生的借贷。对该术语的误解将对遵循罗马法律传统的国家产生问题。律师，特别是来自罗马法律传统的讲西班牙语的律师曾尝试找出一个适合于这一法律体系的术语。</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主席提及委内瑞拉玻利瓦尔共和国代表团的发言，指出有一些问题需要解决。一旦</w:t>
      </w:r>
      <w:r w:rsidRPr="00223B48">
        <w:rPr>
          <w:rFonts w:ascii="SimSun" w:hAnsi="SimSun"/>
          <w:sz w:val="21"/>
          <w:szCs w:val="21"/>
        </w:rPr>
        <w:t>IGC</w:t>
      </w:r>
      <w:r w:rsidRPr="00223B48">
        <w:rPr>
          <w:rFonts w:ascii="SimSun" w:hAnsi="SimSun" w:hint="eastAsia"/>
          <w:sz w:val="21"/>
          <w:szCs w:val="21"/>
        </w:rPr>
        <w:t>达到起草的最后阶段，将必须调解习惯法和民法要素以及其它特殊性。</w:t>
      </w:r>
      <w:r w:rsidR="00950F0D">
        <w:rPr>
          <w:rFonts w:ascii="SimSun" w:hAnsi="SimSun"/>
          <w:sz w:val="21"/>
          <w:szCs w:val="21"/>
        </w:rPr>
        <w:t>IGC</w:t>
      </w:r>
      <w:r w:rsidRPr="00223B48">
        <w:rPr>
          <w:rFonts w:ascii="SimSun" w:hAnsi="SimSun" w:hint="eastAsia"/>
          <w:sz w:val="21"/>
          <w:szCs w:val="21"/>
        </w:rPr>
        <w:t>首先需要就它希望做什么达成一致。在相关法律体系中落实，以及在不同语言中合适地反映，将需要在合适的时间去做。他说，然而平衡习惯法和民法的区别，以及在语言中保证一致性不只是</w:t>
      </w:r>
      <w:r w:rsidRPr="00223B48">
        <w:rPr>
          <w:rFonts w:ascii="SimSun" w:hAnsi="SimSun"/>
          <w:sz w:val="21"/>
          <w:szCs w:val="21"/>
        </w:rPr>
        <w:t>IGC</w:t>
      </w:r>
      <w:r w:rsidRPr="00223B48">
        <w:rPr>
          <w:rFonts w:ascii="SimSun" w:hAnsi="SimSun" w:hint="eastAsia"/>
          <w:sz w:val="21"/>
          <w:szCs w:val="21"/>
        </w:rPr>
        <w:t>所考虑的，而且影响了所有国际的起草。有一些尖端问题，将在适当时候使用共同标准在多边法律起草范围内解决。</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南非代表团代表非洲集团发言指出迄今在概念澄清方面取得的进展是令人关切的。它认可各代表团建设性的投入。它们在进程中相互学习。它认可协调员在帮助构架复杂问题方面的贡献。</w:t>
      </w:r>
      <w:r w:rsidRPr="00223B48">
        <w:rPr>
          <w:rFonts w:ascii="SimSun" w:hAnsi="SimSun"/>
          <w:sz w:val="21"/>
          <w:szCs w:val="21"/>
        </w:rPr>
        <w:t>IGC</w:t>
      </w:r>
      <w:r w:rsidRPr="00223B48">
        <w:rPr>
          <w:rFonts w:ascii="SimSun" w:hAnsi="SimSun" w:hint="eastAsia"/>
          <w:sz w:val="21"/>
          <w:szCs w:val="21"/>
        </w:rPr>
        <w:t>开始了对未来继续工作的指南给以轮廓的进程。它说非洲集团希望在进一步减少目标数量并集中于那些与</w:t>
      </w:r>
      <w:r w:rsidRPr="00223B48">
        <w:rPr>
          <w:rFonts w:ascii="SimSun" w:hAnsi="SimSun"/>
          <w:sz w:val="21"/>
          <w:szCs w:val="21"/>
        </w:rPr>
        <w:t>IP</w:t>
      </w:r>
      <w:r w:rsidRPr="00223B48">
        <w:rPr>
          <w:rFonts w:ascii="SimSun" w:hAnsi="SimSun" w:hint="eastAsia"/>
          <w:sz w:val="21"/>
          <w:szCs w:val="21"/>
        </w:rPr>
        <w:t>相关问题方面给予帮助。为记录在案，非洲集团将把目标减少到只有五项：目标</w:t>
      </w:r>
      <w:r w:rsidRPr="00223B48">
        <w:rPr>
          <w:rFonts w:ascii="SimSun" w:hAnsi="SimSun"/>
          <w:sz w:val="21"/>
          <w:szCs w:val="21"/>
        </w:rPr>
        <w:t>1</w:t>
      </w:r>
      <w:r w:rsidRPr="00223B48">
        <w:rPr>
          <w:rFonts w:ascii="SimSun" w:hAnsi="SimSun" w:hint="eastAsia"/>
          <w:sz w:val="21"/>
          <w:szCs w:val="21"/>
        </w:rPr>
        <w:t>、</w:t>
      </w:r>
      <w:r w:rsidRPr="00223B48">
        <w:rPr>
          <w:rFonts w:ascii="SimSun" w:hAnsi="SimSun"/>
          <w:sz w:val="21"/>
          <w:szCs w:val="21"/>
        </w:rPr>
        <w:t>3</w:t>
      </w:r>
      <w:r w:rsidRPr="00223B48">
        <w:rPr>
          <w:rFonts w:ascii="SimSun" w:hAnsi="SimSun" w:hint="eastAsia"/>
          <w:sz w:val="21"/>
          <w:szCs w:val="21"/>
        </w:rPr>
        <w:t>、</w:t>
      </w:r>
      <w:r w:rsidRPr="00223B48">
        <w:rPr>
          <w:rFonts w:ascii="SimSun" w:hAnsi="SimSun"/>
          <w:sz w:val="21"/>
          <w:szCs w:val="21"/>
        </w:rPr>
        <w:t>4</w:t>
      </w:r>
      <w:r w:rsidRPr="00223B48">
        <w:rPr>
          <w:rFonts w:ascii="SimSun" w:hAnsi="SimSun" w:hint="eastAsia"/>
          <w:sz w:val="21"/>
          <w:szCs w:val="21"/>
        </w:rPr>
        <w:t>、</w:t>
      </w:r>
      <w:r w:rsidRPr="00223B48">
        <w:rPr>
          <w:rFonts w:ascii="SimSun" w:hAnsi="SimSun"/>
          <w:sz w:val="21"/>
          <w:szCs w:val="21"/>
        </w:rPr>
        <w:t>5</w:t>
      </w:r>
      <w:r w:rsidRPr="00223B48">
        <w:rPr>
          <w:rFonts w:ascii="SimSun" w:hAnsi="SimSun" w:hint="eastAsia"/>
          <w:sz w:val="21"/>
          <w:szCs w:val="21"/>
        </w:rPr>
        <w:t>和</w:t>
      </w:r>
      <w:r w:rsidRPr="00223B48">
        <w:rPr>
          <w:rFonts w:ascii="SimSun" w:hAnsi="SimSun"/>
          <w:sz w:val="21"/>
          <w:szCs w:val="21"/>
        </w:rPr>
        <w:t>8</w:t>
      </w:r>
      <w:r w:rsidRPr="00223B48">
        <w:rPr>
          <w:rFonts w:ascii="SimSun" w:hAnsi="SimSun" w:hint="eastAsia"/>
          <w:sz w:val="21"/>
          <w:szCs w:val="21"/>
        </w:rPr>
        <w:t>。由于条款已经拟订，它指出，指导原则可能已变得过时、过期或事过境迁。非洲集团欢迎就第</w:t>
      </w:r>
      <w:r w:rsidRPr="00223B48">
        <w:rPr>
          <w:rFonts w:ascii="SimSun" w:hAnsi="SimSun"/>
          <w:sz w:val="21"/>
          <w:szCs w:val="21"/>
        </w:rPr>
        <w:t>1</w:t>
      </w:r>
      <w:r w:rsidRPr="00223B48">
        <w:rPr>
          <w:rFonts w:ascii="SimSun" w:hAnsi="SimSun" w:hint="eastAsia"/>
          <w:sz w:val="21"/>
          <w:szCs w:val="21"/>
        </w:rPr>
        <w:t>条所做的工作。它的问题涉及留下的</w:t>
      </w:r>
      <w:r w:rsidR="003101AC">
        <w:rPr>
          <w:rFonts w:ascii="SimSun" w:hAnsi="SimSun" w:hint="eastAsia"/>
          <w:sz w:val="21"/>
          <w:szCs w:val="21"/>
        </w:rPr>
        <w:t>第</w:t>
      </w:r>
      <w:r w:rsidR="003101AC">
        <w:rPr>
          <w:rFonts w:ascii="SimSun" w:hAnsi="SimSun"/>
          <w:sz w:val="21"/>
          <w:szCs w:val="21"/>
        </w:rPr>
        <w:t>1</w:t>
      </w:r>
      <w:r w:rsidR="003101AC">
        <w:rPr>
          <w:rFonts w:ascii="SimSun" w:hAnsi="SimSun" w:hint="eastAsia"/>
          <w:sz w:val="21"/>
          <w:szCs w:val="21"/>
        </w:rPr>
        <w:t>条第</w:t>
      </w:r>
      <w:r w:rsidRPr="00223B48">
        <w:rPr>
          <w:rFonts w:ascii="SimSun" w:hAnsi="SimSun"/>
          <w:sz w:val="21"/>
          <w:szCs w:val="21"/>
        </w:rPr>
        <w:t>2</w:t>
      </w:r>
      <w:r w:rsidR="003101AC">
        <w:rPr>
          <w:rFonts w:ascii="SimSun" w:hAnsi="SimSun" w:hint="eastAsia"/>
          <w:sz w:val="21"/>
          <w:szCs w:val="21"/>
        </w:rPr>
        <w:t>款</w:t>
      </w:r>
      <w:r w:rsidRPr="00223B48">
        <w:rPr>
          <w:rFonts w:ascii="SimSun" w:hAnsi="SimSun" w:hint="eastAsia"/>
          <w:sz w:val="21"/>
          <w:szCs w:val="21"/>
        </w:rPr>
        <w:t>。该代表团力求更建设性和有说服力，建议把“利用”一节放在第</w:t>
      </w:r>
      <w:r w:rsidRPr="00223B48">
        <w:rPr>
          <w:rFonts w:ascii="SimSun" w:hAnsi="SimSun"/>
          <w:sz w:val="21"/>
          <w:szCs w:val="21"/>
        </w:rPr>
        <w:t>3</w:t>
      </w:r>
      <w:r w:rsidRPr="00223B48">
        <w:rPr>
          <w:rFonts w:ascii="SimSun" w:hAnsi="SimSun" w:hint="eastAsia"/>
          <w:sz w:val="21"/>
          <w:szCs w:val="21"/>
        </w:rPr>
        <w:t>条和放在第</w:t>
      </w:r>
      <w:r w:rsidRPr="00223B48">
        <w:rPr>
          <w:rFonts w:ascii="SimSun" w:hAnsi="SimSun"/>
          <w:sz w:val="21"/>
          <w:szCs w:val="21"/>
        </w:rPr>
        <w:t>13</w:t>
      </w:r>
      <w:r w:rsidRPr="00223B48">
        <w:rPr>
          <w:rFonts w:ascii="SimSun" w:hAnsi="SimSun" w:hint="eastAsia"/>
          <w:sz w:val="21"/>
          <w:szCs w:val="21"/>
        </w:rPr>
        <w:t>页的一个术语清单中，并请</w:t>
      </w:r>
      <w:r w:rsidR="003101AC">
        <w:rPr>
          <w:rFonts w:ascii="SimSun" w:hAnsi="SimSun" w:hint="eastAsia"/>
          <w:sz w:val="21"/>
          <w:szCs w:val="21"/>
        </w:rPr>
        <w:t>第</w:t>
      </w:r>
      <w:r w:rsidR="003101AC">
        <w:rPr>
          <w:rFonts w:ascii="SimSun" w:hAnsi="SimSun"/>
          <w:sz w:val="21"/>
          <w:szCs w:val="21"/>
        </w:rPr>
        <w:t>1</w:t>
      </w:r>
      <w:r w:rsidR="003101AC">
        <w:rPr>
          <w:rFonts w:ascii="SimSun" w:hAnsi="SimSun" w:hint="eastAsia"/>
          <w:sz w:val="21"/>
          <w:szCs w:val="21"/>
        </w:rPr>
        <w:t>条第</w:t>
      </w:r>
      <w:r w:rsidRPr="00223B48">
        <w:rPr>
          <w:rFonts w:ascii="SimSun" w:hAnsi="SimSun"/>
          <w:sz w:val="21"/>
          <w:szCs w:val="21"/>
        </w:rPr>
        <w:t>2</w:t>
      </w:r>
      <w:r w:rsidR="003101AC">
        <w:rPr>
          <w:rFonts w:ascii="SimSun" w:hAnsi="SimSun" w:hint="eastAsia"/>
          <w:sz w:val="21"/>
          <w:szCs w:val="21"/>
        </w:rPr>
        <w:t>款</w:t>
      </w:r>
      <w:r w:rsidRPr="00223B48">
        <w:rPr>
          <w:rFonts w:ascii="SimSun" w:hAnsi="SimSun" w:hint="eastAsia"/>
          <w:sz w:val="21"/>
          <w:szCs w:val="21"/>
        </w:rPr>
        <w:t>的建议者也这样做，以使案文更清楚。非洲集团希望把</w:t>
      </w:r>
      <w:r w:rsidR="003101AC">
        <w:rPr>
          <w:rFonts w:ascii="SimSun" w:hAnsi="SimSun" w:hint="eastAsia"/>
          <w:sz w:val="21"/>
          <w:szCs w:val="21"/>
        </w:rPr>
        <w:t>第</w:t>
      </w:r>
      <w:r w:rsidR="003101AC">
        <w:rPr>
          <w:rFonts w:ascii="SimSun" w:hAnsi="SimSun"/>
          <w:sz w:val="21"/>
          <w:szCs w:val="21"/>
        </w:rPr>
        <w:t>1</w:t>
      </w:r>
      <w:r w:rsidR="003101AC">
        <w:rPr>
          <w:rFonts w:ascii="SimSun" w:hAnsi="SimSun" w:hint="eastAsia"/>
          <w:sz w:val="21"/>
          <w:szCs w:val="21"/>
        </w:rPr>
        <w:t>条第</w:t>
      </w:r>
      <w:r w:rsidRPr="00223B48">
        <w:rPr>
          <w:rFonts w:ascii="SimSun" w:hAnsi="SimSun"/>
          <w:sz w:val="21"/>
          <w:szCs w:val="21"/>
        </w:rPr>
        <w:t>3</w:t>
      </w:r>
      <w:r w:rsidR="003101AC">
        <w:rPr>
          <w:rFonts w:ascii="SimSun" w:hAnsi="SimSun" w:hint="eastAsia"/>
          <w:sz w:val="21"/>
          <w:szCs w:val="21"/>
        </w:rPr>
        <w:t>款</w:t>
      </w:r>
      <w:r w:rsidRPr="00223B48">
        <w:rPr>
          <w:rFonts w:ascii="SimSun" w:hAnsi="SimSun" w:hint="eastAsia"/>
          <w:sz w:val="21"/>
          <w:szCs w:val="21"/>
        </w:rPr>
        <w:t>第一行中“只”一词</w:t>
      </w:r>
      <w:proofErr w:type="gramStart"/>
      <w:r w:rsidRPr="00223B48">
        <w:rPr>
          <w:rFonts w:ascii="SimSun" w:hAnsi="SimSun" w:hint="eastAsia"/>
          <w:sz w:val="21"/>
          <w:szCs w:val="21"/>
        </w:rPr>
        <w:t>括</w:t>
      </w:r>
      <w:proofErr w:type="gramEnd"/>
      <w:r w:rsidRPr="00223B48">
        <w:rPr>
          <w:rFonts w:ascii="SimSun" w:hAnsi="SimSun" w:hint="eastAsia"/>
          <w:sz w:val="21"/>
          <w:szCs w:val="21"/>
        </w:rPr>
        <w:t>以括号，因为它感到该词试图限制符合条件的标准的有效性。它认为</w:t>
      </w:r>
      <w:r w:rsidR="003101AC">
        <w:rPr>
          <w:rFonts w:ascii="SimSun" w:hAnsi="SimSun" w:hint="eastAsia"/>
          <w:sz w:val="21"/>
          <w:szCs w:val="21"/>
        </w:rPr>
        <w:t>第</w:t>
      </w:r>
      <w:r w:rsidR="003101AC">
        <w:rPr>
          <w:rFonts w:ascii="SimSun" w:hAnsi="SimSun"/>
          <w:sz w:val="21"/>
          <w:szCs w:val="21"/>
        </w:rPr>
        <w:t>1</w:t>
      </w:r>
      <w:r w:rsidR="003101AC">
        <w:rPr>
          <w:rFonts w:ascii="SimSun" w:hAnsi="SimSun" w:hint="eastAsia"/>
          <w:sz w:val="21"/>
          <w:szCs w:val="21"/>
        </w:rPr>
        <w:t>条第</w:t>
      </w:r>
      <w:r w:rsidRPr="00223B48">
        <w:rPr>
          <w:rFonts w:ascii="SimSun" w:hAnsi="SimSun"/>
          <w:sz w:val="21"/>
          <w:szCs w:val="21"/>
        </w:rPr>
        <w:t>4</w:t>
      </w:r>
      <w:r w:rsidR="003101AC">
        <w:rPr>
          <w:rFonts w:ascii="SimSun" w:hAnsi="SimSun" w:hint="eastAsia"/>
          <w:sz w:val="21"/>
          <w:szCs w:val="21"/>
        </w:rPr>
        <w:t>款</w:t>
      </w:r>
      <w:r w:rsidRPr="00223B48">
        <w:rPr>
          <w:rFonts w:ascii="SimSun" w:hAnsi="SimSun" w:hint="eastAsia"/>
          <w:sz w:val="21"/>
          <w:szCs w:val="21"/>
        </w:rPr>
        <w:t>也试图对客体加以限制，而且是应当加入到与例外和限制相关部分的问题。这也适用于关于数据库的</w:t>
      </w:r>
      <w:r w:rsidR="003101AC">
        <w:rPr>
          <w:rFonts w:ascii="SimSun" w:hAnsi="SimSun" w:hint="eastAsia"/>
          <w:sz w:val="21"/>
          <w:szCs w:val="21"/>
        </w:rPr>
        <w:t>第</w:t>
      </w:r>
      <w:r w:rsidR="003101AC">
        <w:rPr>
          <w:rFonts w:ascii="SimSun" w:hAnsi="SimSun"/>
          <w:sz w:val="21"/>
          <w:szCs w:val="21"/>
        </w:rPr>
        <w:t>1</w:t>
      </w:r>
      <w:r w:rsidR="003101AC">
        <w:rPr>
          <w:rFonts w:ascii="SimSun" w:hAnsi="SimSun" w:hint="eastAsia"/>
          <w:sz w:val="21"/>
          <w:szCs w:val="21"/>
        </w:rPr>
        <w:t>条第</w:t>
      </w:r>
      <w:r w:rsidRPr="00223B48">
        <w:rPr>
          <w:rFonts w:ascii="SimSun" w:hAnsi="SimSun"/>
          <w:sz w:val="21"/>
          <w:szCs w:val="21"/>
        </w:rPr>
        <w:t>5</w:t>
      </w:r>
      <w:r w:rsidR="003101AC">
        <w:rPr>
          <w:rFonts w:ascii="SimSun" w:hAnsi="SimSun" w:hint="eastAsia"/>
          <w:sz w:val="21"/>
          <w:szCs w:val="21"/>
        </w:rPr>
        <w:t>款</w:t>
      </w:r>
      <w:r w:rsidRPr="00223B48">
        <w:rPr>
          <w:rFonts w:ascii="SimSun" w:hAnsi="SimSun" w:hint="eastAsia"/>
          <w:sz w:val="21"/>
          <w:szCs w:val="21"/>
        </w:rPr>
        <w:t>。该代表团回顾说，数据库不是保护的客体。数据库可以是与如何管理权利持有人的权利有关的行政管理措施。它高兴地注意到，协调人指出了第</w:t>
      </w:r>
      <w:r w:rsidRPr="00223B48">
        <w:rPr>
          <w:rFonts w:ascii="SimSun" w:hAnsi="SimSun"/>
          <w:sz w:val="21"/>
          <w:szCs w:val="21"/>
        </w:rPr>
        <w:t>2</w:t>
      </w:r>
      <w:r w:rsidRPr="00223B48">
        <w:rPr>
          <w:rFonts w:ascii="SimSun" w:hAnsi="SimSun" w:hint="eastAsia"/>
          <w:sz w:val="21"/>
          <w:szCs w:val="21"/>
        </w:rPr>
        <w:t>条中有关对</w:t>
      </w:r>
      <w:r w:rsidR="003101AC">
        <w:rPr>
          <w:rFonts w:ascii="SimSun" w:hAnsi="SimSun" w:hint="eastAsia"/>
          <w:sz w:val="21"/>
          <w:szCs w:val="21"/>
        </w:rPr>
        <w:t>第</w:t>
      </w:r>
      <w:r w:rsidR="003101AC">
        <w:rPr>
          <w:rFonts w:ascii="SimSun" w:hAnsi="SimSun"/>
          <w:sz w:val="21"/>
          <w:szCs w:val="21"/>
        </w:rPr>
        <w:t>1</w:t>
      </w:r>
      <w:r w:rsidR="003101AC">
        <w:rPr>
          <w:rFonts w:ascii="SimSun" w:hAnsi="SimSun" w:hint="eastAsia"/>
          <w:sz w:val="21"/>
          <w:szCs w:val="21"/>
        </w:rPr>
        <w:t>条第</w:t>
      </w:r>
      <w:r w:rsidRPr="00223B48">
        <w:rPr>
          <w:rFonts w:ascii="SimSun" w:hAnsi="SimSun"/>
          <w:sz w:val="21"/>
          <w:szCs w:val="21"/>
        </w:rPr>
        <w:t>3</w:t>
      </w:r>
      <w:r w:rsidR="003101AC">
        <w:rPr>
          <w:rFonts w:ascii="SimSun" w:hAnsi="SimSun" w:hint="eastAsia"/>
          <w:sz w:val="21"/>
          <w:szCs w:val="21"/>
        </w:rPr>
        <w:t>款</w:t>
      </w:r>
      <w:r w:rsidRPr="00223B48">
        <w:rPr>
          <w:rFonts w:ascii="SimSun" w:hAnsi="SimSun" w:hint="eastAsia"/>
          <w:sz w:val="21"/>
          <w:szCs w:val="21"/>
        </w:rPr>
        <w:t>所做参考的错误。他理解</w:t>
      </w:r>
      <w:r w:rsidR="003101AC">
        <w:rPr>
          <w:rFonts w:ascii="SimSun" w:hAnsi="SimSun" w:hint="eastAsia"/>
          <w:sz w:val="21"/>
          <w:szCs w:val="21"/>
        </w:rPr>
        <w:t>第</w:t>
      </w:r>
      <w:r w:rsidR="003101AC">
        <w:rPr>
          <w:rFonts w:ascii="SimSun" w:hAnsi="SimSun"/>
          <w:sz w:val="21"/>
          <w:szCs w:val="21"/>
        </w:rPr>
        <w:t>2</w:t>
      </w:r>
      <w:r w:rsidR="003101AC">
        <w:rPr>
          <w:rFonts w:ascii="SimSun" w:hAnsi="SimSun" w:hint="eastAsia"/>
          <w:sz w:val="21"/>
          <w:szCs w:val="21"/>
        </w:rPr>
        <w:t>条第</w:t>
      </w:r>
      <w:r w:rsidRPr="00223B48">
        <w:rPr>
          <w:rFonts w:ascii="SimSun" w:hAnsi="SimSun"/>
          <w:sz w:val="21"/>
          <w:szCs w:val="21"/>
        </w:rPr>
        <w:t>1</w:t>
      </w:r>
      <w:r w:rsidR="003101AC">
        <w:rPr>
          <w:rFonts w:ascii="SimSun" w:hAnsi="SimSun" w:hint="eastAsia"/>
          <w:sz w:val="21"/>
          <w:szCs w:val="21"/>
        </w:rPr>
        <w:t>款</w:t>
      </w:r>
      <w:r w:rsidRPr="00223B48">
        <w:rPr>
          <w:rFonts w:ascii="SimSun" w:hAnsi="SimSun" w:hint="eastAsia"/>
          <w:sz w:val="21"/>
          <w:szCs w:val="21"/>
        </w:rPr>
        <w:t>和</w:t>
      </w:r>
      <w:r w:rsidR="003101AC">
        <w:rPr>
          <w:rFonts w:ascii="SimSun" w:hAnsi="SimSun" w:hint="eastAsia"/>
          <w:sz w:val="21"/>
          <w:szCs w:val="21"/>
        </w:rPr>
        <w:t>第</w:t>
      </w:r>
      <w:r w:rsidRPr="00223B48">
        <w:rPr>
          <w:rFonts w:ascii="SimSun" w:hAnsi="SimSun"/>
          <w:sz w:val="21"/>
          <w:szCs w:val="21"/>
        </w:rPr>
        <w:t>2</w:t>
      </w:r>
      <w:r w:rsidR="003101AC">
        <w:rPr>
          <w:rFonts w:ascii="SimSun" w:hAnsi="SimSun" w:hint="eastAsia"/>
          <w:sz w:val="21"/>
          <w:szCs w:val="21"/>
        </w:rPr>
        <w:t>款</w:t>
      </w:r>
      <w:r w:rsidRPr="00223B48">
        <w:rPr>
          <w:rFonts w:ascii="SimSun" w:hAnsi="SimSun" w:hint="eastAsia"/>
          <w:sz w:val="21"/>
          <w:szCs w:val="21"/>
        </w:rPr>
        <w:t>的两个参考应是对第</w:t>
      </w:r>
      <w:r w:rsidRPr="00223B48">
        <w:rPr>
          <w:rFonts w:ascii="SimSun" w:hAnsi="SimSun"/>
          <w:sz w:val="21"/>
          <w:szCs w:val="21"/>
        </w:rPr>
        <w:t>1</w:t>
      </w:r>
      <w:r w:rsidRPr="00223B48">
        <w:rPr>
          <w:rFonts w:ascii="SimSun" w:hAnsi="SimSun" w:hint="eastAsia"/>
          <w:sz w:val="21"/>
          <w:szCs w:val="21"/>
        </w:rPr>
        <w:t>条的。该代表团继续要求</w:t>
      </w:r>
      <w:r w:rsidR="003101AC">
        <w:rPr>
          <w:rFonts w:ascii="SimSun" w:hAnsi="SimSun" w:hint="eastAsia"/>
          <w:sz w:val="21"/>
          <w:szCs w:val="21"/>
        </w:rPr>
        <w:t>第</w:t>
      </w:r>
      <w:r w:rsidR="003101AC">
        <w:rPr>
          <w:rFonts w:ascii="SimSun" w:hAnsi="SimSun"/>
          <w:sz w:val="21"/>
          <w:szCs w:val="21"/>
        </w:rPr>
        <w:t>2</w:t>
      </w:r>
      <w:r w:rsidR="003101AC">
        <w:rPr>
          <w:rFonts w:ascii="SimSun" w:hAnsi="SimSun" w:hint="eastAsia"/>
          <w:sz w:val="21"/>
          <w:szCs w:val="21"/>
        </w:rPr>
        <w:t>条第</w:t>
      </w:r>
      <w:r w:rsidRPr="00223B48">
        <w:rPr>
          <w:rFonts w:ascii="SimSun" w:hAnsi="SimSun"/>
          <w:sz w:val="21"/>
          <w:szCs w:val="21"/>
        </w:rPr>
        <w:t>3</w:t>
      </w:r>
      <w:r w:rsidR="003101AC">
        <w:rPr>
          <w:rFonts w:ascii="SimSun" w:hAnsi="SimSun" w:hint="eastAsia"/>
          <w:sz w:val="21"/>
          <w:szCs w:val="21"/>
        </w:rPr>
        <w:t>款</w:t>
      </w:r>
      <w:r w:rsidRPr="00223B48">
        <w:rPr>
          <w:rFonts w:ascii="SimSun" w:hAnsi="SimSun" w:hint="eastAsia"/>
          <w:sz w:val="21"/>
          <w:szCs w:val="21"/>
        </w:rPr>
        <w:t>的建议者考虑把它移位，因为它不严密并将在权利分配中带来不确定性。他欢迎对第</w:t>
      </w:r>
      <w:r w:rsidRPr="00223B48">
        <w:rPr>
          <w:rFonts w:ascii="SimSun" w:hAnsi="SimSun"/>
          <w:sz w:val="21"/>
          <w:szCs w:val="21"/>
        </w:rPr>
        <w:t>3</w:t>
      </w:r>
      <w:r w:rsidRPr="00223B48">
        <w:rPr>
          <w:rFonts w:ascii="SimSun" w:hAnsi="SimSun" w:hint="eastAsia"/>
          <w:sz w:val="21"/>
          <w:szCs w:val="21"/>
        </w:rPr>
        <w:t>条所做的工作因为把它弄清楚了。然而该代表团提醒说，在这一特定部分中没有划分两种方法，即基于权利的和基于措施的两种方法，这两种是互补的并可以压缩成一个条款或成为一个单独备选方案的一部分。它不赞成把备选方案</w:t>
      </w:r>
      <w:r w:rsidRPr="00223B48">
        <w:rPr>
          <w:rFonts w:ascii="SimSun" w:hAnsi="SimSun"/>
          <w:sz w:val="21"/>
          <w:szCs w:val="21"/>
        </w:rPr>
        <w:t>1</w:t>
      </w:r>
      <w:r w:rsidRPr="00223B48">
        <w:rPr>
          <w:rFonts w:ascii="SimSun" w:hAnsi="SimSun" w:hint="eastAsia"/>
          <w:sz w:val="21"/>
          <w:szCs w:val="21"/>
        </w:rPr>
        <w:t>和</w:t>
      </w:r>
      <w:r w:rsidRPr="00223B48">
        <w:rPr>
          <w:rFonts w:ascii="SimSun" w:hAnsi="SimSun"/>
          <w:sz w:val="21"/>
          <w:szCs w:val="21"/>
        </w:rPr>
        <w:t>2</w:t>
      </w:r>
      <w:r w:rsidRPr="00223B48">
        <w:rPr>
          <w:rFonts w:ascii="SimSun" w:hAnsi="SimSun" w:hint="eastAsia"/>
          <w:sz w:val="21"/>
          <w:szCs w:val="21"/>
        </w:rPr>
        <w:t>结合的第三备选方案，因为它不希望增加不必要的案文。关于第</w:t>
      </w:r>
      <w:r w:rsidRPr="00223B48">
        <w:rPr>
          <w:rFonts w:ascii="SimSun" w:hAnsi="SimSun"/>
          <w:sz w:val="21"/>
          <w:szCs w:val="21"/>
        </w:rPr>
        <w:t>6</w:t>
      </w:r>
      <w:r w:rsidRPr="00223B48">
        <w:rPr>
          <w:rFonts w:ascii="SimSun" w:hAnsi="SimSun" w:hint="eastAsia"/>
          <w:sz w:val="21"/>
          <w:szCs w:val="21"/>
        </w:rPr>
        <w:t>条，第二部分依然存在着挑战。它回顾说，非正式工作组吸纳了这一</w:t>
      </w:r>
      <w:r w:rsidRPr="00223B48">
        <w:rPr>
          <w:rFonts w:ascii="SimSun" w:hAnsi="SimSun" w:hint="eastAsia"/>
          <w:sz w:val="21"/>
          <w:szCs w:val="21"/>
        </w:rPr>
        <w:lastRenderedPageBreak/>
        <w:t>部分，包括</w:t>
      </w:r>
      <w:r w:rsidR="003101AC">
        <w:rPr>
          <w:rFonts w:ascii="SimSun" w:hAnsi="SimSun" w:hint="eastAsia"/>
          <w:sz w:val="21"/>
          <w:szCs w:val="21"/>
        </w:rPr>
        <w:t>第</w:t>
      </w:r>
      <w:r w:rsidR="003101AC">
        <w:rPr>
          <w:rFonts w:ascii="SimSun" w:hAnsi="SimSun"/>
          <w:sz w:val="21"/>
          <w:szCs w:val="21"/>
        </w:rPr>
        <w:t>6</w:t>
      </w:r>
      <w:r w:rsidR="003101AC">
        <w:rPr>
          <w:rFonts w:ascii="SimSun" w:hAnsi="SimSun" w:hint="eastAsia"/>
          <w:sz w:val="21"/>
          <w:szCs w:val="21"/>
        </w:rPr>
        <w:t>条第</w:t>
      </w:r>
      <w:r w:rsidRPr="00223B48">
        <w:rPr>
          <w:rFonts w:ascii="SimSun" w:hAnsi="SimSun"/>
          <w:sz w:val="21"/>
          <w:szCs w:val="21"/>
        </w:rPr>
        <w:t>3</w:t>
      </w:r>
      <w:r w:rsidR="003101AC">
        <w:rPr>
          <w:rFonts w:ascii="SimSun" w:hAnsi="SimSun" w:hint="eastAsia"/>
          <w:sz w:val="21"/>
          <w:szCs w:val="21"/>
        </w:rPr>
        <w:t>款</w:t>
      </w:r>
      <w:r w:rsidRPr="00223B48">
        <w:rPr>
          <w:rFonts w:ascii="SimSun" w:hAnsi="SimSun" w:hint="eastAsia"/>
          <w:sz w:val="21"/>
          <w:szCs w:val="21"/>
        </w:rPr>
        <w:t>到</w:t>
      </w:r>
      <w:r w:rsidR="003101AC">
        <w:rPr>
          <w:rFonts w:ascii="SimSun" w:hAnsi="SimSun" w:hint="eastAsia"/>
          <w:sz w:val="21"/>
          <w:szCs w:val="21"/>
        </w:rPr>
        <w:t>第</w:t>
      </w:r>
      <w:r w:rsidRPr="00223B48">
        <w:rPr>
          <w:rFonts w:ascii="SimSun" w:hAnsi="SimSun"/>
          <w:sz w:val="21"/>
          <w:szCs w:val="21"/>
        </w:rPr>
        <w:t>5</w:t>
      </w:r>
      <w:r w:rsidR="003101AC">
        <w:rPr>
          <w:rFonts w:ascii="SimSun" w:hAnsi="SimSun" w:hint="eastAsia"/>
          <w:sz w:val="21"/>
          <w:szCs w:val="21"/>
        </w:rPr>
        <w:t>款</w:t>
      </w:r>
      <w:r w:rsidRPr="00223B48">
        <w:rPr>
          <w:rFonts w:ascii="SimSun" w:hAnsi="SimSun" w:hint="eastAsia"/>
          <w:sz w:val="21"/>
          <w:szCs w:val="21"/>
        </w:rPr>
        <w:t>。它指出，就这些段落进行磋商的精神是可嘉的，然而依然留有要解决的问题，并指出这就是作为一个整体的</w:t>
      </w:r>
      <w:r w:rsidRPr="00223B48">
        <w:rPr>
          <w:rFonts w:ascii="SimSun" w:hAnsi="SimSun"/>
          <w:sz w:val="21"/>
          <w:szCs w:val="21"/>
        </w:rPr>
        <w:t>IP</w:t>
      </w:r>
      <w:r w:rsidRPr="00223B48">
        <w:rPr>
          <w:rFonts w:ascii="SimSun" w:hAnsi="SimSun" w:hint="eastAsia"/>
          <w:sz w:val="21"/>
          <w:szCs w:val="21"/>
        </w:rPr>
        <w:t>体系，必须在国家和国际层面上应对的问题，而不仅仅是未来传统知识的制度。非洲集团不希望在定义公有领域时，</w:t>
      </w:r>
      <w:proofErr w:type="gramStart"/>
      <w:r w:rsidRPr="00223B48">
        <w:rPr>
          <w:rFonts w:ascii="SimSun" w:hAnsi="SimSun" w:hint="eastAsia"/>
          <w:sz w:val="21"/>
          <w:szCs w:val="21"/>
        </w:rPr>
        <w:t>用涉及</w:t>
      </w:r>
      <w:proofErr w:type="gramEnd"/>
      <w:r w:rsidRPr="00223B48">
        <w:rPr>
          <w:rFonts w:ascii="SimSun" w:hAnsi="SimSun" w:hint="eastAsia"/>
          <w:sz w:val="21"/>
          <w:szCs w:val="21"/>
        </w:rPr>
        <w:t>作为整体的</w:t>
      </w:r>
      <w:r w:rsidRPr="00223B48">
        <w:rPr>
          <w:rFonts w:ascii="SimSun" w:hAnsi="SimSun"/>
          <w:sz w:val="21"/>
          <w:szCs w:val="21"/>
        </w:rPr>
        <w:t>IP</w:t>
      </w:r>
      <w:r w:rsidRPr="00223B48">
        <w:rPr>
          <w:rFonts w:ascii="SimSun" w:hAnsi="SimSun" w:hint="eastAsia"/>
          <w:sz w:val="21"/>
          <w:szCs w:val="21"/>
        </w:rPr>
        <w:t>体系的不确定的问题给传统知识的谈判增加负担。是整体的</w:t>
      </w:r>
      <w:r w:rsidRPr="00223B48">
        <w:rPr>
          <w:rFonts w:ascii="SimSun" w:hAnsi="SimSun"/>
          <w:sz w:val="21"/>
          <w:szCs w:val="21"/>
        </w:rPr>
        <w:t>IP</w:t>
      </w:r>
      <w:r w:rsidRPr="00223B48">
        <w:rPr>
          <w:rFonts w:ascii="SimSun" w:hAnsi="SimSun" w:hint="eastAsia"/>
          <w:sz w:val="21"/>
          <w:szCs w:val="21"/>
        </w:rPr>
        <w:t>社区，而不只是那些在保护传统知识中有利益的人需要承担公有领域问题。该代表团感谢主席的领导，特别是引入“非正式的非正式”讨论内容，因为它们为</w:t>
      </w:r>
      <w:r w:rsidRPr="00223B48">
        <w:rPr>
          <w:rFonts w:ascii="SimSun" w:hAnsi="SimSun"/>
          <w:sz w:val="21"/>
          <w:szCs w:val="21"/>
        </w:rPr>
        <w:t>IGC</w:t>
      </w:r>
      <w:r w:rsidRPr="00223B48">
        <w:rPr>
          <w:rFonts w:ascii="SimSun" w:hAnsi="SimSun" w:hint="eastAsia"/>
          <w:sz w:val="21"/>
          <w:szCs w:val="21"/>
        </w:rPr>
        <w:t>在专门问题上聚焦重点做出了贡献。</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欧盟代表团代表欧盟及其成员国发言，感谢协调员的努力和及时的案文修订本。关于第</w:t>
      </w:r>
      <w:r w:rsidRPr="00223B48">
        <w:rPr>
          <w:rFonts w:ascii="SimSun" w:hAnsi="SimSun"/>
          <w:sz w:val="21"/>
          <w:szCs w:val="21"/>
        </w:rPr>
        <w:t>1</w:t>
      </w:r>
      <w:r w:rsidRPr="00223B48">
        <w:rPr>
          <w:rFonts w:ascii="SimSun" w:hAnsi="SimSun" w:hint="eastAsia"/>
          <w:sz w:val="21"/>
          <w:szCs w:val="21"/>
        </w:rPr>
        <w:t>条，它很高兴看到在</w:t>
      </w:r>
      <w:r w:rsidR="00AD4A91">
        <w:rPr>
          <w:rFonts w:ascii="SimSun" w:hAnsi="SimSun" w:hint="eastAsia"/>
          <w:sz w:val="21"/>
          <w:szCs w:val="21"/>
        </w:rPr>
        <w:t>第</w:t>
      </w:r>
      <w:r w:rsidR="00AD4A91">
        <w:rPr>
          <w:rFonts w:ascii="SimSun" w:hAnsi="SimSun"/>
          <w:sz w:val="21"/>
          <w:szCs w:val="21"/>
        </w:rPr>
        <w:t>1</w:t>
      </w:r>
      <w:r w:rsidR="00AD4A91">
        <w:rPr>
          <w:rFonts w:ascii="SimSun" w:hAnsi="SimSun" w:hint="eastAsia"/>
          <w:sz w:val="21"/>
          <w:szCs w:val="21"/>
        </w:rPr>
        <w:t>条第</w:t>
      </w:r>
      <w:r w:rsidRPr="00223B48">
        <w:rPr>
          <w:rFonts w:ascii="SimSun" w:hAnsi="SimSun"/>
          <w:sz w:val="21"/>
          <w:szCs w:val="21"/>
        </w:rPr>
        <w:t>1</w:t>
      </w:r>
      <w:r w:rsidR="00AD4A91">
        <w:rPr>
          <w:rFonts w:ascii="SimSun" w:hAnsi="SimSun" w:hint="eastAsia"/>
          <w:sz w:val="21"/>
          <w:szCs w:val="21"/>
        </w:rPr>
        <w:t>款</w:t>
      </w:r>
      <w:r w:rsidRPr="00223B48">
        <w:rPr>
          <w:rFonts w:ascii="SimSun" w:hAnsi="SimSun" w:hint="eastAsia"/>
          <w:sz w:val="21"/>
          <w:szCs w:val="21"/>
        </w:rPr>
        <w:t>和</w:t>
      </w:r>
      <w:r w:rsidR="00AD4A91">
        <w:rPr>
          <w:rFonts w:ascii="SimSun" w:hAnsi="SimSun" w:hint="eastAsia"/>
          <w:sz w:val="21"/>
          <w:szCs w:val="21"/>
        </w:rPr>
        <w:t>第</w:t>
      </w:r>
      <w:r w:rsidRPr="00223B48">
        <w:rPr>
          <w:rFonts w:ascii="SimSun" w:hAnsi="SimSun"/>
          <w:sz w:val="21"/>
          <w:szCs w:val="21"/>
        </w:rPr>
        <w:t>3</w:t>
      </w:r>
      <w:r w:rsidR="00AD4A91">
        <w:rPr>
          <w:rFonts w:ascii="SimSun" w:hAnsi="SimSun" w:hint="eastAsia"/>
          <w:sz w:val="21"/>
          <w:szCs w:val="21"/>
        </w:rPr>
        <w:t>款</w:t>
      </w:r>
      <w:r w:rsidRPr="00223B48">
        <w:rPr>
          <w:rFonts w:ascii="SimSun" w:hAnsi="SimSun" w:hint="eastAsia"/>
          <w:sz w:val="21"/>
          <w:szCs w:val="21"/>
        </w:rPr>
        <w:t>关于“一代代”要素之间没有赘言。有关在</w:t>
      </w:r>
      <w:r w:rsidR="00AD4A91">
        <w:rPr>
          <w:rFonts w:ascii="SimSun" w:hAnsi="SimSun" w:hint="eastAsia"/>
          <w:sz w:val="21"/>
          <w:szCs w:val="21"/>
        </w:rPr>
        <w:t>第</w:t>
      </w:r>
      <w:r w:rsidR="00AD4A91">
        <w:rPr>
          <w:rFonts w:ascii="SimSun" w:hAnsi="SimSun"/>
          <w:sz w:val="21"/>
          <w:szCs w:val="21"/>
        </w:rPr>
        <w:t>1</w:t>
      </w:r>
      <w:r w:rsidR="00AD4A91">
        <w:rPr>
          <w:rFonts w:ascii="SimSun" w:hAnsi="SimSun" w:hint="eastAsia"/>
          <w:sz w:val="21"/>
          <w:szCs w:val="21"/>
        </w:rPr>
        <w:t>条第</w:t>
      </w:r>
      <w:r w:rsidRPr="00223B48">
        <w:rPr>
          <w:rFonts w:ascii="SimSun" w:hAnsi="SimSun"/>
          <w:sz w:val="21"/>
          <w:szCs w:val="21"/>
        </w:rPr>
        <w:t>1</w:t>
      </w:r>
      <w:r w:rsidR="00AD4A91">
        <w:rPr>
          <w:rFonts w:ascii="SimSun" w:hAnsi="SimSun" w:hint="eastAsia"/>
          <w:sz w:val="21"/>
          <w:szCs w:val="21"/>
        </w:rPr>
        <w:t>款</w:t>
      </w:r>
      <w:r w:rsidRPr="00223B48">
        <w:rPr>
          <w:rFonts w:ascii="SimSun" w:hAnsi="SimSun" w:hint="eastAsia"/>
          <w:sz w:val="21"/>
          <w:szCs w:val="21"/>
        </w:rPr>
        <w:t>第二段中提及的农业、环境和传统知识的其它特性，它认为这一问题更适合在序言中处理。在任何情况下它均应保留在括号中。它指出，“医学的”一词在第二行两次使用，并质疑这是否是冗余。他强调说，它非常重视传统知识的定义，特别是符合条件的标准，该标准定义了什</w:t>
      </w:r>
      <w:proofErr w:type="gramStart"/>
      <w:r w:rsidRPr="00223B48">
        <w:rPr>
          <w:rFonts w:ascii="SimSun" w:hAnsi="SimSun" w:hint="eastAsia"/>
          <w:sz w:val="21"/>
          <w:szCs w:val="21"/>
        </w:rPr>
        <w:t>麽</w:t>
      </w:r>
      <w:proofErr w:type="gramEnd"/>
      <w:r w:rsidRPr="00223B48">
        <w:rPr>
          <w:rFonts w:ascii="SimSun" w:hAnsi="SimSun" w:hint="eastAsia"/>
          <w:sz w:val="21"/>
          <w:szCs w:val="21"/>
        </w:rPr>
        <w:t>是受保护的传统知识。它希望把</w:t>
      </w:r>
      <w:r w:rsidR="00AD4A91">
        <w:rPr>
          <w:rFonts w:ascii="SimSun" w:hAnsi="SimSun" w:hint="eastAsia"/>
          <w:sz w:val="21"/>
          <w:szCs w:val="21"/>
        </w:rPr>
        <w:t>第</w:t>
      </w:r>
      <w:r w:rsidR="00AD4A91">
        <w:rPr>
          <w:rFonts w:ascii="SimSun" w:hAnsi="SimSun"/>
          <w:sz w:val="21"/>
          <w:szCs w:val="21"/>
        </w:rPr>
        <w:t>1</w:t>
      </w:r>
      <w:r w:rsidR="00AD4A91">
        <w:rPr>
          <w:rFonts w:ascii="SimSun" w:hAnsi="SimSun" w:hint="eastAsia"/>
          <w:sz w:val="21"/>
          <w:szCs w:val="21"/>
        </w:rPr>
        <w:t>条第</w:t>
      </w:r>
      <w:r w:rsidRPr="00223B48">
        <w:rPr>
          <w:rFonts w:ascii="SimSun" w:hAnsi="SimSun"/>
          <w:sz w:val="21"/>
          <w:szCs w:val="21"/>
        </w:rPr>
        <w:t>3</w:t>
      </w:r>
      <w:r w:rsidR="00AD4A91">
        <w:rPr>
          <w:rFonts w:ascii="SimSun" w:hAnsi="SimSun" w:hint="eastAsia"/>
          <w:sz w:val="21"/>
          <w:szCs w:val="21"/>
        </w:rPr>
        <w:t>款</w:t>
      </w:r>
      <w:r w:rsidRPr="00223B48">
        <w:rPr>
          <w:rFonts w:ascii="SimSun" w:hAnsi="SimSun" w:hint="eastAsia"/>
          <w:sz w:val="21"/>
          <w:szCs w:val="21"/>
        </w:rPr>
        <w:t>和</w:t>
      </w:r>
      <w:r w:rsidR="00AD4A91">
        <w:rPr>
          <w:rFonts w:ascii="SimSun" w:hAnsi="SimSun" w:hint="eastAsia"/>
          <w:sz w:val="21"/>
          <w:szCs w:val="21"/>
        </w:rPr>
        <w:t>第</w:t>
      </w:r>
      <w:r w:rsidRPr="00223B48">
        <w:rPr>
          <w:rFonts w:ascii="SimSun" w:hAnsi="SimSun"/>
          <w:sz w:val="21"/>
          <w:szCs w:val="21"/>
        </w:rPr>
        <w:t>4</w:t>
      </w:r>
      <w:r w:rsidR="00AD4A91">
        <w:rPr>
          <w:rFonts w:ascii="SimSun" w:hAnsi="SimSun" w:hint="eastAsia"/>
          <w:sz w:val="21"/>
          <w:szCs w:val="21"/>
        </w:rPr>
        <w:t>款</w:t>
      </w:r>
      <w:r w:rsidRPr="00223B48">
        <w:rPr>
          <w:rFonts w:ascii="SimSun" w:hAnsi="SimSun" w:hint="eastAsia"/>
          <w:sz w:val="21"/>
          <w:szCs w:val="21"/>
        </w:rPr>
        <w:t>保留在案文中。它曾建议在</w:t>
      </w:r>
      <w:r w:rsidR="00AD4A91">
        <w:rPr>
          <w:rFonts w:ascii="SimSun" w:hAnsi="SimSun" w:hint="eastAsia"/>
          <w:sz w:val="21"/>
          <w:szCs w:val="21"/>
        </w:rPr>
        <w:t>第</w:t>
      </w:r>
      <w:r w:rsidR="00AD4A91">
        <w:rPr>
          <w:rFonts w:ascii="SimSun" w:hAnsi="SimSun"/>
          <w:sz w:val="21"/>
          <w:szCs w:val="21"/>
        </w:rPr>
        <w:t>1</w:t>
      </w:r>
      <w:r w:rsidR="00AD4A91">
        <w:rPr>
          <w:rFonts w:ascii="SimSun" w:hAnsi="SimSun" w:hint="eastAsia"/>
          <w:sz w:val="21"/>
          <w:szCs w:val="21"/>
        </w:rPr>
        <w:t>条第</w:t>
      </w:r>
      <w:r w:rsidRPr="00223B48">
        <w:rPr>
          <w:rFonts w:ascii="SimSun" w:hAnsi="SimSun"/>
          <w:sz w:val="21"/>
          <w:szCs w:val="21"/>
        </w:rPr>
        <w:t>3</w:t>
      </w:r>
      <w:r w:rsidR="00AD4A91">
        <w:rPr>
          <w:rFonts w:ascii="SimSun" w:hAnsi="SimSun" w:hint="eastAsia"/>
          <w:sz w:val="21"/>
          <w:szCs w:val="21"/>
        </w:rPr>
        <w:t>款</w:t>
      </w:r>
      <w:r w:rsidRPr="00223B48">
        <w:rPr>
          <w:rFonts w:ascii="SimSun" w:hAnsi="SimSun" w:hint="eastAsia"/>
          <w:sz w:val="21"/>
          <w:szCs w:val="21"/>
        </w:rPr>
        <w:t>中加入“仅仅”一词。它听到南非代表团代表非洲集团要求移除它，但该代表团希望在案文中保留它。在</w:t>
      </w:r>
      <w:r w:rsidRPr="00223B48">
        <w:rPr>
          <w:rFonts w:ascii="SimSun" w:hAnsi="SimSun"/>
          <w:sz w:val="21"/>
          <w:szCs w:val="21"/>
        </w:rPr>
        <w:t>2.1</w:t>
      </w:r>
      <w:r w:rsidRPr="00223B48">
        <w:rPr>
          <w:rFonts w:ascii="SimSun" w:hAnsi="SimSun" w:hint="eastAsia"/>
          <w:sz w:val="21"/>
          <w:szCs w:val="21"/>
        </w:rPr>
        <w:t>段，它希望把“和国家”和“或国家法律定义的任何其它国家机构”保持在括号中。在</w:t>
      </w:r>
      <w:r w:rsidR="00AD4A91">
        <w:rPr>
          <w:rFonts w:ascii="SimSun" w:hAnsi="SimSun" w:hint="eastAsia"/>
          <w:sz w:val="21"/>
          <w:szCs w:val="21"/>
        </w:rPr>
        <w:t>第</w:t>
      </w:r>
      <w:r w:rsidR="00AD4A91">
        <w:rPr>
          <w:rFonts w:ascii="SimSun" w:hAnsi="SimSun"/>
          <w:sz w:val="21"/>
          <w:szCs w:val="21"/>
        </w:rPr>
        <w:t>2</w:t>
      </w:r>
      <w:r w:rsidR="00AD4A91">
        <w:rPr>
          <w:rFonts w:ascii="SimSun" w:hAnsi="SimSun" w:hint="eastAsia"/>
          <w:sz w:val="21"/>
          <w:szCs w:val="21"/>
        </w:rPr>
        <w:t>条第</w:t>
      </w:r>
      <w:r w:rsidRPr="00223B48">
        <w:rPr>
          <w:rFonts w:ascii="SimSun" w:hAnsi="SimSun"/>
          <w:sz w:val="21"/>
          <w:szCs w:val="21"/>
        </w:rPr>
        <w:t>1</w:t>
      </w:r>
      <w:r w:rsidR="00AD4A91">
        <w:rPr>
          <w:rFonts w:ascii="SimSun" w:hAnsi="SimSun" w:hint="eastAsia"/>
          <w:sz w:val="21"/>
          <w:szCs w:val="21"/>
        </w:rPr>
        <w:t>款</w:t>
      </w:r>
      <w:r w:rsidRPr="00223B48">
        <w:rPr>
          <w:rFonts w:ascii="SimSun" w:hAnsi="SimSun" w:hint="eastAsia"/>
          <w:sz w:val="21"/>
          <w:szCs w:val="21"/>
        </w:rPr>
        <w:t>第一行中，“和”一词应当加在括号之间，在“土著</w:t>
      </w:r>
      <w:r w:rsidR="00950F0D">
        <w:rPr>
          <w:rFonts w:ascii="SimSun" w:hAnsi="SimSun" w:hint="eastAsia"/>
          <w:sz w:val="21"/>
          <w:szCs w:val="21"/>
        </w:rPr>
        <w:t>[</w:t>
      </w:r>
      <w:r w:rsidRPr="00223B48">
        <w:rPr>
          <w:rFonts w:ascii="SimSun" w:hAnsi="SimSun" w:hint="eastAsia"/>
          <w:sz w:val="21"/>
          <w:szCs w:val="21"/>
        </w:rPr>
        <w:t>人民</w:t>
      </w:r>
      <w:r w:rsidR="00950F0D">
        <w:rPr>
          <w:rFonts w:ascii="SimSun" w:hAnsi="SimSun" w:hint="eastAsia"/>
          <w:sz w:val="21"/>
          <w:szCs w:val="21"/>
        </w:rPr>
        <w:t>]</w:t>
      </w:r>
      <w:r w:rsidRPr="00223B48">
        <w:rPr>
          <w:rFonts w:ascii="SimSun" w:hAnsi="SimSun" w:hint="eastAsia"/>
          <w:sz w:val="21"/>
          <w:szCs w:val="21"/>
        </w:rPr>
        <w:t>”之后，“当地社区”之前，从而行文为“土著和当地社区”。他对</w:t>
      </w:r>
      <w:r w:rsidR="00AD4A91">
        <w:rPr>
          <w:rFonts w:ascii="SimSun" w:hAnsi="SimSun" w:hint="eastAsia"/>
          <w:sz w:val="21"/>
          <w:szCs w:val="21"/>
        </w:rPr>
        <w:t>第</w:t>
      </w:r>
      <w:r w:rsidR="00AD4A91">
        <w:rPr>
          <w:rFonts w:ascii="SimSun" w:hAnsi="SimSun"/>
          <w:sz w:val="21"/>
          <w:szCs w:val="21"/>
        </w:rPr>
        <w:t>2</w:t>
      </w:r>
      <w:r w:rsidR="00AD4A91">
        <w:rPr>
          <w:rFonts w:ascii="SimSun" w:hAnsi="SimSun" w:hint="eastAsia"/>
          <w:sz w:val="21"/>
          <w:szCs w:val="21"/>
        </w:rPr>
        <w:t>条第</w:t>
      </w:r>
      <w:r w:rsidRPr="00223B48">
        <w:rPr>
          <w:rFonts w:ascii="SimSun" w:hAnsi="SimSun"/>
          <w:sz w:val="21"/>
          <w:szCs w:val="21"/>
        </w:rPr>
        <w:t>2</w:t>
      </w:r>
      <w:r w:rsidR="00AD4A91">
        <w:rPr>
          <w:rFonts w:ascii="SimSun" w:hAnsi="SimSun" w:hint="eastAsia"/>
          <w:sz w:val="21"/>
          <w:szCs w:val="21"/>
        </w:rPr>
        <w:t>款</w:t>
      </w:r>
      <w:r w:rsidRPr="00223B48">
        <w:rPr>
          <w:rFonts w:ascii="SimSun" w:hAnsi="SimSun" w:hint="eastAsia"/>
          <w:sz w:val="21"/>
          <w:szCs w:val="21"/>
        </w:rPr>
        <w:t>使用的语言持保留态度，因为它可能不仅与第</w:t>
      </w:r>
      <w:r w:rsidRPr="00223B48">
        <w:rPr>
          <w:rFonts w:ascii="SimSun" w:hAnsi="SimSun"/>
          <w:sz w:val="21"/>
          <w:szCs w:val="21"/>
        </w:rPr>
        <w:t>1</w:t>
      </w:r>
      <w:r w:rsidRPr="00223B48">
        <w:rPr>
          <w:rFonts w:ascii="SimSun" w:hAnsi="SimSun" w:hint="eastAsia"/>
          <w:sz w:val="21"/>
          <w:szCs w:val="21"/>
        </w:rPr>
        <w:t>条相冲突，在该条中似乎要定义与土著人或当地社区不相关的传统知识，而且出现了对不是传统的知识，而是任何种类的知识，包括在公有领域的知识的扩大保护。无论如何，它认为这在法律上是不清楚的。关于第</w:t>
      </w:r>
      <w:r w:rsidRPr="00223B48">
        <w:rPr>
          <w:rFonts w:ascii="SimSun" w:hAnsi="SimSun"/>
          <w:sz w:val="21"/>
          <w:szCs w:val="21"/>
        </w:rPr>
        <w:t>3</w:t>
      </w:r>
      <w:r w:rsidRPr="00223B48">
        <w:rPr>
          <w:rFonts w:ascii="SimSun" w:hAnsi="SimSun" w:hint="eastAsia"/>
          <w:sz w:val="21"/>
          <w:szCs w:val="21"/>
        </w:rPr>
        <w:t>条，它不赞成非洲集团建议的把两个备选方案合并。欧盟及其成员国支持备选方案</w:t>
      </w:r>
      <w:r w:rsidRPr="00223B48">
        <w:rPr>
          <w:rFonts w:ascii="SimSun" w:hAnsi="SimSun"/>
          <w:sz w:val="21"/>
          <w:szCs w:val="21"/>
        </w:rPr>
        <w:t>2</w:t>
      </w:r>
      <w:r w:rsidRPr="00223B48">
        <w:rPr>
          <w:rFonts w:ascii="SimSun" w:hAnsi="SimSun" w:hint="eastAsia"/>
          <w:sz w:val="21"/>
          <w:szCs w:val="21"/>
        </w:rPr>
        <w:t>中的基于措施的方法。关于备选方案</w:t>
      </w:r>
      <w:r w:rsidRPr="00223B48">
        <w:rPr>
          <w:rFonts w:ascii="SimSun" w:hAnsi="SimSun"/>
          <w:sz w:val="21"/>
          <w:szCs w:val="21"/>
        </w:rPr>
        <w:t>2</w:t>
      </w:r>
      <w:r w:rsidRPr="00223B48">
        <w:rPr>
          <w:rFonts w:ascii="SimSun" w:hAnsi="SimSun" w:hint="eastAsia"/>
          <w:sz w:val="21"/>
          <w:szCs w:val="21"/>
        </w:rPr>
        <w:t>中</w:t>
      </w:r>
      <w:r w:rsidRPr="00223B48">
        <w:rPr>
          <w:rFonts w:ascii="SimSun" w:hAnsi="SimSun"/>
          <w:sz w:val="21"/>
          <w:szCs w:val="21"/>
        </w:rPr>
        <w:t>(c)</w:t>
      </w:r>
      <w:r w:rsidRPr="00223B48">
        <w:rPr>
          <w:rFonts w:ascii="SimSun" w:hAnsi="SimSun" w:hint="eastAsia"/>
          <w:sz w:val="21"/>
          <w:szCs w:val="21"/>
        </w:rPr>
        <w:t>到</w:t>
      </w:r>
      <w:r w:rsidRPr="00223B48">
        <w:rPr>
          <w:rFonts w:ascii="SimSun" w:hAnsi="SimSun"/>
          <w:sz w:val="21"/>
          <w:szCs w:val="21"/>
        </w:rPr>
        <w:t>(g)</w:t>
      </w:r>
      <w:r w:rsidR="00AD4A91">
        <w:rPr>
          <w:rFonts w:ascii="SimSun" w:hAnsi="SimSun" w:hint="eastAsia"/>
          <w:sz w:val="21"/>
          <w:szCs w:val="21"/>
        </w:rPr>
        <w:t>项</w:t>
      </w:r>
      <w:r w:rsidRPr="00223B48">
        <w:rPr>
          <w:rFonts w:ascii="SimSun" w:hAnsi="SimSun" w:hint="eastAsia"/>
          <w:sz w:val="21"/>
          <w:szCs w:val="21"/>
        </w:rPr>
        <w:t>，如同他在非正式专家组中指出的，它支持防御性保护原则，是从传统知识在公有领域可能形成的新颖性打破专利申请内容中现有技术这一意义上看，它需要更多时间思考这一问题在文书中如何处理。它渴望与其它基于措施的方法建议者一道工作以就此问题达成理解。他感谢那些就第</w:t>
      </w:r>
      <w:r w:rsidRPr="00223B48">
        <w:rPr>
          <w:rFonts w:ascii="SimSun" w:hAnsi="SimSun"/>
          <w:sz w:val="21"/>
          <w:szCs w:val="21"/>
        </w:rPr>
        <w:t>6</w:t>
      </w:r>
      <w:r w:rsidRPr="00223B48">
        <w:rPr>
          <w:rFonts w:ascii="SimSun" w:hAnsi="SimSun" w:hint="eastAsia"/>
          <w:sz w:val="21"/>
          <w:szCs w:val="21"/>
        </w:rPr>
        <w:t>条整体调整而工作的人们，案文得到了改进，然而需要对内容作进一步实质性思考和讨论。它支持第</w:t>
      </w:r>
      <w:r w:rsidR="003101AC">
        <w:rPr>
          <w:rFonts w:ascii="SimSun" w:hAnsi="SimSun"/>
          <w:sz w:val="21"/>
          <w:szCs w:val="21"/>
        </w:rPr>
        <w:t>6</w:t>
      </w:r>
      <w:r w:rsidR="003101AC">
        <w:rPr>
          <w:rFonts w:ascii="SimSun" w:hAnsi="SimSun" w:hint="eastAsia"/>
          <w:sz w:val="21"/>
          <w:szCs w:val="21"/>
        </w:rPr>
        <w:t>条第</w:t>
      </w:r>
      <w:r w:rsidRPr="00223B48">
        <w:rPr>
          <w:rFonts w:ascii="SimSun" w:hAnsi="SimSun"/>
          <w:sz w:val="21"/>
          <w:szCs w:val="21"/>
        </w:rPr>
        <w:t>1</w:t>
      </w:r>
      <w:r w:rsidR="003101AC">
        <w:rPr>
          <w:rFonts w:ascii="SimSun" w:hAnsi="SimSun" w:hint="eastAsia"/>
          <w:sz w:val="21"/>
          <w:szCs w:val="21"/>
        </w:rPr>
        <w:t>款</w:t>
      </w:r>
      <w:r w:rsidRPr="00223B48">
        <w:rPr>
          <w:rFonts w:ascii="SimSun" w:hAnsi="SimSun" w:hint="eastAsia"/>
          <w:sz w:val="21"/>
          <w:szCs w:val="21"/>
        </w:rPr>
        <w:t>的精神，该代表团曾提问有关其在这一地方的适宜性，并质疑它作为一项政策目标或原则有可能放置的不是最好位置。它指出，主席在前一天曾保证，在第</w:t>
      </w:r>
      <w:r w:rsidRPr="00223B48">
        <w:rPr>
          <w:rFonts w:ascii="SimSun" w:hAnsi="SimSun"/>
          <w:sz w:val="21"/>
          <w:szCs w:val="21"/>
        </w:rPr>
        <w:t>6</w:t>
      </w:r>
      <w:r w:rsidRPr="00223B48">
        <w:rPr>
          <w:rFonts w:ascii="SimSun" w:hAnsi="SimSun" w:hint="eastAsia"/>
          <w:sz w:val="21"/>
          <w:szCs w:val="21"/>
        </w:rPr>
        <w:t>条中，当案文收到一个位置标示时，委员会将在处理目标和原则时返回到这个地方。它对协调</w:t>
      </w:r>
      <w:proofErr w:type="gramStart"/>
      <w:r w:rsidRPr="00223B48">
        <w:rPr>
          <w:rFonts w:ascii="SimSun" w:hAnsi="SimSun" w:hint="eastAsia"/>
          <w:sz w:val="21"/>
          <w:szCs w:val="21"/>
        </w:rPr>
        <w:t>员建议</w:t>
      </w:r>
      <w:proofErr w:type="gramEnd"/>
      <w:r w:rsidRPr="00223B48">
        <w:rPr>
          <w:rFonts w:ascii="SimSun" w:hAnsi="SimSun" w:hint="eastAsia"/>
          <w:sz w:val="21"/>
          <w:szCs w:val="21"/>
        </w:rPr>
        <w:t>就</w:t>
      </w:r>
      <w:r w:rsidRPr="00223B48">
        <w:rPr>
          <w:rFonts w:ascii="SimSun" w:hAnsi="SimSun"/>
          <w:sz w:val="21"/>
          <w:szCs w:val="21"/>
        </w:rPr>
        <w:t>6.1</w:t>
      </w:r>
      <w:r w:rsidRPr="00223B48">
        <w:rPr>
          <w:rFonts w:ascii="SimSun" w:hAnsi="SimSun" w:hint="eastAsia"/>
          <w:sz w:val="21"/>
          <w:szCs w:val="21"/>
        </w:rPr>
        <w:t>段的位置问题增加脚注感到高兴。它注意到，</w:t>
      </w:r>
      <w:r w:rsidR="003101AC">
        <w:rPr>
          <w:rFonts w:ascii="SimSun" w:hAnsi="SimSun" w:hint="eastAsia"/>
          <w:sz w:val="21"/>
          <w:szCs w:val="21"/>
        </w:rPr>
        <w:t>第</w:t>
      </w:r>
      <w:r w:rsidR="003101AC">
        <w:rPr>
          <w:rFonts w:ascii="SimSun" w:hAnsi="SimSun"/>
          <w:sz w:val="21"/>
          <w:szCs w:val="21"/>
        </w:rPr>
        <w:t>6</w:t>
      </w:r>
      <w:r w:rsidR="003101AC">
        <w:rPr>
          <w:rFonts w:ascii="SimSun" w:hAnsi="SimSun" w:hint="eastAsia"/>
          <w:sz w:val="21"/>
          <w:szCs w:val="21"/>
        </w:rPr>
        <w:t>条第</w:t>
      </w:r>
      <w:r w:rsidRPr="00223B48">
        <w:rPr>
          <w:rFonts w:ascii="SimSun" w:hAnsi="SimSun"/>
          <w:sz w:val="21"/>
          <w:szCs w:val="21"/>
        </w:rPr>
        <w:t>2</w:t>
      </w:r>
      <w:r w:rsidR="003101AC">
        <w:rPr>
          <w:rFonts w:ascii="SimSun" w:hAnsi="SimSun" w:hint="eastAsia"/>
          <w:sz w:val="21"/>
          <w:szCs w:val="21"/>
        </w:rPr>
        <w:t>款</w:t>
      </w:r>
      <w:r w:rsidRPr="00223B48">
        <w:rPr>
          <w:rFonts w:ascii="SimSun" w:hAnsi="SimSun" w:hint="eastAsia"/>
          <w:sz w:val="21"/>
          <w:szCs w:val="21"/>
        </w:rPr>
        <w:t>中两组标准之间已经合并。它需要更多时间思考这一问题，因此要求目前把</w:t>
      </w:r>
      <w:r w:rsidRPr="00223B48">
        <w:rPr>
          <w:rFonts w:ascii="SimSun" w:hAnsi="SimSun"/>
          <w:sz w:val="21"/>
          <w:szCs w:val="21"/>
        </w:rPr>
        <w:t>(a)</w:t>
      </w:r>
      <w:r w:rsidRPr="00223B48">
        <w:rPr>
          <w:rFonts w:ascii="SimSun" w:hAnsi="SimSun" w:hint="eastAsia"/>
          <w:sz w:val="21"/>
          <w:szCs w:val="21"/>
        </w:rPr>
        <w:t>至</w:t>
      </w:r>
      <w:r w:rsidRPr="00223B48">
        <w:rPr>
          <w:rFonts w:ascii="SimSun" w:hAnsi="SimSun"/>
          <w:sz w:val="21"/>
          <w:szCs w:val="21"/>
        </w:rPr>
        <w:t>(e)</w:t>
      </w:r>
      <w:r w:rsidR="00AD4A91">
        <w:rPr>
          <w:rFonts w:ascii="SimSun" w:hAnsi="SimSun" w:hint="eastAsia"/>
          <w:sz w:val="21"/>
          <w:szCs w:val="21"/>
        </w:rPr>
        <w:t>项</w:t>
      </w:r>
      <w:proofErr w:type="gramStart"/>
      <w:r w:rsidRPr="00223B48">
        <w:rPr>
          <w:rFonts w:ascii="SimSun" w:hAnsi="SimSun" w:hint="eastAsia"/>
          <w:sz w:val="21"/>
          <w:szCs w:val="21"/>
        </w:rPr>
        <w:t>括</w:t>
      </w:r>
      <w:proofErr w:type="gramEnd"/>
      <w:r w:rsidRPr="00223B48">
        <w:rPr>
          <w:rFonts w:ascii="SimSun" w:hAnsi="SimSun" w:hint="eastAsia"/>
          <w:sz w:val="21"/>
          <w:szCs w:val="21"/>
        </w:rPr>
        <w:t>以括号。他希望在</w:t>
      </w:r>
      <w:r w:rsidR="003101AC">
        <w:rPr>
          <w:rFonts w:ascii="SimSun" w:hAnsi="SimSun" w:hint="eastAsia"/>
          <w:sz w:val="21"/>
          <w:szCs w:val="21"/>
        </w:rPr>
        <w:t>第</w:t>
      </w:r>
      <w:r w:rsidR="003101AC">
        <w:rPr>
          <w:rFonts w:ascii="SimSun" w:hAnsi="SimSun"/>
          <w:sz w:val="21"/>
          <w:szCs w:val="21"/>
        </w:rPr>
        <w:t>6</w:t>
      </w:r>
      <w:r w:rsidR="003101AC">
        <w:rPr>
          <w:rFonts w:ascii="SimSun" w:hAnsi="SimSun" w:hint="eastAsia"/>
          <w:sz w:val="21"/>
          <w:szCs w:val="21"/>
        </w:rPr>
        <w:t>条第</w:t>
      </w:r>
      <w:r w:rsidRPr="00223B48">
        <w:rPr>
          <w:rFonts w:ascii="SimSun" w:hAnsi="SimSun"/>
          <w:sz w:val="21"/>
          <w:szCs w:val="21"/>
        </w:rPr>
        <w:t>3</w:t>
      </w:r>
      <w:r w:rsidR="003101AC">
        <w:rPr>
          <w:rFonts w:ascii="SimSun" w:hAnsi="SimSun" w:hint="eastAsia"/>
          <w:sz w:val="21"/>
          <w:szCs w:val="21"/>
        </w:rPr>
        <w:t>款</w:t>
      </w:r>
      <w:r w:rsidRPr="00223B48">
        <w:rPr>
          <w:rFonts w:ascii="SimSun" w:hAnsi="SimSun" w:hint="eastAsia"/>
          <w:sz w:val="21"/>
          <w:szCs w:val="21"/>
        </w:rPr>
        <w:t>加入括号，这是新的案文，要求有更多时间对其加以思考。关于</w:t>
      </w:r>
      <w:r w:rsidR="003101AC">
        <w:rPr>
          <w:rFonts w:ascii="SimSun" w:hAnsi="SimSun" w:hint="eastAsia"/>
          <w:sz w:val="21"/>
          <w:szCs w:val="21"/>
        </w:rPr>
        <w:t>第</w:t>
      </w:r>
      <w:r w:rsidR="003101AC">
        <w:rPr>
          <w:rFonts w:ascii="SimSun" w:hAnsi="SimSun"/>
          <w:sz w:val="21"/>
          <w:szCs w:val="21"/>
        </w:rPr>
        <w:t>6</w:t>
      </w:r>
      <w:r w:rsidR="003101AC">
        <w:rPr>
          <w:rFonts w:ascii="SimSun" w:hAnsi="SimSun" w:hint="eastAsia"/>
          <w:sz w:val="21"/>
          <w:szCs w:val="21"/>
        </w:rPr>
        <w:t>条第</w:t>
      </w:r>
      <w:r w:rsidRPr="00223B48">
        <w:rPr>
          <w:rFonts w:ascii="SimSun" w:hAnsi="SimSun"/>
          <w:sz w:val="21"/>
          <w:szCs w:val="21"/>
        </w:rPr>
        <w:t>9</w:t>
      </w:r>
      <w:r w:rsidR="003101AC">
        <w:rPr>
          <w:rFonts w:ascii="SimSun" w:hAnsi="SimSun" w:hint="eastAsia"/>
          <w:sz w:val="21"/>
          <w:szCs w:val="21"/>
        </w:rPr>
        <w:t>款</w:t>
      </w:r>
      <w:r w:rsidRPr="00223B48">
        <w:rPr>
          <w:rFonts w:ascii="SimSun" w:hAnsi="SimSun" w:hint="eastAsia"/>
          <w:sz w:val="21"/>
          <w:szCs w:val="21"/>
        </w:rPr>
        <w:t>，它希望把</w:t>
      </w:r>
      <w:r w:rsidRPr="00223B48">
        <w:rPr>
          <w:rFonts w:ascii="SimSun" w:hAnsi="SimSun"/>
          <w:sz w:val="21"/>
          <w:szCs w:val="21"/>
        </w:rPr>
        <w:t>(a)</w:t>
      </w:r>
      <w:r w:rsidRPr="00223B48">
        <w:rPr>
          <w:rFonts w:ascii="SimSun" w:hAnsi="SimSun" w:hint="eastAsia"/>
          <w:sz w:val="21"/>
          <w:szCs w:val="21"/>
        </w:rPr>
        <w:t>至</w:t>
      </w:r>
      <w:r w:rsidRPr="00223B48">
        <w:rPr>
          <w:rFonts w:ascii="SimSun" w:hAnsi="SimSun"/>
          <w:sz w:val="21"/>
          <w:szCs w:val="21"/>
        </w:rPr>
        <w:t>(c)</w:t>
      </w:r>
      <w:r w:rsidR="003101AC">
        <w:rPr>
          <w:rFonts w:ascii="SimSun" w:hAnsi="SimSun" w:hint="eastAsia"/>
          <w:sz w:val="21"/>
          <w:szCs w:val="21"/>
        </w:rPr>
        <w:t>项</w:t>
      </w:r>
      <w:r w:rsidRPr="00223B48">
        <w:rPr>
          <w:rFonts w:ascii="SimSun" w:hAnsi="SimSun" w:hint="eastAsia"/>
          <w:sz w:val="21"/>
          <w:szCs w:val="21"/>
        </w:rPr>
        <w:t>中加入的有下划线的新案文加以括号，以使欧盟及其成员国对其加以考虑。该代表团需要考虑本条款中的一些其它术语，特别是</w:t>
      </w:r>
      <w:r w:rsidR="003101AC">
        <w:rPr>
          <w:rFonts w:ascii="SimSun" w:hAnsi="SimSun" w:hint="eastAsia"/>
          <w:sz w:val="21"/>
          <w:szCs w:val="21"/>
        </w:rPr>
        <w:t>第</w:t>
      </w:r>
      <w:r w:rsidR="003101AC">
        <w:rPr>
          <w:rFonts w:ascii="SimSun" w:hAnsi="SimSun"/>
          <w:sz w:val="21"/>
          <w:szCs w:val="21"/>
        </w:rPr>
        <w:t>6</w:t>
      </w:r>
      <w:r w:rsidR="003101AC">
        <w:rPr>
          <w:rFonts w:ascii="SimSun" w:hAnsi="SimSun" w:hint="eastAsia"/>
          <w:sz w:val="21"/>
          <w:szCs w:val="21"/>
        </w:rPr>
        <w:t>条第</w:t>
      </w:r>
      <w:r w:rsidRPr="00223B48">
        <w:rPr>
          <w:rFonts w:ascii="SimSun" w:hAnsi="SimSun"/>
          <w:sz w:val="21"/>
          <w:szCs w:val="21"/>
        </w:rPr>
        <w:t>12</w:t>
      </w:r>
      <w:r w:rsidR="003101AC">
        <w:rPr>
          <w:rFonts w:ascii="SimSun" w:hAnsi="SimSun" w:hint="eastAsia"/>
          <w:sz w:val="21"/>
          <w:szCs w:val="21"/>
        </w:rPr>
        <w:t>款</w:t>
      </w:r>
      <w:r w:rsidRPr="00223B48">
        <w:rPr>
          <w:rFonts w:ascii="SimSun" w:hAnsi="SimSun" w:hint="eastAsia"/>
          <w:sz w:val="21"/>
          <w:szCs w:val="21"/>
        </w:rPr>
        <w:t>中“不对一般公众限制”的表达方式。如同协调员指出过的，它注意到</w:t>
      </w:r>
      <w:r w:rsidR="003101AC">
        <w:rPr>
          <w:rFonts w:ascii="SimSun" w:hAnsi="SimSun" w:hint="eastAsia"/>
          <w:sz w:val="21"/>
          <w:szCs w:val="21"/>
        </w:rPr>
        <w:t>第</w:t>
      </w:r>
      <w:r w:rsidR="003101AC">
        <w:rPr>
          <w:rFonts w:ascii="SimSun" w:hAnsi="SimSun"/>
          <w:sz w:val="21"/>
          <w:szCs w:val="21"/>
        </w:rPr>
        <w:t>6</w:t>
      </w:r>
      <w:r w:rsidR="003101AC">
        <w:rPr>
          <w:rFonts w:ascii="SimSun" w:hAnsi="SimSun" w:hint="eastAsia"/>
          <w:sz w:val="21"/>
          <w:szCs w:val="21"/>
        </w:rPr>
        <w:t>条第</w:t>
      </w:r>
      <w:r w:rsidRPr="00223B48">
        <w:rPr>
          <w:rFonts w:ascii="SimSun" w:hAnsi="SimSun"/>
          <w:sz w:val="21"/>
          <w:szCs w:val="21"/>
        </w:rPr>
        <w:t>4</w:t>
      </w:r>
      <w:r w:rsidR="003101AC">
        <w:rPr>
          <w:rFonts w:ascii="SimSun" w:hAnsi="SimSun" w:hint="eastAsia"/>
          <w:sz w:val="21"/>
          <w:szCs w:val="21"/>
        </w:rPr>
        <w:t>款</w:t>
      </w:r>
      <w:r w:rsidRPr="00223B48">
        <w:rPr>
          <w:rFonts w:ascii="SimSun" w:hAnsi="SimSun" w:hint="eastAsia"/>
          <w:sz w:val="21"/>
          <w:szCs w:val="21"/>
        </w:rPr>
        <w:t>和</w:t>
      </w:r>
      <w:r w:rsidR="003101AC">
        <w:rPr>
          <w:rFonts w:ascii="SimSun" w:hAnsi="SimSun" w:hint="eastAsia"/>
          <w:sz w:val="21"/>
          <w:szCs w:val="21"/>
        </w:rPr>
        <w:t>第</w:t>
      </w:r>
      <w:r w:rsidR="003101AC">
        <w:rPr>
          <w:rFonts w:ascii="SimSun" w:hAnsi="SimSun"/>
          <w:sz w:val="21"/>
          <w:szCs w:val="21"/>
        </w:rPr>
        <w:t>6</w:t>
      </w:r>
      <w:r w:rsidR="003101AC">
        <w:rPr>
          <w:rFonts w:ascii="SimSun" w:hAnsi="SimSun" w:hint="eastAsia"/>
          <w:sz w:val="21"/>
          <w:szCs w:val="21"/>
        </w:rPr>
        <w:t>条第11款</w:t>
      </w:r>
      <w:r w:rsidRPr="00223B48">
        <w:rPr>
          <w:rFonts w:ascii="SimSun" w:hAnsi="SimSun" w:hint="eastAsia"/>
          <w:sz w:val="21"/>
          <w:szCs w:val="21"/>
        </w:rPr>
        <w:t>是相同的，而且有必要考虑哪一段应当保留在案文中。他指出，受保护的传统知识如何与公有领域相互作用的困难问题在案文中尚未解决。这对欧盟及其成员国来说，作为什</w:t>
      </w:r>
      <w:proofErr w:type="gramStart"/>
      <w:r w:rsidRPr="00223B48">
        <w:rPr>
          <w:rFonts w:ascii="SimSun" w:hAnsi="SimSun" w:hint="eastAsia"/>
          <w:sz w:val="21"/>
          <w:szCs w:val="21"/>
        </w:rPr>
        <w:t>麽</w:t>
      </w:r>
      <w:proofErr w:type="gramEnd"/>
      <w:r w:rsidRPr="00223B48">
        <w:rPr>
          <w:rFonts w:ascii="SimSun" w:hAnsi="SimSun" w:hint="eastAsia"/>
          <w:sz w:val="21"/>
          <w:szCs w:val="21"/>
        </w:rPr>
        <w:t>是受保护的传统知识的定义的一个关键部分，是非常重要的。它强调它强烈希望把“不在公有领域”作为一项符合条件的标准。它保留稍后阶段对案文进一步发表意见的权利。</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萨尔瓦多代表团就</w:t>
      </w:r>
      <w:r w:rsidR="003101AC">
        <w:rPr>
          <w:rFonts w:ascii="SimSun" w:hAnsi="SimSun" w:hint="eastAsia"/>
          <w:sz w:val="21"/>
          <w:szCs w:val="21"/>
        </w:rPr>
        <w:t>第</w:t>
      </w:r>
      <w:r w:rsidR="003101AC">
        <w:rPr>
          <w:rFonts w:ascii="SimSun" w:hAnsi="SimSun"/>
          <w:sz w:val="21"/>
          <w:szCs w:val="21"/>
        </w:rPr>
        <w:t>1</w:t>
      </w:r>
      <w:r w:rsidR="003101AC">
        <w:rPr>
          <w:rFonts w:ascii="SimSun" w:hAnsi="SimSun" w:hint="eastAsia"/>
          <w:sz w:val="21"/>
          <w:szCs w:val="21"/>
        </w:rPr>
        <w:t>条第</w:t>
      </w:r>
      <w:r w:rsidRPr="00223B48">
        <w:rPr>
          <w:rFonts w:ascii="SimSun" w:hAnsi="SimSun"/>
          <w:sz w:val="21"/>
          <w:szCs w:val="21"/>
        </w:rPr>
        <w:t>3</w:t>
      </w:r>
      <w:r w:rsidR="003101AC">
        <w:rPr>
          <w:rFonts w:ascii="SimSun" w:hAnsi="SimSun" w:hint="eastAsia"/>
          <w:sz w:val="21"/>
          <w:szCs w:val="21"/>
        </w:rPr>
        <w:t>款</w:t>
      </w:r>
      <w:r w:rsidRPr="00223B48">
        <w:rPr>
          <w:rFonts w:ascii="SimSun" w:hAnsi="SimSun" w:hint="eastAsia"/>
          <w:sz w:val="21"/>
          <w:szCs w:val="21"/>
        </w:rPr>
        <w:t>中提到“</w:t>
      </w:r>
      <w:r w:rsidR="00950F0D">
        <w:rPr>
          <w:rFonts w:ascii="SimSun" w:hAnsi="SimSun" w:hint="eastAsia"/>
          <w:sz w:val="21"/>
          <w:szCs w:val="21"/>
        </w:rPr>
        <w:t>[</w:t>
      </w:r>
      <w:r w:rsidRPr="00223B48">
        <w:rPr>
          <w:rFonts w:ascii="SimSun" w:hAnsi="SimSun" w:hint="eastAsia"/>
          <w:sz w:val="21"/>
          <w:szCs w:val="21"/>
        </w:rPr>
        <w:t>五十年</w:t>
      </w:r>
      <w:r w:rsidR="00950F0D">
        <w:rPr>
          <w:rFonts w:ascii="SimSun" w:hAnsi="SimSun" w:hint="eastAsia"/>
          <w:sz w:val="21"/>
          <w:szCs w:val="21"/>
        </w:rPr>
        <w:t>]</w:t>
      </w:r>
      <w:r w:rsidRPr="00223B48">
        <w:rPr>
          <w:rFonts w:ascii="SimSun" w:hAnsi="SimSun" w:hint="eastAsia"/>
          <w:sz w:val="21"/>
          <w:szCs w:val="21"/>
        </w:rPr>
        <w:t>”提醒说，它不同意最低期限。他希望把包含有提到</w:t>
      </w:r>
      <w:r w:rsidRPr="00223B48">
        <w:rPr>
          <w:rFonts w:ascii="SimSun" w:hAnsi="SimSun"/>
          <w:sz w:val="21"/>
          <w:szCs w:val="21"/>
        </w:rPr>
        <w:t>50</w:t>
      </w:r>
      <w:r w:rsidRPr="00223B48">
        <w:rPr>
          <w:rFonts w:ascii="SimSun" w:hAnsi="SimSun" w:hint="eastAsia"/>
          <w:sz w:val="21"/>
          <w:szCs w:val="21"/>
        </w:rPr>
        <w:t>年的整句句子放入括号中，或这一部分至少以“并且已使用了”开始。该代表团回顾说，期限将不符</w:t>
      </w:r>
      <w:proofErr w:type="gramStart"/>
      <w:r w:rsidRPr="00223B48">
        <w:rPr>
          <w:rFonts w:ascii="SimSun" w:hAnsi="SimSun" w:hint="eastAsia"/>
          <w:sz w:val="21"/>
          <w:szCs w:val="21"/>
        </w:rPr>
        <w:t>合该国</w:t>
      </w:r>
      <w:proofErr w:type="gramEnd"/>
      <w:r w:rsidRPr="00223B48">
        <w:rPr>
          <w:rFonts w:ascii="SimSun" w:hAnsi="SimSun" w:hint="eastAsia"/>
          <w:sz w:val="21"/>
          <w:szCs w:val="21"/>
        </w:rPr>
        <w:t>的社会、经济和历史情况。在其最近的历史中，有一些镇压、内战的情况和传统知识被遮掩和藏匿的一些时段。他指出，在该国，传统知识的一些研究、更新和再使用是在非常近期的</w:t>
      </w:r>
      <w:r w:rsidRPr="00223B48">
        <w:rPr>
          <w:rFonts w:ascii="SimSun" w:hAnsi="SimSun" w:hint="eastAsia"/>
          <w:sz w:val="21"/>
          <w:szCs w:val="21"/>
        </w:rPr>
        <w:lastRenderedPageBreak/>
        <w:t>时间，例如只有近十年的时间。关于第</w:t>
      </w:r>
      <w:r w:rsidR="000A1F42">
        <w:rPr>
          <w:rFonts w:ascii="SimSun" w:hAnsi="SimSun"/>
          <w:sz w:val="21"/>
          <w:szCs w:val="21"/>
        </w:rPr>
        <w:t>1</w:t>
      </w:r>
      <w:r w:rsidR="000A1F42">
        <w:rPr>
          <w:rFonts w:ascii="SimSun" w:hAnsi="SimSun" w:hint="eastAsia"/>
          <w:sz w:val="21"/>
          <w:szCs w:val="21"/>
        </w:rPr>
        <w:t>条第</w:t>
      </w:r>
      <w:r w:rsidRPr="00223B48">
        <w:rPr>
          <w:rFonts w:ascii="SimSun" w:hAnsi="SimSun"/>
          <w:sz w:val="21"/>
          <w:szCs w:val="21"/>
        </w:rPr>
        <w:t>5</w:t>
      </w:r>
      <w:r w:rsidR="000A1F42">
        <w:rPr>
          <w:rFonts w:ascii="SimSun" w:hAnsi="SimSun" w:hint="eastAsia"/>
          <w:sz w:val="21"/>
          <w:szCs w:val="21"/>
        </w:rPr>
        <w:t>项</w:t>
      </w:r>
      <w:r w:rsidRPr="00223B48">
        <w:rPr>
          <w:rFonts w:ascii="SimSun" w:hAnsi="SimSun" w:hint="eastAsia"/>
          <w:sz w:val="21"/>
          <w:szCs w:val="21"/>
        </w:rPr>
        <w:t>，不管把该段放在这里或它处，在句子末尾都不应只提到专利，而应当是知识产权权利。该代表团可以接受拟议的</w:t>
      </w:r>
      <w:r w:rsidR="000A1F42">
        <w:rPr>
          <w:rFonts w:ascii="SimSun" w:hAnsi="SimSun" w:hint="eastAsia"/>
          <w:sz w:val="21"/>
          <w:szCs w:val="21"/>
        </w:rPr>
        <w:t>第</w:t>
      </w:r>
      <w:r w:rsidR="000A1F42">
        <w:rPr>
          <w:rFonts w:ascii="SimSun" w:hAnsi="SimSun"/>
          <w:sz w:val="21"/>
          <w:szCs w:val="21"/>
        </w:rPr>
        <w:t>2</w:t>
      </w:r>
      <w:r w:rsidR="000A1F42">
        <w:rPr>
          <w:rFonts w:ascii="SimSun" w:hAnsi="SimSun" w:hint="eastAsia"/>
          <w:sz w:val="21"/>
          <w:szCs w:val="21"/>
        </w:rPr>
        <w:t>条第</w:t>
      </w:r>
      <w:r w:rsidRPr="00223B48">
        <w:rPr>
          <w:rFonts w:ascii="SimSun" w:hAnsi="SimSun"/>
          <w:sz w:val="21"/>
          <w:szCs w:val="21"/>
        </w:rPr>
        <w:t>1</w:t>
      </w:r>
      <w:r w:rsidR="000A1F42">
        <w:rPr>
          <w:rFonts w:ascii="SimSun" w:hAnsi="SimSun" w:hint="eastAsia"/>
          <w:sz w:val="21"/>
          <w:szCs w:val="21"/>
        </w:rPr>
        <w:t>款</w:t>
      </w:r>
      <w:r w:rsidRPr="00223B48">
        <w:rPr>
          <w:rFonts w:ascii="SimSun" w:hAnsi="SimSun" w:hint="eastAsia"/>
          <w:sz w:val="21"/>
          <w:szCs w:val="21"/>
        </w:rPr>
        <w:t>和</w:t>
      </w:r>
      <w:r w:rsidR="000A1F42">
        <w:rPr>
          <w:rFonts w:ascii="SimSun" w:hAnsi="SimSun" w:hint="eastAsia"/>
          <w:sz w:val="21"/>
          <w:szCs w:val="21"/>
        </w:rPr>
        <w:t>第2款</w:t>
      </w:r>
      <w:r w:rsidRPr="00223B48">
        <w:rPr>
          <w:rFonts w:ascii="SimSun" w:hAnsi="SimSun" w:hint="eastAsia"/>
          <w:sz w:val="21"/>
          <w:szCs w:val="21"/>
        </w:rPr>
        <w:t>语句。它更喜欢相对广泛的定义并且把国家作为保护的受益人包括在内，从而反映该国的特定情况。关于</w:t>
      </w:r>
      <w:r w:rsidR="000A1F42">
        <w:rPr>
          <w:rFonts w:ascii="SimSun" w:hAnsi="SimSun" w:hint="eastAsia"/>
          <w:sz w:val="21"/>
          <w:szCs w:val="21"/>
        </w:rPr>
        <w:t>第</w:t>
      </w:r>
      <w:r w:rsidR="000A1F42">
        <w:rPr>
          <w:rFonts w:ascii="SimSun" w:hAnsi="SimSun"/>
          <w:sz w:val="21"/>
          <w:szCs w:val="21"/>
        </w:rPr>
        <w:t>2</w:t>
      </w:r>
      <w:r w:rsidR="000A1F42">
        <w:rPr>
          <w:rFonts w:ascii="SimSun" w:hAnsi="SimSun" w:hint="eastAsia"/>
          <w:sz w:val="21"/>
          <w:szCs w:val="21"/>
        </w:rPr>
        <w:t>条第</w:t>
      </w:r>
      <w:r w:rsidRPr="00223B48">
        <w:rPr>
          <w:rFonts w:ascii="SimSun" w:hAnsi="SimSun"/>
          <w:sz w:val="21"/>
          <w:szCs w:val="21"/>
        </w:rPr>
        <w:t>2</w:t>
      </w:r>
      <w:r w:rsidR="000A1F42">
        <w:rPr>
          <w:rFonts w:ascii="SimSun" w:hAnsi="SimSun" w:hint="eastAsia"/>
          <w:sz w:val="21"/>
          <w:szCs w:val="21"/>
        </w:rPr>
        <w:t>款</w:t>
      </w:r>
      <w:r w:rsidRPr="00223B48">
        <w:rPr>
          <w:rFonts w:ascii="SimSun" w:hAnsi="SimSun" w:hint="eastAsia"/>
          <w:sz w:val="21"/>
          <w:szCs w:val="21"/>
        </w:rPr>
        <w:t>，应当述及国家立法作为决定谁将是保护的受益人的规范。关于</w:t>
      </w:r>
      <w:r w:rsidR="000A1F42">
        <w:rPr>
          <w:rFonts w:ascii="SimSun" w:hAnsi="SimSun" w:hint="eastAsia"/>
          <w:sz w:val="21"/>
          <w:szCs w:val="21"/>
        </w:rPr>
        <w:t>第</w:t>
      </w:r>
      <w:r w:rsidR="000A1F42">
        <w:rPr>
          <w:rFonts w:ascii="SimSun" w:hAnsi="SimSun"/>
          <w:sz w:val="21"/>
          <w:szCs w:val="21"/>
        </w:rPr>
        <w:t>2</w:t>
      </w:r>
      <w:r w:rsidR="000A1F42">
        <w:rPr>
          <w:rFonts w:ascii="SimSun" w:hAnsi="SimSun" w:hint="eastAsia"/>
          <w:sz w:val="21"/>
          <w:szCs w:val="21"/>
        </w:rPr>
        <w:t>条第</w:t>
      </w:r>
      <w:r w:rsidRPr="00223B48">
        <w:rPr>
          <w:rFonts w:ascii="SimSun" w:hAnsi="SimSun"/>
          <w:sz w:val="21"/>
          <w:szCs w:val="21"/>
        </w:rPr>
        <w:t>3</w:t>
      </w:r>
      <w:r w:rsidR="000A1F42">
        <w:rPr>
          <w:rFonts w:ascii="SimSun" w:hAnsi="SimSun" w:hint="eastAsia"/>
          <w:sz w:val="21"/>
          <w:szCs w:val="21"/>
        </w:rPr>
        <w:t>款</w:t>
      </w:r>
      <w:r w:rsidRPr="00223B48">
        <w:rPr>
          <w:rFonts w:ascii="SimSun" w:hAnsi="SimSun" w:hint="eastAsia"/>
          <w:sz w:val="21"/>
          <w:szCs w:val="21"/>
        </w:rPr>
        <w:t>增加的备选方案，可能引来更多混淆而且不是特别有用。尽管它是在方括号中，该代表团强调说它反对把它包括进来。它要求将其删除。它回顾说，防御性保护的概念是非常精确的。因此很难把这一概念与受益人相联系。“整体社会”的想法是极为模棱两可的概念。他质疑整体社会如何可以成为从防御性保护中受益的法律实体。他认为，需要就第</w:t>
      </w:r>
      <w:r w:rsidRPr="00223B48">
        <w:rPr>
          <w:rFonts w:ascii="SimSun" w:hAnsi="SimSun"/>
          <w:sz w:val="21"/>
          <w:szCs w:val="21"/>
        </w:rPr>
        <w:t>3</w:t>
      </w:r>
      <w:r w:rsidRPr="00223B48">
        <w:rPr>
          <w:rFonts w:ascii="SimSun" w:hAnsi="SimSun" w:hint="eastAsia"/>
          <w:sz w:val="21"/>
          <w:szCs w:val="21"/>
        </w:rPr>
        <w:t>条备选方案</w:t>
      </w:r>
      <w:r w:rsidRPr="00223B48">
        <w:rPr>
          <w:rFonts w:ascii="SimSun" w:hAnsi="SimSun"/>
          <w:sz w:val="21"/>
          <w:szCs w:val="21"/>
        </w:rPr>
        <w:t>1</w:t>
      </w:r>
      <w:r w:rsidRPr="00223B48">
        <w:rPr>
          <w:rFonts w:ascii="SimSun" w:hAnsi="SimSun" w:hint="eastAsia"/>
          <w:sz w:val="21"/>
          <w:szCs w:val="21"/>
        </w:rPr>
        <w:t>，第</w:t>
      </w:r>
      <w:r w:rsidR="000A1F42">
        <w:rPr>
          <w:rFonts w:ascii="SimSun" w:hAnsi="SimSun"/>
          <w:sz w:val="21"/>
          <w:szCs w:val="21"/>
        </w:rPr>
        <w:t>3</w:t>
      </w:r>
      <w:r w:rsidR="000A1F42">
        <w:rPr>
          <w:rFonts w:ascii="SimSun" w:hAnsi="SimSun" w:hint="eastAsia"/>
          <w:sz w:val="21"/>
          <w:szCs w:val="21"/>
        </w:rPr>
        <w:t>条第</w:t>
      </w:r>
      <w:r w:rsidRPr="00223B48">
        <w:rPr>
          <w:rFonts w:ascii="SimSun" w:hAnsi="SimSun"/>
          <w:sz w:val="21"/>
          <w:szCs w:val="21"/>
        </w:rPr>
        <w:t>1</w:t>
      </w:r>
      <w:r w:rsidR="000A1F42">
        <w:rPr>
          <w:rFonts w:ascii="SimSun" w:hAnsi="SimSun" w:hint="eastAsia"/>
          <w:sz w:val="21"/>
          <w:szCs w:val="21"/>
        </w:rPr>
        <w:t>款</w:t>
      </w:r>
      <w:r w:rsidRPr="00223B48">
        <w:rPr>
          <w:rFonts w:ascii="SimSun" w:hAnsi="SimSun"/>
          <w:sz w:val="21"/>
          <w:szCs w:val="21"/>
        </w:rPr>
        <w:t>(d)</w:t>
      </w:r>
      <w:r w:rsidR="000A1F42">
        <w:rPr>
          <w:rFonts w:ascii="SimSun" w:hAnsi="SimSun" w:hint="eastAsia"/>
          <w:sz w:val="21"/>
          <w:szCs w:val="21"/>
        </w:rPr>
        <w:t>项</w:t>
      </w:r>
      <w:r w:rsidRPr="00223B48">
        <w:rPr>
          <w:rFonts w:ascii="SimSun" w:hAnsi="SimSun" w:hint="eastAsia"/>
          <w:sz w:val="21"/>
          <w:szCs w:val="21"/>
        </w:rPr>
        <w:t>和</w:t>
      </w:r>
      <w:r w:rsidRPr="00223B48">
        <w:rPr>
          <w:rFonts w:ascii="SimSun" w:hAnsi="SimSun"/>
          <w:sz w:val="21"/>
          <w:szCs w:val="21"/>
        </w:rPr>
        <w:t>(d</w:t>
      </w:r>
      <w:r w:rsidRPr="00223B48">
        <w:rPr>
          <w:rFonts w:ascii="SimSun" w:hAnsi="SimSun" w:hint="eastAsia"/>
          <w:sz w:val="21"/>
          <w:szCs w:val="21"/>
        </w:rPr>
        <w:t>之二</w:t>
      </w:r>
      <w:r w:rsidRPr="00223B48">
        <w:rPr>
          <w:rFonts w:ascii="SimSun" w:hAnsi="SimSun"/>
          <w:sz w:val="21"/>
          <w:szCs w:val="21"/>
        </w:rPr>
        <w:t>)</w:t>
      </w:r>
      <w:r w:rsidR="000A1F42">
        <w:rPr>
          <w:rFonts w:ascii="SimSun" w:hAnsi="SimSun" w:hint="eastAsia"/>
          <w:sz w:val="21"/>
          <w:szCs w:val="21"/>
        </w:rPr>
        <w:t>项</w:t>
      </w:r>
      <w:r w:rsidRPr="00223B48">
        <w:rPr>
          <w:rFonts w:ascii="SimSun" w:hAnsi="SimSun" w:hint="eastAsia"/>
          <w:sz w:val="21"/>
          <w:szCs w:val="21"/>
        </w:rPr>
        <w:t>进行更多讨论。它指出，在该机制确定之前，应当考虑国家局的能力和连接这些国家局与传统知识受益人之间的关系。在现阶段它不可能说喜欢这种措施，并希望将其保持在方括号中，以便可以进行更深入得多的分析。关于第</w:t>
      </w:r>
      <w:r w:rsidRPr="00223B48">
        <w:rPr>
          <w:rFonts w:ascii="SimSun" w:hAnsi="SimSun"/>
          <w:sz w:val="21"/>
          <w:szCs w:val="21"/>
        </w:rPr>
        <w:t>6</w:t>
      </w:r>
      <w:r w:rsidRPr="00223B48">
        <w:rPr>
          <w:rFonts w:ascii="SimSun" w:hAnsi="SimSun" w:hint="eastAsia"/>
          <w:sz w:val="21"/>
          <w:szCs w:val="21"/>
        </w:rPr>
        <w:t>条，他指出有必要继续讨论，并把它们纳入未来案文中。他没有参加两个非正式工作组的会议，但是已做了很多贡献，其它代表团也是一样。</w:t>
      </w:r>
    </w:p>
    <w:p w:rsidR="00D30440" w:rsidRPr="00223B48"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印度尼西亚代表团代表观点相同国家</w:t>
      </w:r>
      <w:r w:rsidRPr="00223B48">
        <w:rPr>
          <w:rFonts w:ascii="SimSun" w:hAnsi="SimSun"/>
          <w:sz w:val="21"/>
          <w:szCs w:val="21"/>
        </w:rPr>
        <w:t>(LMCs)</w:t>
      </w:r>
      <w:r w:rsidRPr="00223B48">
        <w:rPr>
          <w:rFonts w:ascii="SimSun" w:hAnsi="SimSun" w:hint="eastAsia"/>
          <w:sz w:val="21"/>
          <w:szCs w:val="21"/>
        </w:rPr>
        <w:t>发言，它发现了</w:t>
      </w:r>
      <w:r w:rsidR="00C519DE">
        <w:rPr>
          <w:rFonts w:ascii="SimSun" w:hAnsi="SimSun" w:hint="eastAsia"/>
          <w:sz w:val="21"/>
          <w:szCs w:val="21"/>
        </w:rPr>
        <w:t>第二修订稿</w:t>
      </w:r>
      <w:r w:rsidRPr="00223B48">
        <w:rPr>
          <w:rFonts w:ascii="SimSun" w:hAnsi="SimSun" w:hint="eastAsia"/>
          <w:sz w:val="21"/>
          <w:szCs w:val="21"/>
        </w:rPr>
        <w:t>中的一些进步，特别是在所关切的结构方面，并认为这一案文可以作为未来工作的良好基础。关于</w:t>
      </w:r>
      <w:r w:rsidRPr="00223B48">
        <w:rPr>
          <w:rFonts w:ascii="SimSun" w:hAnsi="SimSun"/>
          <w:sz w:val="21"/>
          <w:szCs w:val="21"/>
        </w:rPr>
        <w:t>1.1</w:t>
      </w:r>
      <w:r w:rsidRPr="00223B48">
        <w:rPr>
          <w:rFonts w:ascii="SimSun" w:hAnsi="SimSun" w:hint="eastAsia"/>
          <w:sz w:val="21"/>
          <w:szCs w:val="21"/>
        </w:rPr>
        <w:t>段</w:t>
      </w:r>
      <w:r w:rsidRPr="00223B48">
        <w:rPr>
          <w:rFonts w:ascii="SimSun" w:hAnsi="SimSun"/>
          <w:sz w:val="21"/>
          <w:szCs w:val="21"/>
        </w:rPr>
        <w:t>,</w:t>
      </w:r>
      <w:r w:rsidRPr="00223B48">
        <w:rPr>
          <w:rFonts w:ascii="SimSun" w:hAnsi="SimSun" w:hint="eastAsia"/>
          <w:sz w:val="21"/>
          <w:szCs w:val="21"/>
        </w:rPr>
        <w:t>它建议扩大“人民”和“当地社区”的括号范围，使之包括土著人民和当地社区。</w:t>
      </w:r>
      <w:r w:rsidR="00D16361">
        <w:rPr>
          <w:rFonts w:ascii="SimSun" w:hAnsi="SimSun" w:hint="eastAsia"/>
          <w:sz w:val="21"/>
          <w:szCs w:val="21"/>
        </w:rPr>
        <w:t>第1条第2款</w:t>
      </w:r>
      <w:r w:rsidRPr="00223B48">
        <w:rPr>
          <w:rFonts w:ascii="SimSun" w:hAnsi="SimSun" w:hint="eastAsia"/>
          <w:sz w:val="21"/>
          <w:szCs w:val="21"/>
        </w:rPr>
        <w:t>的插入是有问题的。关于</w:t>
      </w:r>
      <w:r w:rsidRPr="00223B48">
        <w:rPr>
          <w:rFonts w:ascii="SimSun" w:hAnsi="SimSun"/>
          <w:sz w:val="21"/>
          <w:szCs w:val="21"/>
        </w:rPr>
        <w:t>1.3</w:t>
      </w:r>
      <w:r w:rsidRPr="00223B48">
        <w:rPr>
          <w:rFonts w:ascii="SimSun" w:hAnsi="SimSun" w:hint="eastAsia"/>
          <w:sz w:val="21"/>
          <w:szCs w:val="21"/>
        </w:rPr>
        <w:t>段，该代表团支持南非代表团代表非洲集团关于移除“仅仅”的表达方式的建议。此外，它希望用逗号代替“文化的”之后的“和”。该代表团曾反复强调，“和”一词应该用逗号代替，因为两部分反映了不同概念。在它看来期限也是有问题的。因此它建议移除以“并且已在可由(……)决定的期间使用”为开始的句子。它非常重视对受益人文化多样性的承认，因此希望在</w:t>
      </w:r>
      <w:r w:rsidRPr="00223B48">
        <w:rPr>
          <w:rFonts w:ascii="SimSun" w:hAnsi="SimSun"/>
          <w:sz w:val="21"/>
          <w:szCs w:val="21"/>
        </w:rPr>
        <w:t>1.3</w:t>
      </w:r>
      <w:r w:rsidRPr="00223B48">
        <w:rPr>
          <w:rFonts w:ascii="SimSun" w:hAnsi="SimSun" w:hint="eastAsia"/>
          <w:sz w:val="21"/>
          <w:szCs w:val="21"/>
        </w:rPr>
        <w:t>中保留提及它。他建议保持</w:t>
      </w:r>
      <w:r w:rsidRPr="00223B48">
        <w:rPr>
          <w:rFonts w:ascii="SimSun" w:hAnsi="SimSun"/>
          <w:sz w:val="21"/>
          <w:szCs w:val="21"/>
        </w:rPr>
        <w:t>1.4</w:t>
      </w:r>
      <w:r w:rsidRPr="00223B48">
        <w:rPr>
          <w:rFonts w:ascii="SimSun" w:hAnsi="SimSun" w:hint="eastAsia"/>
          <w:sz w:val="21"/>
          <w:szCs w:val="21"/>
        </w:rPr>
        <w:t>和</w:t>
      </w:r>
      <w:r w:rsidRPr="00223B48">
        <w:rPr>
          <w:rFonts w:ascii="SimSun" w:hAnsi="SimSun"/>
          <w:sz w:val="21"/>
          <w:szCs w:val="21"/>
        </w:rPr>
        <w:t>1.5</w:t>
      </w:r>
      <w:r w:rsidRPr="00223B48">
        <w:rPr>
          <w:rFonts w:ascii="SimSun" w:hAnsi="SimSun" w:hint="eastAsia"/>
          <w:sz w:val="21"/>
          <w:szCs w:val="21"/>
        </w:rPr>
        <w:t>段的括号，因为</w:t>
      </w:r>
      <w:r w:rsidRPr="00223B48">
        <w:rPr>
          <w:rFonts w:ascii="SimSun" w:hAnsi="SimSun"/>
          <w:sz w:val="21"/>
          <w:szCs w:val="21"/>
        </w:rPr>
        <w:t>1.5</w:t>
      </w:r>
      <w:r w:rsidRPr="00223B48">
        <w:rPr>
          <w:rFonts w:ascii="SimSun" w:hAnsi="SimSun" w:hint="eastAsia"/>
          <w:sz w:val="21"/>
          <w:szCs w:val="21"/>
        </w:rPr>
        <w:t>段中的格式与保护的客体无关。它建议把</w:t>
      </w:r>
      <w:r w:rsidRPr="00223B48">
        <w:rPr>
          <w:rFonts w:ascii="SimSun" w:hAnsi="SimSun"/>
          <w:sz w:val="21"/>
          <w:szCs w:val="21"/>
        </w:rPr>
        <w:t>6.2</w:t>
      </w:r>
      <w:r w:rsidRPr="00223B48">
        <w:rPr>
          <w:rFonts w:ascii="SimSun" w:hAnsi="SimSun" w:hint="eastAsia"/>
          <w:sz w:val="21"/>
          <w:szCs w:val="21"/>
        </w:rPr>
        <w:t>段</w:t>
      </w:r>
      <w:r w:rsidRPr="00223B48">
        <w:rPr>
          <w:rFonts w:ascii="SimSun" w:hAnsi="SimSun"/>
          <w:sz w:val="21"/>
          <w:szCs w:val="21"/>
        </w:rPr>
        <w:t>(d)</w:t>
      </w:r>
      <w:r w:rsidRPr="00223B48">
        <w:rPr>
          <w:rFonts w:ascii="SimSun" w:hAnsi="SimSun" w:hint="eastAsia"/>
          <w:sz w:val="21"/>
          <w:szCs w:val="21"/>
        </w:rPr>
        <w:t>和</w:t>
      </w:r>
      <w:r w:rsidRPr="00223B48">
        <w:rPr>
          <w:rFonts w:ascii="SimSun" w:hAnsi="SimSun"/>
          <w:sz w:val="21"/>
          <w:szCs w:val="21"/>
        </w:rPr>
        <w:t>(e)</w:t>
      </w:r>
      <w:r w:rsidRPr="00223B48">
        <w:rPr>
          <w:rFonts w:ascii="SimSun" w:hAnsi="SimSun" w:hint="eastAsia"/>
          <w:sz w:val="21"/>
          <w:szCs w:val="21"/>
        </w:rPr>
        <w:t>中包括的阐述加以括号，因为它需要更多时间来考虑这些阐述。它要求保持</w:t>
      </w:r>
      <w:r w:rsidRPr="00223B48">
        <w:rPr>
          <w:rFonts w:ascii="SimSun" w:hAnsi="SimSun"/>
          <w:sz w:val="21"/>
          <w:szCs w:val="21"/>
        </w:rPr>
        <w:t>6.3</w:t>
      </w:r>
      <w:r w:rsidRPr="00223B48">
        <w:rPr>
          <w:rFonts w:ascii="SimSun" w:hAnsi="SimSun" w:hint="eastAsia"/>
          <w:sz w:val="21"/>
          <w:szCs w:val="21"/>
        </w:rPr>
        <w:t>和</w:t>
      </w:r>
      <w:r w:rsidRPr="00223B48">
        <w:rPr>
          <w:rFonts w:ascii="SimSun" w:hAnsi="SimSun"/>
          <w:sz w:val="21"/>
          <w:szCs w:val="21"/>
        </w:rPr>
        <w:t>6.4</w:t>
      </w:r>
      <w:r w:rsidRPr="00223B48">
        <w:rPr>
          <w:rFonts w:ascii="SimSun" w:hAnsi="SimSun" w:hint="eastAsia"/>
          <w:sz w:val="21"/>
          <w:szCs w:val="21"/>
        </w:rPr>
        <w:t>段的括号并把</w:t>
      </w:r>
      <w:r w:rsidRPr="00223B48">
        <w:rPr>
          <w:rFonts w:ascii="SimSun" w:hAnsi="SimSun"/>
          <w:sz w:val="21"/>
          <w:szCs w:val="21"/>
        </w:rPr>
        <w:t>6.5</w:t>
      </w:r>
      <w:r w:rsidRPr="00223B48">
        <w:rPr>
          <w:rFonts w:ascii="SimSun" w:hAnsi="SimSun" w:hint="eastAsia"/>
          <w:sz w:val="21"/>
          <w:szCs w:val="21"/>
        </w:rPr>
        <w:t>和</w:t>
      </w:r>
      <w:r w:rsidRPr="00223B48">
        <w:rPr>
          <w:rFonts w:ascii="SimSun" w:hAnsi="SimSun"/>
          <w:sz w:val="21"/>
          <w:szCs w:val="21"/>
        </w:rPr>
        <w:t>6.6</w:t>
      </w:r>
      <w:r w:rsidRPr="00223B48">
        <w:rPr>
          <w:rFonts w:ascii="SimSun" w:hAnsi="SimSun" w:hint="eastAsia"/>
          <w:sz w:val="21"/>
          <w:szCs w:val="21"/>
        </w:rPr>
        <w:t>段加以括号。他建议移除</w:t>
      </w:r>
      <w:r w:rsidRPr="00223B48">
        <w:rPr>
          <w:rFonts w:ascii="SimSun" w:hAnsi="SimSun"/>
          <w:sz w:val="21"/>
          <w:szCs w:val="21"/>
        </w:rPr>
        <w:t>6.8</w:t>
      </w:r>
      <w:r w:rsidRPr="00223B48">
        <w:rPr>
          <w:rFonts w:ascii="SimSun" w:hAnsi="SimSun" w:hint="eastAsia"/>
          <w:sz w:val="21"/>
          <w:szCs w:val="21"/>
        </w:rPr>
        <w:t>段。它还建议把</w:t>
      </w:r>
      <w:r w:rsidRPr="00223B48">
        <w:rPr>
          <w:rFonts w:ascii="SimSun" w:hAnsi="SimSun"/>
          <w:sz w:val="21"/>
          <w:szCs w:val="21"/>
        </w:rPr>
        <w:t>6.9</w:t>
      </w:r>
      <w:r w:rsidRPr="00223B48">
        <w:rPr>
          <w:rFonts w:ascii="SimSun" w:hAnsi="SimSun" w:hint="eastAsia"/>
          <w:sz w:val="21"/>
          <w:szCs w:val="21"/>
        </w:rPr>
        <w:t>、</w:t>
      </w:r>
      <w:r w:rsidRPr="00223B48">
        <w:rPr>
          <w:rFonts w:ascii="SimSun" w:hAnsi="SimSun"/>
          <w:sz w:val="21"/>
          <w:szCs w:val="21"/>
        </w:rPr>
        <w:t>6.10</w:t>
      </w:r>
      <w:r w:rsidRPr="00223B48">
        <w:rPr>
          <w:rFonts w:ascii="SimSun" w:hAnsi="SimSun" w:hint="eastAsia"/>
          <w:sz w:val="21"/>
          <w:szCs w:val="21"/>
        </w:rPr>
        <w:t>、</w:t>
      </w:r>
      <w:r w:rsidRPr="00223B48">
        <w:rPr>
          <w:rFonts w:ascii="SimSun" w:hAnsi="SimSun"/>
          <w:sz w:val="21"/>
          <w:szCs w:val="21"/>
        </w:rPr>
        <w:t>6.11</w:t>
      </w:r>
      <w:r w:rsidRPr="00223B48">
        <w:rPr>
          <w:rFonts w:ascii="SimSun" w:hAnsi="SimSun" w:hint="eastAsia"/>
          <w:sz w:val="21"/>
          <w:szCs w:val="21"/>
        </w:rPr>
        <w:t>和</w:t>
      </w:r>
      <w:r w:rsidRPr="00223B48">
        <w:rPr>
          <w:rFonts w:ascii="SimSun" w:hAnsi="SimSun"/>
          <w:sz w:val="21"/>
          <w:szCs w:val="21"/>
        </w:rPr>
        <w:t>6.12</w:t>
      </w:r>
      <w:r w:rsidRPr="00223B48">
        <w:rPr>
          <w:rFonts w:ascii="SimSun" w:hAnsi="SimSun" w:hint="eastAsia"/>
          <w:sz w:val="21"/>
          <w:szCs w:val="21"/>
        </w:rPr>
        <w:t>全部加以括号。</w:t>
      </w:r>
    </w:p>
    <w:p w:rsidR="00D30440" w:rsidRDefault="00D30440"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223B48">
        <w:rPr>
          <w:rFonts w:ascii="SimSun" w:hAnsi="SimSun" w:hint="eastAsia"/>
          <w:sz w:val="21"/>
          <w:szCs w:val="21"/>
        </w:rPr>
        <w:t>斯里兰卡代表团完全支持印度尼西亚代表团代表观点相同国家的发言。它同意欧盟代表团要求的删除第二次提到的“医学知识”。他很高兴像</w:t>
      </w:r>
      <w:r w:rsidR="006753B7" w:rsidRPr="00F56A69">
        <w:rPr>
          <w:rFonts w:ascii="SimSun" w:hAnsi="SimSun" w:hint="eastAsia"/>
          <w:sz w:val="21"/>
          <w:szCs w:val="21"/>
        </w:rPr>
        <w:t>土著人和岛民研究行动基金会(FAIRA)</w:t>
      </w:r>
      <w:r w:rsidRPr="00223B48">
        <w:rPr>
          <w:rFonts w:ascii="SimSun" w:hAnsi="SimSun" w:hint="eastAsia"/>
          <w:sz w:val="21"/>
          <w:szCs w:val="21"/>
        </w:rPr>
        <w:t>的代表建议，并得到澳大利亚代表团赞成的那样，增加提到“土著和传统医学知识”。他建议删除</w:t>
      </w:r>
      <w:r w:rsidRPr="00223B48">
        <w:rPr>
          <w:rFonts w:ascii="SimSun" w:hAnsi="SimSun"/>
          <w:sz w:val="21"/>
          <w:szCs w:val="21"/>
        </w:rPr>
        <w:t>3.1(b)</w:t>
      </w:r>
      <w:r w:rsidRPr="00223B48">
        <w:rPr>
          <w:rFonts w:ascii="SimSun" w:hAnsi="SimSun" w:hint="eastAsia"/>
          <w:sz w:val="21"/>
          <w:szCs w:val="21"/>
        </w:rPr>
        <w:t>段。</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巴西土著知识产权协会</w:t>
      </w:r>
      <w:r w:rsidR="002501A8">
        <w:rPr>
          <w:rFonts w:ascii="SimSun" w:hAnsi="SimSun" w:hint="eastAsia"/>
          <w:sz w:val="21"/>
          <w:szCs w:val="21"/>
        </w:rPr>
        <w:t>(</w:t>
      </w:r>
      <w:r w:rsidRPr="00F735CB">
        <w:rPr>
          <w:rFonts w:ascii="SimSun" w:hAnsi="SimSun" w:hint="eastAsia"/>
          <w:sz w:val="21"/>
          <w:szCs w:val="21"/>
        </w:rPr>
        <w:t>INBRAPI</w:t>
      </w:r>
      <w:r w:rsidR="002501A8">
        <w:rPr>
          <w:rFonts w:ascii="SimSun" w:hAnsi="SimSun" w:hint="eastAsia"/>
          <w:sz w:val="21"/>
          <w:szCs w:val="21"/>
        </w:rPr>
        <w:t>)</w:t>
      </w:r>
      <w:r w:rsidRPr="00F735CB">
        <w:rPr>
          <w:rFonts w:ascii="SimSun" w:hAnsi="SimSun" w:hint="eastAsia"/>
          <w:sz w:val="21"/>
          <w:szCs w:val="21"/>
        </w:rPr>
        <w:t>的代表承认，至少在进行更具建设性的对话和更好地理解不同观点方面取得了进展。她说，土著人民和当地社区在向其他国家的人民提供其知识方面，已表现出充分的灵活性。但是，让他们更好地了解那些或许影响其知识产权问题、在文本中提出改进建议和确保文本尽可能对</w:t>
      </w:r>
      <w:proofErr w:type="gramStart"/>
      <w:r w:rsidRPr="00F735CB">
        <w:rPr>
          <w:rFonts w:ascii="SimSun" w:hAnsi="SimSun" w:hint="eastAsia"/>
          <w:sz w:val="21"/>
          <w:szCs w:val="21"/>
        </w:rPr>
        <w:t>所有利益</w:t>
      </w:r>
      <w:proofErr w:type="gramEnd"/>
      <w:r w:rsidRPr="00F735CB">
        <w:rPr>
          <w:rFonts w:ascii="SimSun" w:hAnsi="SimSun" w:hint="eastAsia"/>
          <w:sz w:val="21"/>
          <w:szCs w:val="21"/>
        </w:rPr>
        <w:t>攸关者均公平的时刻已经到来。在</w:t>
      </w:r>
      <w:r w:rsidR="00FB2E9B">
        <w:rPr>
          <w:rFonts w:ascii="SimSun" w:hAnsi="SimSun" w:hint="eastAsia"/>
          <w:sz w:val="21"/>
          <w:szCs w:val="21"/>
        </w:rPr>
        <w:t>第1条第1款</w:t>
      </w:r>
      <w:r w:rsidRPr="00F735CB">
        <w:rPr>
          <w:rFonts w:ascii="SimSun" w:hAnsi="SimSun" w:hint="eastAsia"/>
          <w:sz w:val="21"/>
          <w:szCs w:val="21"/>
        </w:rPr>
        <w:t>，必须重新插入土著人民和当地社区对传统知识的精神权利问题。她指出，</w:t>
      </w:r>
      <w:r w:rsidR="00C519DE">
        <w:rPr>
          <w:rFonts w:ascii="SimSun" w:hAnsi="SimSun" w:hint="eastAsia"/>
          <w:sz w:val="21"/>
          <w:szCs w:val="21"/>
        </w:rPr>
        <w:t>第一修订稿</w:t>
      </w:r>
      <w:r w:rsidRPr="00F735CB">
        <w:rPr>
          <w:rFonts w:ascii="SimSun" w:hAnsi="SimSun" w:hint="eastAsia"/>
          <w:sz w:val="21"/>
          <w:szCs w:val="21"/>
        </w:rPr>
        <w:t>中引用的传统知识“不可剥夺、不可分割、没有时效”，已不存在。这一引用可放在其他条款。在任何情况下，土著人民为了自身的生存，需要看到他们对传统知识的精神权利得到承认，该权利构成其身份和文化遗产的一部分。她赞成南非代表团代表非洲集团关于</w:t>
      </w:r>
      <w:r w:rsidR="00FB2E9B">
        <w:rPr>
          <w:rFonts w:ascii="SimSun" w:hAnsi="SimSun" w:hint="eastAsia"/>
          <w:sz w:val="21"/>
          <w:szCs w:val="21"/>
        </w:rPr>
        <w:t>第1条第2款</w:t>
      </w:r>
      <w:r w:rsidRPr="00F735CB">
        <w:rPr>
          <w:rFonts w:ascii="SimSun" w:hAnsi="SimSun" w:hint="eastAsia"/>
          <w:sz w:val="21"/>
          <w:szCs w:val="21"/>
        </w:rPr>
        <w:t>的发言，即应将该款置入术语表，而不应放在受保护的客体项下。她关注的是，如果保留对术语的引用，但在</w:t>
      </w:r>
      <w:r w:rsidR="00FB2E9B">
        <w:rPr>
          <w:rFonts w:ascii="SimSun" w:hAnsi="SimSun" w:hint="eastAsia"/>
          <w:sz w:val="21"/>
          <w:szCs w:val="21"/>
        </w:rPr>
        <w:t>第1条第3款</w:t>
      </w:r>
      <w:r w:rsidRPr="00F735CB">
        <w:rPr>
          <w:rFonts w:ascii="SimSun" w:hAnsi="SimSun" w:hint="eastAsia"/>
          <w:sz w:val="21"/>
          <w:szCs w:val="21"/>
        </w:rPr>
        <w:t>却排除了土著人民在传统环境下的开发创新。她强调说，这不是一个时间问题或是几十年的问题，而是与传统的关联问题，这一关联使知识属于传统知识还是非传统知识。她赞成萨尔瓦多代表团关于强调不应包括时间限制的发言。应将</w:t>
      </w:r>
      <w:r w:rsidR="00FB2E9B">
        <w:rPr>
          <w:rFonts w:ascii="SimSun" w:hAnsi="SimSun" w:hint="eastAsia"/>
          <w:sz w:val="21"/>
          <w:szCs w:val="21"/>
        </w:rPr>
        <w:t>第1条第4款</w:t>
      </w:r>
      <w:r w:rsidRPr="00F735CB">
        <w:rPr>
          <w:rFonts w:ascii="SimSun" w:hAnsi="SimSun" w:hint="eastAsia"/>
          <w:sz w:val="21"/>
          <w:szCs w:val="21"/>
        </w:rPr>
        <w:t>置于例外和限制项下。她强调说，例外和限制不应损害土著人民和当地社区的文化、习俗和传统，</w:t>
      </w:r>
      <w:proofErr w:type="gramStart"/>
      <w:r w:rsidRPr="00F735CB">
        <w:rPr>
          <w:rFonts w:ascii="SimSun" w:hAnsi="SimSun" w:hint="eastAsia"/>
          <w:sz w:val="21"/>
          <w:szCs w:val="21"/>
        </w:rPr>
        <w:t>不</w:t>
      </w:r>
      <w:proofErr w:type="gramEnd"/>
      <w:r w:rsidRPr="00F735CB">
        <w:rPr>
          <w:rFonts w:ascii="SimSun" w:hAnsi="SimSun" w:hint="eastAsia"/>
          <w:sz w:val="21"/>
          <w:szCs w:val="21"/>
        </w:rPr>
        <w:t>应允许此类限制。她同意萨尔瓦多代表团就</w:t>
      </w:r>
      <w:r w:rsidR="00FB2E9B">
        <w:rPr>
          <w:rFonts w:ascii="SimSun" w:hAnsi="SimSun" w:hint="eastAsia"/>
          <w:sz w:val="21"/>
          <w:szCs w:val="21"/>
        </w:rPr>
        <w:t>第1条第5款</w:t>
      </w:r>
      <w:r w:rsidRPr="00F735CB">
        <w:rPr>
          <w:rFonts w:ascii="SimSun" w:hAnsi="SimSun" w:hint="eastAsia"/>
          <w:sz w:val="21"/>
          <w:szCs w:val="21"/>
        </w:rPr>
        <w:t>表示的关切，并认为应引用的是知识产权，而不是专利权。她指出，</w:t>
      </w:r>
      <w:r w:rsidR="00FB2E9B">
        <w:rPr>
          <w:rFonts w:ascii="SimSun" w:hAnsi="SimSun" w:hint="eastAsia"/>
          <w:sz w:val="21"/>
          <w:szCs w:val="21"/>
        </w:rPr>
        <w:t>第1条第5款</w:t>
      </w:r>
      <w:r w:rsidRPr="00F735CB">
        <w:rPr>
          <w:rFonts w:ascii="SimSun" w:hAnsi="SimSun" w:hint="eastAsia"/>
          <w:sz w:val="21"/>
          <w:szCs w:val="21"/>
        </w:rPr>
        <w:t>可能不属于受保护客体的一部分，而是另一种限制。在任何情</w:t>
      </w:r>
      <w:r w:rsidRPr="00F735CB">
        <w:rPr>
          <w:rFonts w:ascii="SimSun" w:hAnsi="SimSun" w:hint="eastAsia"/>
          <w:sz w:val="21"/>
          <w:szCs w:val="21"/>
        </w:rPr>
        <w:lastRenderedPageBreak/>
        <w:t>况下，她希望依照其他国际法律文书，确保持有传统知识的土著人民和当地社区的自由的事先同意。该代表认为，第</w:t>
      </w:r>
      <w:r w:rsidRPr="00F735CB">
        <w:rPr>
          <w:rFonts w:ascii="SimSun" w:hAnsi="SimSun"/>
          <w:sz w:val="21"/>
          <w:szCs w:val="21"/>
        </w:rPr>
        <w:t>2</w:t>
      </w:r>
      <w:r w:rsidRPr="00F735CB">
        <w:rPr>
          <w:rFonts w:ascii="SimSun" w:hAnsi="SimSun" w:hint="eastAsia"/>
          <w:sz w:val="21"/>
          <w:szCs w:val="21"/>
        </w:rPr>
        <w:t>条过于宽泛。将整个社会涵盖到受益人的范围会很成问题。她请成员国对此反思，并认为受益人应首先是土著人民和当地社区。为确保例外和限制不损害土著人民和当地社区，她建议在第</w:t>
      </w:r>
      <w:r w:rsidR="002F44F7">
        <w:rPr>
          <w:rFonts w:ascii="SimSun" w:hAnsi="SimSun" w:hint="eastAsia"/>
          <w:sz w:val="21"/>
          <w:szCs w:val="21"/>
        </w:rPr>
        <w:t>6条第</w:t>
      </w:r>
      <w:r w:rsidRPr="00F735CB">
        <w:rPr>
          <w:rFonts w:ascii="SimSun" w:hAnsi="SimSun" w:hint="eastAsia"/>
          <w:sz w:val="21"/>
          <w:szCs w:val="21"/>
        </w:rPr>
        <w:t>2款包括对共同商定条件的引用。作为一个原则问题，对</w:t>
      </w:r>
      <w:proofErr w:type="gramStart"/>
      <w:r w:rsidRPr="00F735CB">
        <w:rPr>
          <w:rFonts w:ascii="SimSun" w:hAnsi="SimSun" w:hint="eastAsia"/>
          <w:sz w:val="21"/>
          <w:szCs w:val="21"/>
        </w:rPr>
        <w:t>拟规定</w:t>
      </w:r>
      <w:proofErr w:type="gramEnd"/>
      <w:r w:rsidRPr="00F735CB">
        <w:rPr>
          <w:rFonts w:ascii="SimSun" w:hAnsi="SimSun" w:hint="eastAsia"/>
          <w:sz w:val="21"/>
          <w:szCs w:val="21"/>
        </w:rPr>
        <w:t>的任何例外和限制，均应始终坚持事先知情同意和共同商定条件。她赞成印度尼西亚代表团关于将第</w:t>
      </w:r>
      <w:r w:rsidR="002F44F7">
        <w:rPr>
          <w:rFonts w:ascii="SimSun" w:hAnsi="SimSun"/>
          <w:sz w:val="21"/>
          <w:szCs w:val="21"/>
        </w:rPr>
        <w:t>6</w:t>
      </w:r>
      <w:r w:rsidR="002F44F7">
        <w:rPr>
          <w:rFonts w:ascii="SimSun" w:hAnsi="SimSun" w:hint="eastAsia"/>
          <w:sz w:val="21"/>
          <w:szCs w:val="21"/>
        </w:rPr>
        <w:t>条第</w:t>
      </w:r>
      <w:r w:rsidRPr="00F735CB">
        <w:rPr>
          <w:rFonts w:ascii="SimSun" w:hAnsi="SimSun"/>
          <w:sz w:val="21"/>
          <w:szCs w:val="21"/>
        </w:rPr>
        <w:t>6</w:t>
      </w:r>
      <w:r w:rsidR="002F44F7">
        <w:rPr>
          <w:rFonts w:ascii="SimSun" w:hAnsi="SimSun" w:hint="eastAsia"/>
          <w:sz w:val="21"/>
          <w:szCs w:val="21"/>
        </w:rPr>
        <w:t>款</w:t>
      </w:r>
      <w:r w:rsidRPr="00F735CB">
        <w:rPr>
          <w:rFonts w:ascii="SimSun" w:hAnsi="SimSun" w:hint="eastAsia"/>
          <w:sz w:val="21"/>
          <w:szCs w:val="21"/>
        </w:rPr>
        <w:t>和</w:t>
      </w:r>
      <w:r w:rsidR="002F44F7">
        <w:rPr>
          <w:rFonts w:ascii="SimSun" w:hAnsi="SimSun" w:hint="eastAsia"/>
          <w:sz w:val="21"/>
          <w:szCs w:val="21"/>
        </w:rPr>
        <w:t>第</w:t>
      </w:r>
      <w:r w:rsidR="002F44F7">
        <w:rPr>
          <w:rFonts w:ascii="SimSun" w:hAnsi="SimSun"/>
          <w:sz w:val="21"/>
          <w:szCs w:val="21"/>
        </w:rPr>
        <w:t>6</w:t>
      </w:r>
      <w:r w:rsidR="002F44F7">
        <w:rPr>
          <w:rFonts w:ascii="SimSun" w:hAnsi="SimSun" w:hint="eastAsia"/>
          <w:sz w:val="21"/>
          <w:szCs w:val="21"/>
        </w:rPr>
        <w:t>条第</w:t>
      </w:r>
      <w:r w:rsidRPr="00F735CB">
        <w:rPr>
          <w:rFonts w:ascii="SimSun" w:hAnsi="SimSun"/>
          <w:sz w:val="21"/>
          <w:szCs w:val="21"/>
        </w:rPr>
        <w:t>11</w:t>
      </w:r>
      <w:r w:rsidRPr="00F735CB">
        <w:rPr>
          <w:rFonts w:ascii="SimSun" w:hAnsi="SimSun" w:hint="eastAsia"/>
          <w:sz w:val="21"/>
          <w:szCs w:val="21"/>
        </w:rPr>
        <w:t>款置入括号的建议。成员国或许承认存在可公开获得的传统知识，但这并非意味着传统知识本身没有拥有人以及这些拥有人对公开可用的知识没有权利。需要讨论来确定公有领域的概念是否适用于拟向传统知识提供保护的文书中的传统知识。她希望她将继续参与讨论，并感谢那些迄今为止为WIPO自愿基金</w:t>
      </w:r>
      <w:proofErr w:type="gramStart"/>
      <w:r w:rsidRPr="00F735CB">
        <w:rPr>
          <w:rFonts w:ascii="SimSun" w:hAnsi="SimSun" w:hint="eastAsia"/>
          <w:sz w:val="21"/>
          <w:szCs w:val="21"/>
        </w:rPr>
        <w:t>作出</w:t>
      </w:r>
      <w:proofErr w:type="gramEnd"/>
      <w:r w:rsidRPr="00F735CB">
        <w:rPr>
          <w:rFonts w:ascii="SimSun" w:hAnsi="SimSun" w:hint="eastAsia"/>
          <w:sz w:val="21"/>
          <w:szCs w:val="21"/>
        </w:rPr>
        <w:t>贡献的成员国。</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卫生与环境计划</w:t>
      </w:r>
      <w:r w:rsidR="002501A8">
        <w:rPr>
          <w:rFonts w:ascii="SimSun" w:hAnsi="SimSun" w:hint="eastAsia"/>
          <w:sz w:val="21"/>
          <w:szCs w:val="21"/>
        </w:rPr>
        <w:t>(</w:t>
      </w:r>
      <w:r w:rsidRPr="00F735CB">
        <w:rPr>
          <w:rFonts w:ascii="SimSun" w:hAnsi="SimSun"/>
          <w:sz w:val="21"/>
          <w:szCs w:val="21"/>
        </w:rPr>
        <w:t>HEP</w:t>
      </w:r>
      <w:r w:rsidR="002501A8">
        <w:rPr>
          <w:rFonts w:ascii="SimSun" w:hAnsi="SimSun" w:hint="eastAsia"/>
          <w:sz w:val="21"/>
          <w:szCs w:val="21"/>
        </w:rPr>
        <w:t>)</w:t>
      </w:r>
      <w:r w:rsidRPr="00F735CB">
        <w:rPr>
          <w:rFonts w:ascii="SimSun" w:hAnsi="SimSun" w:hint="eastAsia"/>
          <w:sz w:val="21"/>
          <w:szCs w:val="21"/>
        </w:rPr>
        <w:t>的代表建议在</w:t>
      </w:r>
      <w:r w:rsidR="00FB2E9B">
        <w:rPr>
          <w:rFonts w:ascii="SimSun" w:hAnsi="SimSun" w:hint="eastAsia"/>
          <w:sz w:val="21"/>
          <w:szCs w:val="21"/>
        </w:rPr>
        <w:t>第1条第1款</w:t>
      </w:r>
      <w:r w:rsidRPr="00F735CB">
        <w:rPr>
          <w:rFonts w:ascii="SimSun" w:hAnsi="SimSun" w:hint="eastAsia"/>
          <w:sz w:val="21"/>
          <w:szCs w:val="21"/>
        </w:rPr>
        <w:t>的第二段，将“尤其”置入括号。她完全赞成南非代表团代表非洲集团就</w:t>
      </w:r>
      <w:r w:rsidR="00FB2E9B">
        <w:rPr>
          <w:rFonts w:ascii="SimSun" w:hAnsi="SimSun" w:hint="eastAsia"/>
          <w:sz w:val="21"/>
          <w:szCs w:val="21"/>
        </w:rPr>
        <w:t>第1条第3款</w:t>
      </w:r>
      <w:r w:rsidRPr="00F735CB">
        <w:rPr>
          <w:rFonts w:ascii="SimSun" w:hAnsi="SimSun" w:hint="eastAsia"/>
          <w:sz w:val="21"/>
          <w:szCs w:val="21"/>
        </w:rPr>
        <w:t>的资格标准、尤其是因“仅”属排斥性词语而将它删除所做的发言。她表示倾向于在</w:t>
      </w:r>
      <w:r w:rsidR="00FB2E9B">
        <w:rPr>
          <w:rFonts w:ascii="SimSun" w:hAnsi="SimSun" w:hint="eastAsia"/>
          <w:sz w:val="21"/>
          <w:szCs w:val="21"/>
        </w:rPr>
        <w:t>第1条第3款</w:t>
      </w:r>
      <w:r w:rsidRPr="00F735CB">
        <w:rPr>
          <w:rFonts w:ascii="SimSun" w:hAnsi="SimSun" w:hint="eastAsia"/>
          <w:sz w:val="21"/>
          <w:szCs w:val="21"/>
        </w:rPr>
        <w:t>不包括时间限制。在</w:t>
      </w:r>
      <w:r w:rsidR="00FB2E9B">
        <w:rPr>
          <w:rFonts w:ascii="SimSun" w:hAnsi="SimSun" w:hint="eastAsia"/>
          <w:sz w:val="21"/>
          <w:szCs w:val="21"/>
        </w:rPr>
        <w:t>第2条第2款</w:t>
      </w:r>
      <w:r w:rsidRPr="00F735CB">
        <w:rPr>
          <w:rFonts w:ascii="SimSun" w:hAnsi="SimSun" w:hint="eastAsia"/>
          <w:sz w:val="21"/>
          <w:szCs w:val="21"/>
        </w:rPr>
        <w:t>读为“国家法律确定的”之处，她建议删去括号。在第</w:t>
      </w:r>
      <w:r w:rsidR="001D20B7">
        <w:rPr>
          <w:rFonts w:ascii="SimSun" w:hAnsi="SimSun"/>
          <w:sz w:val="21"/>
          <w:szCs w:val="21"/>
        </w:rPr>
        <w:t>3</w:t>
      </w:r>
      <w:r w:rsidR="001D20B7">
        <w:rPr>
          <w:rFonts w:ascii="SimSun" w:hAnsi="SimSun" w:hint="eastAsia"/>
          <w:sz w:val="21"/>
          <w:szCs w:val="21"/>
        </w:rPr>
        <w:t>条第</w:t>
      </w:r>
      <w:r w:rsidR="00812FB9">
        <w:rPr>
          <w:rFonts w:ascii="SimSun" w:hAnsi="SimSun"/>
          <w:sz w:val="21"/>
          <w:szCs w:val="21"/>
        </w:rPr>
        <w:t>1</w:t>
      </w:r>
      <w:r w:rsidRPr="00F735CB">
        <w:rPr>
          <w:rFonts w:ascii="SimSun" w:hAnsi="SimSun" w:hint="eastAsia"/>
          <w:sz w:val="21"/>
          <w:szCs w:val="21"/>
        </w:rPr>
        <w:t>款</w:t>
      </w:r>
      <w:r w:rsidRPr="00F735CB">
        <w:rPr>
          <w:rFonts w:ascii="SimSun" w:hAnsi="SimSun"/>
          <w:sz w:val="21"/>
          <w:szCs w:val="21"/>
        </w:rPr>
        <w:t>(d)</w:t>
      </w:r>
      <w:r w:rsidRPr="00F735CB">
        <w:rPr>
          <w:rFonts w:ascii="SimSun" w:hAnsi="SimSun" w:hint="eastAsia"/>
          <w:sz w:val="21"/>
          <w:szCs w:val="21"/>
        </w:rPr>
        <w:t>项和</w:t>
      </w:r>
      <w:r w:rsidRPr="00F735CB">
        <w:rPr>
          <w:rFonts w:ascii="SimSun" w:hAnsi="SimSun"/>
          <w:sz w:val="21"/>
          <w:szCs w:val="21"/>
        </w:rPr>
        <w:t>(d</w:t>
      </w:r>
      <w:r w:rsidRPr="00F735CB">
        <w:rPr>
          <w:rFonts w:ascii="SimSun" w:hAnsi="SimSun" w:hint="eastAsia"/>
          <w:sz w:val="21"/>
          <w:szCs w:val="21"/>
        </w:rPr>
        <w:t>之二</w:t>
      </w:r>
      <w:r w:rsidR="00812FB9">
        <w:rPr>
          <w:rFonts w:ascii="SimSun" w:hAnsi="SimSun" w:hint="eastAsia"/>
          <w:sz w:val="21"/>
          <w:szCs w:val="21"/>
        </w:rPr>
        <w:t>)</w:t>
      </w:r>
      <w:r w:rsidRPr="00F735CB">
        <w:rPr>
          <w:rFonts w:ascii="SimSun" w:hAnsi="SimSun" w:hint="eastAsia"/>
          <w:sz w:val="21"/>
          <w:szCs w:val="21"/>
        </w:rPr>
        <w:t>项，明显需要考虑到现存的区域局。由于第6条有过多的相似要素，她认为该条</w:t>
      </w:r>
      <w:proofErr w:type="gramStart"/>
      <w:r w:rsidRPr="00F735CB">
        <w:rPr>
          <w:rFonts w:ascii="SimSun" w:hAnsi="SimSun" w:hint="eastAsia"/>
          <w:sz w:val="21"/>
          <w:szCs w:val="21"/>
        </w:rPr>
        <w:t>赘冗</w:t>
      </w:r>
      <w:proofErr w:type="gramEnd"/>
      <w:r w:rsidRPr="00F735CB">
        <w:rPr>
          <w:rFonts w:ascii="SimSun" w:hAnsi="SimSun" w:hint="eastAsia"/>
          <w:sz w:val="21"/>
          <w:szCs w:val="21"/>
        </w:rPr>
        <w:t>。对她而言，这些要素的分布似乎有些难懂。</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中国代表团认为，</w:t>
      </w:r>
      <w:r w:rsidR="00C519DE">
        <w:rPr>
          <w:rFonts w:ascii="SimSun" w:hAnsi="SimSun" w:hint="eastAsia"/>
          <w:sz w:val="21"/>
          <w:szCs w:val="21"/>
        </w:rPr>
        <w:t>第二修订稿</w:t>
      </w:r>
      <w:r w:rsidRPr="00F735CB">
        <w:rPr>
          <w:rFonts w:ascii="SimSun" w:hAnsi="SimSun" w:hint="eastAsia"/>
          <w:sz w:val="21"/>
          <w:szCs w:val="21"/>
        </w:rPr>
        <w:t>吸收了在专家组和全会上提出的许多建议。该代表团忆及它在专家组和全会上都再三强调保护公开已知的传统知识的重要性和必要性。该代表团看到文本中没能反映这一点。它建议删除</w:t>
      </w:r>
      <w:r w:rsidR="00C519DE">
        <w:rPr>
          <w:rFonts w:ascii="SimSun" w:hAnsi="SimSun" w:hint="eastAsia"/>
          <w:sz w:val="21"/>
          <w:szCs w:val="21"/>
        </w:rPr>
        <w:t>第二修订稿</w:t>
      </w:r>
      <w:r w:rsidRPr="00F735CB">
        <w:rPr>
          <w:rFonts w:ascii="SimSun" w:hAnsi="SimSun" w:hint="eastAsia"/>
          <w:sz w:val="21"/>
          <w:szCs w:val="21"/>
        </w:rPr>
        <w:t>中的第</w:t>
      </w:r>
      <w:r w:rsidR="00260B37">
        <w:rPr>
          <w:rFonts w:ascii="SimSun" w:hAnsi="SimSun"/>
          <w:sz w:val="21"/>
          <w:szCs w:val="21"/>
        </w:rPr>
        <w:t>1</w:t>
      </w:r>
      <w:r w:rsidR="00260B37">
        <w:rPr>
          <w:rFonts w:ascii="SimSun" w:hAnsi="SimSun" w:hint="eastAsia"/>
          <w:sz w:val="21"/>
          <w:szCs w:val="21"/>
        </w:rPr>
        <w:t>条第</w:t>
      </w:r>
      <w:r w:rsidRPr="00F735CB">
        <w:rPr>
          <w:rFonts w:ascii="SimSun" w:hAnsi="SimSun"/>
          <w:sz w:val="21"/>
          <w:szCs w:val="21"/>
        </w:rPr>
        <w:t>4</w:t>
      </w:r>
      <w:r w:rsidR="00260B37">
        <w:rPr>
          <w:rFonts w:ascii="SimSun" w:hAnsi="SimSun" w:hint="eastAsia"/>
          <w:sz w:val="21"/>
          <w:szCs w:val="21"/>
        </w:rPr>
        <w:t>款</w:t>
      </w:r>
      <w:r w:rsidRPr="00F735CB">
        <w:rPr>
          <w:rFonts w:ascii="SimSun" w:hAnsi="SimSun" w:hint="eastAsia"/>
          <w:sz w:val="21"/>
          <w:szCs w:val="21"/>
        </w:rPr>
        <w:t>、</w:t>
      </w:r>
      <w:r w:rsidR="00260B37">
        <w:rPr>
          <w:rFonts w:ascii="SimSun" w:hAnsi="SimSun" w:hint="eastAsia"/>
          <w:sz w:val="21"/>
          <w:szCs w:val="21"/>
        </w:rPr>
        <w:t>第</w:t>
      </w:r>
      <w:r w:rsidR="00260B37">
        <w:rPr>
          <w:rFonts w:ascii="SimSun" w:hAnsi="SimSun"/>
          <w:sz w:val="21"/>
          <w:szCs w:val="21"/>
        </w:rPr>
        <w:t>6</w:t>
      </w:r>
      <w:r w:rsidR="00260B37">
        <w:rPr>
          <w:rFonts w:ascii="SimSun" w:hAnsi="SimSun" w:hint="eastAsia"/>
          <w:sz w:val="21"/>
          <w:szCs w:val="21"/>
        </w:rPr>
        <w:t>条第</w:t>
      </w:r>
      <w:r w:rsidRPr="00F735CB">
        <w:rPr>
          <w:rFonts w:ascii="SimSun" w:hAnsi="SimSun"/>
          <w:sz w:val="21"/>
          <w:szCs w:val="21"/>
        </w:rPr>
        <w:t>9</w:t>
      </w:r>
      <w:r w:rsidR="00260B37">
        <w:rPr>
          <w:rFonts w:ascii="SimSun" w:hAnsi="SimSun" w:hint="eastAsia"/>
          <w:sz w:val="21"/>
          <w:szCs w:val="21"/>
        </w:rPr>
        <w:t>款</w:t>
      </w:r>
      <w:r w:rsidRPr="00F735CB">
        <w:rPr>
          <w:rFonts w:ascii="SimSun" w:hAnsi="SimSun" w:hint="eastAsia"/>
          <w:sz w:val="21"/>
          <w:szCs w:val="21"/>
        </w:rPr>
        <w:t>、</w:t>
      </w:r>
      <w:r w:rsidR="00260B37">
        <w:rPr>
          <w:rFonts w:ascii="SimSun" w:hAnsi="SimSun" w:hint="eastAsia"/>
          <w:sz w:val="21"/>
          <w:szCs w:val="21"/>
        </w:rPr>
        <w:t>第</w:t>
      </w:r>
      <w:r w:rsidR="00260B37">
        <w:rPr>
          <w:rFonts w:ascii="SimSun" w:hAnsi="SimSun"/>
          <w:sz w:val="21"/>
          <w:szCs w:val="21"/>
        </w:rPr>
        <w:t>10</w:t>
      </w:r>
      <w:r w:rsidR="00260B37">
        <w:rPr>
          <w:rFonts w:ascii="SimSun" w:hAnsi="SimSun" w:hint="eastAsia"/>
          <w:sz w:val="21"/>
          <w:szCs w:val="21"/>
        </w:rPr>
        <w:t>款</w:t>
      </w:r>
      <w:r w:rsidRPr="00F735CB">
        <w:rPr>
          <w:rFonts w:ascii="SimSun" w:hAnsi="SimSun" w:hint="eastAsia"/>
          <w:sz w:val="21"/>
          <w:szCs w:val="21"/>
        </w:rPr>
        <w:t>和</w:t>
      </w:r>
      <w:r w:rsidR="00260B37">
        <w:rPr>
          <w:rFonts w:ascii="SimSun" w:hAnsi="SimSun" w:hint="eastAsia"/>
          <w:sz w:val="21"/>
          <w:szCs w:val="21"/>
        </w:rPr>
        <w:t>第</w:t>
      </w:r>
      <w:r w:rsidRPr="00F735CB">
        <w:rPr>
          <w:rFonts w:ascii="SimSun" w:hAnsi="SimSun"/>
          <w:sz w:val="21"/>
          <w:szCs w:val="21"/>
        </w:rPr>
        <w:t>12</w:t>
      </w:r>
      <w:r w:rsidR="00260B37">
        <w:rPr>
          <w:rFonts w:ascii="SimSun" w:hAnsi="SimSun" w:hint="eastAsia"/>
          <w:sz w:val="21"/>
          <w:szCs w:val="21"/>
        </w:rPr>
        <w:t>款</w:t>
      </w:r>
      <w:r w:rsidRPr="00F735CB">
        <w:rPr>
          <w:rFonts w:ascii="SimSun" w:hAnsi="SimSun" w:hint="eastAsia"/>
          <w:sz w:val="21"/>
          <w:szCs w:val="21"/>
        </w:rPr>
        <w:t>。</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图拉利普部落代表就第</w:t>
      </w:r>
      <w:r w:rsidR="00EF0E27">
        <w:rPr>
          <w:rFonts w:ascii="SimSun" w:hAnsi="SimSun" w:hint="eastAsia"/>
          <w:sz w:val="21"/>
          <w:szCs w:val="21"/>
        </w:rPr>
        <w:t>6条第</w:t>
      </w:r>
      <w:r w:rsidRPr="00F735CB">
        <w:rPr>
          <w:rFonts w:ascii="SimSun" w:hAnsi="SimSun" w:hint="eastAsia"/>
          <w:sz w:val="21"/>
          <w:szCs w:val="21"/>
        </w:rPr>
        <w:t>3</w:t>
      </w:r>
      <w:r w:rsidR="00EF0E27">
        <w:rPr>
          <w:rFonts w:ascii="SimSun" w:hAnsi="SimSun" w:hint="eastAsia"/>
          <w:sz w:val="21"/>
          <w:szCs w:val="21"/>
        </w:rPr>
        <w:t>款</w:t>
      </w:r>
      <w:r w:rsidRPr="00F735CB">
        <w:rPr>
          <w:rFonts w:ascii="SimSun" w:hAnsi="SimSun" w:hint="eastAsia"/>
          <w:sz w:val="21"/>
          <w:szCs w:val="21"/>
        </w:rPr>
        <w:t>作了一般性发言。他回顾了专家组的讨论没局限于秘密和神圣传统知识。他认为在造成不可弥补的损害的情况下，应提供保护，而不应根据知识的类别使保护有差别。他举例说，社会保障号码在美利坚合众国受到保护，并非因它秘密或神圣，而是因为泄露这些号码可导致不可弥补的损害。该代表赞成就公有领域所作的许多发言，并认为需要对它进行非常认真的审议。</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尼日尔代表团赞成南非代表团代表非洲集团提出的意见。它建议将第</w:t>
      </w:r>
      <w:r w:rsidR="00EF0E27">
        <w:rPr>
          <w:rFonts w:ascii="SimSun" w:hAnsi="SimSun"/>
          <w:sz w:val="21"/>
          <w:szCs w:val="21"/>
        </w:rPr>
        <w:t>1</w:t>
      </w:r>
      <w:r w:rsidR="00EF0E27">
        <w:rPr>
          <w:rFonts w:ascii="SimSun" w:hAnsi="SimSun" w:hint="eastAsia"/>
          <w:sz w:val="21"/>
          <w:szCs w:val="21"/>
        </w:rPr>
        <w:t>条第</w:t>
      </w:r>
      <w:r w:rsidR="00EF0E27">
        <w:rPr>
          <w:rFonts w:ascii="SimSun" w:hAnsi="SimSun"/>
          <w:sz w:val="21"/>
          <w:szCs w:val="21"/>
        </w:rPr>
        <w:t>3</w:t>
      </w:r>
      <w:r w:rsidR="00EF0E27">
        <w:rPr>
          <w:rFonts w:ascii="SimSun" w:hAnsi="SimSun" w:hint="eastAsia"/>
          <w:sz w:val="21"/>
          <w:szCs w:val="21"/>
        </w:rPr>
        <w:t>款</w:t>
      </w:r>
      <w:r w:rsidRPr="00F735CB">
        <w:rPr>
          <w:rFonts w:ascii="SimSun" w:hAnsi="SimSun" w:hint="eastAsia"/>
          <w:sz w:val="21"/>
          <w:szCs w:val="21"/>
        </w:rPr>
        <w:t>的“仅”和</w:t>
      </w:r>
      <w:r w:rsidR="00916324">
        <w:rPr>
          <w:rFonts w:ascii="SimSun" w:hAnsi="SimSun" w:hint="eastAsia"/>
          <w:sz w:val="21"/>
          <w:szCs w:val="21"/>
        </w:rPr>
        <w:t>第1条第4款</w:t>
      </w:r>
      <w:r w:rsidRPr="00F735CB">
        <w:rPr>
          <w:rFonts w:ascii="SimSun" w:hAnsi="SimSun" w:hint="eastAsia"/>
          <w:sz w:val="21"/>
          <w:szCs w:val="21"/>
        </w:rPr>
        <w:t>的“公有领域”置入括号，它已在专家组为此辩护，理由是它认为这些词语几乎将所有传统知识排除于保护之外。该代表团赞成萨尔瓦多代表团提出的意见。尼日尔的平均寿命在以往的几年是40岁，目前是48岁。然而，尼日尔三分之二的人口不满20岁。因此，50年或100年的时限在不同的国家是无法一致的。它建议在第</w:t>
      </w:r>
      <w:r w:rsidR="00351E6F">
        <w:rPr>
          <w:rFonts w:ascii="SimSun" w:hAnsi="SimSun"/>
          <w:sz w:val="21"/>
          <w:szCs w:val="21"/>
        </w:rPr>
        <w:t>1</w:t>
      </w:r>
      <w:r w:rsidR="00351E6F">
        <w:rPr>
          <w:rFonts w:ascii="SimSun" w:hAnsi="SimSun" w:hint="eastAsia"/>
          <w:sz w:val="21"/>
          <w:szCs w:val="21"/>
        </w:rPr>
        <w:t>条第</w:t>
      </w:r>
      <w:r w:rsidRPr="00F735CB">
        <w:rPr>
          <w:rFonts w:ascii="SimSun" w:hAnsi="SimSun"/>
          <w:sz w:val="21"/>
          <w:szCs w:val="21"/>
        </w:rPr>
        <w:t>3</w:t>
      </w:r>
      <w:r w:rsidR="00351E6F">
        <w:rPr>
          <w:rFonts w:ascii="SimSun" w:hAnsi="SimSun" w:hint="eastAsia"/>
          <w:sz w:val="21"/>
          <w:szCs w:val="21"/>
        </w:rPr>
        <w:t>款</w:t>
      </w:r>
      <w:r w:rsidRPr="00F735CB">
        <w:rPr>
          <w:rFonts w:ascii="SimSun" w:hAnsi="SimSun" w:hint="eastAsia"/>
          <w:sz w:val="21"/>
          <w:szCs w:val="21"/>
        </w:rPr>
        <w:t>，将“五十年”置入括号。该代表团还建议将第</w:t>
      </w:r>
      <w:r w:rsidR="00EF0E27">
        <w:rPr>
          <w:rFonts w:ascii="SimSun" w:hAnsi="SimSun"/>
          <w:sz w:val="21"/>
          <w:szCs w:val="21"/>
        </w:rPr>
        <w:t>6</w:t>
      </w:r>
      <w:r w:rsidR="00EF0E27">
        <w:rPr>
          <w:rFonts w:ascii="SimSun" w:hAnsi="SimSun" w:hint="eastAsia"/>
          <w:sz w:val="21"/>
          <w:szCs w:val="21"/>
        </w:rPr>
        <w:t>条第</w:t>
      </w:r>
      <w:r w:rsidR="00EF0E27">
        <w:rPr>
          <w:rFonts w:ascii="SimSun" w:hAnsi="SimSun"/>
          <w:sz w:val="21"/>
          <w:szCs w:val="21"/>
        </w:rPr>
        <w:t>9</w:t>
      </w:r>
      <w:r w:rsidR="00EF0E27">
        <w:rPr>
          <w:rFonts w:ascii="SimSun" w:hAnsi="SimSun" w:hint="eastAsia"/>
          <w:sz w:val="21"/>
          <w:szCs w:val="21"/>
        </w:rPr>
        <w:t>款</w:t>
      </w:r>
      <w:r w:rsidRPr="00F735CB">
        <w:rPr>
          <w:rFonts w:ascii="SimSun" w:hAnsi="SimSun" w:hint="eastAsia"/>
          <w:sz w:val="21"/>
          <w:szCs w:val="21"/>
        </w:rPr>
        <w:t>和</w:t>
      </w:r>
      <w:r w:rsidR="00EF0E27">
        <w:rPr>
          <w:rFonts w:ascii="SimSun" w:hAnsi="SimSun" w:hint="eastAsia"/>
          <w:sz w:val="21"/>
          <w:szCs w:val="21"/>
        </w:rPr>
        <w:t>第</w:t>
      </w:r>
      <w:r w:rsidRPr="00F735CB">
        <w:rPr>
          <w:rFonts w:ascii="SimSun" w:hAnsi="SimSun"/>
          <w:sz w:val="21"/>
          <w:szCs w:val="21"/>
        </w:rPr>
        <w:t>10</w:t>
      </w:r>
      <w:r w:rsidR="00EF0E27">
        <w:rPr>
          <w:rFonts w:ascii="SimSun" w:hAnsi="SimSun" w:hint="eastAsia"/>
          <w:sz w:val="21"/>
          <w:szCs w:val="21"/>
        </w:rPr>
        <w:t>款</w:t>
      </w:r>
      <w:proofErr w:type="gramStart"/>
      <w:r w:rsidRPr="00F735CB">
        <w:rPr>
          <w:rFonts w:ascii="SimSun" w:hAnsi="SimSun" w:hint="eastAsia"/>
          <w:sz w:val="21"/>
          <w:szCs w:val="21"/>
        </w:rPr>
        <w:t>括</w:t>
      </w:r>
      <w:proofErr w:type="gramEnd"/>
      <w:r w:rsidRPr="00F735CB">
        <w:rPr>
          <w:rFonts w:ascii="SimSun" w:hAnsi="SimSun" w:hint="eastAsia"/>
          <w:sz w:val="21"/>
          <w:szCs w:val="21"/>
        </w:rPr>
        <w:t>入括号。基于第</w:t>
      </w:r>
      <w:r w:rsidR="00EF0E27">
        <w:rPr>
          <w:rFonts w:ascii="SimSun" w:hAnsi="SimSun"/>
          <w:sz w:val="21"/>
          <w:szCs w:val="21"/>
        </w:rPr>
        <w:t>6</w:t>
      </w:r>
      <w:r w:rsidR="00EF0E27">
        <w:rPr>
          <w:rFonts w:ascii="SimSun" w:hAnsi="SimSun" w:hint="eastAsia"/>
          <w:sz w:val="21"/>
          <w:szCs w:val="21"/>
        </w:rPr>
        <w:t>条第</w:t>
      </w:r>
      <w:r w:rsidRPr="00F735CB">
        <w:rPr>
          <w:rFonts w:ascii="SimSun" w:hAnsi="SimSun"/>
          <w:sz w:val="21"/>
          <w:szCs w:val="21"/>
        </w:rPr>
        <w:t>10</w:t>
      </w:r>
      <w:r w:rsidR="00EF0E27">
        <w:rPr>
          <w:rFonts w:ascii="SimSun" w:hAnsi="SimSun" w:hint="eastAsia"/>
          <w:sz w:val="21"/>
          <w:szCs w:val="21"/>
        </w:rPr>
        <w:t>款</w:t>
      </w:r>
      <w:r w:rsidRPr="00F735CB">
        <w:rPr>
          <w:rFonts w:ascii="SimSun" w:hAnsi="SimSun"/>
          <w:sz w:val="21"/>
          <w:szCs w:val="21"/>
        </w:rPr>
        <w:t>(a)</w:t>
      </w:r>
      <w:r w:rsidRPr="00F735CB">
        <w:rPr>
          <w:rFonts w:ascii="SimSun" w:hAnsi="SimSun" w:hint="eastAsia"/>
          <w:sz w:val="21"/>
          <w:szCs w:val="21"/>
        </w:rPr>
        <w:t>项，它举例说明</w:t>
      </w:r>
      <w:r w:rsidR="00812FB9">
        <w:rPr>
          <w:rFonts w:ascii="SimSun" w:hAnsi="SimSun"/>
          <w:sz w:val="21"/>
          <w:szCs w:val="21"/>
        </w:rPr>
        <w:t>:</w:t>
      </w:r>
      <w:r w:rsidRPr="00F735CB">
        <w:rPr>
          <w:rFonts w:ascii="SimSun" w:hAnsi="SimSun" w:hint="eastAsia"/>
          <w:sz w:val="21"/>
          <w:szCs w:val="21"/>
        </w:rPr>
        <w:t>一位文化人类学者前去当地社区，将该社区的传统知识纳入他的书中。尽管此类传统知识应受到保护，但依照第</w:t>
      </w:r>
      <w:r w:rsidR="00EF0E27">
        <w:rPr>
          <w:rFonts w:ascii="SimSun" w:hAnsi="SimSun"/>
          <w:sz w:val="21"/>
          <w:szCs w:val="21"/>
        </w:rPr>
        <w:t>6</w:t>
      </w:r>
      <w:r w:rsidR="00EF0E27">
        <w:rPr>
          <w:rFonts w:ascii="SimSun" w:hAnsi="SimSun" w:hint="eastAsia"/>
          <w:sz w:val="21"/>
          <w:szCs w:val="21"/>
        </w:rPr>
        <w:t>条第</w:t>
      </w:r>
      <w:r w:rsidRPr="00F735CB">
        <w:rPr>
          <w:rFonts w:ascii="SimSun" w:hAnsi="SimSun"/>
          <w:sz w:val="21"/>
          <w:szCs w:val="21"/>
        </w:rPr>
        <w:t>10</w:t>
      </w:r>
      <w:r w:rsidR="00EF0E27">
        <w:rPr>
          <w:rFonts w:ascii="SimSun" w:hAnsi="SimSun" w:hint="eastAsia"/>
          <w:sz w:val="21"/>
          <w:szCs w:val="21"/>
        </w:rPr>
        <w:t>款</w:t>
      </w:r>
      <w:r w:rsidRPr="00F735CB">
        <w:rPr>
          <w:rFonts w:ascii="SimSun" w:hAnsi="SimSun"/>
          <w:sz w:val="21"/>
          <w:szCs w:val="21"/>
        </w:rPr>
        <w:t>(a)</w:t>
      </w:r>
      <w:r w:rsidRPr="00F735CB">
        <w:rPr>
          <w:rFonts w:ascii="SimSun" w:hAnsi="SimSun" w:hint="eastAsia"/>
          <w:sz w:val="21"/>
          <w:szCs w:val="21"/>
        </w:rPr>
        <w:t>项，此类传统知识却无法获得保护。</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尼日利亚代表团同意南非代表团代表非洲集团提出的意见。它指出脚注4的一处遗漏，并建议在“单一备选方案”之后增添“与其它知识产权条约一致”。</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巴西代表团赞成印度尼西亚代表团代表观点一致的国家所作的发言。即使仍然存在各代表团之间观点相差甚远的许多问题，但政府间委员会的工作取得了进展。该代表团对委员会本届会议开展的工作感到满意，希望继续进行的讨论将能朝着召开外交会议的方向取得更大进展。该代表团忆及，它曾保留重新审议关于“不可剥夺、不可分割、没有时效”的问题的权利，但最终没反对那些表示应在第1条删除“不可剥夺、不可分割、没有时效”这一引用的代表团的意见。为了考虑到其他代表团的立场，该代表团提出针对会上表达的所有关注问题的备选案文，以此表示它参加讨论和谈判。它建议</w:t>
      </w:r>
      <w:r w:rsidRPr="00F735CB">
        <w:rPr>
          <w:rFonts w:ascii="SimSun" w:hAnsi="SimSun" w:hint="eastAsia"/>
          <w:sz w:val="21"/>
          <w:szCs w:val="21"/>
        </w:rPr>
        <w:lastRenderedPageBreak/>
        <w:t>在第</w:t>
      </w:r>
      <w:r w:rsidR="00351E6F">
        <w:rPr>
          <w:rFonts w:ascii="SimSun" w:hAnsi="SimSun"/>
          <w:sz w:val="21"/>
          <w:szCs w:val="21"/>
        </w:rPr>
        <w:t>3</w:t>
      </w:r>
      <w:r w:rsidR="00351E6F">
        <w:rPr>
          <w:rFonts w:ascii="SimSun" w:hAnsi="SimSun" w:hint="eastAsia"/>
          <w:sz w:val="21"/>
          <w:szCs w:val="21"/>
        </w:rPr>
        <w:t>条第</w:t>
      </w:r>
      <w:r w:rsidRPr="00F735CB">
        <w:rPr>
          <w:rFonts w:ascii="SimSun" w:hAnsi="SimSun"/>
          <w:sz w:val="21"/>
          <w:szCs w:val="21"/>
        </w:rPr>
        <w:t>2</w:t>
      </w:r>
      <w:r w:rsidRPr="00F735CB">
        <w:rPr>
          <w:rFonts w:ascii="SimSun" w:hAnsi="SimSun" w:hint="eastAsia"/>
          <w:sz w:val="21"/>
          <w:szCs w:val="21"/>
        </w:rPr>
        <w:t>条</w:t>
      </w:r>
      <w:r w:rsidR="00351E6F">
        <w:rPr>
          <w:rFonts w:ascii="SimSun" w:hAnsi="SimSun" w:hint="eastAsia"/>
          <w:sz w:val="21"/>
          <w:szCs w:val="21"/>
        </w:rPr>
        <w:t>款</w:t>
      </w:r>
      <w:r w:rsidRPr="00F735CB">
        <w:rPr>
          <w:rFonts w:ascii="SimSun" w:hAnsi="SimSun"/>
          <w:sz w:val="21"/>
          <w:szCs w:val="21"/>
        </w:rPr>
        <w:t>(b)</w:t>
      </w:r>
      <w:r w:rsidRPr="00F735CB">
        <w:rPr>
          <w:rFonts w:ascii="SimSun" w:hAnsi="SimSun" w:hint="eastAsia"/>
          <w:sz w:val="21"/>
          <w:szCs w:val="21"/>
        </w:rPr>
        <w:t>项结尾增添“以及与传统知识相关的精神权利不可剥夺、不可分割、没有时效的性质”。该建议明确提及这样的事实，即涉及精神权利的传统知识不可剥夺、不可分割和没有时效的性质。它希望传统知识的基本方面能得到各代表团的充分理解和赞同，并在未来的协定中得到适当的承认。</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美利坚合众国代表团回答了协调人提出的问题，并查明</w:t>
      </w:r>
      <w:r w:rsidR="00C519DE">
        <w:rPr>
          <w:rFonts w:ascii="SimSun" w:hAnsi="SimSun" w:hint="eastAsia"/>
          <w:sz w:val="21"/>
          <w:szCs w:val="21"/>
        </w:rPr>
        <w:t>第二修订稿</w:t>
      </w:r>
      <w:r w:rsidRPr="00F735CB">
        <w:rPr>
          <w:rFonts w:ascii="SimSun" w:hAnsi="SimSun" w:hint="eastAsia"/>
          <w:sz w:val="21"/>
          <w:szCs w:val="21"/>
        </w:rPr>
        <w:t>中的一些遗漏。关于备选政策目标</w:t>
      </w:r>
      <w:r w:rsidRPr="00F735CB">
        <w:rPr>
          <w:rFonts w:ascii="SimSun" w:hAnsi="SimSun"/>
          <w:sz w:val="21"/>
          <w:szCs w:val="21"/>
        </w:rPr>
        <w:t>(iii)</w:t>
      </w:r>
      <w:r w:rsidRPr="00F735CB">
        <w:rPr>
          <w:rFonts w:ascii="SimSun" w:hAnsi="SimSun" w:hint="eastAsia"/>
          <w:sz w:val="21"/>
          <w:szCs w:val="21"/>
        </w:rPr>
        <w:t>，</w:t>
      </w:r>
      <w:r w:rsidRPr="00F735CB">
        <w:rPr>
          <w:rFonts w:ascii="SimSun" w:hAnsi="SimSun"/>
          <w:sz w:val="21"/>
          <w:szCs w:val="21"/>
        </w:rPr>
        <w:t>“</w:t>
      </w:r>
      <w:r w:rsidRPr="00F735CB">
        <w:rPr>
          <w:rFonts w:ascii="SimSun" w:hAnsi="SimSun" w:hint="eastAsia"/>
          <w:sz w:val="21"/>
          <w:szCs w:val="21"/>
        </w:rPr>
        <w:t>以传统知识持有人和社会的权利和需求为指引</w:t>
      </w:r>
      <w:r w:rsidR="00812FB9">
        <w:rPr>
          <w:rFonts w:ascii="SimSun" w:hAnsi="SimSun"/>
          <w:sz w:val="21"/>
          <w:szCs w:val="21"/>
        </w:rPr>
        <w:t>”</w:t>
      </w:r>
      <w:r w:rsidRPr="00F735CB">
        <w:rPr>
          <w:rFonts w:ascii="SimSun" w:hAnsi="SimSun" w:hint="eastAsia"/>
          <w:sz w:val="21"/>
          <w:szCs w:val="21"/>
        </w:rPr>
        <w:t>应取代</w:t>
      </w:r>
      <w:r w:rsidRPr="00F735CB">
        <w:rPr>
          <w:rFonts w:ascii="SimSun" w:hAnsi="SimSun"/>
          <w:sz w:val="21"/>
          <w:szCs w:val="21"/>
        </w:rPr>
        <w:t>“</w:t>
      </w:r>
      <w:r w:rsidRPr="00F735CB">
        <w:rPr>
          <w:rFonts w:ascii="SimSun" w:hAnsi="SimSun" w:hint="eastAsia"/>
          <w:sz w:val="21"/>
          <w:szCs w:val="21"/>
        </w:rPr>
        <w:t>以传统知识[持有人</w:t>
      </w:r>
      <w:r w:rsidR="00812FB9">
        <w:rPr>
          <w:rFonts w:ascii="SimSun" w:hAnsi="SimSun" w:hint="eastAsia"/>
          <w:sz w:val="21"/>
          <w:szCs w:val="21"/>
        </w:rPr>
        <w:t>]/</w:t>
      </w:r>
      <w:r w:rsidRPr="00F735CB">
        <w:rPr>
          <w:rFonts w:ascii="SimSun" w:hAnsi="SimSun" w:hint="eastAsia"/>
          <w:sz w:val="21"/>
          <w:szCs w:val="21"/>
        </w:rPr>
        <w:t>[拥有人</w:t>
      </w:r>
      <w:r w:rsidR="00812FB9">
        <w:rPr>
          <w:rFonts w:ascii="SimSun" w:hAnsi="SimSun" w:hint="eastAsia"/>
          <w:sz w:val="21"/>
          <w:szCs w:val="21"/>
        </w:rPr>
        <w:t>]</w:t>
      </w:r>
      <w:r w:rsidRPr="00F735CB">
        <w:rPr>
          <w:rFonts w:ascii="SimSun" w:hAnsi="SimSun" w:hint="eastAsia"/>
          <w:sz w:val="21"/>
          <w:szCs w:val="21"/>
        </w:rPr>
        <w:t>直接表示的愿望和希望为指引”。它建议在政策目标</w:t>
      </w:r>
      <w:r w:rsidRPr="00F735CB">
        <w:rPr>
          <w:rFonts w:ascii="SimSun" w:hAnsi="SimSun"/>
          <w:sz w:val="21"/>
          <w:szCs w:val="21"/>
        </w:rPr>
        <w:t>(iii)</w:t>
      </w:r>
      <w:r w:rsidRPr="00F735CB">
        <w:rPr>
          <w:rFonts w:ascii="SimSun" w:hAnsi="SimSun" w:hint="eastAsia"/>
          <w:sz w:val="21"/>
          <w:szCs w:val="21"/>
        </w:rPr>
        <w:t>的第二行，以</w:t>
      </w:r>
      <w:r w:rsidRPr="00F735CB">
        <w:rPr>
          <w:rFonts w:ascii="SimSun" w:hAnsi="SimSun"/>
          <w:sz w:val="21"/>
          <w:szCs w:val="21"/>
        </w:rPr>
        <w:t>“the”</w:t>
      </w:r>
      <w:r w:rsidRPr="00F735CB">
        <w:rPr>
          <w:rFonts w:ascii="SimSun" w:hAnsi="SimSun" w:hint="eastAsia"/>
          <w:sz w:val="21"/>
          <w:szCs w:val="21"/>
        </w:rPr>
        <w:t>取代</w:t>
      </w:r>
      <w:r w:rsidRPr="00F735CB">
        <w:rPr>
          <w:rFonts w:ascii="SimSun" w:hAnsi="SimSun"/>
          <w:sz w:val="21"/>
          <w:szCs w:val="21"/>
        </w:rPr>
        <w:t>“their”</w:t>
      </w:r>
      <w:r w:rsidRPr="00F735CB">
        <w:rPr>
          <w:rFonts w:ascii="SimSun" w:hAnsi="SimSun" w:hint="eastAsia"/>
          <w:sz w:val="21"/>
          <w:szCs w:val="21"/>
        </w:rPr>
        <w:t>，以</w:t>
      </w:r>
      <w:r w:rsidRPr="00F735CB">
        <w:rPr>
          <w:rFonts w:ascii="SimSun" w:hAnsi="SimSun"/>
          <w:sz w:val="21"/>
          <w:szCs w:val="21"/>
        </w:rPr>
        <w:t>“of”</w:t>
      </w:r>
      <w:r w:rsidRPr="00F735CB">
        <w:rPr>
          <w:rFonts w:ascii="SimSun" w:hAnsi="SimSun" w:hint="eastAsia"/>
          <w:sz w:val="21"/>
          <w:szCs w:val="21"/>
        </w:rPr>
        <w:t>取代</w:t>
      </w:r>
      <w:r w:rsidR="00812FB9">
        <w:rPr>
          <w:rFonts w:ascii="SimSun" w:hAnsi="SimSun"/>
          <w:sz w:val="21"/>
          <w:szCs w:val="21"/>
        </w:rPr>
        <w:t>“as”</w:t>
      </w:r>
      <w:r w:rsidRPr="00F735CB">
        <w:rPr>
          <w:rFonts w:ascii="SimSun" w:hAnsi="SimSun" w:hint="eastAsia"/>
          <w:sz w:val="21"/>
          <w:szCs w:val="21"/>
        </w:rPr>
        <w:t>，在第五行以“持有人</w:t>
      </w:r>
      <w:r w:rsidR="00812FB9">
        <w:rPr>
          <w:rFonts w:ascii="SimSun" w:hAnsi="SimSun" w:hint="eastAsia"/>
          <w:sz w:val="21"/>
          <w:szCs w:val="21"/>
        </w:rPr>
        <w:t>/</w:t>
      </w:r>
      <w:r w:rsidRPr="00F735CB">
        <w:rPr>
          <w:rFonts w:ascii="SimSun" w:hAnsi="SimSun" w:hint="eastAsia"/>
          <w:sz w:val="21"/>
          <w:szCs w:val="21"/>
        </w:rPr>
        <w:t>拥有人”取代“他们”。它建议在政策目标</w:t>
      </w:r>
      <w:r w:rsidRPr="00F735CB">
        <w:rPr>
          <w:rFonts w:ascii="SimSun" w:hAnsi="SimSun"/>
          <w:sz w:val="21"/>
          <w:szCs w:val="21"/>
        </w:rPr>
        <w:t>(viii)</w:t>
      </w:r>
      <w:r w:rsidRPr="00F735CB">
        <w:rPr>
          <w:rFonts w:ascii="SimSun" w:hAnsi="SimSun" w:hint="eastAsia"/>
          <w:sz w:val="21"/>
          <w:szCs w:val="21"/>
        </w:rPr>
        <w:t>的第三行的“传统知识”之前插入“受保护的”。针对协调人的问题，政策目标</w:t>
      </w:r>
      <w:r w:rsidR="00812FB9">
        <w:rPr>
          <w:rFonts w:ascii="SimSun" w:hAnsi="SimSun"/>
          <w:sz w:val="21"/>
          <w:szCs w:val="21"/>
        </w:rPr>
        <w:t>(xi)</w:t>
      </w:r>
      <w:r w:rsidRPr="00F735CB">
        <w:rPr>
          <w:rFonts w:ascii="SimSun" w:hAnsi="SimSun" w:hint="eastAsia"/>
          <w:sz w:val="21"/>
          <w:szCs w:val="21"/>
        </w:rPr>
        <w:t>的“备选项”之下的词语，应插在第</w:t>
      </w:r>
      <w:r w:rsidRPr="00F735CB">
        <w:rPr>
          <w:rFonts w:ascii="SimSun" w:hAnsi="SimSun"/>
          <w:sz w:val="21"/>
          <w:szCs w:val="21"/>
        </w:rPr>
        <w:t>(xi)</w:t>
      </w:r>
      <w:r w:rsidRPr="00F735CB">
        <w:rPr>
          <w:rFonts w:ascii="SimSun" w:hAnsi="SimSun" w:hint="eastAsia"/>
          <w:sz w:val="21"/>
          <w:szCs w:val="21"/>
        </w:rPr>
        <w:t>款的开头</w:t>
      </w:r>
      <w:r w:rsidRPr="00F735CB">
        <w:rPr>
          <w:rFonts w:ascii="SimSun" w:hAnsi="SimSun"/>
          <w:sz w:val="21"/>
          <w:szCs w:val="21"/>
        </w:rPr>
        <w:t>,</w:t>
      </w:r>
      <w:r w:rsidRPr="00F735CB">
        <w:rPr>
          <w:rFonts w:ascii="SimSun" w:hAnsi="SimSun" w:hint="eastAsia"/>
          <w:sz w:val="21"/>
          <w:szCs w:val="21"/>
        </w:rPr>
        <w:t>而不应另成一款。该代表团期待关于目标和原则的进一步谈判。关于第</w:t>
      </w:r>
      <w:r w:rsidR="00ED74ED">
        <w:rPr>
          <w:rFonts w:ascii="SimSun" w:hAnsi="SimSun"/>
          <w:sz w:val="21"/>
          <w:szCs w:val="21"/>
        </w:rPr>
        <w:t>1</w:t>
      </w:r>
      <w:r w:rsidR="00ED74ED">
        <w:rPr>
          <w:rFonts w:ascii="SimSun" w:hAnsi="SimSun" w:hint="eastAsia"/>
          <w:sz w:val="21"/>
          <w:szCs w:val="21"/>
        </w:rPr>
        <w:t>条第</w:t>
      </w:r>
      <w:r w:rsidRPr="00F735CB">
        <w:rPr>
          <w:rFonts w:ascii="SimSun" w:hAnsi="SimSun"/>
          <w:sz w:val="21"/>
          <w:szCs w:val="21"/>
        </w:rPr>
        <w:t>4</w:t>
      </w:r>
      <w:r w:rsidR="00ED74ED">
        <w:rPr>
          <w:rFonts w:ascii="SimSun" w:hAnsi="SimSun" w:hint="eastAsia"/>
          <w:sz w:val="21"/>
          <w:szCs w:val="21"/>
        </w:rPr>
        <w:t>款</w:t>
      </w:r>
      <w:r w:rsidR="00812FB9">
        <w:rPr>
          <w:rFonts w:ascii="SimSun" w:hAnsi="SimSun"/>
          <w:sz w:val="21"/>
          <w:szCs w:val="21"/>
        </w:rPr>
        <w:t>,</w:t>
      </w:r>
      <w:r w:rsidRPr="00F735CB">
        <w:rPr>
          <w:rFonts w:ascii="SimSun" w:hAnsi="SimSun" w:hint="eastAsia"/>
          <w:sz w:val="21"/>
          <w:szCs w:val="21"/>
        </w:rPr>
        <w:t>它建议以第</w:t>
      </w:r>
      <w:r w:rsidR="00ED74ED">
        <w:rPr>
          <w:rFonts w:ascii="SimSun" w:hAnsi="SimSun"/>
          <w:sz w:val="21"/>
          <w:szCs w:val="21"/>
        </w:rPr>
        <w:t>2</w:t>
      </w:r>
      <w:r w:rsidR="00ED74ED">
        <w:rPr>
          <w:rFonts w:ascii="SimSun" w:hAnsi="SimSun" w:hint="eastAsia"/>
          <w:sz w:val="21"/>
          <w:szCs w:val="21"/>
        </w:rPr>
        <w:t>条第</w:t>
      </w:r>
      <w:r w:rsidRPr="00F735CB">
        <w:rPr>
          <w:rFonts w:ascii="SimSun" w:hAnsi="SimSun"/>
          <w:sz w:val="21"/>
          <w:szCs w:val="21"/>
        </w:rPr>
        <w:t>1</w:t>
      </w:r>
      <w:r w:rsidR="00ED74ED">
        <w:rPr>
          <w:rFonts w:ascii="SimSun" w:hAnsi="SimSun" w:hint="eastAsia"/>
          <w:sz w:val="21"/>
          <w:szCs w:val="21"/>
        </w:rPr>
        <w:t>款</w:t>
      </w:r>
      <w:r w:rsidRPr="00F735CB">
        <w:rPr>
          <w:rFonts w:ascii="SimSun" w:hAnsi="SimSun" w:hint="eastAsia"/>
          <w:sz w:val="21"/>
          <w:szCs w:val="21"/>
        </w:rPr>
        <w:t>取代第2条，并在“应用”一词之前增添</w:t>
      </w:r>
      <w:r w:rsidRPr="00F735CB">
        <w:rPr>
          <w:rFonts w:ascii="SimSun" w:hAnsi="SimSun"/>
          <w:sz w:val="21"/>
          <w:szCs w:val="21"/>
        </w:rPr>
        <w:t>“which is”</w:t>
      </w:r>
      <w:r w:rsidRPr="00F735CB">
        <w:rPr>
          <w:rFonts w:ascii="SimSun" w:hAnsi="SimSun" w:hint="eastAsia"/>
          <w:sz w:val="21"/>
          <w:szCs w:val="21"/>
        </w:rPr>
        <w:t>。它倾向于继续保留第</w:t>
      </w:r>
      <w:r w:rsidR="00ED74ED">
        <w:rPr>
          <w:rFonts w:ascii="SimSun" w:hAnsi="SimSun"/>
          <w:sz w:val="21"/>
          <w:szCs w:val="21"/>
        </w:rPr>
        <w:t>1</w:t>
      </w:r>
      <w:r w:rsidR="00ED74ED">
        <w:rPr>
          <w:rFonts w:ascii="SimSun" w:hAnsi="SimSun" w:hint="eastAsia"/>
          <w:sz w:val="21"/>
          <w:szCs w:val="21"/>
        </w:rPr>
        <w:t>条第</w:t>
      </w:r>
      <w:r w:rsidRPr="00F735CB">
        <w:rPr>
          <w:rFonts w:ascii="SimSun" w:hAnsi="SimSun"/>
          <w:sz w:val="21"/>
          <w:szCs w:val="21"/>
        </w:rPr>
        <w:t>4</w:t>
      </w:r>
      <w:r w:rsidR="00ED74ED">
        <w:rPr>
          <w:rFonts w:ascii="SimSun" w:hAnsi="SimSun" w:hint="eastAsia"/>
          <w:sz w:val="21"/>
          <w:szCs w:val="21"/>
        </w:rPr>
        <w:t>款</w:t>
      </w:r>
      <w:r w:rsidRPr="00F735CB">
        <w:rPr>
          <w:rFonts w:ascii="SimSun" w:hAnsi="SimSun" w:hint="eastAsia"/>
          <w:sz w:val="21"/>
          <w:szCs w:val="21"/>
        </w:rPr>
        <w:t>和第</w:t>
      </w:r>
      <w:r w:rsidR="00ED74ED">
        <w:rPr>
          <w:rFonts w:ascii="SimSun" w:hAnsi="SimSun"/>
          <w:sz w:val="21"/>
          <w:szCs w:val="21"/>
        </w:rPr>
        <w:t>1</w:t>
      </w:r>
      <w:r w:rsidR="00ED74ED">
        <w:rPr>
          <w:rFonts w:ascii="SimSun" w:hAnsi="SimSun" w:hint="eastAsia"/>
          <w:sz w:val="21"/>
          <w:szCs w:val="21"/>
        </w:rPr>
        <w:t>条第</w:t>
      </w:r>
      <w:r w:rsidRPr="00F735CB">
        <w:rPr>
          <w:rFonts w:ascii="SimSun" w:hAnsi="SimSun"/>
          <w:sz w:val="21"/>
          <w:szCs w:val="21"/>
        </w:rPr>
        <w:t>5</w:t>
      </w:r>
      <w:r w:rsidR="00ED74ED">
        <w:rPr>
          <w:rFonts w:ascii="SimSun" w:hAnsi="SimSun" w:hint="eastAsia"/>
          <w:sz w:val="21"/>
          <w:szCs w:val="21"/>
        </w:rPr>
        <w:t>款</w:t>
      </w:r>
      <w:r w:rsidRPr="00F735CB">
        <w:rPr>
          <w:rFonts w:ascii="SimSun" w:hAnsi="SimSun" w:hint="eastAsia"/>
          <w:sz w:val="21"/>
          <w:szCs w:val="21"/>
        </w:rPr>
        <w:t>的位置。它建议将第</w:t>
      </w:r>
      <w:r w:rsidR="00ED74ED">
        <w:rPr>
          <w:rFonts w:ascii="SimSun" w:hAnsi="SimSun"/>
          <w:sz w:val="21"/>
          <w:szCs w:val="21"/>
        </w:rPr>
        <w:t>2</w:t>
      </w:r>
      <w:r w:rsidR="00ED74ED">
        <w:rPr>
          <w:rFonts w:ascii="SimSun" w:hAnsi="SimSun" w:hint="eastAsia"/>
          <w:sz w:val="21"/>
          <w:szCs w:val="21"/>
        </w:rPr>
        <w:t>条第</w:t>
      </w:r>
      <w:r w:rsidRPr="00F735CB">
        <w:rPr>
          <w:rFonts w:ascii="SimSun" w:hAnsi="SimSun"/>
          <w:sz w:val="21"/>
          <w:szCs w:val="21"/>
        </w:rPr>
        <w:t>1</w:t>
      </w:r>
      <w:r w:rsidR="00ED74ED">
        <w:rPr>
          <w:rFonts w:ascii="SimSun" w:hAnsi="SimSun" w:hint="eastAsia"/>
          <w:sz w:val="21"/>
          <w:szCs w:val="21"/>
        </w:rPr>
        <w:t>款</w:t>
      </w:r>
      <w:r w:rsidRPr="00F735CB">
        <w:rPr>
          <w:rFonts w:ascii="SimSun" w:hAnsi="SimSun" w:hint="eastAsia"/>
          <w:sz w:val="21"/>
          <w:szCs w:val="21"/>
        </w:rPr>
        <w:t>第2行的“或”置入括号，原因在于该词可修改“持有”一词，那将导致在受益人中包括博物馆。协调人曾建议在第</w:t>
      </w:r>
      <w:r w:rsidR="00ED74ED">
        <w:rPr>
          <w:rFonts w:ascii="SimSun" w:hAnsi="SimSun"/>
          <w:sz w:val="21"/>
          <w:szCs w:val="21"/>
        </w:rPr>
        <w:t>2</w:t>
      </w:r>
      <w:r w:rsidR="00ED74ED">
        <w:rPr>
          <w:rFonts w:ascii="SimSun" w:hAnsi="SimSun" w:hint="eastAsia"/>
          <w:sz w:val="21"/>
          <w:szCs w:val="21"/>
        </w:rPr>
        <w:t>条第</w:t>
      </w:r>
      <w:r w:rsidR="00812FB9">
        <w:rPr>
          <w:rFonts w:ascii="SimSun" w:hAnsi="SimSun"/>
          <w:sz w:val="21"/>
          <w:szCs w:val="21"/>
        </w:rPr>
        <w:t>2</w:t>
      </w:r>
      <w:r w:rsidR="00ED74ED">
        <w:rPr>
          <w:rFonts w:ascii="SimSun" w:hAnsi="SimSun" w:hint="eastAsia"/>
          <w:sz w:val="21"/>
          <w:szCs w:val="21"/>
        </w:rPr>
        <w:t>款</w:t>
      </w:r>
      <w:r w:rsidRPr="00F735CB">
        <w:rPr>
          <w:rFonts w:ascii="SimSun" w:hAnsi="SimSun" w:hint="eastAsia"/>
          <w:sz w:val="21"/>
          <w:szCs w:val="21"/>
        </w:rPr>
        <w:t>中，以“第1条”取代“第1</w:t>
      </w:r>
      <w:r w:rsidR="00ED74ED">
        <w:rPr>
          <w:rFonts w:ascii="SimSun" w:hAnsi="SimSun" w:hint="eastAsia"/>
          <w:sz w:val="21"/>
          <w:szCs w:val="21"/>
        </w:rPr>
        <w:t>条第</w:t>
      </w:r>
      <w:r w:rsidRPr="00F735CB">
        <w:rPr>
          <w:rFonts w:ascii="SimSun" w:hAnsi="SimSun" w:hint="eastAsia"/>
          <w:sz w:val="21"/>
          <w:szCs w:val="21"/>
        </w:rPr>
        <w:t>3</w:t>
      </w:r>
      <w:r w:rsidR="00ED74ED">
        <w:rPr>
          <w:rFonts w:ascii="SimSun" w:hAnsi="SimSun" w:hint="eastAsia"/>
          <w:sz w:val="21"/>
          <w:szCs w:val="21"/>
        </w:rPr>
        <w:t>款</w:t>
      </w:r>
      <w:r w:rsidRPr="00F735CB">
        <w:rPr>
          <w:rFonts w:ascii="SimSun" w:hAnsi="SimSun" w:hint="eastAsia"/>
          <w:sz w:val="21"/>
          <w:szCs w:val="21"/>
        </w:rPr>
        <w:t>”。该代表团倾向于继续保留对第1</w:t>
      </w:r>
      <w:r w:rsidR="00ED74ED">
        <w:rPr>
          <w:rFonts w:ascii="SimSun" w:hAnsi="SimSun" w:hint="eastAsia"/>
          <w:sz w:val="21"/>
          <w:szCs w:val="21"/>
        </w:rPr>
        <w:t>条第</w:t>
      </w:r>
      <w:r w:rsidRPr="00F735CB">
        <w:rPr>
          <w:rFonts w:ascii="SimSun" w:hAnsi="SimSun" w:hint="eastAsia"/>
          <w:sz w:val="21"/>
          <w:szCs w:val="21"/>
        </w:rPr>
        <w:t>3</w:t>
      </w:r>
      <w:r w:rsidR="00ED74ED">
        <w:rPr>
          <w:rFonts w:ascii="SimSun" w:hAnsi="SimSun" w:hint="eastAsia"/>
          <w:sz w:val="21"/>
          <w:szCs w:val="21"/>
        </w:rPr>
        <w:t>款</w:t>
      </w:r>
      <w:r w:rsidRPr="00F735CB">
        <w:rPr>
          <w:rFonts w:ascii="SimSun" w:hAnsi="SimSun" w:hint="eastAsia"/>
          <w:sz w:val="21"/>
          <w:szCs w:val="21"/>
        </w:rPr>
        <w:t>的引用。关于第3条，它建议在备选方案1的第1</w:t>
      </w:r>
      <w:r w:rsidR="00ED74ED">
        <w:rPr>
          <w:rFonts w:ascii="SimSun" w:hAnsi="SimSun" w:hint="eastAsia"/>
          <w:sz w:val="21"/>
          <w:szCs w:val="21"/>
        </w:rPr>
        <w:t>条第</w:t>
      </w:r>
      <w:r w:rsidRPr="00F735CB">
        <w:rPr>
          <w:rFonts w:ascii="SimSun" w:hAnsi="SimSun" w:hint="eastAsia"/>
          <w:sz w:val="21"/>
          <w:szCs w:val="21"/>
        </w:rPr>
        <w:t>3</w:t>
      </w:r>
      <w:r w:rsidR="00ED74ED">
        <w:rPr>
          <w:rFonts w:ascii="SimSun" w:hAnsi="SimSun" w:hint="eastAsia"/>
          <w:sz w:val="21"/>
          <w:szCs w:val="21"/>
        </w:rPr>
        <w:t>款</w:t>
      </w:r>
      <w:r w:rsidR="00950F0D">
        <w:rPr>
          <w:rFonts w:ascii="SimSun" w:hAnsi="SimSun"/>
          <w:sz w:val="21"/>
          <w:szCs w:val="21"/>
        </w:rPr>
        <w:t>(a)</w:t>
      </w:r>
      <w:r w:rsidRPr="00F735CB">
        <w:rPr>
          <w:rFonts w:ascii="SimSun" w:hAnsi="SimSun" w:hint="eastAsia"/>
          <w:sz w:val="21"/>
          <w:szCs w:val="21"/>
        </w:rPr>
        <w:t>项，将“保护”置入括号，并在“传统知识”之前增添“受保护的”。它倾向于将利用的整个定义置入括号，似乎在介词</w:t>
      </w:r>
      <w:r w:rsidRPr="00F735CB">
        <w:rPr>
          <w:rFonts w:ascii="SimSun" w:hAnsi="SimSun"/>
          <w:sz w:val="21"/>
          <w:szCs w:val="21"/>
        </w:rPr>
        <w:t>“For</w:t>
      </w:r>
      <w:r w:rsidRPr="00F735CB">
        <w:rPr>
          <w:rFonts w:ascii="SimSun" w:hAnsi="SimSun" w:hint="eastAsia"/>
          <w:sz w:val="21"/>
          <w:szCs w:val="21"/>
        </w:rPr>
        <w:t>”之前缺少开括号。关于第6条，该代表团倾向于将第</w:t>
      </w:r>
      <w:r w:rsidR="00ED74ED">
        <w:rPr>
          <w:rFonts w:ascii="SimSun" w:hAnsi="SimSun"/>
          <w:sz w:val="21"/>
          <w:szCs w:val="21"/>
        </w:rPr>
        <w:t>6</w:t>
      </w:r>
      <w:r w:rsidR="00ED74ED">
        <w:rPr>
          <w:rFonts w:ascii="SimSun" w:hAnsi="SimSun" w:hint="eastAsia"/>
          <w:sz w:val="21"/>
          <w:szCs w:val="21"/>
        </w:rPr>
        <w:t>条第</w:t>
      </w:r>
      <w:r w:rsidR="00950F0D">
        <w:rPr>
          <w:rFonts w:ascii="SimSun" w:hAnsi="SimSun"/>
          <w:sz w:val="21"/>
          <w:szCs w:val="21"/>
        </w:rPr>
        <w:t>1</w:t>
      </w:r>
      <w:r w:rsidR="00ED74ED">
        <w:rPr>
          <w:rFonts w:ascii="SimSun" w:hAnsi="SimSun" w:hint="eastAsia"/>
          <w:sz w:val="21"/>
          <w:szCs w:val="21"/>
        </w:rPr>
        <w:t>款</w:t>
      </w:r>
      <w:r w:rsidRPr="00F735CB">
        <w:rPr>
          <w:rFonts w:ascii="SimSun" w:hAnsi="SimSun" w:hint="eastAsia"/>
          <w:sz w:val="21"/>
          <w:szCs w:val="21"/>
        </w:rPr>
        <w:t>置入括号，理由是此条尚需进一步的审议。它认为第</w:t>
      </w:r>
      <w:r w:rsidR="00ED74ED">
        <w:rPr>
          <w:rFonts w:ascii="SimSun" w:hAnsi="SimSun"/>
          <w:sz w:val="21"/>
          <w:szCs w:val="21"/>
        </w:rPr>
        <w:t>6</w:t>
      </w:r>
      <w:r w:rsidR="00ED74ED">
        <w:rPr>
          <w:rFonts w:ascii="SimSun" w:hAnsi="SimSun" w:hint="eastAsia"/>
          <w:sz w:val="21"/>
          <w:szCs w:val="21"/>
        </w:rPr>
        <w:t>条第</w:t>
      </w:r>
      <w:r w:rsidRPr="00F735CB">
        <w:rPr>
          <w:rFonts w:ascii="SimSun" w:hAnsi="SimSun" w:hint="eastAsia"/>
          <w:sz w:val="21"/>
          <w:szCs w:val="21"/>
        </w:rPr>
        <w:t>4</w:t>
      </w:r>
      <w:r w:rsidR="00ED74ED">
        <w:rPr>
          <w:rFonts w:ascii="SimSun" w:hAnsi="SimSun" w:hint="eastAsia"/>
          <w:sz w:val="21"/>
          <w:szCs w:val="21"/>
        </w:rPr>
        <w:t>款</w:t>
      </w:r>
      <w:r w:rsidRPr="00F735CB">
        <w:rPr>
          <w:rFonts w:ascii="SimSun" w:hAnsi="SimSun" w:hint="eastAsia"/>
          <w:sz w:val="21"/>
          <w:szCs w:val="21"/>
        </w:rPr>
        <w:t>在一般例外之下或许不明确，理由是此条以“除</w:t>
      </w:r>
      <w:r w:rsidRPr="00F735CB">
        <w:rPr>
          <w:rFonts w:ascii="SimSun" w:hAnsi="SimSun"/>
          <w:sz w:val="21"/>
          <w:szCs w:val="21"/>
        </w:rPr>
        <w:t>……</w:t>
      </w:r>
      <w:r w:rsidRPr="00F735CB">
        <w:rPr>
          <w:rFonts w:ascii="SimSun" w:hAnsi="SimSun" w:hint="eastAsia"/>
          <w:sz w:val="21"/>
          <w:szCs w:val="21"/>
        </w:rPr>
        <w:t>以外”开头，或许存在更明确的措词。该代表团建议将“条件是受益人要得到充分补偿”置入括号，并以“未经传统知识持有人同意”取而代之。第</w:t>
      </w:r>
      <w:r w:rsidR="00ED74ED">
        <w:rPr>
          <w:rFonts w:ascii="SimSun" w:hAnsi="SimSun"/>
          <w:sz w:val="21"/>
          <w:szCs w:val="21"/>
        </w:rPr>
        <w:t>6</w:t>
      </w:r>
      <w:r w:rsidR="00ED74ED">
        <w:rPr>
          <w:rFonts w:ascii="SimSun" w:hAnsi="SimSun" w:hint="eastAsia"/>
          <w:sz w:val="21"/>
          <w:szCs w:val="21"/>
        </w:rPr>
        <w:t>条第</w:t>
      </w:r>
      <w:r w:rsidR="00950F0D">
        <w:rPr>
          <w:rFonts w:ascii="SimSun" w:hAnsi="SimSun"/>
          <w:sz w:val="21"/>
          <w:szCs w:val="21"/>
        </w:rPr>
        <w:t>9</w:t>
      </w:r>
      <w:r w:rsidR="00ED74ED">
        <w:rPr>
          <w:rFonts w:ascii="SimSun" w:hAnsi="SimSun" w:hint="eastAsia"/>
          <w:sz w:val="21"/>
          <w:szCs w:val="21"/>
        </w:rPr>
        <w:t>款</w:t>
      </w:r>
      <w:r w:rsidRPr="00F735CB">
        <w:rPr>
          <w:rFonts w:ascii="SimSun" w:hAnsi="SimSun" w:hint="eastAsia"/>
          <w:sz w:val="21"/>
          <w:szCs w:val="21"/>
        </w:rPr>
        <w:t>的首句和备选的第</w:t>
      </w:r>
      <w:r w:rsidR="00ED74ED">
        <w:rPr>
          <w:rFonts w:ascii="SimSun" w:hAnsi="SimSun" w:hint="eastAsia"/>
          <w:sz w:val="21"/>
          <w:szCs w:val="21"/>
        </w:rPr>
        <w:t>6条第</w:t>
      </w:r>
      <w:r w:rsidR="00950F0D">
        <w:rPr>
          <w:rFonts w:ascii="SimSun" w:hAnsi="SimSun" w:hint="eastAsia"/>
          <w:sz w:val="21"/>
          <w:szCs w:val="21"/>
        </w:rPr>
        <w:t>9</w:t>
      </w:r>
      <w:r w:rsidR="00ED74ED">
        <w:rPr>
          <w:rFonts w:ascii="SimSun" w:hAnsi="SimSun" w:hint="eastAsia"/>
          <w:sz w:val="21"/>
          <w:szCs w:val="21"/>
        </w:rPr>
        <w:t>款</w:t>
      </w:r>
      <w:r w:rsidRPr="00F735CB">
        <w:rPr>
          <w:rFonts w:ascii="SimSun" w:hAnsi="SimSun" w:hint="eastAsia"/>
          <w:sz w:val="21"/>
          <w:szCs w:val="21"/>
        </w:rPr>
        <w:t>应并列在一起，应将各项内容置入括号。它倾向于在第</w:t>
      </w:r>
      <w:r w:rsidR="00ED74ED">
        <w:rPr>
          <w:rFonts w:ascii="SimSun" w:hAnsi="SimSun" w:hint="eastAsia"/>
          <w:sz w:val="21"/>
          <w:szCs w:val="21"/>
        </w:rPr>
        <w:t>6条第</w:t>
      </w:r>
      <w:r w:rsidRPr="00F735CB">
        <w:rPr>
          <w:rFonts w:ascii="SimSun" w:hAnsi="SimSun" w:hint="eastAsia"/>
          <w:sz w:val="21"/>
          <w:szCs w:val="21"/>
        </w:rPr>
        <w:t>11</w:t>
      </w:r>
      <w:r w:rsidR="00ED74ED">
        <w:rPr>
          <w:rFonts w:ascii="SimSun" w:hAnsi="SimSun" w:hint="eastAsia"/>
          <w:sz w:val="21"/>
          <w:szCs w:val="21"/>
        </w:rPr>
        <w:t>款</w:t>
      </w:r>
      <w:r w:rsidRPr="00F735CB">
        <w:rPr>
          <w:rFonts w:ascii="SimSun" w:hAnsi="SimSun" w:hint="eastAsia"/>
          <w:sz w:val="21"/>
          <w:szCs w:val="21"/>
        </w:rPr>
        <w:t>的结尾插入“未经受保护的传统知识持有人同意”。</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日本代表团说明它曾就</w:t>
      </w:r>
      <w:r w:rsidR="00916324">
        <w:rPr>
          <w:rFonts w:ascii="SimSun" w:hAnsi="SimSun" w:hint="eastAsia"/>
          <w:sz w:val="21"/>
          <w:szCs w:val="21"/>
        </w:rPr>
        <w:t>第1条第3款</w:t>
      </w:r>
      <w:r w:rsidRPr="00F735CB">
        <w:rPr>
          <w:rFonts w:ascii="SimSun" w:hAnsi="SimSun" w:hint="eastAsia"/>
          <w:sz w:val="21"/>
          <w:szCs w:val="21"/>
        </w:rPr>
        <w:t>提出的有关资格标准的时间部分新措词，与一些代表团进行了磋商，但无法找到共同点。一些代表团说，传统知识被利用多久并非重要，它被一代</w:t>
      </w:r>
      <w:proofErr w:type="gramStart"/>
      <w:r w:rsidRPr="00F735CB">
        <w:rPr>
          <w:rFonts w:ascii="SimSun" w:hAnsi="SimSun" w:hint="eastAsia"/>
          <w:sz w:val="21"/>
          <w:szCs w:val="21"/>
        </w:rPr>
        <w:t>代</w:t>
      </w:r>
      <w:proofErr w:type="gramEnd"/>
      <w:r w:rsidRPr="00F735CB">
        <w:rPr>
          <w:rFonts w:ascii="SimSun" w:hAnsi="SimSun" w:hint="eastAsia"/>
          <w:sz w:val="21"/>
          <w:szCs w:val="21"/>
        </w:rPr>
        <w:t>传下去或世代相传的方式才重要。其他代表团关注传统知识一旦失去或重新发现或以后复苏的情况，正如萨尔瓦多代表团所指出的那样。不过，该代表团仍然认为有必要以某种方法将传统知识与当代知识区分开来。否则，政府间委员会可能最终建立传统知识保护制度，可该制度却将最终</w:t>
      </w:r>
      <w:proofErr w:type="gramStart"/>
      <w:r w:rsidRPr="00F735CB">
        <w:rPr>
          <w:rFonts w:ascii="SimSun" w:hAnsi="SimSun" w:hint="eastAsia"/>
          <w:sz w:val="21"/>
          <w:szCs w:val="21"/>
        </w:rPr>
        <w:t>消弱</w:t>
      </w:r>
      <w:proofErr w:type="gramEnd"/>
      <w:r w:rsidRPr="00F735CB">
        <w:rPr>
          <w:rFonts w:ascii="SimSun" w:hAnsi="SimSun" w:hint="eastAsia"/>
          <w:sz w:val="21"/>
          <w:szCs w:val="21"/>
        </w:rPr>
        <w:t>为促进当代发明和创新而建立的当今整个知识产权制度。它认为这是政府间委员会不容忽视的根本问题。该代表团愿意听取任何使措词能被所有人接受的建议，并期待继续以建设性的方式讨论这一事项。关于</w:t>
      </w:r>
      <w:r w:rsidR="00916324">
        <w:rPr>
          <w:rFonts w:ascii="SimSun" w:hAnsi="SimSun" w:hint="eastAsia"/>
          <w:sz w:val="21"/>
          <w:szCs w:val="21"/>
        </w:rPr>
        <w:t>第2条第1款</w:t>
      </w:r>
      <w:r w:rsidRPr="00F735CB">
        <w:rPr>
          <w:rFonts w:ascii="SimSun" w:hAnsi="SimSun" w:hint="eastAsia"/>
          <w:sz w:val="21"/>
          <w:szCs w:val="21"/>
        </w:rPr>
        <w:t>的“和民族”以及“或国家法律定义的任何其他国家机构”，该代表团感到困惑不解的是，该文书意在向</w:t>
      </w:r>
      <w:proofErr w:type="gramStart"/>
      <w:r w:rsidRPr="00F735CB">
        <w:rPr>
          <w:rFonts w:ascii="SimSun" w:hAnsi="SimSun" w:hint="eastAsia"/>
          <w:sz w:val="21"/>
          <w:szCs w:val="21"/>
        </w:rPr>
        <w:t>什么提供</w:t>
      </w:r>
      <w:proofErr w:type="gramEnd"/>
      <w:r w:rsidRPr="00F735CB">
        <w:rPr>
          <w:rFonts w:ascii="SimSun" w:hAnsi="SimSun" w:hint="eastAsia"/>
          <w:sz w:val="21"/>
          <w:szCs w:val="21"/>
        </w:rPr>
        <w:t>有效保护。它重申应界定个人传统知识的受益人，原因在于它相信传统知识与受益人的文化认同之间存在明显的联系，这正如</w:t>
      </w:r>
      <w:r w:rsidR="00916324">
        <w:rPr>
          <w:rFonts w:ascii="SimSun" w:hAnsi="SimSun" w:hint="eastAsia"/>
          <w:sz w:val="21"/>
          <w:szCs w:val="21"/>
        </w:rPr>
        <w:t>第1条第3款</w:t>
      </w:r>
      <w:r w:rsidRPr="00F735CB">
        <w:rPr>
          <w:rFonts w:ascii="SimSun" w:hAnsi="SimSun" w:hint="eastAsia"/>
          <w:sz w:val="21"/>
          <w:szCs w:val="21"/>
        </w:rPr>
        <w:t>所界定的。因此，该代表团建议删除所提及的包括内容。同样，</w:t>
      </w:r>
      <w:r w:rsidR="00916324">
        <w:rPr>
          <w:rFonts w:ascii="SimSun" w:hAnsi="SimSun" w:hint="eastAsia"/>
          <w:sz w:val="21"/>
          <w:szCs w:val="21"/>
        </w:rPr>
        <w:t>第2条第2款</w:t>
      </w:r>
      <w:r w:rsidRPr="00F735CB">
        <w:rPr>
          <w:rFonts w:ascii="SimSun" w:hAnsi="SimSun" w:hint="eastAsia"/>
          <w:sz w:val="21"/>
          <w:szCs w:val="21"/>
        </w:rPr>
        <w:t>也应被删除。如果政府间委员会打算扩大受益人的范围，它将大大地扩大传统知识的范围，以便实质上包括任何类别的知识，但这样做将影响该文书的目标本身。在审议此类问题时，该代表团建议依照政策目标和一般指导原则来精简案文。至关重要的是，要对这些基本问题达成共同的认识。为此，它建议在政府间委员会的下届会议，更侧重于那些目标和原则。它保留在以后阶段就第二次修订稿提出意见的权利。</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喀麦隆代表团赞成南非代表团代表非洲集团提出的意见。它认为</w:t>
      </w:r>
      <w:r w:rsidR="00916324">
        <w:rPr>
          <w:rFonts w:ascii="SimSun" w:hAnsi="SimSun" w:hint="eastAsia"/>
          <w:sz w:val="21"/>
          <w:szCs w:val="21"/>
        </w:rPr>
        <w:t>第1条第3款</w:t>
      </w:r>
      <w:r w:rsidRPr="00F735CB">
        <w:rPr>
          <w:rFonts w:ascii="SimSun" w:hAnsi="SimSun" w:hint="eastAsia"/>
          <w:sz w:val="21"/>
          <w:szCs w:val="21"/>
        </w:rPr>
        <w:t>的“仅”属限制性和歧视性的，因此建议将该词置入括号。它赞成那些呼吁在</w:t>
      </w:r>
      <w:r w:rsidR="00916324">
        <w:rPr>
          <w:rFonts w:ascii="SimSun" w:hAnsi="SimSun" w:hint="eastAsia"/>
          <w:sz w:val="21"/>
          <w:szCs w:val="21"/>
        </w:rPr>
        <w:t>第1条第3款</w:t>
      </w:r>
      <w:r w:rsidRPr="00F735CB">
        <w:rPr>
          <w:rFonts w:ascii="SimSun" w:hAnsi="SimSun" w:hint="eastAsia"/>
          <w:sz w:val="21"/>
          <w:szCs w:val="21"/>
        </w:rPr>
        <w:t>重新纳入“一代代”措词的其他代表团的发言，该措词不仅对喀麦隆至关重要，对其他非洲国家也是如此。可包括一个脚注来</w:t>
      </w:r>
      <w:r w:rsidRPr="00F735CB">
        <w:rPr>
          <w:rFonts w:ascii="SimSun" w:hAnsi="SimSun" w:hint="eastAsia"/>
          <w:sz w:val="21"/>
          <w:szCs w:val="21"/>
        </w:rPr>
        <w:lastRenderedPageBreak/>
        <w:t>解释“一代”的含义。一代或许是50年、100年或任何一些年，它因在不同国家而异。在第2条，它请澄清说明是否以第1条取代</w:t>
      </w:r>
      <w:r w:rsidR="00916324">
        <w:rPr>
          <w:rFonts w:ascii="SimSun" w:hAnsi="SimSun" w:hint="eastAsia"/>
          <w:sz w:val="21"/>
          <w:szCs w:val="21"/>
        </w:rPr>
        <w:t>第1条第3款</w:t>
      </w:r>
      <w:r w:rsidRPr="00F735CB">
        <w:rPr>
          <w:rFonts w:ascii="SimSun" w:hAnsi="SimSun" w:hint="eastAsia"/>
          <w:sz w:val="21"/>
          <w:szCs w:val="21"/>
        </w:rPr>
        <w:t>。它赞成巴西代表团就</w:t>
      </w:r>
      <w:r w:rsidR="00916324">
        <w:rPr>
          <w:rFonts w:ascii="SimSun" w:hAnsi="SimSun" w:hint="eastAsia"/>
          <w:sz w:val="21"/>
          <w:szCs w:val="21"/>
        </w:rPr>
        <w:t>第3条第2款</w:t>
      </w:r>
      <w:r w:rsidRPr="00F735CB">
        <w:rPr>
          <w:rFonts w:ascii="SimSun" w:hAnsi="SimSun"/>
          <w:sz w:val="21"/>
          <w:szCs w:val="21"/>
        </w:rPr>
        <w:t>(b)</w:t>
      </w:r>
      <w:proofErr w:type="gramStart"/>
      <w:r w:rsidRPr="00F735CB">
        <w:rPr>
          <w:rFonts w:ascii="SimSun" w:hAnsi="SimSun" w:hint="eastAsia"/>
          <w:sz w:val="21"/>
          <w:szCs w:val="21"/>
        </w:rPr>
        <w:t>项提出</w:t>
      </w:r>
      <w:proofErr w:type="gramEnd"/>
      <w:r w:rsidRPr="00F735CB">
        <w:rPr>
          <w:rFonts w:ascii="SimSun" w:hAnsi="SimSun" w:hint="eastAsia"/>
          <w:sz w:val="21"/>
          <w:szCs w:val="21"/>
        </w:rPr>
        <w:t>的建议。</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大韩民国代表团说明在第6条之下有两类例外，即一般例外和具体例外。它指出</w:t>
      </w:r>
      <w:r w:rsidR="00916324">
        <w:rPr>
          <w:rFonts w:ascii="SimSun" w:hAnsi="SimSun" w:hint="eastAsia"/>
          <w:sz w:val="21"/>
          <w:szCs w:val="21"/>
        </w:rPr>
        <w:t>第6条第2款</w:t>
      </w:r>
      <w:r w:rsidRPr="00F735CB">
        <w:rPr>
          <w:rFonts w:ascii="SimSun" w:hAnsi="SimSun" w:hint="eastAsia"/>
          <w:sz w:val="21"/>
          <w:szCs w:val="21"/>
        </w:rPr>
        <w:t>规定成员国“可以在国家法律中采用适当的限制和例外”。如果每一成员国都根据</w:t>
      </w:r>
      <w:r w:rsidRPr="00F735CB">
        <w:rPr>
          <w:rFonts w:ascii="SimSun" w:hAnsi="SimSun"/>
          <w:sz w:val="21"/>
          <w:szCs w:val="21"/>
        </w:rPr>
        <w:t>6.2</w:t>
      </w:r>
      <w:r w:rsidRPr="00F735CB">
        <w:rPr>
          <w:rFonts w:ascii="SimSun" w:hAnsi="SimSun" w:hint="eastAsia"/>
          <w:sz w:val="21"/>
          <w:szCs w:val="21"/>
        </w:rPr>
        <w:t>条在其国家法律中有完全不同的限制，它们就不可能是普遍同意和</w:t>
      </w:r>
      <w:proofErr w:type="gramStart"/>
      <w:r w:rsidRPr="00F735CB">
        <w:rPr>
          <w:rFonts w:ascii="SimSun" w:hAnsi="SimSun" w:hint="eastAsia"/>
          <w:sz w:val="21"/>
          <w:szCs w:val="21"/>
        </w:rPr>
        <w:t>可</w:t>
      </w:r>
      <w:proofErr w:type="gramEnd"/>
      <w:r w:rsidRPr="00F735CB">
        <w:rPr>
          <w:rFonts w:ascii="SimSun" w:hAnsi="SimSun" w:hint="eastAsia"/>
          <w:sz w:val="21"/>
          <w:szCs w:val="21"/>
        </w:rPr>
        <w:t>接受的例外。因此，它并没看到如此分为两类的必要。该代表团建议删除第</w:t>
      </w:r>
      <w:r w:rsidRPr="00F735CB">
        <w:rPr>
          <w:rFonts w:ascii="SimSun" w:hAnsi="SimSun"/>
          <w:sz w:val="21"/>
          <w:szCs w:val="21"/>
        </w:rPr>
        <w:t>6.9</w:t>
      </w:r>
      <w:r w:rsidRPr="00F735CB">
        <w:rPr>
          <w:rFonts w:ascii="SimSun" w:hAnsi="SimSun" w:hint="eastAsia"/>
          <w:sz w:val="21"/>
          <w:szCs w:val="21"/>
        </w:rPr>
        <w:t>条的第一个首句。为使案文明晰，它建议删除第</w:t>
      </w:r>
      <w:r w:rsidRPr="00F735CB">
        <w:rPr>
          <w:rFonts w:ascii="SimSun" w:hAnsi="SimSun"/>
          <w:sz w:val="21"/>
          <w:szCs w:val="21"/>
        </w:rPr>
        <w:t>6.9</w:t>
      </w:r>
      <w:r w:rsidRPr="00F735CB">
        <w:rPr>
          <w:rFonts w:ascii="SimSun" w:hAnsi="SimSun" w:hint="eastAsia"/>
          <w:sz w:val="21"/>
          <w:szCs w:val="21"/>
        </w:rPr>
        <w:t>条</w:t>
      </w:r>
      <w:r w:rsidRPr="00F735CB">
        <w:rPr>
          <w:rFonts w:ascii="SimSun" w:hAnsi="SimSun"/>
          <w:sz w:val="21"/>
          <w:szCs w:val="21"/>
        </w:rPr>
        <w:t>(a)</w:t>
      </w:r>
      <w:r w:rsidRPr="00F735CB">
        <w:rPr>
          <w:rFonts w:ascii="SimSun" w:hAnsi="SimSun" w:hint="eastAsia"/>
          <w:sz w:val="21"/>
          <w:szCs w:val="21"/>
        </w:rPr>
        <w:t>项中的“在受益人的社区之外”、第</w:t>
      </w:r>
      <w:r w:rsidRPr="00F735CB">
        <w:rPr>
          <w:rFonts w:ascii="SimSun" w:hAnsi="SimSun"/>
          <w:sz w:val="21"/>
          <w:szCs w:val="21"/>
        </w:rPr>
        <w:t>6.9</w:t>
      </w:r>
      <w:r w:rsidRPr="00F735CB">
        <w:rPr>
          <w:rFonts w:ascii="SimSun" w:hAnsi="SimSun" w:hint="eastAsia"/>
          <w:sz w:val="21"/>
          <w:szCs w:val="21"/>
        </w:rPr>
        <w:t>条</w:t>
      </w:r>
      <w:r w:rsidRPr="00F735CB">
        <w:rPr>
          <w:rFonts w:ascii="SimSun" w:hAnsi="SimSun"/>
          <w:sz w:val="21"/>
          <w:szCs w:val="21"/>
        </w:rPr>
        <w:t>(b)</w:t>
      </w:r>
      <w:r w:rsidRPr="00F735CB">
        <w:rPr>
          <w:rFonts w:ascii="SimSun" w:hAnsi="SimSun" w:hint="eastAsia"/>
          <w:sz w:val="21"/>
          <w:szCs w:val="21"/>
        </w:rPr>
        <w:t>项的“合法”和第</w:t>
      </w:r>
      <w:r w:rsidRPr="00F735CB">
        <w:rPr>
          <w:rFonts w:ascii="SimSun" w:hAnsi="SimSun"/>
          <w:sz w:val="21"/>
          <w:szCs w:val="21"/>
        </w:rPr>
        <w:t>6.9</w:t>
      </w:r>
      <w:r w:rsidRPr="00F735CB">
        <w:rPr>
          <w:rFonts w:ascii="SimSun" w:hAnsi="SimSun" w:hint="eastAsia"/>
          <w:sz w:val="21"/>
          <w:szCs w:val="21"/>
        </w:rPr>
        <w:t>条</w:t>
      </w:r>
      <w:r w:rsidRPr="00F735CB">
        <w:rPr>
          <w:rFonts w:ascii="SimSun" w:hAnsi="SimSun"/>
          <w:sz w:val="21"/>
          <w:szCs w:val="21"/>
        </w:rPr>
        <w:t>(c</w:t>
      </w:r>
      <w:r w:rsidRPr="00F735CB">
        <w:rPr>
          <w:rFonts w:ascii="SimSun" w:hAnsi="SimSun" w:hint="eastAsia"/>
          <w:sz w:val="21"/>
          <w:szCs w:val="21"/>
        </w:rPr>
        <w:t>)项的“通过合法手段”。由于这些术语是新增补的，它需要较多时间来权衡它们。该代表团再次强调，它承认传统知识的经济和科学价值，与此同时，也承认知识产权制度在促进创新和防止错误授予专利方面的作用。为了在授予专利的过程中有透明度，各专利局有机会获得信息和传统知识则至关重要。</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加拿大代表团赞成欧盟代表团代表欧盟及其成员国关于第3条提出的意见。它认为保留两个备选方案很重要；否则，在每个备选方案都会有一连串括号的风险。脚注</w:t>
      </w:r>
      <w:r w:rsidR="00950F0D">
        <w:rPr>
          <w:rFonts w:ascii="SimSun" w:hAnsi="SimSun" w:hint="eastAsia"/>
          <w:sz w:val="21"/>
          <w:szCs w:val="21"/>
        </w:rPr>
        <w:t>4</w:t>
      </w:r>
      <w:r w:rsidRPr="00F735CB">
        <w:rPr>
          <w:rFonts w:ascii="SimSun" w:hAnsi="SimSun" w:hint="eastAsia"/>
          <w:sz w:val="21"/>
          <w:szCs w:val="21"/>
        </w:rPr>
        <w:t>确切地反映了将来合并这两个备选方案的可能性。该代表团赞成美利坚合众国代表团和欧盟代表团代表欧盟及其成员国就公有领域的传统知识的基本问题发表的意见。它认为这一问题在第1条得到最恰当的处理，目前在</w:t>
      </w:r>
      <w:r w:rsidR="00916324">
        <w:rPr>
          <w:rFonts w:ascii="SimSun" w:hAnsi="SimSun" w:hint="eastAsia"/>
          <w:sz w:val="21"/>
          <w:szCs w:val="21"/>
        </w:rPr>
        <w:t>第1条第4款</w:t>
      </w:r>
      <w:r w:rsidRPr="00F735CB">
        <w:rPr>
          <w:rFonts w:ascii="SimSun" w:hAnsi="SimSun" w:hint="eastAsia"/>
          <w:sz w:val="21"/>
          <w:szCs w:val="21"/>
        </w:rPr>
        <w:t>得到体现。关于第6条，该代表团在前一天参加了非正式讨论，并进行了有益的讨论。然而，讨论的时间却不够。即使目前的文本充满括号，但应看到该文本体现了为将来的讨论而正在进行的工作。</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埃及代表团赞同分别由南非代表团代表非洲集团和印度尼西亚代表团代表共同意见国家发表的意见。它欢迎在文字简化以及措词和概念澄清方面取得的进展，并希望通过非正式磋商的积极工作机制使这一进展持续下去。它指出，重要的是所有拟议的定义都能有单独一段。该代表团建议在</w:t>
      </w:r>
      <w:r w:rsidR="00916324">
        <w:rPr>
          <w:rFonts w:ascii="SimSun" w:hAnsi="SimSun" w:hint="eastAsia"/>
          <w:sz w:val="21"/>
          <w:szCs w:val="21"/>
        </w:rPr>
        <w:t>第1条第1款</w:t>
      </w:r>
      <w:r w:rsidRPr="00F735CB">
        <w:rPr>
          <w:rFonts w:ascii="SimSun" w:hAnsi="SimSun" w:hint="eastAsia"/>
          <w:sz w:val="21"/>
          <w:szCs w:val="21"/>
        </w:rPr>
        <w:t>以诸如“手段”这样的通用术语来取代“是指”和“包括”，并在“土著人民和当地社区”之后增添“一个或多个国家”。它指出</w:t>
      </w:r>
      <w:r w:rsidR="00916324">
        <w:rPr>
          <w:rFonts w:ascii="SimSun" w:hAnsi="SimSun" w:hint="eastAsia"/>
          <w:sz w:val="21"/>
          <w:szCs w:val="21"/>
        </w:rPr>
        <w:t>第1条第3款</w:t>
      </w:r>
      <w:r w:rsidRPr="00F735CB">
        <w:rPr>
          <w:rFonts w:ascii="SimSun" w:hAnsi="SimSun" w:hint="eastAsia"/>
          <w:sz w:val="21"/>
          <w:szCs w:val="21"/>
        </w:rPr>
        <w:t>有关保护期的规定可移到关于保护期的第7条之下。同样，</w:t>
      </w:r>
      <w:r w:rsidR="00916324">
        <w:rPr>
          <w:rFonts w:ascii="SimSun" w:hAnsi="SimSun" w:hint="eastAsia"/>
          <w:sz w:val="21"/>
          <w:szCs w:val="21"/>
        </w:rPr>
        <w:t>第1条第4款</w:t>
      </w:r>
      <w:r w:rsidRPr="00F735CB">
        <w:rPr>
          <w:rFonts w:ascii="SimSun" w:hAnsi="SimSun" w:hint="eastAsia"/>
          <w:sz w:val="21"/>
          <w:szCs w:val="21"/>
        </w:rPr>
        <w:t>可移到关于“例外和限制”的第6条之下。关于</w:t>
      </w:r>
      <w:r w:rsidR="00916324">
        <w:rPr>
          <w:rFonts w:ascii="SimSun" w:hAnsi="SimSun" w:hint="eastAsia"/>
          <w:sz w:val="21"/>
          <w:szCs w:val="21"/>
        </w:rPr>
        <w:t>第2条第1款</w:t>
      </w:r>
      <w:r w:rsidRPr="00F735CB">
        <w:rPr>
          <w:rFonts w:ascii="SimSun" w:hAnsi="SimSun"/>
          <w:sz w:val="21"/>
          <w:szCs w:val="21"/>
        </w:rPr>
        <w:t>,</w:t>
      </w:r>
      <w:r w:rsidRPr="00F735CB">
        <w:rPr>
          <w:rFonts w:ascii="SimSun" w:hAnsi="SimSun" w:hint="eastAsia"/>
          <w:sz w:val="21"/>
          <w:szCs w:val="21"/>
        </w:rPr>
        <w:t>它认为“或国家法律定义的任何其他国家机构”一语，可使案文不用“民族”一词。同样的情况适用于</w:t>
      </w:r>
      <w:r w:rsidR="00916324">
        <w:rPr>
          <w:rFonts w:ascii="SimSun" w:hAnsi="SimSun" w:hint="eastAsia"/>
          <w:sz w:val="21"/>
          <w:szCs w:val="21"/>
        </w:rPr>
        <w:t>第2条第2款</w:t>
      </w:r>
      <w:r w:rsidRPr="00F735CB">
        <w:rPr>
          <w:rFonts w:ascii="SimSun" w:hAnsi="SimSun" w:hint="eastAsia"/>
          <w:sz w:val="21"/>
          <w:szCs w:val="21"/>
        </w:rPr>
        <w:t>。因此，括号由于传统文化表现形式条款草案中的“受益人”定义将被减少。关于第6条，它指出反映的建议对以下方面有重大影响：版权制度和条约、特别是复制权以及世贸组织《与贸易有关的知识产权协定》、尤其是有关“授予的权利的例外”和“未经权利持有人授权的其他使用”的第</w:t>
      </w:r>
      <w:r w:rsidRPr="00F735CB">
        <w:rPr>
          <w:rFonts w:ascii="SimSun" w:hAnsi="SimSun"/>
          <w:sz w:val="21"/>
          <w:szCs w:val="21"/>
        </w:rPr>
        <w:t>13</w:t>
      </w:r>
      <w:r w:rsidRPr="00F735CB">
        <w:rPr>
          <w:rFonts w:ascii="SimSun" w:hAnsi="SimSun" w:hint="eastAsia"/>
          <w:sz w:val="21"/>
          <w:szCs w:val="21"/>
        </w:rPr>
        <w:t>、</w:t>
      </w:r>
      <w:r w:rsidR="00950F0D">
        <w:rPr>
          <w:rFonts w:ascii="SimSun" w:hAnsi="SimSun"/>
          <w:sz w:val="21"/>
          <w:szCs w:val="21"/>
        </w:rPr>
        <w:t>30</w:t>
      </w:r>
      <w:r w:rsidRPr="00F735CB">
        <w:rPr>
          <w:rFonts w:ascii="SimSun" w:hAnsi="SimSun" w:hint="eastAsia"/>
          <w:sz w:val="21"/>
          <w:szCs w:val="21"/>
        </w:rPr>
        <w:t>和</w:t>
      </w:r>
      <w:r w:rsidRPr="00F735CB">
        <w:rPr>
          <w:rFonts w:ascii="SimSun" w:hAnsi="SimSun"/>
          <w:sz w:val="21"/>
          <w:szCs w:val="21"/>
        </w:rPr>
        <w:t>31</w:t>
      </w:r>
      <w:r w:rsidRPr="00F735CB">
        <w:rPr>
          <w:rFonts w:ascii="SimSun" w:hAnsi="SimSun" w:hint="eastAsia"/>
          <w:sz w:val="21"/>
          <w:szCs w:val="21"/>
        </w:rPr>
        <w:t>条。应将这些考虑纳入思考范围，以避免政府间委员会的未来工作消极地影响国际上已公认的法律制度和框架。在任何情况下，它吁请第</w:t>
      </w:r>
      <w:r w:rsidR="00FB2E9B">
        <w:rPr>
          <w:rFonts w:ascii="SimSun" w:hAnsi="SimSun"/>
          <w:sz w:val="21"/>
          <w:szCs w:val="21"/>
        </w:rPr>
        <w:t>6</w:t>
      </w:r>
      <w:r w:rsidR="00FB2E9B">
        <w:rPr>
          <w:rFonts w:ascii="SimSun" w:hAnsi="SimSun" w:hint="eastAsia"/>
          <w:sz w:val="21"/>
          <w:szCs w:val="21"/>
        </w:rPr>
        <w:t>条第</w:t>
      </w:r>
      <w:r w:rsidRPr="00F735CB">
        <w:rPr>
          <w:rFonts w:ascii="SimSun" w:hAnsi="SimSun"/>
          <w:sz w:val="21"/>
          <w:szCs w:val="21"/>
        </w:rPr>
        <w:t>7</w:t>
      </w:r>
      <w:r w:rsidR="00FB2E9B">
        <w:rPr>
          <w:rFonts w:ascii="SimSun" w:hAnsi="SimSun" w:hint="eastAsia"/>
          <w:sz w:val="21"/>
          <w:szCs w:val="21"/>
        </w:rPr>
        <w:t>款</w:t>
      </w:r>
      <w:r w:rsidRPr="00F735CB">
        <w:rPr>
          <w:rFonts w:ascii="SimSun" w:hAnsi="SimSun" w:hint="eastAsia"/>
          <w:sz w:val="21"/>
          <w:szCs w:val="21"/>
        </w:rPr>
        <w:t>和</w:t>
      </w:r>
      <w:r w:rsidR="00FB2E9B">
        <w:rPr>
          <w:rFonts w:ascii="SimSun" w:hAnsi="SimSun" w:hint="eastAsia"/>
          <w:sz w:val="21"/>
          <w:szCs w:val="21"/>
        </w:rPr>
        <w:t>第8款</w:t>
      </w:r>
      <w:r w:rsidRPr="00F735CB">
        <w:rPr>
          <w:rFonts w:ascii="SimSun" w:hAnsi="SimSun" w:hint="eastAsia"/>
          <w:sz w:val="21"/>
          <w:szCs w:val="21"/>
        </w:rPr>
        <w:t>的提议者参加版权及相关权常设委员会的会议和支持对图书馆、档案馆和教育机构适用的例外和限制。它指出</w:t>
      </w:r>
      <w:r w:rsidR="00916324">
        <w:rPr>
          <w:rFonts w:ascii="SimSun" w:hAnsi="SimSun" w:hint="eastAsia"/>
          <w:sz w:val="21"/>
          <w:szCs w:val="21"/>
        </w:rPr>
        <w:t>第6条第4款</w:t>
      </w:r>
      <w:r w:rsidRPr="00F735CB">
        <w:rPr>
          <w:rFonts w:ascii="SimSun" w:hAnsi="SimSun" w:hint="eastAsia"/>
          <w:sz w:val="21"/>
          <w:szCs w:val="21"/>
        </w:rPr>
        <w:t>的一处文字差错，应用“缔约方”取代“</w:t>
      </w:r>
      <w:r w:rsidRPr="00F735CB">
        <w:rPr>
          <w:rFonts w:ascii="SimSun" w:hAnsi="SimSun"/>
          <w:sz w:val="21"/>
          <w:szCs w:val="21"/>
        </w:rPr>
        <w:t>this parties</w:t>
      </w:r>
      <w:r w:rsidRPr="00F735CB">
        <w:rPr>
          <w:rFonts w:ascii="SimSun" w:hAnsi="SimSun" w:hint="eastAsia"/>
          <w:sz w:val="21"/>
          <w:szCs w:val="21"/>
        </w:rPr>
        <w:t>”。</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肯尼亚代表团同意南非代表团代表非洲集团、尼日尔、尼日利亚、喀麦隆和埃及各代表团表达的意见。该代表团说，它的国家正处于拟在2013年六月末完成关于传统知识和传统文化表现形式的立法进程。因此，它对政府间委员会的进程及其完成充满激情。关于</w:t>
      </w:r>
      <w:r w:rsidR="00916324">
        <w:rPr>
          <w:rFonts w:ascii="SimSun" w:hAnsi="SimSun" w:hint="eastAsia"/>
          <w:sz w:val="21"/>
          <w:szCs w:val="21"/>
        </w:rPr>
        <w:t>第2条第2款</w:t>
      </w:r>
      <w:r w:rsidR="00950F0D">
        <w:rPr>
          <w:rFonts w:ascii="SimSun" w:hAnsi="SimSun"/>
          <w:sz w:val="21"/>
          <w:szCs w:val="21"/>
        </w:rPr>
        <w:t>,</w:t>
      </w:r>
      <w:r w:rsidRPr="00F735CB">
        <w:rPr>
          <w:rFonts w:ascii="SimSun" w:hAnsi="SimSun" w:hint="eastAsia"/>
          <w:sz w:val="21"/>
          <w:szCs w:val="21"/>
        </w:rPr>
        <w:t>该代表团指出应具体地确定国家机构。肯尼亚国家法律草案提到国家主管部门将以互补的方式与其它机构合作。它赞成巴西代表团关于在</w:t>
      </w:r>
      <w:r w:rsidR="00916324">
        <w:rPr>
          <w:rFonts w:ascii="SimSun" w:hAnsi="SimSun" w:hint="eastAsia"/>
          <w:sz w:val="21"/>
          <w:szCs w:val="21"/>
        </w:rPr>
        <w:t>第3条第2款</w:t>
      </w:r>
      <w:r w:rsidRPr="00F735CB">
        <w:rPr>
          <w:rFonts w:ascii="SimSun" w:hAnsi="SimSun"/>
          <w:sz w:val="21"/>
          <w:szCs w:val="21"/>
        </w:rPr>
        <w:t>(b)</w:t>
      </w:r>
      <w:r w:rsidRPr="00F735CB">
        <w:rPr>
          <w:rFonts w:ascii="SimSun" w:hAnsi="SimSun" w:hint="eastAsia"/>
          <w:sz w:val="21"/>
          <w:szCs w:val="21"/>
        </w:rPr>
        <w:t>项包括“不可剥夺、不可分割、没有时效”的建议。应在引用精神权利时包括这一内容。</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赞比亚代表团完全赞成南非代表团代表非洲集团的发言。赞比亚最近已制定、并有希望在2013年底通过保护传统知识的法案。它认为政府间委员会的工作将有助于执行该法案。该代表团赞成喀麦</w:t>
      </w:r>
      <w:r w:rsidRPr="00F735CB">
        <w:rPr>
          <w:rFonts w:ascii="SimSun" w:hAnsi="SimSun" w:hint="eastAsia"/>
          <w:sz w:val="21"/>
          <w:szCs w:val="21"/>
        </w:rPr>
        <w:lastRenderedPageBreak/>
        <w:t>隆代表团就</w:t>
      </w:r>
      <w:r w:rsidR="00916324">
        <w:rPr>
          <w:rFonts w:ascii="SimSun" w:hAnsi="SimSun" w:hint="eastAsia"/>
          <w:sz w:val="21"/>
          <w:szCs w:val="21"/>
        </w:rPr>
        <w:t>第1条第3款</w:t>
      </w:r>
      <w:r w:rsidRPr="00F735CB">
        <w:rPr>
          <w:rFonts w:ascii="SimSun" w:hAnsi="SimSun" w:hint="eastAsia"/>
          <w:sz w:val="21"/>
          <w:szCs w:val="21"/>
        </w:rPr>
        <w:t>中遗漏的“一代代相传”提出的意见。它认为，“一代代相传”是一个极其重要的保护标准。它对成员国在确定</w:t>
      </w:r>
      <w:r w:rsidR="00916324">
        <w:rPr>
          <w:rFonts w:ascii="SimSun" w:hAnsi="SimSun" w:hint="eastAsia"/>
          <w:sz w:val="21"/>
          <w:szCs w:val="21"/>
        </w:rPr>
        <w:t>第1条第3款</w:t>
      </w:r>
      <w:r w:rsidRPr="00F735CB">
        <w:rPr>
          <w:rFonts w:ascii="SimSun" w:hAnsi="SimSun" w:hint="eastAsia"/>
          <w:sz w:val="21"/>
          <w:szCs w:val="21"/>
        </w:rPr>
        <w:t>使用的时限方面给予的灵活性表示欢迎。它还欢迎</w:t>
      </w:r>
      <w:r w:rsidR="00916324">
        <w:rPr>
          <w:rFonts w:ascii="SimSun" w:hAnsi="SimSun" w:hint="eastAsia"/>
          <w:sz w:val="21"/>
          <w:szCs w:val="21"/>
        </w:rPr>
        <w:t>第2条第2款</w:t>
      </w:r>
      <w:r w:rsidRPr="00F735CB">
        <w:rPr>
          <w:rFonts w:ascii="SimSun" w:hAnsi="SimSun" w:hint="eastAsia"/>
          <w:sz w:val="21"/>
          <w:szCs w:val="21"/>
        </w:rPr>
        <w:t>解决了孤儿传统知识问题，因为有许多情况下，特定的传统知识不属于任何</w:t>
      </w:r>
      <w:proofErr w:type="gramStart"/>
      <w:r w:rsidRPr="00F735CB">
        <w:rPr>
          <w:rFonts w:ascii="SimSun" w:hAnsi="SimSun" w:hint="eastAsia"/>
          <w:sz w:val="21"/>
          <w:szCs w:val="21"/>
        </w:rPr>
        <w:t>特定群</w:t>
      </w:r>
      <w:proofErr w:type="gramEnd"/>
      <w:r w:rsidRPr="00F735CB">
        <w:rPr>
          <w:rFonts w:ascii="SimSun" w:hAnsi="SimSun" w:hint="eastAsia"/>
          <w:sz w:val="21"/>
          <w:szCs w:val="21"/>
        </w:rPr>
        <w:t>族。</w:t>
      </w:r>
      <w:r w:rsidR="00916324">
        <w:rPr>
          <w:rFonts w:ascii="SimSun" w:hAnsi="SimSun" w:hint="eastAsia"/>
          <w:sz w:val="21"/>
          <w:szCs w:val="21"/>
        </w:rPr>
        <w:t>第2条第2款</w:t>
      </w:r>
      <w:r w:rsidRPr="00F735CB">
        <w:rPr>
          <w:rFonts w:ascii="SimSun" w:hAnsi="SimSun" w:hint="eastAsia"/>
          <w:sz w:val="21"/>
          <w:szCs w:val="21"/>
        </w:rPr>
        <w:t>将有助于确定谁是受益人。它真诚地希望将当前的文本提交给大会，并希望能尽快组织外交会议来推进工作。</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特立尼达和多巴哥代表团指出，第2条对加勒比区域非常重要。它希望看到受益人的宽泛定义。在该区域的一些国家，根本没有土著人，但仍然存在丰富的传统知识。</w:t>
      </w:r>
      <w:r w:rsidR="00916324">
        <w:rPr>
          <w:rFonts w:ascii="SimSun" w:hAnsi="SimSun" w:hint="eastAsia"/>
          <w:sz w:val="21"/>
          <w:szCs w:val="21"/>
        </w:rPr>
        <w:t>第2条第2款</w:t>
      </w:r>
      <w:r w:rsidRPr="00F735CB">
        <w:rPr>
          <w:rFonts w:ascii="SimSun" w:hAnsi="SimSun" w:hint="eastAsia"/>
          <w:sz w:val="21"/>
          <w:szCs w:val="21"/>
        </w:rPr>
        <w:t>给成员国一定的灵活性来确定在这种情况下的受益人。它高兴地看到纳入了</w:t>
      </w:r>
      <w:r w:rsidR="00916324">
        <w:rPr>
          <w:rFonts w:ascii="SimSun" w:hAnsi="SimSun" w:hint="eastAsia"/>
          <w:sz w:val="21"/>
          <w:szCs w:val="21"/>
        </w:rPr>
        <w:t>第2条第2款</w:t>
      </w:r>
      <w:r w:rsidRPr="00F735CB">
        <w:rPr>
          <w:rFonts w:ascii="SimSun" w:hAnsi="SimSun" w:hint="eastAsia"/>
          <w:sz w:val="21"/>
          <w:szCs w:val="21"/>
        </w:rPr>
        <w:t>，尽管是列在括号内。</w:t>
      </w:r>
    </w:p>
    <w:p w:rsidR="001A6D7D" w:rsidRPr="00F735CB" w:rsidRDefault="00A80037"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E64381">
        <w:rPr>
          <w:rFonts w:ascii="SimSun" w:hAnsi="SimSun" w:hint="eastAsia"/>
          <w:sz w:val="21"/>
          <w:szCs w:val="21"/>
        </w:rPr>
        <w:t>图帕赫·阿马鲁</w:t>
      </w:r>
      <w:r w:rsidR="001A6D7D" w:rsidRPr="00F735CB">
        <w:rPr>
          <w:rFonts w:ascii="SimSun" w:hAnsi="SimSun" w:hint="eastAsia"/>
          <w:sz w:val="21"/>
          <w:szCs w:val="21"/>
        </w:rPr>
        <w:t>的代表赞成南非代表团代表非洲集团、萨尔瓦多和委内瑞拉玻利瓦尔共和国各代表团的发言。他建议删除</w:t>
      </w:r>
      <w:r w:rsidR="00916324">
        <w:rPr>
          <w:rFonts w:ascii="SimSun" w:hAnsi="SimSun" w:hint="eastAsia"/>
          <w:sz w:val="21"/>
          <w:szCs w:val="21"/>
        </w:rPr>
        <w:t>第1条第2款</w:t>
      </w:r>
      <w:r w:rsidR="001A6D7D" w:rsidRPr="00F735CB">
        <w:rPr>
          <w:rFonts w:ascii="SimSun" w:hAnsi="SimSun" w:hint="eastAsia"/>
          <w:sz w:val="21"/>
          <w:szCs w:val="21"/>
        </w:rPr>
        <w:t>，因为遗传资源正被单独处理。他建议在</w:t>
      </w:r>
      <w:r w:rsidR="00916324">
        <w:rPr>
          <w:rFonts w:ascii="SimSun" w:hAnsi="SimSun" w:hint="eastAsia"/>
          <w:sz w:val="21"/>
          <w:szCs w:val="21"/>
        </w:rPr>
        <w:t>第1条第3款</w:t>
      </w:r>
      <w:r w:rsidR="001A6D7D" w:rsidRPr="00F735CB">
        <w:rPr>
          <w:rFonts w:ascii="SimSun" w:hAnsi="SimSun" w:hint="eastAsia"/>
          <w:sz w:val="21"/>
          <w:szCs w:val="21"/>
        </w:rPr>
        <w:t>删除“仅”和“五十年”。它尚不清楚传统知识的保护是否只持续50年或更多年。他认为传统知识的保护应该是无限期的。他建议在</w:t>
      </w:r>
      <w:r w:rsidR="00916324">
        <w:rPr>
          <w:rFonts w:ascii="SimSun" w:hAnsi="SimSun" w:hint="eastAsia"/>
          <w:sz w:val="21"/>
          <w:szCs w:val="21"/>
        </w:rPr>
        <w:t>第2条第1款</w:t>
      </w:r>
      <w:r w:rsidR="001A6D7D" w:rsidRPr="00F735CB">
        <w:rPr>
          <w:rFonts w:ascii="SimSun" w:hAnsi="SimSun" w:hint="eastAsia"/>
          <w:sz w:val="21"/>
          <w:szCs w:val="21"/>
        </w:rPr>
        <w:t>删除第一次修订稿并没包括的“和民族”。他建议在</w:t>
      </w:r>
      <w:r w:rsidR="00916324">
        <w:rPr>
          <w:rFonts w:ascii="SimSun" w:hAnsi="SimSun" w:hint="eastAsia"/>
          <w:sz w:val="21"/>
          <w:szCs w:val="21"/>
        </w:rPr>
        <w:t>第2条第1款</w:t>
      </w:r>
      <w:r w:rsidR="001A6D7D" w:rsidRPr="00F735CB">
        <w:rPr>
          <w:rFonts w:ascii="SimSun" w:hAnsi="SimSun" w:hint="eastAsia"/>
          <w:sz w:val="21"/>
          <w:szCs w:val="21"/>
        </w:rPr>
        <w:t>以“国际标准”取代“国内法”。他建议在</w:t>
      </w:r>
      <w:r w:rsidR="00916324">
        <w:rPr>
          <w:rFonts w:ascii="SimSun" w:hAnsi="SimSun" w:hint="eastAsia"/>
          <w:sz w:val="21"/>
          <w:szCs w:val="21"/>
        </w:rPr>
        <w:t>第2条第2款</w:t>
      </w:r>
      <w:r w:rsidR="001A6D7D" w:rsidRPr="00F735CB">
        <w:rPr>
          <w:rFonts w:ascii="SimSun" w:hAnsi="SimSun" w:hint="eastAsia"/>
          <w:sz w:val="21"/>
          <w:szCs w:val="21"/>
        </w:rPr>
        <w:t>以“本国际文书”取代“国家法律”。他强调国家法律应适应国际文书，而不是相反。他建议删除</w:t>
      </w:r>
      <w:r w:rsidR="00916324">
        <w:rPr>
          <w:rFonts w:ascii="SimSun" w:hAnsi="SimSun" w:hint="eastAsia"/>
          <w:sz w:val="21"/>
          <w:szCs w:val="21"/>
        </w:rPr>
        <w:t>第2条第3款</w:t>
      </w:r>
      <w:r w:rsidR="001A6D7D" w:rsidRPr="00F735CB">
        <w:rPr>
          <w:rFonts w:ascii="SimSun" w:hAnsi="SimSun" w:hint="eastAsia"/>
          <w:sz w:val="21"/>
          <w:szCs w:val="21"/>
        </w:rPr>
        <w:t>，因为该条引起混淆。关于第3条，该代表建议在案文中重新引入“不可剥夺、不可分割、没有时效”。这对土著人民的生存很重要。这些原则不应与精神或道德原则和行为混在一起。</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指出，与会者对第二次修订稿提出了建设性意见，已成功地结束在本届会议上审议条款草案的最后修订进程。他宣读了这方面的决定草案，随后获得通过。主席请与会代表就“关于遗传资源及相关传统知识的联合建议”发表意见</w:t>
      </w:r>
      <w:r w:rsidR="002501A8">
        <w:rPr>
          <w:rFonts w:ascii="SimSun" w:hAnsi="SimSun" w:hint="eastAsia"/>
          <w:sz w:val="21"/>
          <w:szCs w:val="21"/>
        </w:rPr>
        <w:t>(</w:t>
      </w:r>
      <w:r w:rsidRPr="00F735CB">
        <w:rPr>
          <w:rFonts w:ascii="SimSun" w:hAnsi="SimSun" w:hint="eastAsia"/>
          <w:sz w:val="21"/>
          <w:szCs w:val="21"/>
        </w:rPr>
        <w:t>文件WIPO/GRTKF/IC/24/5</w:t>
      </w:r>
      <w:r w:rsidR="002501A8">
        <w:rPr>
          <w:rFonts w:ascii="SimSun" w:hAnsi="SimSun" w:hint="eastAsia"/>
          <w:sz w:val="21"/>
          <w:szCs w:val="21"/>
        </w:rPr>
        <w:t>)</w:t>
      </w:r>
      <w:r w:rsidRPr="00F735CB">
        <w:rPr>
          <w:rFonts w:ascii="SimSun" w:hAnsi="SimSun" w:hint="eastAsia"/>
          <w:sz w:val="21"/>
          <w:szCs w:val="21"/>
        </w:rPr>
        <w:t>。</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美国代表团提请注意加拿大、日本、挪威、大韩民国和美利坚合众国代表团提出的联合建议。该代表团希望该建议能被通过，并作为建立信任的措施来帮助委员会推进关于遗传资源及相关传统知识的关键议题的工作。它认为联合建议抓住主要目标和促进建立遗传资源及相关传统知识保护的有效机制。它指出，该建议不妨碍委员会就谈判案文继续开展工作。该代表团认识到生物多样性给社会带来的价值。它指出，它与联合建议的共同提案国一起，支持利用国家法律促进生物多样性的目标、公正和公平的利益分享机制以及事先知情同意和共同商定的条件的要求。该代表团指出，该联合建议将便利获得利用遗传资源的授权以换取公平的货币或非货币利益的明确程序。它认为专利局应提供各种信息，使审查员能就是否授予专利做出恰当决定。这包括与遗传资源有关的广泛的现有技术。该代表团指出，只应向新的和涉及创造性和独特的实用标准的发明授予专利。在此方面，它认为遗传资源及相关传统知识的国家数据库将有助于防止错误授予专利，并在解决专利质量关注方面起到了关键作用。该代表团重申，它认为联合建议可有助于在解决对错误授予专利的关注的同时，补充现有的专利制度。它期待在本次会议讨论这一联合建议。</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巴西代表团代表发展议程集团</w:t>
      </w:r>
      <w:r w:rsidR="002501A8">
        <w:rPr>
          <w:rFonts w:ascii="SimSun" w:hAnsi="SimSun" w:hint="eastAsia"/>
          <w:sz w:val="21"/>
          <w:szCs w:val="21"/>
        </w:rPr>
        <w:t>(</w:t>
      </w:r>
      <w:r w:rsidRPr="00F735CB">
        <w:rPr>
          <w:rFonts w:ascii="SimSun" w:hAnsi="SimSun" w:hint="eastAsia"/>
          <w:sz w:val="21"/>
          <w:szCs w:val="21"/>
        </w:rPr>
        <w:t>DAG</w:t>
      </w:r>
      <w:r w:rsidR="002501A8">
        <w:rPr>
          <w:rFonts w:ascii="SimSun" w:hAnsi="SimSun" w:hint="eastAsia"/>
          <w:sz w:val="21"/>
          <w:szCs w:val="21"/>
        </w:rPr>
        <w:t>)</w:t>
      </w:r>
      <w:r w:rsidRPr="00F735CB">
        <w:rPr>
          <w:rFonts w:ascii="SimSun" w:hAnsi="SimSun" w:hint="eastAsia"/>
          <w:sz w:val="21"/>
          <w:szCs w:val="21"/>
        </w:rPr>
        <w:t>发言，指出该集团已在政府间委员会发言，仅就议事规则提出意见。它指出该文件以及文件WIPO/GRTF/IC/24/6和WIPO/GRTF/IC/24/7均涉及遗传资源，并已在前几届会议上得以介绍。它认为，各成员国不应讨论与评论这三份拟议文件。它建议与会者注意这三份文件，但把它们留到其他会议上讨论。该代表团回顾说，大会的任务授权规定本届政府间委员会的工作应完善其向大会提交的现有文本。它指出，经过</w:t>
      </w:r>
      <w:proofErr w:type="gramStart"/>
      <w:r w:rsidRPr="00F735CB">
        <w:rPr>
          <w:rFonts w:ascii="SimSun" w:hAnsi="SimSun" w:hint="eastAsia"/>
          <w:sz w:val="21"/>
          <w:szCs w:val="21"/>
        </w:rPr>
        <w:t>12</w:t>
      </w:r>
      <w:proofErr w:type="gramEnd"/>
      <w:r w:rsidRPr="00F735CB">
        <w:rPr>
          <w:rFonts w:ascii="SimSun" w:hAnsi="SimSun" w:hint="eastAsia"/>
          <w:sz w:val="21"/>
          <w:szCs w:val="21"/>
        </w:rPr>
        <w:t>多年的讨论和差距分析，所提及的三份拟议文件将造成一个并行的进程，这可能危及本届政府间委员会的讨论。</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日本代表团同意美利坚合众国代表团的介绍性发言。它认为该文件是一个良好的讨论基础。该</w:t>
      </w:r>
      <w:r w:rsidRPr="00F735CB">
        <w:rPr>
          <w:rFonts w:ascii="SimSun" w:hAnsi="SimSun" w:hint="eastAsia"/>
          <w:sz w:val="21"/>
          <w:szCs w:val="21"/>
        </w:rPr>
        <w:lastRenderedPageBreak/>
        <w:t>代表团确认成员国应根据政府间委员会的任务授权，专注于以文本为基础的谈判。然而，它认为联合建议包括与本届会议谈判文本中类似的目标和原则</w:t>
      </w:r>
      <w:r w:rsidR="002501A8">
        <w:rPr>
          <w:rFonts w:ascii="SimSun" w:hAnsi="SimSun" w:hint="eastAsia"/>
          <w:sz w:val="21"/>
          <w:szCs w:val="21"/>
        </w:rPr>
        <w:t>(</w:t>
      </w:r>
      <w:r w:rsidRPr="00F735CB">
        <w:rPr>
          <w:rFonts w:ascii="SimSun" w:hAnsi="SimSun" w:hint="eastAsia"/>
          <w:sz w:val="21"/>
          <w:szCs w:val="21"/>
        </w:rPr>
        <w:t>文件</w:t>
      </w:r>
      <w:r w:rsidRPr="00F735CB">
        <w:rPr>
          <w:rFonts w:ascii="SimSun" w:hAnsi="SimSun"/>
          <w:sz w:val="21"/>
          <w:szCs w:val="21"/>
        </w:rPr>
        <w:t>WIPO/GRTKF/IC/24/4</w:t>
      </w:r>
      <w:r w:rsidR="002501A8">
        <w:rPr>
          <w:rFonts w:ascii="SimSun" w:hAnsi="SimSun" w:hint="eastAsia"/>
          <w:sz w:val="21"/>
          <w:szCs w:val="21"/>
        </w:rPr>
        <w:t>)</w:t>
      </w:r>
      <w:r w:rsidRPr="00F735CB">
        <w:rPr>
          <w:rFonts w:ascii="SimSun" w:hAnsi="SimSun" w:hint="eastAsia"/>
          <w:sz w:val="21"/>
          <w:szCs w:val="21"/>
        </w:rPr>
        <w:t>。联合建议的目标也是防止错误授予专利和保护土著人民和当地社区与遗传资源相关的传统知识。该代表团认为，并行讨论文件</w:t>
      </w:r>
      <w:r w:rsidRPr="00F735CB">
        <w:rPr>
          <w:rFonts w:ascii="SimSun" w:hAnsi="SimSun"/>
          <w:sz w:val="21"/>
          <w:szCs w:val="21"/>
        </w:rPr>
        <w:t>WIPO/GRTKF/IC/24/5</w:t>
      </w:r>
      <w:r w:rsidRPr="00F735CB">
        <w:rPr>
          <w:rFonts w:ascii="SimSun" w:hAnsi="SimSun" w:hint="eastAsia"/>
          <w:sz w:val="21"/>
          <w:szCs w:val="21"/>
        </w:rPr>
        <w:t>，将推进相互理解本届政府间委员会思虑的问题，并提供一​​些初步的解决办法。它认为这将有助于以文本为基础的谈判。</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表示他对并行讨论该拟议文件有顾虑。他还指出，联合建议主要涉及与遗传资源相关的传统知识。他说虽然成员国可分别讨论文件WIPO/GRTKF/IC/24/5，但在为大会准备的文件WIPO/GRTKF/IC/24/4基础上进行谈判的同时，进行并行讨论，将更具挑战性。主席要求联合建议的提议者说明他们希望把文件WIPO/GRTKF/IC/24/5作为一个并行的谈判案文还是作为单独的文件来讨论。</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美利坚合众国代表团回答说，它认为拟议的联合建议是在文件WIPO/GRTKF/IC/24/4的基础上形成的。该拟议文件的案文基于、有助于和补充了本届政府间委员会的工作。该代表团建议，联合建议应被视为同一工作流的一部分。</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主席问美利坚合众国代表团，是否可将文件WIPO/GRTKF/IC/24/5的内容添加到文件WIPO/GRTKF/IC/24/4的附件的第二次修订稿。</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美利坚合众国代表团回答说，联合建议的目的是要成为一份单独的法律文书。如果像在本次会议协商的那样，把它拆散，并列入文件WIPO/GRTKF/IC/24/4，它就不会有同样的效果。该代表团提议把联合建议作为谈判文本的一个完整附件。</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sz w:val="21"/>
          <w:szCs w:val="21"/>
        </w:rPr>
        <w:t>[</w:t>
      </w:r>
      <w:r w:rsidRPr="00F735CB">
        <w:rPr>
          <w:rFonts w:ascii="SimSun" w:hAnsi="SimSun" w:hint="eastAsia"/>
          <w:sz w:val="21"/>
          <w:szCs w:val="21"/>
        </w:rPr>
        <w:t>秘书处说明</w:t>
      </w:r>
      <w:r w:rsidR="00812FB9">
        <w:rPr>
          <w:rFonts w:ascii="SimSun" w:hAnsi="SimSun"/>
          <w:sz w:val="21"/>
          <w:szCs w:val="21"/>
        </w:rPr>
        <w:t>:</w:t>
      </w:r>
      <w:r w:rsidRPr="00F735CB">
        <w:rPr>
          <w:rFonts w:ascii="SimSun" w:hAnsi="SimSun" w:hint="eastAsia"/>
          <w:sz w:val="21"/>
          <w:szCs w:val="21"/>
        </w:rPr>
        <w:t>主席宣布会议暂停，开始午休。</w:t>
      </w:r>
      <w:r w:rsidR="00950F0D">
        <w:rPr>
          <w:rFonts w:ascii="SimSun" w:hAnsi="SimSun"/>
          <w:sz w:val="21"/>
          <w:szCs w:val="21"/>
        </w:rPr>
        <w:t>]</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提到联合建议的提议者在午休时进行了协商。他强调说，他意在确保提议者的意图不是要有一份与文件WIPO/GRKF/IC/24/4竞争的并行文件。主席指出，会议议程及其工作计划恰当地列有联合建议。这应能使它的提议者介绍它并让成员国提出意见。主席促请各代表团不要就拟议文件WIPO/GRTKF/IC/24/5是否可作为可评论的文件的地位进行程序性辩论。他提醒政府间委员会，条款草案的第二次修订稿是为大会做准备，已被注意并被转送。他提醒与会者，虽然要注意文件WIPO/GRTKF/IC/24/5，但它不是与第二次修订稿并行转送大会的文件。与此同时，他强调说，他认为没有根据来辩论是否可对文件WIPO/GRTKF/IC/24/提出意见。主席认为，虽然成员国有权决定是否以及如何进一步参与有关文件WIPO/GRTKF/IC/24/5的工作，但该文件的提议者会对其他代表团对该文件的观点感兴趣。</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加拿大代表团表达了它的信心，即所有成员国都同意专利不应被错误地授予不具新颖性或创造性的涉及遗传资源和遗传资源相关传统知识的发明。它认为这是拟议的联合建议寻求概括和借鉴的共同点。该代表团指出，它</w:t>
      </w:r>
      <w:proofErr w:type="gramStart"/>
      <w:r w:rsidRPr="00F735CB">
        <w:rPr>
          <w:rFonts w:ascii="SimSun" w:hAnsi="SimSun" w:hint="eastAsia"/>
          <w:sz w:val="21"/>
          <w:szCs w:val="21"/>
        </w:rPr>
        <w:t>不</w:t>
      </w:r>
      <w:proofErr w:type="gramEnd"/>
      <w:r w:rsidRPr="00F735CB">
        <w:rPr>
          <w:rFonts w:ascii="SimSun" w:hAnsi="SimSun" w:hint="eastAsia"/>
          <w:sz w:val="21"/>
          <w:szCs w:val="21"/>
        </w:rPr>
        <w:t>质疑这将需要采取额外措施来解决手中的问题这一事实，而是希望强调该提案试图概述可讨论的关键措施，至少解决本届会议上正在讨论的一部分问题。该代表团指出一些引起公众关注的实例，即有关遗传资源的专利被错误地授予、但后来又被宣告无效。它认为专利被错误地授予是由于缺乏对如何授予遗传资源专利的认识和信息。在提案中概述的措施可有助于首先防止授予任何此类专利，包括通过普遍提高专利审查员和执业人员的认识。这将有助于避免漫长的无效宣告程序。该代表团重申它对联合建议的支持。它认为，拟议的联合建议确定的目标、原则和措施，可提供切实有效的解决办法来处理错误授予专利的问题。</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lastRenderedPageBreak/>
        <w:t>俄罗斯联邦感谢提出文件WIPO/GRTKF/IC/24/5的各代表团。该代表团希望再次欢迎拟议的文件。它同意加拿大代表团的发言，承认联合建议包含部分定义、目标和原则、防止错误授予专利、反对措施、有关拟订行为守则的配套措施和关于保护遗传资源及相关传统知识的指导原则。联合建议也涉及各专利局必须考虑建立的数据库和需要的其准则文件，这些文件可作为进行遗传资源及相关传统知识专利审查时的指导原则。该代表团认为，这一套措施将有助于防止错误授予专利。它重申，文件WIPO/GRTKF/IC/24/5可成为议程第5项的良好的工作基础。它说委员会可在未来通过该文件，把它作为保护传统知识和遗传资源相关传统知识的指导原则。</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强调委员会的工作基础已载于大会决定的政府间委员会的任务授权。他补充说，采用拟议的联合建议作为工作基础，将不会受到欢迎，因为政府间委员会的任务授权没有这一设想。对该委员会的期待是，在单一的集中文件基础上工作，虽然拟议的联合建议可作为辅助文件予以介绍，但它不能被视为文件</w:t>
      </w:r>
      <w:r w:rsidR="00950F0D">
        <w:rPr>
          <w:rFonts w:ascii="SimSun" w:hAnsi="SimSun" w:hint="eastAsia"/>
          <w:sz w:val="21"/>
          <w:szCs w:val="21"/>
        </w:rPr>
        <w:t>WIPO/GRTKF/IC/24/</w:t>
      </w:r>
      <w:r w:rsidRPr="00F735CB">
        <w:rPr>
          <w:rFonts w:ascii="SimSun" w:hAnsi="SimSun" w:hint="eastAsia"/>
          <w:sz w:val="21"/>
          <w:szCs w:val="21"/>
        </w:rPr>
        <w:t>4的条款草案附件的并行文件。主席提醒各代表团，虽然政府间委员会在文件WIPO/GRTKF/IC/24/4方面有明确的任务授权，但它对有关的其他文件却没有这样的权力。不过，他补充说，如果成员国希望把拟议的联合建议作为进一步开展工作的单独文件来讨论，将需要它们之间达成一致意见，即是否可以在通过修订政府间委员会的任务授权之后这样做。主席强调指出，他希望避免文件WIPO/GRTKF/IC/24/4与本届会议上提出的联合建议之间的竞争。主席建议成员国为此将其发言限于就拟议的联合建议发表意见。</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大韩民国代表团作为拟议的联合建议的共同提案国，承认遗传资源和遗传资源相关传统知识的经济和社会价值以及知识产权制度在促进创新和防止错误授予专利方面的作用。它认为专利局有机会获得关于遗传资源和遗传资源相关传统知识的信息是极其重要的，以使专利授予过程具有透明度。该代表团提出遗传资源和遗传资源相关传统知识数据库将大大地有助于防止错误授予专利。该代表团建议这些数据库应在网站上易于世界各地的专利审查员访问。它希望强调联合建议的重要性。它指出，联合建议没有偏离政府间委员会的任务授权，因为该提案是作为一个国际文书而提出。此外，它指出政府间委员会的任务授权清楚地说明有可能存在一份以上的国际文书。该代表团建议成员国把该提案作为政府间委员会一个很有希望的解决办法予以审议。</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挪威代表团作为拟议的联合建议的共同提案国，希望强调它认为该文件属于补充性的，而不是与文件WIPO/GRTKF/IC/24/4相互竞争。</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印度尼西亚代表团代表观点</w:t>
      </w:r>
      <w:proofErr w:type="gramStart"/>
      <w:r w:rsidRPr="00F735CB">
        <w:rPr>
          <w:rFonts w:ascii="SimSun" w:hAnsi="SimSun" w:hint="eastAsia"/>
          <w:sz w:val="21"/>
          <w:szCs w:val="21"/>
        </w:rPr>
        <w:t>一致国家</w:t>
      </w:r>
      <w:proofErr w:type="gramEnd"/>
      <w:r w:rsidRPr="00F735CB">
        <w:rPr>
          <w:rFonts w:ascii="SimSun" w:hAnsi="SimSun" w:hint="eastAsia"/>
          <w:sz w:val="21"/>
          <w:szCs w:val="21"/>
        </w:rPr>
        <w:t>发言，对巴西代表团代表发展议程集团表示的担心有同感，认为政府间委员会在本次会议上的任务授权仅涉及传统知识。任务授权未授权讨论或审议任何其他文件。该代表团坚持认为，本届政府间委员会</w:t>
      </w:r>
      <w:proofErr w:type="gramStart"/>
      <w:r w:rsidRPr="00F735CB">
        <w:rPr>
          <w:rFonts w:ascii="SimSun" w:hAnsi="SimSun" w:hint="eastAsia"/>
          <w:sz w:val="21"/>
          <w:szCs w:val="21"/>
        </w:rPr>
        <w:t>不是审议</w:t>
      </w:r>
      <w:proofErr w:type="gramEnd"/>
      <w:r w:rsidRPr="00F735CB">
        <w:rPr>
          <w:rFonts w:ascii="SimSun" w:hAnsi="SimSun" w:hint="eastAsia"/>
          <w:sz w:val="21"/>
          <w:szCs w:val="21"/>
        </w:rPr>
        <w:t>三份拟议文件的适当论坛。</w:t>
      </w:r>
    </w:p>
    <w:p w:rsidR="001A6D7D" w:rsidRPr="00F735CB" w:rsidRDefault="00A80037"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E64381">
        <w:rPr>
          <w:rFonts w:ascii="SimSun" w:hAnsi="SimSun" w:hint="eastAsia"/>
          <w:sz w:val="21"/>
          <w:szCs w:val="21"/>
        </w:rPr>
        <w:t>图帕赫·阿马鲁</w:t>
      </w:r>
      <w:r w:rsidR="001A6D7D" w:rsidRPr="00F735CB">
        <w:rPr>
          <w:rFonts w:ascii="SimSun" w:hAnsi="SimSun" w:hint="eastAsia"/>
          <w:sz w:val="21"/>
          <w:szCs w:val="21"/>
        </w:rPr>
        <w:t>的代表赞成巴西代表团的发言，认为联合建议已被提交给以往的会议，而且委员会已经予以适当的注意。他支持主席的建议，即成员国不应混淆不同方面。他提醒说，本次会议仅讨论传统知识。有另外一次专门为遗传资源设想的会议。该代表重申，成员国不应就文件WIPO/GRTKF/IC/24/5进行辩论。</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欧盟代表团代表欧盟及其成员国发言，欢迎有机会讨论文件WIPO/GRTKF/IC/24/5。它认为虽然新的综合文件将产生于文件WIPO/GRTKF/IC/24/4，但包括联合建议在内的其他文本也属相关，应供讨论。</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印度代表团希望表示对巴西代表团发言的赞成，并赞同主席的建议。它指出该文件以及文件</w:t>
      </w:r>
      <w:r w:rsidR="00950F0D">
        <w:rPr>
          <w:rFonts w:ascii="SimSun" w:hAnsi="SimSun" w:hint="eastAsia"/>
          <w:sz w:val="21"/>
          <w:szCs w:val="21"/>
        </w:rPr>
        <w:t>WIPO/GRTF/IC/24/6</w:t>
      </w:r>
      <w:r w:rsidRPr="00F735CB">
        <w:rPr>
          <w:rFonts w:ascii="SimSun" w:hAnsi="SimSun" w:hint="eastAsia"/>
          <w:sz w:val="21"/>
          <w:szCs w:val="21"/>
        </w:rPr>
        <w:t>和文件</w:t>
      </w:r>
      <w:r w:rsidR="00950F0D">
        <w:rPr>
          <w:rFonts w:ascii="SimSun" w:hAnsi="SimSun" w:hint="eastAsia"/>
          <w:sz w:val="21"/>
          <w:szCs w:val="21"/>
        </w:rPr>
        <w:t>WIPO/GRTF/IC/24/7</w:t>
      </w:r>
      <w:r w:rsidRPr="00F735CB">
        <w:rPr>
          <w:rFonts w:ascii="SimSun" w:hAnsi="SimSun" w:hint="eastAsia"/>
          <w:sz w:val="21"/>
          <w:szCs w:val="21"/>
        </w:rPr>
        <w:t>已在前几届会议期间得到讨论。</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lastRenderedPageBreak/>
        <w:t>阿尔及利亚代表团代表非洲集团发言，赞扬主席的立场，即拟议文件不应与文件</w:t>
      </w:r>
      <w:r w:rsidR="00950F0D">
        <w:rPr>
          <w:rFonts w:ascii="SimSun" w:hAnsi="SimSun" w:hint="eastAsia"/>
          <w:sz w:val="21"/>
          <w:szCs w:val="21"/>
        </w:rPr>
        <w:t>WIPO/GRTKF/IC/24/4</w:t>
      </w:r>
      <w:r w:rsidRPr="00F735CB">
        <w:rPr>
          <w:rFonts w:ascii="SimSun" w:hAnsi="SimSun" w:hint="eastAsia"/>
          <w:sz w:val="21"/>
          <w:szCs w:val="21"/>
        </w:rPr>
        <w:t>竞争。该代表团希望重申非洲集团在以往几届会议上已表达的立场。它表示对文件WIPO/GRTKF/IC/24/5的担心，因为它认为拟议文件与文件WIPO/GRTKF/IC/24/4没有任何关系。该代表团不赞成此种性质的提案，并认为拟议文件的提议者意在妨碍委员会谈判工作将会产生的结果。</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南非代表团赞成阿尔及利亚代表团代表非洲集团的发言和巴西代表团代表发展议程集团的发言。该代表团支持主席有关文件WIPO/GRTKF/IC/24/5的立场。它不希望就拟议的文件提出任何进一步的意见，并请政府间委员会对此注意。</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土著和岛民研究行动基金会</w:t>
      </w:r>
      <w:r w:rsidR="002501A8">
        <w:rPr>
          <w:rFonts w:ascii="SimSun" w:hAnsi="SimSun" w:hint="eastAsia"/>
          <w:sz w:val="21"/>
          <w:szCs w:val="21"/>
        </w:rPr>
        <w:t>(</w:t>
      </w:r>
      <w:r w:rsidRPr="00F735CB">
        <w:rPr>
          <w:rFonts w:ascii="SimSun" w:hAnsi="SimSun"/>
          <w:sz w:val="21"/>
          <w:szCs w:val="21"/>
        </w:rPr>
        <w:t>FAIRA</w:t>
      </w:r>
      <w:r w:rsidR="002501A8">
        <w:rPr>
          <w:rFonts w:ascii="SimSun" w:hAnsi="SimSun" w:hint="eastAsia"/>
          <w:sz w:val="21"/>
          <w:szCs w:val="21"/>
        </w:rPr>
        <w:t>)</w:t>
      </w:r>
      <w:r w:rsidRPr="00F735CB">
        <w:rPr>
          <w:rFonts w:ascii="SimSun" w:hAnsi="SimSun" w:hint="eastAsia"/>
          <w:sz w:val="21"/>
          <w:szCs w:val="21"/>
        </w:rPr>
        <w:t>的代表感到担心的是，文件</w:t>
      </w:r>
      <w:r w:rsidRPr="00F735CB">
        <w:rPr>
          <w:rFonts w:ascii="SimSun" w:hAnsi="SimSun"/>
          <w:sz w:val="21"/>
          <w:szCs w:val="21"/>
        </w:rPr>
        <w:t>WIPO/GRTKF/IC/24/5</w:t>
      </w:r>
      <w:r w:rsidRPr="00F735CB">
        <w:rPr>
          <w:rFonts w:ascii="SimSun" w:hAnsi="SimSun" w:hint="eastAsia"/>
          <w:sz w:val="21"/>
          <w:szCs w:val="21"/>
        </w:rPr>
        <w:t>不包括任何有关土著人民对公布数据库内可能包含的某些信息的所有权和授权的规定。</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卫生与环境计划</w:t>
      </w:r>
      <w:r w:rsidR="002501A8">
        <w:rPr>
          <w:rFonts w:ascii="SimSun" w:hAnsi="SimSun" w:hint="eastAsia"/>
          <w:sz w:val="21"/>
          <w:szCs w:val="21"/>
        </w:rPr>
        <w:t>(</w:t>
      </w:r>
      <w:r w:rsidRPr="00F735CB">
        <w:rPr>
          <w:rFonts w:ascii="SimSun" w:hAnsi="SimSun"/>
          <w:sz w:val="21"/>
          <w:szCs w:val="21"/>
        </w:rPr>
        <w:t>HEP</w:t>
      </w:r>
      <w:r w:rsidR="002501A8">
        <w:rPr>
          <w:rFonts w:ascii="SimSun" w:hAnsi="SimSun" w:hint="eastAsia"/>
          <w:sz w:val="21"/>
          <w:szCs w:val="21"/>
        </w:rPr>
        <w:t>)</w:t>
      </w:r>
      <w:r w:rsidRPr="00F735CB">
        <w:rPr>
          <w:rFonts w:ascii="SimSun" w:hAnsi="SimSun" w:hint="eastAsia"/>
          <w:sz w:val="21"/>
          <w:szCs w:val="21"/>
        </w:rPr>
        <w:t>的代表建议各成员国注意文件</w:t>
      </w:r>
      <w:r w:rsidRPr="00F735CB">
        <w:rPr>
          <w:rFonts w:ascii="SimSun" w:hAnsi="SimSun"/>
          <w:sz w:val="21"/>
          <w:szCs w:val="21"/>
        </w:rPr>
        <w:t>WIPO/GRTKF/IC/24/5</w:t>
      </w:r>
      <w:r w:rsidRPr="00F735CB">
        <w:rPr>
          <w:rFonts w:ascii="SimSun" w:hAnsi="SimSun" w:hint="eastAsia"/>
          <w:sz w:val="21"/>
          <w:szCs w:val="21"/>
        </w:rPr>
        <w:t>。谈完这一点之后，她希望在拟议文件中包括有关“有机会访问数据库”的规定。该代表认为必须了解文件中提出的数据库的目标。她提出了有关数据库的一些问题，诸如访问数据库的人是否可被识别，如果是这样的话，他们是否应受国家或国际法律的约束。她支持阿尔及利亚代表团代表非洲集团就该文件的发言。</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尼日利亚代表团希望对阿尔及利亚代表团代表非洲集团的发言表示赞同。该代表团认为，建议的文件可从WIPO专利常务委员会的讨论中受益。文件WIPO/GRTKF/IC/24/5包含一些有用的议题，可弥补政府间委员会的工作成果与专利常务委员会的工作之间的差距，后者考虑如何普遍改进专利制度。该代表团指出，由于拟议文件处理如何防止错误授予专利的问题，应该有办法与文件WIPO/GRTKF/IC/24/5文件的提议者一起工作，以确保在WIPO体系内的一致性和相关性。</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中国代表团支持南非代表团和巴西代表团的发言。它提醒说，政府间委员会的任务授权是在本次会议上集中处理传统知识问题。</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指出，与会者显然无法就提案达成一致意见，因此建议政府间委员会注意拟议的联合建议。主席请与会代表开始讨论“关于由WIPO秘书处对避免错误授予专利和遵守现有获取与惠益分享制度的相关措施进行研究的职责范围提案”</w:t>
      </w:r>
      <w:r w:rsidRPr="00F735CB">
        <w:rPr>
          <w:rFonts w:ascii="SimSun" w:hAnsi="SimSun"/>
          <w:sz w:val="21"/>
          <w:szCs w:val="21"/>
        </w:rPr>
        <w:t>(</w:t>
      </w:r>
      <w:r w:rsidRPr="00F735CB">
        <w:rPr>
          <w:rFonts w:ascii="SimSun" w:hAnsi="SimSun" w:hint="eastAsia"/>
          <w:sz w:val="21"/>
          <w:szCs w:val="21"/>
        </w:rPr>
        <w:t>文件</w:t>
      </w:r>
      <w:r w:rsidR="00950F0D">
        <w:rPr>
          <w:rFonts w:ascii="SimSun" w:hAnsi="SimSun"/>
          <w:sz w:val="21"/>
          <w:szCs w:val="21"/>
        </w:rPr>
        <w:t>WIPO/GRTKF/IC/24/6).</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美利坚合众国代表团介绍了由加拿大、日本、大韩民国、俄罗斯联邦各代表团共同提出的提案。它解释说，该提案仿照了最近进行的支持WIPO准则制定工作的其他研究报告。这将有助于收集有关信息，以支持政府间委员会的工作。在起草该提案时也考虑到规定WIPO准则制定活动应反映兼顾成本与效益的发展议程建议15。虽然政府间委员会正在审议作为其工作的可能成果的公开要求，但是政府间委员会尚未通过确定如何利用现有的公开要求和ABS系统在国家一级发挥的作用来全面介绍这一建议。这就是为什么随着政府间委员会的工作继续进行，共同提案国提出了正在得到审议的备选方案的研究结果。</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日本代表团强调，文件WIPO/GRTKF/IC/24/无意妨碍政府间委员会正在进行的关于传统知识条款草案的工作。该代表团认为，那是一种加深相互了解关于防止专利被错误地授予的可能措施的方法。它重申秘书处在此方面进行基于事实的分析应该有益。作为共同提案国，该代表团认识到成员国在公开要求方面的期望相异。这种差异的主要原因之一是缺乏基于事实的分析。该制度的有效性和负担应得到仔细的分析，并在证据的基础上予以阐明。否则成员国无法确定强制性的公开要求会有助于实现共同的目标，其中包括实际利益分享。它指出，强制性公开要求是一个相对较新的概念，在许多国家并未实施。这就是为什么很少有基于真实案例的了解。从合乎逻辑的角度来看，这样的事实分析应有</w:t>
      </w:r>
      <w:r w:rsidRPr="00F735CB">
        <w:rPr>
          <w:rFonts w:ascii="SimSun" w:hAnsi="SimSun" w:hint="eastAsia"/>
          <w:sz w:val="21"/>
          <w:szCs w:val="21"/>
        </w:rPr>
        <w:lastRenderedPageBreak/>
        <w:t>计划，并尽快由秘书处执行。如果文件的提议者和文件WIPO/GRTKF/IC/24/6的共同提案国得到成员国的支持，将基于事实的分析扩大到涵盖保护传统知识本身，可能有益。该代表团认为，在采用传统知识保护制度的国家的经验调查和分析的基</w:t>
      </w:r>
      <w:r w:rsidR="00F735CB">
        <w:rPr>
          <w:rFonts w:ascii="SimSun" w:hAnsi="SimSun" w:hint="eastAsia"/>
          <w:sz w:val="21"/>
          <w:szCs w:val="21"/>
        </w:rPr>
        <w:t>础</w:t>
      </w:r>
      <w:r w:rsidRPr="00F735CB">
        <w:rPr>
          <w:rFonts w:ascii="SimSun" w:hAnsi="SimSun" w:hint="eastAsia"/>
          <w:sz w:val="21"/>
          <w:szCs w:val="21"/>
        </w:rPr>
        <w:t>，成员国能更好地澄清传统知识保护的概念、定义和目标。它认为，推动此类讨论很重要，以取得积极的结果。</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尼日利亚代表团对文件的提议者表示感谢。它提及已解决了拟议文件提出的大部分问题的三份研究报告。它鼓励提议者读完这些研究报告后，重温文件WIPO/GRTKF/IC/24/6。Peter DRAHOS教授编写了内容广泛的有关专利局及其检查内容的研究报告。该代表团提到，有一个由Margo A. Bagley负责、正在进行的专注于非洲大陆专利局的研究报告。它还提到玛丽女王知识产权研究所主导的研究报告，该报告检查公开要求，并至少解决该提案提出的60％至70％的问题。该代表团建议，利用这些研究报告并将它们纳入考虑会有效率。</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大韩民国代表团作为共同提案国，认为该提案对推进政府间委员会的工作至关重要。该代表团说，在未对公开要求对国家专利制度的影响和采用这种制度的成本和效益作进一步研究的情况下，它无法支持强制性公开要求。它认为，引入一个新的制度，会给成员国的专利局造成负担。在2012年，韩国知识产权局用了半年时间调查在韩国的专利申请中遗传资源的使用情况。该调查范围限于国际专利分类所界定的生物技术领域。即使有此限制，仍有过多的申请。出于这些原因，大韩民国代表团从务实的角度关注公开要求。如果采取强制性公开要求，这对成员国知识产权局将是很大的负担。</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欧盟代表团代表欧盟及其成员国发言，认为该提案令人感兴趣，因为它针对WIPO成员国各个领域的发展需求。它强调在其他领域已进行了WIPO准则规约工作，在欧盟内部，欧盟及其成员国采取了以证据为基础的决策方法。在一般情况下，代表团赞成进行有关遗传资源及相关传统知识的进一步研究。然而，据了解，国际保护知识产权协会和世界贸易组织已经进行了一些研究。该代表团建议，在未来的决策中应考虑这些研究结果，以避免重复。</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加拿大代表团作为共同提案国，重申其支持该提案。该代表团认为，美利坚合众国代表团在职责范围草案中提供的问题清单，将为政府间委员会提供有关重要的技术问题的深刻见解，其中包括那些由纳米比亚代表团在政府间委员会第二十三届会议上建设性地查明的问题。该代表团说明它支持研究该提案的三个理由。首先，它认为政策、包括那些已由国际文书规定的政策，必须基于证据。任何明智的政策均应以兼顾所涉的各方利益和将意想不到的后果降到最低程度的方式来追求其既定目标。其次，WIPO秘书处的最新研究报告，即2004年发表的“关于专利制度中与遗传资源和传统知识有关的公开要求问题的技术研究报告”，已有将近10年的历史。该代表团认为，该研究报告需要更新。第三，虽然WIPO技术研究报告和其他现有的各种强制性公开要求和更广泛的有关公开原则的资料提供了充分的信息，但缺乏与事实有关的信息、统计资料以及解释这些要求和日常执行情况的数据。这种差距必须得以解决，因为这些实用的信息体现目前的做法和经验，可提供证据，证明这些强制性公开要求是否实现了其目标以及是否以均衡的方式完成。该代表团希望委员会将支持进行研究的提案。它指出，它仍然全心致力于政府间委员会的工作，并期待继续对这些问题进行集体的探索。</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土著和岛民研究行动基金会</w:t>
      </w:r>
      <w:r w:rsidR="002501A8">
        <w:rPr>
          <w:rFonts w:ascii="SimSun" w:hAnsi="SimSun" w:hint="eastAsia"/>
          <w:sz w:val="21"/>
          <w:szCs w:val="21"/>
        </w:rPr>
        <w:t>(</w:t>
      </w:r>
      <w:r w:rsidR="006753B7">
        <w:rPr>
          <w:rFonts w:ascii="SimSun" w:hAnsi="SimSun"/>
          <w:sz w:val="21"/>
          <w:szCs w:val="21"/>
        </w:rPr>
        <w:t>FAIRA</w:t>
      </w:r>
      <w:r w:rsidR="002501A8">
        <w:rPr>
          <w:rFonts w:ascii="SimSun" w:hAnsi="SimSun" w:hint="eastAsia"/>
          <w:sz w:val="21"/>
          <w:szCs w:val="21"/>
        </w:rPr>
        <w:t>)</w:t>
      </w:r>
      <w:r w:rsidRPr="00F735CB">
        <w:rPr>
          <w:rFonts w:ascii="SimSun" w:hAnsi="SimSun" w:hint="eastAsia"/>
          <w:sz w:val="21"/>
          <w:szCs w:val="21"/>
        </w:rPr>
        <w:t>的代表指出，文件</w:t>
      </w:r>
      <w:r w:rsidR="00950F0D">
        <w:rPr>
          <w:rFonts w:ascii="SimSun" w:hAnsi="SimSun"/>
          <w:sz w:val="21"/>
          <w:szCs w:val="21"/>
        </w:rPr>
        <w:t>WIPO/GRTKF/IC/24/6</w:t>
      </w:r>
      <w:r w:rsidRPr="00F735CB">
        <w:rPr>
          <w:rFonts w:ascii="SimSun" w:hAnsi="SimSun" w:hint="eastAsia"/>
          <w:sz w:val="21"/>
          <w:szCs w:val="21"/>
        </w:rPr>
        <w:t>没包含处理缺少强制性公开要求及其对土著人民的负面影响的规定。不过，这可被纳入单独的研究和考虑，以便对任何此类性质的研究均给予适当的平衡。</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俄罗斯联邦代表团作为共同提案国，重申其研究提案。它赞同该提案的共同提案国的发言。该代表团提醒说，它已在政府间委员会第十届会议对如何符合强制性公开要求的问题表示关注。从实用</w:t>
      </w:r>
      <w:r w:rsidRPr="00F735CB">
        <w:rPr>
          <w:rFonts w:ascii="SimSun" w:hAnsi="SimSun" w:hint="eastAsia"/>
          <w:sz w:val="21"/>
          <w:szCs w:val="21"/>
        </w:rPr>
        <w:lastRenderedPageBreak/>
        <w:t>的角度来看，文件WIPO/GRTKF/IC/24/6可为委员会的许多问题提供答案。该代表团认为，讨论文件WIPO/GRTKF/IC/24/6不会耽搁委员会未来的工作。它希望澄清其以前关于文件WIPO/GRTKF/IC/24/5的发言，认为该文件是一个额外的或互补性文件，而不是与主要文件WIPO/GRTKF/IC/24/4竞争的并行文件。</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阿尔及利亚代表团代表非洲集团发言，希望表达它对文件WIPO/GRTKF/IC/24/5和文件WIPO/GRTKF/IC/24/6的担心。它指出它们不属于大会的任务授权，其中明确指出成员国应集中于以文本为基础的讨论。该代表团认为所建议的研究与正在进行的基于文本的谈判之间没有联系。拟议的研究涉及专利局的技术援助和改进专利制度的问题。此外，本届委员会正在讨论如何保护传统知识，而不是保护专利。如果拟议的研究必须进行，则应委托专利常设委员会讨论这些问题。</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sz w:val="21"/>
          <w:szCs w:val="21"/>
        </w:rPr>
        <w:t>198.</w:t>
      </w:r>
      <w:r w:rsidRPr="00F735CB">
        <w:rPr>
          <w:rFonts w:ascii="SimSun" w:hAnsi="SimSun"/>
          <w:sz w:val="21"/>
          <w:szCs w:val="21"/>
        </w:rPr>
        <w:tab/>
      </w:r>
      <w:r w:rsidRPr="00F735CB">
        <w:rPr>
          <w:rFonts w:ascii="SimSun" w:hAnsi="SimSun" w:hint="eastAsia"/>
          <w:sz w:val="21"/>
          <w:szCs w:val="21"/>
        </w:rPr>
        <w:t>南非代表团提醒说，已在政府间委员会第二十三届会议提过拟议的研究问题。该代表团支持土著和岛民研究行动基金会代表提出的意见，即拟议的研究并没有说明盗用给土著人民和当地社区造成什么样的影响问题。拟议文件没有做到不偏不倚，未能反映所有成员国的利益。基于这些理由，代表团发现难以支持拟议的研究。它还希望赞同由阿尔及利亚代表团代表非洲集团的发言，认为本届会议的任务授权不包括拟议的研究。该代表团同意尼日利亚代表团提到的已存在的其他研究报告。它不同意共同提案国关于拟议的研究将提高对强制性公开要求的认识。它认为拟议的研究不会有助于政府间委员会任务授权所预见的持续工作。</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秘鲁代表团说，它同情美利坚合众国代表团和其他共同提案国提出的举措。该代表团对该举措的提出是出于善意和建设性意向没有疑问。即便如此，该代表团不同意日本和韩国这两个代表团的发言，即它们认为拟议的研究具有极其重要的性质或对基于文本的谈判讨论是必不可少的。关于该议题，存在其他的研究，包括那些涉及南、北半球实践经验的研究。该代表团担心的是，拟议的研究只从专利局的角度处理问题，并没有顾及受益人或潜在受益人的利益，特别是它没有考虑到没有强制性公开制度的成本。出于这些原因，该代表团表示愿意促进修改拟议的职责范围。然而，它强调该拟议文件不应被视为先决条件或基于文本的谈判的并行要素。</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巴西代表团希望重申它关于前份文件WIPO/GRTKF/IC/24/5的发言。该代表团认为，拟议的研究会带来各代表团在本届会议无法参加的并行讨论。它建议在再次审议遗传资源的适当时候，对拟议的研究进行讨论。</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印度代表团回忆说，本届会议的任务授权是谈判向传统知识提供有效保护的法律文书。出于这个原因，该代表团认为不宜在具有另一重点的本次会议讨论拟议的研究。此外，该代表团不认为拟议的研究可能对谈判进程有益。它回顾说，有许多涵盖了该项研究中的大部分职责范围的研究报告。因此，该代表团不支持拟议的研究。</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指出，关于本次会议是否承担拟议的研究，显然没有达成一致意见，因此建议委员会注意拟议的研究。他建议提案的提议者与其他代表团就此进行非正式磋商。他宣布开始讨论“关于使用数据库对遗传资源和遗传资源相关传统知识进行防御性保护的联合建议”</w:t>
      </w:r>
      <w:r w:rsidR="002501A8">
        <w:rPr>
          <w:rFonts w:ascii="SimSun" w:hAnsi="SimSun" w:hint="eastAsia"/>
          <w:sz w:val="21"/>
          <w:szCs w:val="21"/>
        </w:rPr>
        <w:t>(</w:t>
      </w:r>
      <w:r w:rsidRPr="00F735CB">
        <w:rPr>
          <w:rFonts w:ascii="SimSun" w:hAnsi="SimSun" w:hint="eastAsia"/>
          <w:sz w:val="21"/>
          <w:szCs w:val="21"/>
        </w:rPr>
        <w:t>文件WIPO/GRTKF/IC/24/7</w:t>
      </w:r>
      <w:r w:rsidR="002501A8">
        <w:rPr>
          <w:rFonts w:ascii="SimSun" w:hAnsi="SimSun" w:hint="eastAsia"/>
          <w:sz w:val="21"/>
          <w:szCs w:val="21"/>
        </w:rPr>
        <w:t>)</w:t>
      </w:r>
      <w:r w:rsidRPr="00F735CB">
        <w:rPr>
          <w:rFonts w:ascii="SimSun" w:hAnsi="SimSun" w:hint="eastAsia"/>
          <w:sz w:val="21"/>
          <w:szCs w:val="21"/>
        </w:rPr>
        <w:t>。</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日本代表团介绍了联合建议，以对紧迫的根本问题加深相互了解。该代表团希望再次强调，文件WIPO/GRTKF/IC/24/7无意妨碍本届委员会目前正在进行的保护传统知识的工作。它希望这一建议得以通过，从而有助于减少错误授予专利的数量，这些专利不符合新颖性和创造性的专利性要求。该建议将能改进检索传统知识和遗传资源现有技术的框架。此外，通过拟议的一站式门户网站数据库授予的专利，将有稳定的</w:t>
      </w:r>
      <w:proofErr w:type="gramStart"/>
      <w:r w:rsidRPr="00F735CB">
        <w:rPr>
          <w:rFonts w:ascii="SimSun" w:hAnsi="SimSun" w:hint="eastAsia"/>
          <w:sz w:val="21"/>
          <w:szCs w:val="21"/>
        </w:rPr>
        <w:t>可专利</w:t>
      </w:r>
      <w:proofErr w:type="gramEnd"/>
      <w:r w:rsidRPr="00F735CB">
        <w:rPr>
          <w:rFonts w:ascii="SimSun" w:hAnsi="SimSun" w:hint="eastAsia"/>
          <w:sz w:val="21"/>
          <w:szCs w:val="21"/>
        </w:rPr>
        <w:t>性，这将加强创新，并帮助实现其中的利益分享。该代表团强调，开发</w:t>
      </w:r>
      <w:r w:rsidRPr="00F735CB">
        <w:rPr>
          <w:rFonts w:ascii="SimSun" w:hAnsi="SimSun" w:hint="eastAsia"/>
          <w:sz w:val="21"/>
          <w:szCs w:val="21"/>
        </w:rPr>
        <w:lastRenderedPageBreak/>
        <w:t>一键式数据库将减少知识产权局的审查工作量。在日本，各种传统知识数据库与互联网一起用于专利审查过程中现有技术的检索，此类检索需要查看一些不同的数据库，这使审查工作量增加。如果文件WIPO/GRTKF/IC/24/7文件提出的一键式数据库变为现实，这将有可能减少审查阶段涉及现有技术检索的工作量，因为审查</w:t>
      </w:r>
      <w:proofErr w:type="gramStart"/>
      <w:r w:rsidRPr="00F735CB">
        <w:rPr>
          <w:rFonts w:ascii="SimSun" w:hAnsi="SimSun" w:hint="eastAsia"/>
          <w:sz w:val="21"/>
          <w:szCs w:val="21"/>
        </w:rPr>
        <w:t>员仅仅</w:t>
      </w:r>
      <w:proofErr w:type="gramEnd"/>
      <w:r w:rsidRPr="00F735CB">
        <w:rPr>
          <w:rFonts w:ascii="SimSun" w:hAnsi="SimSun" w:hint="eastAsia"/>
          <w:sz w:val="21"/>
          <w:szCs w:val="21"/>
        </w:rPr>
        <w:t>通过访问门户网站和输入检索条目就能检索到各个数据库的信息。由于存在关于传统知识的各种不同的数据库，其中包括商业数据库，一键式数据库将产生巨大影响。该代表团解决了一些代表团就数据库提案提出的问题。它认为，关于数据库的成本，秘书处进行的一项研究将澄清这一问题。关于对不付费使用数据库的顾虑，可通过禁止第三方知识产权局审查员以外人员访问数据库中的信息来解决。关于通过黑客行为或数据被破坏而意外泄漏信息的问题，该代表团建议应首先考虑不把此类机密信息包含在现有技术数据库，因为在确定专利性要求的新颖性和创造性时，非公开信息将无资格成为现有技术。该代表团认为，由于世界各地的专利局经常处理专利申请中含有的机密信息，专利局的信息安全管理可被相信。如果成员国同意秘书处应探索开发此类数据库的设想和进行可行性研究，委员会将能进一步研究这些问题。该代表团指出，数据库的提案在前几届会议上得到成员国的支持。它欢迎有关该提案的任何建议或意见，并期待以建设性的方式继续讨论这个问题。</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图拉利普部落的代表认为，数据库的提案未兼顾各方利益，需要作进一步的工作，才能获得支持。该提案涉及“公有领域”的推定，但是涉及这一概念的一些主要问题在本届政府间委员会仍未得以解决。尤其是必须解决土著人对信息汇集的所有权和授权问题。他强调土著人民和当地社区是传统知识的持有人和拥有人，其传统知识应由其汇集。在防御性保护方面，该代表说，虽然他理解防御性保护的必要，但此类保护有其本身给传统知识带来的危险。过分强调防御性措施会给土著人民带来问题。最后，他提出数据库安全问题不仅仅是黑客攻击，还有法律或法律主管部门的变化等。安全可靠的数据库可能因法律制度的变化而对外开放使用。此类不确定性引起严重关切。</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大韩民国代表团希望指出，数据库的提案在前几届会议上得到许多成员国的支持。该代表团确信，通过改进涉及遗传资源和遗传资源相关传统知识的现有技术检索系统，如文件WIPO/GRTKF/IC/24/7提出的那样，就可减少错误授予专利的数量。它希望与其他成员国分享其经验：韩国知识产权局的数据库载有过去和现在的86,000多份传统知识文件。该数据库可通过韩国传统知识门户，在网上供韩国专利审查员使用。该代表团认为，传统知识的防御性保护在韩国已经成功。它希望重申其信念，即遗传资源和遗传资源相关传统知识数据库将大大有助于防止错误授予专利。</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美利坚合众国代表团作为共同提案国，重申其支持联合建议。该代表团认为，该提案是政府间委员会旨在提供一份或多份有效保护传统知识的国际法律文书工作的关键要素。它将使WIPO成员国将其本国传统知识数据库与WIPO门户相连，使它们的数据库可供WIPO成员国专利局检索使用。该代表团表示愿意讨论图拉利普部落的代表或一些代表团对该提案提出的其他问题，并努力改进该提案。该代表团指出，该提案将有助于通过防止错误授予专利来解决WIPO成员国确定的关键问题。</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南非代表团承认数据库的重要性及其对保护传统知识的贡献。为此，南非政府于2013年5月24日推出了该国国家记录系统。该系统的特点超越了狭义看法的防御性保护。该代表团指出，数据库的目的应该确定其构建方式。它认为，保护传统知识不应仅限于防御性保护，也应包括积极的保护。该代表团认为，虽然文件WIPO/GRTKF/IC/24/7所提出的此类数据库可以是促进创新和创造力的丰富的信息来源，但它们也可能被滥用。它认为拟议的联合建议没有涉及滥用数据库的问题，因此该提案没能利弊并提。该代表团还希望询问该系统后面创建的元数据的性质问题，因为它也会受到开发数据库的宗旨的影响。该国的数据库经验证明，开发数据库的过程是复杂的。文件WIPO/GRTKF/IC/24/7缺乏兼顾为用户和知识持有人的利益服务的数据库的技术要求。该代表团强调成员国对数据库的需求</w:t>
      </w:r>
      <w:r w:rsidRPr="00F735CB">
        <w:rPr>
          <w:rFonts w:ascii="SimSun" w:hAnsi="SimSun" w:hint="eastAsia"/>
          <w:sz w:val="21"/>
          <w:szCs w:val="21"/>
        </w:rPr>
        <w:lastRenderedPageBreak/>
        <w:t>彼此不同。在它看来，印度传统知识数字图书馆</w:t>
      </w:r>
      <w:r w:rsidR="002501A8">
        <w:rPr>
          <w:rFonts w:ascii="SimSun" w:hAnsi="SimSun" w:hint="eastAsia"/>
          <w:sz w:val="21"/>
          <w:szCs w:val="21"/>
        </w:rPr>
        <w:t>(</w:t>
      </w:r>
      <w:r w:rsidRPr="00F735CB">
        <w:rPr>
          <w:rFonts w:ascii="SimSun" w:hAnsi="SimSun" w:hint="eastAsia"/>
          <w:sz w:val="21"/>
          <w:szCs w:val="21"/>
        </w:rPr>
        <w:t>TKDL</w:t>
      </w:r>
      <w:r w:rsidR="002501A8">
        <w:rPr>
          <w:rFonts w:ascii="SimSun" w:hAnsi="SimSun" w:hint="eastAsia"/>
          <w:sz w:val="21"/>
          <w:szCs w:val="21"/>
        </w:rPr>
        <w:t>)</w:t>
      </w:r>
      <w:r w:rsidRPr="00F735CB">
        <w:rPr>
          <w:rFonts w:ascii="SimSun" w:hAnsi="SimSun" w:hint="eastAsia"/>
          <w:sz w:val="21"/>
          <w:szCs w:val="21"/>
        </w:rPr>
        <w:t>与非洲所要求的不同，那里的许多知识都是一代</w:t>
      </w:r>
      <w:proofErr w:type="gramStart"/>
      <w:r w:rsidRPr="00F735CB">
        <w:rPr>
          <w:rFonts w:ascii="SimSun" w:hAnsi="SimSun" w:hint="eastAsia"/>
          <w:sz w:val="21"/>
          <w:szCs w:val="21"/>
        </w:rPr>
        <w:t>代</w:t>
      </w:r>
      <w:proofErr w:type="gramEnd"/>
      <w:r w:rsidRPr="00F735CB">
        <w:rPr>
          <w:rFonts w:ascii="SimSun" w:hAnsi="SimSun" w:hint="eastAsia"/>
          <w:sz w:val="21"/>
          <w:szCs w:val="21"/>
        </w:rPr>
        <w:t>和世代相传的口头知识。这种特殊的情况需要完全不同类型的数据库，提议者低估了在创建基于口头信息的数据库过程中与</w:t>
      </w:r>
      <w:proofErr w:type="gramStart"/>
      <w:r w:rsidRPr="00F735CB">
        <w:rPr>
          <w:rFonts w:ascii="SimSun" w:hAnsi="SimSun" w:hint="eastAsia"/>
          <w:sz w:val="21"/>
          <w:szCs w:val="21"/>
        </w:rPr>
        <w:t>与</w:t>
      </w:r>
      <w:proofErr w:type="gramEnd"/>
      <w:r w:rsidRPr="00F735CB">
        <w:rPr>
          <w:rFonts w:ascii="SimSun" w:hAnsi="SimSun" w:hint="eastAsia"/>
          <w:sz w:val="21"/>
          <w:szCs w:val="21"/>
        </w:rPr>
        <w:t>社区合作的重要性。该代表团指出，由于经历</w:t>
      </w:r>
      <w:proofErr w:type="gramStart"/>
      <w:r w:rsidRPr="00F735CB">
        <w:rPr>
          <w:rFonts w:ascii="SimSun" w:hAnsi="SimSun" w:hint="eastAsia"/>
          <w:sz w:val="21"/>
          <w:szCs w:val="21"/>
        </w:rPr>
        <w:t>过推出</w:t>
      </w:r>
      <w:proofErr w:type="gramEnd"/>
      <w:r w:rsidRPr="00F735CB">
        <w:rPr>
          <w:rFonts w:ascii="SimSun" w:hAnsi="SimSun" w:hint="eastAsia"/>
          <w:sz w:val="21"/>
          <w:szCs w:val="21"/>
        </w:rPr>
        <w:t>数据库的体会，因此它了解数据库的技术困难、安全问题、土著人民对数据库的需求和敏感性。它认为从技术的角度来看，提交上来的提案欠缺全面。出于这些原因，该代表团不希望在该提案充分兼顾和服务于所有成员国的利益之前支持文件WIPO/GRTKF/IC/24/7。</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欧盟代表团代表欧盟及其成员国的发言，感谢提议者，并认为文件WIPO/GRTKF/IC/24/7是相关的，应保留在桌面上供讨论。</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加拿大代表团作为共同提案国，重申其支持该提案。该代表团认为，最有希望推进工作的方法是通过防御性保护的具体措施。数据库是这些措施之一，因为它们可能大大地有助于防止错误授予与遗传资源和遗传资源相关传统知识有关的专利。</w:t>
      </w:r>
    </w:p>
    <w:p w:rsidR="001A6D7D"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土著和岛民研究行动基金会的代表指出，该提案应包括传统知识的收集和使用须经传统知识拥有人授权的机制。他说，委员会的主要目的应是保护传统知识本身。</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阿尔及利亚代表团代表非洲集团发言，希望请委员会注意它就文件WIPO/GRTKF/IC/24/4和文件WIPO/GRTKF/IC/24/5提出的意见。虽然主题不同，但该代表团对程序问题同样关注。关于文件WIPO/GRTKF/IC/24/7的实质内容，它承认数据库很重要，但补充说，成员国将需通过一份国际性并有法律约束力的条约，以此作为一个框架，确定传统知识的权利和有效保护，然后再讨论如何建立数据库。</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智利代表团认为，该文件包含有在专利审查过程中利用数据库的引人注意的要素。它承认为专利制度正常运作而利用数据库的重要性。该代表团指出，其知识产权局继续在这个问题上与其他国家局合作。在此方面，知识产权局应有机会访问这些类型的数据库。尽管如此，该代表团认为，在目前情况下，委员会应将其大部分努力和时间用于文件</w:t>
      </w:r>
      <w:r w:rsidRPr="00F735CB">
        <w:rPr>
          <w:rFonts w:ascii="SimSun" w:hAnsi="SimSun"/>
          <w:sz w:val="21"/>
          <w:szCs w:val="21"/>
        </w:rPr>
        <w:t>WIPO/GRTKF/IC/24/4</w:t>
      </w:r>
      <w:r w:rsidRPr="00F735CB">
        <w:rPr>
          <w:rFonts w:ascii="SimSun" w:hAnsi="SimSun" w:hint="eastAsia"/>
          <w:sz w:val="21"/>
          <w:szCs w:val="21"/>
        </w:rPr>
        <w:t>的讨论。</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巴西代表团代表发展议程集团发言，重申其立场，即大会决定的任务授权并没有授权本次会议包括和讨论文件</w:t>
      </w:r>
      <w:r w:rsidRPr="00F735CB">
        <w:rPr>
          <w:rFonts w:ascii="SimSun" w:hAnsi="SimSun"/>
          <w:sz w:val="21"/>
          <w:szCs w:val="21"/>
        </w:rPr>
        <w:t>WIPO/GRTKF/IC/24/5</w:t>
      </w:r>
      <w:r w:rsidRPr="00F735CB">
        <w:rPr>
          <w:rFonts w:ascii="SimSun" w:hAnsi="SimSun" w:hint="eastAsia"/>
          <w:sz w:val="21"/>
          <w:szCs w:val="21"/>
        </w:rPr>
        <w:t>、</w:t>
      </w:r>
      <w:r w:rsidRPr="00F735CB">
        <w:rPr>
          <w:rFonts w:ascii="SimSun" w:hAnsi="SimSun"/>
          <w:sz w:val="21"/>
          <w:szCs w:val="21"/>
        </w:rPr>
        <w:t>WIPO/GRTKF</w:t>
      </w:r>
      <w:r w:rsidR="00950F0D">
        <w:rPr>
          <w:rFonts w:ascii="SimSun" w:hAnsi="SimSun"/>
          <w:sz w:val="21"/>
          <w:szCs w:val="21"/>
        </w:rPr>
        <w:t>/IC/24/6</w:t>
      </w:r>
      <w:r w:rsidRPr="00F735CB">
        <w:rPr>
          <w:rFonts w:ascii="SimSun" w:hAnsi="SimSun" w:hint="eastAsia"/>
          <w:sz w:val="21"/>
          <w:szCs w:val="21"/>
        </w:rPr>
        <w:t>和</w:t>
      </w:r>
      <w:r w:rsidRPr="00F735CB">
        <w:rPr>
          <w:rFonts w:ascii="SimSun" w:hAnsi="SimSun"/>
          <w:sz w:val="21"/>
          <w:szCs w:val="21"/>
        </w:rPr>
        <w:t>WIPO/GRTKF/IC/24/7</w:t>
      </w:r>
      <w:r w:rsidRPr="00F735CB">
        <w:rPr>
          <w:rFonts w:ascii="SimSun" w:hAnsi="SimSun" w:hint="eastAsia"/>
          <w:sz w:val="21"/>
          <w:szCs w:val="21"/>
        </w:rPr>
        <w:t>。</w:t>
      </w:r>
    </w:p>
    <w:p w:rsidR="001A6D7D" w:rsidRPr="00F735CB" w:rsidRDefault="001A6D7D" w:rsidP="00F735CB">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印度代表团表示相信文件</w:t>
      </w:r>
      <w:r w:rsidR="00950F0D">
        <w:rPr>
          <w:rFonts w:ascii="SimSun" w:hAnsi="SimSun" w:hint="eastAsia"/>
          <w:sz w:val="21"/>
          <w:szCs w:val="21"/>
        </w:rPr>
        <w:t>WIPO/GRTKF/IC/24/7</w:t>
      </w:r>
      <w:r w:rsidRPr="00F735CB">
        <w:rPr>
          <w:rFonts w:ascii="SimSun" w:hAnsi="SimSun" w:hint="eastAsia"/>
          <w:sz w:val="21"/>
          <w:szCs w:val="21"/>
        </w:rPr>
        <w:t>提出的数据库是重要的。然而，该代表团指出，委员会正在谈判为传统知识提供保护的文书。文件WIPO/GRTKF/IC/24/7载有的提案在本次会议是不恰当的，只能构成一个互补措施。</w:t>
      </w:r>
    </w:p>
    <w:p w:rsidR="001A6D7D" w:rsidRPr="00F735CB" w:rsidRDefault="001A6D7D" w:rsidP="008D1577">
      <w:pPr>
        <w:widowControl w:val="0"/>
        <w:numPr>
          <w:ilvl w:val="0"/>
          <w:numId w:val="18"/>
        </w:numPr>
        <w:tabs>
          <w:tab w:val="clear" w:pos="927"/>
          <w:tab w:val="num" w:pos="567"/>
        </w:tabs>
        <w:adjustRightInd w:val="0"/>
        <w:spacing w:afterLines="50" w:after="120" w:line="340" w:lineRule="atLeast"/>
        <w:ind w:leftChars="-1" w:left="-2" w:right="102"/>
        <w:jc w:val="both"/>
        <w:rPr>
          <w:rFonts w:ascii="SimSun" w:hAnsi="SimSun"/>
          <w:sz w:val="21"/>
          <w:szCs w:val="21"/>
        </w:rPr>
      </w:pPr>
      <w:r w:rsidRPr="00F735CB">
        <w:rPr>
          <w:rFonts w:ascii="SimSun" w:hAnsi="SimSun" w:hint="eastAsia"/>
          <w:sz w:val="21"/>
          <w:szCs w:val="21"/>
        </w:rPr>
        <w:t>主席指出对联合建议没达成一致意见，建议政府间委员会注意该提案。他还建议提议者非正式地与其他代表团为此进一步努力，如同就另外两项提案采取的做法。</w:t>
      </w:r>
    </w:p>
    <w:p w:rsidR="001A6D7D" w:rsidRPr="008D1577" w:rsidRDefault="001A6D7D" w:rsidP="008D1577">
      <w:pPr>
        <w:adjustRightInd w:val="0"/>
        <w:spacing w:afterLines="50" w:after="120" w:line="340" w:lineRule="atLeast"/>
        <w:ind w:left="5460" w:right="102"/>
        <w:jc w:val="both"/>
        <w:rPr>
          <w:rFonts w:ascii="KaiTi" w:eastAsia="KaiTi" w:hAnsi="KaiTi"/>
          <w:i/>
          <w:color w:val="000000"/>
          <w:sz w:val="21"/>
          <w:szCs w:val="21"/>
          <w:lang w:val="fr-CH"/>
        </w:rPr>
      </w:pPr>
      <w:r w:rsidRPr="008D1577">
        <w:rPr>
          <w:rFonts w:ascii="KaiTi" w:eastAsia="KaiTi" w:hAnsi="KaiTi" w:hint="eastAsia"/>
          <w:i/>
          <w:sz w:val="21"/>
          <w:szCs w:val="21"/>
        </w:rPr>
        <w:t>关于议程第</w:t>
      </w:r>
      <w:r w:rsidRPr="008D1577">
        <w:rPr>
          <w:rFonts w:ascii="KaiTi" w:eastAsia="KaiTi" w:hAnsi="KaiTi"/>
          <w:i/>
          <w:sz w:val="21"/>
          <w:szCs w:val="21"/>
          <w:lang w:val="fr-CH"/>
        </w:rPr>
        <w:t>5</w:t>
      </w:r>
      <w:r w:rsidRPr="008D1577">
        <w:rPr>
          <w:rFonts w:ascii="KaiTi" w:eastAsia="KaiTi" w:hAnsi="KaiTi" w:hint="eastAsia"/>
          <w:i/>
          <w:sz w:val="21"/>
          <w:szCs w:val="21"/>
        </w:rPr>
        <w:t>项的决定</w:t>
      </w:r>
      <w:r w:rsidRPr="008D1577">
        <w:rPr>
          <w:rFonts w:ascii="KaiTi" w:eastAsia="KaiTi" w:hAnsi="KaiTi"/>
          <w:i/>
          <w:color w:val="000000"/>
          <w:sz w:val="21"/>
          <w:szCs w:val="21"/>
          <w:lang w:val="fr-CH"/>
        </w:rPr>
        <w:t>:</w:t>
      </w:r>
    </w:p>
    <w:p w:rsidR="001A6D7D" w:rsidRPr="008D1577" w:rsidRDefault="001A6D7D" w:rsidP="008D1577">
      <w:pPr>
        <w:adjustRightInd w:val="0"/>
        <w:spacing w:afterLines="50" w:after="120" w:line="340" w:lineRule="atLeast"/>
        <w:ind w:left="5460" w:right="102"/>
        <w:jc w:val="both"/>
        <w:rPr>
          <w:rFonts w:ascii="KaiTi" w:eastAsia="KaiTi" w:hAnsi="KaiTi"/>
          <w:i/>
          <w:color w:val="000000"/>
          <w:sz w:val="21"/>
          <w:szCs w:val="21"/>
          <w:lang w:val="fr-CH"/>
        </w:rPr>
      </w:pPr>
      <w:r w:rsidRPr="008D1577">
        <w:rPr>
          <w:rFonts w:ascii="KaiTi" w:eastAsia="KaiTi" w:hAnsi="KaiTi"/>
          <w:i/>
          <w:color w:val="000000"/>
          <w:sz w:val="21"/>
          <w:szCs w:val="21"/>
          <w:lang w:val="fr-CH"/>
        </w:rPr>
        <w:t>216.</w:t>
      </w:r>
      <w:r w:rsidRPr="008D1577">
        <w:rPr>
          <w:rFonts w:ascii="KaiTi" w:eastAsia="KaiTi" w:hAnsi="KaiTi"/>
          <w:i/>
          <w:color w:val="000000"/>
          <w:sz w:val="21"/>
          <w:szCs w:val="21"/>
          <w:lang w:val="fr-CH"/>
        </w:rPr>
        <w:tab/>
      </w:r>
      <w:r w:rsidRPr="008D1577">
        <w:rPr>
          <w:rFonts w:ascii="KaiTi" w:eastAsia="KaiTi" w:hAnsi="KaiTi" w:cs="SimSun" w:hint="eastAsia"/>
          <w:i/>
          <w:sz w:val="21"/>
          <w:szCs w:val="21"/>
        </w:rPr>
        <w:t>委员会以文件</w:t>
      </w:r>
      <w:r w:rsidRPr="008D1577">
        <w:rPr>
          <w:rFonts w:ascii="KaiTi" w:eastAsia="KaiTi" w:hAnsi="KaiTi" w:cs="SimSun"/>
          <w:i/>
          <w:sz w:val="21"/>
          <w:szCs w:val="21"/>
          <w:lang w:val="fr-CH"/>
        </w:rPr>
        <w:t>WIPO/GRTKF/IC/</w:t>
      </w:r>
      <w:r w:rsidR="00A071BB">
        <w:rPr>
          <w:rFonts w:ascii="KaiTi" w:eastAsia="KaiTi" w:hAnsi="KaiTi" w:cs="SimSun" w:hint="eastAsia"/>
          <w:i/>
          <w:sz w:val="21"/>
          <w:szCs w:val="21"/>
          <w:lang w:val="fr-CH"/>
        </w:rPr>
        <w:t xml:space="preserve"> </w:t>
      </w:r>
      <w:r w:rsidRPr="008D1577">
        <w:rPr>
          <w:rFonts w:ascii="KaiTi" w:eastAsia="KaiTi" w:hAnsi="KaiTi" w:cs="SimSun"/>
          <w:i/>
          <w:sz w:val="21"/>
          <w:szCs w:val="21"/>
          <w:lang w:val="fr-CH"/>
        </w:rPr>
        <w:t>24/4</w:t>
      </w:r>
      <w:r w:rsidRPr="008D1577">
        <w:rPr>
          <w:rFonts w:ascii="KaiTi" w:eastAsia="KaiTi" w:hAnsi="KaiTi" w:cs="SimSun" w:hint="eastAsia"/>
          <w:i/>
          <w:sz w:val="21"/>
          <w:szCs w:val="21"/>
        </w:rPr>
        <w:t>为基础</w:t>
      </w:r>
      <w:r w:rsidRPr="008D1577">
        <w:rPr>
          <w:rFonts w:ascii="KaiTi" w:eastAsia="KaiTi" w:hAnsi="KaiTi" w:cs="SimSun" w:hint="eastAsia"/>
          <w:i/>
          <w:sz w:val="21"/>
          <w:szCs w:val="21"/>
          <w:lang w:val="fr-CH"/>
        </w:rPr>
        <w:t>，</w:t>
      </w:r>
      <w:r w:rsidRPr="008D1577">
        <w:rPr>
          <w:rFonts w:ascii="KaiTi" w:eastAsia="KaiTi" w:hAnsi="KaiTi" w:cs="SimSun" w:hint="eastAsia"/>
          <w:i/>
          <w:sz w:val="21"/>
          <w:szCs w:val="21"/>
        </w:rPr>
        <w:t>拟定了另一份案文</w:t>
      </w:r>
      <w:r w:rsidRPr="008D1577">
        <w:rPr>
          <w:rFonts w:ascii="KaiTi" w:eastAsia="KaiTi" w:hAnsi="KaiTi" w:cs="SimSun"/>
          <w:i/>
          <w:sz w:val="21"/>
          <w:szCs w:val="21"/>
          <w:lang w:val="fr-CH"/>
        </w:rPr>
        <w:t>“</w:t>
      </w:r>
      <w:r w:rsidRPr="008D1577">
        <w:rPr>
          <w:rFonts w:ascii="KaiTi" w:eastAsia="KaiTi" w:hAnsi="KaiTi" w:cs="SimSun" w:hint="eastAsia"/>
          <w:i/>
          <w:sz w:val="21"/>
          <w:szCs w:val="21"/>
        </w:rPr>
        <w:t>保护传统知识</w:t>
      </w:r>
      <w:r w:rsidRPr="008D1577">
        <w:rPr>
          <w:rFonts w:ascii="KaiTi" w:eastAsia="KaiTi" w:hAnsi="KaiTi" w:cs="SimSun" w:hint="eastAsia"/>
          <w:i/>
          <w:sz w:val="21"/>
          <w:szCs w:val="21"/>
          <w:lang w:val="fr-CH"/>
        </w:rPr>
        <w:t>：</w:t>
      </w:r>
      <w:r w:rsidRPr="008D1577">
        <w:rPr>
          <w:rFonts w:ascii="KaiTi" w:eastAsia="KaiTi" w:hAnsi="KaiTi" w:cs="SimSun" w:hint="eastAsia"/>
          <w:i/>
          <w:sz w:val="21"/>
          <w:szCs w:val="21"/>
        </w:rPr>
        <w:t>条款草案第二次修订稿</w:t>
      </w:r>
      <w:r w:rsidRPr="008D1577">
        <w:rPr>
          <w:rFonts w:ascii="KaiTi" w:eastAsia="KaiTi" w:hAnsi="KaiTi" w:cs="SimSun"/>
          <w:i/>
          <w:sz w:val="21"/>
          <w:szCs w:val="21"/>
          <w:lang w:val="fr-CH"/>
        </w:rPr>
        <w:t>”</w:t>
      </w:r>
      <w:r w:rsidRPr="008D1577">
        <w:rPr>
          <w:rFonts w:ascii="KaiTi" w:eastAsia="KaiTi" w:hAnsi="KaiTi" w:cs="SimSun" w:hint="eastAsia"/>
          <w:i/>
          <w:sz w:val="21"/>
          <w:szCs w:val="21"/>
        </w:rPr>
        <w:t>。委员会决定</w:t>
      </w:r>
      <w:r w:rsidRPr="008D1577">
        <w:rPr>
          <w:rFonts w:ascii="KaiTi" w:eastAsia="KaiTi" w:hAnsi="KaiTi" w:cs="SimSun" w:hint="eastAsia"/>
          <w:i/>
          <w:sz w:val="21"/>
          <w:szCs w:val="21"/>
          <w:lang w:val="fr-CH"/>
        </w:rPr>
        <w:t>，</w:t>
      </w:r>
      <w:r w:rsidRPr="008D1577">
        <w:rPr>
          <w:rFonts w:ascii="KaiTi" w:eastAsia="KaiTi" w:hAnsi="KaiTi" w:cs="SimSun" w:hint="eastAsia"/>
          <w:i/>
          <w:sz w:val="21"/>
          <w:szCs w:val="21"/>
        </w:rPr>
        <w:t>根据文件</w:t>
      </w:r>
      <w:r w:rsidRPr="008D1577">
        <w:rPr>
          <w:rFonts w:ascii="KaiTi" w:eastAsia="KaiTi" w:hAnsi="KaiTi" w:cs="SimSun"/>
          <w:i/>
          <w:sz w:val="21"/>
          <w:szCs w:val="21"/>
          <w:lang w:val="fr-CH"/>
        </w:rPr>
        <w:t>WO/GA/40/7</w:t>
      </w:r>
      <w:r w:rsidRPr="008D1577">
        <w:rPr>
          <w:rFonts w:ascii="KaiTi" w:eastAsia="KaiTi" w:hAnsi="KaiTi" w:cs="SimSun" w:hint="eastAsia"/>
          <w:i/>
          <w:sz w:val="21"/>
          <w:szCs w:val="21"/>
        </w:rPr>
        <w:t>中所载的委员会任务授权和文件</w:t>
      </w:r>
      <w:r w:rsidRPr="008D1577">
        <w:rPr>
          <w:rFonts w:ascii="KaiTi" w:eastAsia="KaiTi" w:hAnsi="KaiTi" w:cs="SimSun"/>
          <w:i/>
          <w:sz w:val="21"/>
          <w:szCs w:val="21"/>
          <w:lang w:val="fr-CH"/>
        </w:rPr>
        <w:t>WO/GA/41/18</w:t>
      </w:r>
      <w:r w:rsidRPr="008D1577">
        <w:rPr>
          <w:rFonts w:ascii="KaiTi" w:eastAsia="KaiTi" w:hAnsi="KaiTi" w:cs="SimSun" w:hint="eastAsia"/>
          <w:i/>
          <w:sz w:val="21"/>
          <w:szCs w:val="21"/>
        </w:rPr>
        <w:t>中所载的</w:t>
      </w:r>
      <w:r w:rsidRPr="008D1577">
        <w:rPr>
          <w:rFonts w:ascii="KaiTi" w:eastAsia="KaiTi" w:hAnsi="KaiTi" w:cs="SimSun"/>
          <w:i/>
          <w:sz w:val="21"/>
          <w:szCs w:val="21"/>
          <w:lang w:val="fr-CH"/>
        </w:rPr>
        <w:t>2013</w:t>
      </w:r>
      <w:r w:rsidRPr="008D1577">
        <w:rPr>
          <w:rFonts w:ascii="KaiTi" w:eastAsia="KaiTi" w:hAnsi="KaiTi" w:cs="SimSun" w:hint="eastAsia"/>
          <w:i/>
          <w:sz w:val="21"/>
          <w:szCs w:val="21"/>
        </w:rPr>
        <w:t>年工作计划</w:t>
      </w:r>
      <w:r w:rsidRPr="008D1577">
        <w:rPr>
          <w:rFonts w:ascii="KaiTi" w:eastAsia="KaiTi" w:hAnsi="KaiTi" w:cs="SimSun" w:hint="eastAsia"/>
          <w:i/>
          <w:sz w:val="21"/>
          <w:szCs w:val="21"/>
          <w:lang w:val="fr-CH"/>
        </w:rPr>
        <w:t>，</w:t>
      </w:r>
      <w:r w:rsidRPr="008D1577">
        <w:rPr>
          <w:rFonts w:ascii="KaiTi" w:eastAsia="KaiTi" w:hAnsi="KaiTi" w:cs="SimSun" w:hint="eastAsia"/>
          <w:i/>
          <w:sz w:val="21"/>
          <w:szCs w:val="21"/>
        </w:rPr>
        <w:t>将</w:t>
      </w:r>
      <w:r w:rsidRPr="008D1577">
        <w:rPr>
          <w:rFonts w:ascii="KaiTi" w:eastAsia="KaiTi" w:hAnsi="KaiTi" w:cs="SimSun"/>
          <w:i/>
          <w:sz w:val="21"/>
          <w:szCs w:val="21"/>
          <w:lang w:val="fr-CH"/>
        </w:rPr>
        <w:t>2013</w:t>
      </w:r>
      <w:r w:rsidRPr="008D1577">
        <w:rPr>
          <w:rFonts w:ascii="KaiTi" w:eastAsia="KaiTi" w:hAnsi="KaiTi" w:cs="SimSun" w:hint="eastAsia"/>
          <w:i/>
          <w:sz w:val="21"/>
          <w:szCs w:val="21"/>
        </w:rPr>
        <w:t>年</w:t>
      </w:r>
      <w:r w:rsidRPr="008D1577">
        <w:rPr>
          <w:rFonts w:ascii="KaiTi" w:eastAsia="KaiTi" w:hAnsi="KaiTi" w:cs="SimSun"/>
          <w:i/>
          <w:sz w:val="21"/>
          <w:szCs w:val="21"/>
          <w:lang w:val="fr-CH"/>
        </w:rPr>
        <w:t>4</w:t>
      </w:r>
      <w:r w:rsidRPr="008D1577">
        <w:rPr>
          <w:rFonts w:ascii="KaiTi" w:eastAsia="KaiTi" w:hAnsi="KaiTi" w:cs="SimSun" w:hint="eastAsia"/>
          <w:i/>
          <w:sz w:val="21"/>
          <w:szCs w:val="21"/>
        </w:rPr>
        <w:t>月</w:t>
      </w:r>
      <w:r w:rsidRPr="008D1577">
        <w:rPr>
          <w:rFonts w:ascii="KaiTi" w:eastAsia="KaiTi" w:hAnsi="KaiTi" w:cs="SimSun"/>
          <w:i/>
          <w:sz w:val="21"/>
          <w:szCs w:val="21"/>
          <w:lang w:val="fr-CH"/>
        </w:rPr>
        <w:lastRenderedPageBreak/>
        <w:t>26</w:t>
      </w:r>
      <w:r w:rsidRPr="008D1577">
        <w:rPr>
          <w:rFonts w:ascii="KaiTi" w:eastAsia="KaiTi" w:hAnsi="KaiTi" w:cs="SimSun" w:hint="eastAsia"/>
          <w:i/>
          <w:sz w:val="21"/>
          <w:szCs w:val="21"/>
        </w:rPr>
        <w:t>日会议结束时的该案文转送</w:t>
      </w:r>
      <w:r w:rsidRPr="008D1577">
        <w:rPr>
          <w:rFonts w:ascii="KaiTi" w:eastAsia="KaiTi" w:hAnsi="KaiTi" w:cs="SimSun"/>
          <w:i/>
          <w:sz w:val="21"/>
          <w:szCs w:val="21"/>
          <w:lang w:val="fr-CH"/>
        </w:rPr>
        <w:t>2013</w:t>
      </w:r>
      <w:r w:rsidRPr="008D1577">
        <w:rPr>
          <w:rFonts w:ascii="KaiTi" w:eastAsia="KaiTi" w:hAnsi="KaiTi" w:cs="SimSun" w:hint="eastAsia"/>
          <w:i/>
          <w:sz w:val="21"/>
          <w:szCs w:val="21"/>
        </w:rPr>
        <w:t>年</w:t>
      </w:r>
      <w:r w:rsidRPr="008D1577">
        <w:rPr>
          <w:rFonts w:ascii="KaiTi" w:eastAsia="KaiTi" w:hAnsi="KaiTi" w:cs="SimSun"/>
          <w:i/>
          <w:sz w:val="21"/>
          <w:szCs w:val="21"/>
          <w:lang w:val="fr-CH"/>
        </w:rPr>
        <w:t>9</w:t>
      </w:r>
      <w:r w:rsidRPr="008D1577">
        <w:rPr>
          <w:rFonts w:ascii="KaiTi" w:eastAsia="KaiTi" w:hAnsi="KaiTi" w:cs="SimSun" w:hint="eastAsia"/>
          <w:i/>
          <w:sz w:val="21"/>
          <w:szCs w:val="21"/>
        </w:rPr>
        <w:t>月举行的</w:t>
      </w:r>
      <w:r w:rsidRPr="008D1577">
        <w:rPr>
          <w:rFonts w:ascii="KaiTi" w:eastAsia="KaiTi" w:hAnsi="KaiTi" w:cs="SimSun"/>
          <w:i/>
          <w:sz w:val="21"/>
          <w:szCs w:val="21"/>
          <w:lang w:val="fr-CH"/>
        </w:rPr>
        <w:t>WIPO</w:t>
      </w:r>
      <w:r w:rsidRPr="008D1577">
        <w:rPr>
          <w:rFonts w:ascii="KaiTi" w:eastAsia="KaiTi" w:hAnsi="KaiTi" w:cs="SimSun" w:hint="eastAsia"/>
          <w:i/>
          <w:sz w:val="21"/>
          <w:szCs w:val="21"/>
        </w:rPr>
        <w:t>大会。</w:t>
      </w:r>
    </w:p>
    <w:p w:rsidR="001A6D7D" w:rsidRPr="00B00208" w:rsidRDefault="001A6D7D" w:rsidP="00B00208">
      <w:pPr>
        <w:adjustRightInd w:val="0"/>
        <w:spacing w:afterLines="50" w:after="120" w:line="340" w:lineRule="atLeast"/>
        <w:ind w:left="5460" w:right="102"/>
        <w:rPr>
          <w:rFonts w:ascii="KaiTi" w:eastAsia="KaiTi" w:hAnsi="KaiTi"/>
          <w:i/>
          <w:sz w:val="21"/>
          <w:szCs w:val="21"/>
          <w:lang w:val="fr-CH"/>
        </w:rPr>
      </w:pPr>
      <w:r w:rsidRPr="008D1577">
        <w:rPr>
          <w:rFonts w:ascii="KaiTi" w:eastAsia="KaiTi" w:hAnsi="KaiTi"/>
          <w:i/>
          <w:color w:val="000000"/>
          <w:sz w:val="21"/>
          <w:szCs w:val="21"/>
          <w:lang w:val="fr-CH"/>
        </w:rPr>
        <w:t>217.</w:t>
      </w:r>
      <w:r w:rsidRPr="008D1577">
        <w:rPr>
          <w:rFonts w:ascii="KaiTi" w:eastAsia="KaiTi" w:hAnsi="KaiTi"/>
          <w:i/>
          <w:color w:val="000000"/>
          <w:spacing w:val="30"/>
          <w:sz w:val="21"/>
          <w:szCs w:val="21"/>
          <w:lang w:val="fr-CH"/>
        </w:rPr>
        <w:tab/>
      </w:r>
      <w:r w:rsidRPr="00A071BB">
        <w:rPr>
          <w:rFonts w:ascii="KaiTi" w:eastAsia="KaiTi" w:hAnsi="KaiTi" w:hint="eastAsia"/>
          <w:i/>
          <w:sz w:val="21"/>
          <w:szCs w:val="21"/>
        </w:rPr>
        <w:t>委员会还注意到文件</w:t>
      </w:r>
      <w:r w:rsidRPr="00A071BB">
        <w:rPr>
          <w:rFonts w:ascii="KaiTi" w:eastAsia="KaiTi" w:hAnsi="KaiTi" w:cs="SimSun"/>
          <w:i/>
          <w:color w:val="000000"/>
          <w:sz w:val="21"/>
          <w:szCs w:val="21"/>
          <w:lang w:val="fr-CH"/>
        </w:rPr>
        <w:t>WIPO/GRTKF</w:t>
      </w:r>
      <w:r w:rsidR="00B00208">
        <w:rPr>
          <w:rFonts w:ascii="KaiTi" w:eastAsia="KaiTi" w:hAnsi="KaiTi" w:cs="SimSun" w:hint="eastAsia"/>
          <w:i/>
          <w:color w:val="000000"/>
          <w:sz w:val="21"/>
          <w:szCs w:val="21"/>
          <w:lang w:val="fr-CH"/>
        </w:rPr>
        <w:t xml:space="preserve"> </w:t>
      </w:r>
      <w:r w:rsidRPr="00A071BB">
        <w:rPr>
          <w:rFonts w:ascii="KaiTi" w:eastAsia="KaiTi" w:hAnsi="KaiTi" w:cs="SimSun"/>
          <w:i/>
          <w:color w:val="000000"/>
          <w:sz w:val="21"/>
          <w:szCs w:val="21"/>
          <w:lang w:val="fr-CH"/>
        </w:rPr>
        <w:t>/IC/24/5</w:t>
      </w:r>
      <w:r w:rsidRPr="00A071BB">
        <w:rPr>
          <w:rFonts w:ascii="KaiTi" w:eastAsia="KaiTi" w:hAnsi="KaiTi" w:cs="SimSun" w:hint="eastAsia"/>
          <w:i/>
          <w:color w:val="000000"/>
          <w:sz w:val="21"/>
          <w:szCs w:val="21"/>
          <w:lang w:val="en-GB"/>
        </w:rPr>
        <w:t>、</w:t>
      </w:r>
      <w:r w:rsidRPr="00A071BB">
        <w:rPr>
          <w:rFonts w:ascii="KaiTi" w:eastAsia="KaiTi" w:hAnsi="KaiTi" w:cs="SimSun"/>
          <w:i/>
          <w:color w:val="000000"/>
          <w:sz w:val="21"/>
          <w:szCs w:val="21"/>
          <w:lang w:val="fr-CH"/>
        </w:rPr>
        <w:t>WIPO/GRTKF/IC/24/6 Rev.</w:t>
      </w:r>
      <w:r w:rsidRPr="00A071BB">
        <w:rPr>
          <w:rFonts w:ascii="KaiTi" w:eastAsia="KaiTi" w:hAnsi="KaiTi" w:cs="SimSun" w:hint="eastAsia"/>
          <w:i/>
          <w:color w:val="000000"/>
          <w:sz w:val="21"/>
          <w:szCs w:val="21"/>
          <w:lang w:val="en-GB"/>
        </w:rPr>
        <w:t>、</w:t>
      </w:r>
      <w:r w:rsidRPr="00A071BB">
        <w:rPr>
          <w:rFonts w:ascii="KaiTi" w:eastAsia="KaiTi" w:hAnsi="KaiTi" w:cs="SimSun"/>
          <w:i/>
          <w:color w:val="000000"/>
          <w:sz w:val="21"/>
          <w:szCs w:val="21"/>
          <w:lang w:val="fr-CH"/>
        </w:rPr>
        <w:t>WIPO/GRTKF/IC/24/7</w:t>
      </w:r>
      <w:r w:rsidRPr="00A071BB">
        <w:rPr>
          <w:rFonts w:ascii="KaiTi" w:eastAsia="KaiTi" w:hAnsi="KaiTi" w:cs="SimSun" w:hint="eastAsia"/>
          <w:i/>
          <w:color w:val="000000"/>
          <w:sz w:val="21"/>
          <w:szCs w:val="21"/>
          <w:lang w:val="en-GB"/>
        </w:rPr>
        <w:t>、</w:t>
      </w:r>
      <w:r w:rsidRPr="00A071BB">
        <w:rPr>
          <w:rFonts w:ascii="KaiTi" w:eastAsia="KaiTi" w:hAnsi="KaiTi" w:cs="SimSun"/>
          <w:i/>
          <w:color w:val="000000"/>
          <w:sz w:val="21"/>
          <w:szCs w:val="21"/>
          <w:lang w:val="fr-CH"/>
        </w:rPr>
        <w:t>WIPO/GRTKF/IC</w:t>
      </w:r>
      <w:r w:rsidR="00B00208">
        <w:rPr>
          <w:rFonts w:ascii="KaiTi" w:eastAsia="KaiTi" w:hAnsi="KaiTi" w:cs="SimSun" w:hint="eastAsia"/>
          <w:i/>
          <w:color w:val="000000"/>
          <w:sz w:val="21"/>
          <w:szCs w:val="21"/>
          <w:lang w:val="fr-CH"/>
        </w:rPr>
        <w:t xml:space="preserve"> </w:t>
      </w:r>
      <w:r w:rsidRPr="00A071BB">
        <w:rPr>
          <w:rFonts w:ascii="KaiTi" w:eastAsia="KaiTi" w:hAnsi="KaiTi" w:cs="SimSun"/>
          <w:i/>
          <w:color w:val="000000"/>
          <w:sz w:val="21"/>
          <w:szCs w:val="21"/>
          <w:lang w:val="fr-CH"/>
        </w:rPr>
        <w:t>/24/INF/7</w:t>
      </w:r>
      <w:r w:rsidRPr="00A071BB">
        <w:rPr>
          <w:rFonts w:ascii="KaiTi" w:eastAsia="KaiTi" w:hAnsi="KaiTi" w:cs="SimSun" w:hint="eastAsia"/>
          <w:i/>
          <w:color w:val="000000"/>
          <w:sz w:val="21"/>
          <w:szCs w:val="21"/>
          <w:lang w:val="en-GB"/>
        </w:rPr>
        <w:t>和</w:t>
      </w:r>
      <w:r w:rsidRPr="00A071BB">
        <w:rPr>
          <w:rFonts w:ascii="KaiTi" w:eastAsia="KaiTi" w:hAnsi="KaiTi" w:cs="SimSun"/>
          <w:i/>
          <w:color w:val="000000"/>
          <w:sz w:val="21"/>
          <w:szCs w:val="21"/>
          <w:lang w:val="fr-CH"/>
        </w:rPr>
        <w:t>WIPO/GRTKF/IC/24/INF/8</w:t>
      </w:r>
      <w:r w:rsidRPr="00A071BB">
        <w:rPr>
          <w:rFonts w:ascii="KaiTi" w:eastAsia="KaiTi" w:hAnsi="KaiTi" w:cs="SimSun" w:hint="eastAsia"/>
          <w:i/>
          <w:color w:val="000000"/>
          <w:sz w:val="21"/>
          <w:szCs w:val="21"/>
          <w:lang w:val="en-GB"/>
        </w:rPr>
        <w:t>。</w:t>
      </w:r>
    </w:p>
    <w:p w:rsidR="001A6D7D" w:rsidRPr="008D1577" w:rsidRDefault="001A6D7D" w:rsidP="008D1577">
      <w:pPr>
        <w:pStyle w:val="1"/>
        <w:spacing w:beforeLines="100" w:afterLines="100" w:after="240" w:line="340" w:lineRule="atLeast"/>
        <w:jc w:val="both"/>
        <w:rPr>
          <w:rFonts w:ascii="SimHei" w:eastAsia="SimHei" w:hAnsi="SimHei"/>
          <w:b w:val="0"/>
          <w:sz w:val="21"/>
          <w:szCs w:val="21"/>
        </w:rPr>
      </w:pPr>
      <w:r w:rsidRPr="008D1577">
        <w:rPr>
          <w:rFonts w:ascii="SimHei" w:eastAsia="SimHei" w:hAnsi="SimHei" w:hint="eastAsia"/>
          <w:b w:val="0"/>
          <w:sz w:val="21"/>
          <w:szCs w:val="21"/>
        </w:rPr>
        <w:t>议程第6项</w:t>
      </w:r>
      <w:r w:rsidR="00950F0D">
        <w:rPr>
          <w:rFonts w:ascii="SimHei" w:eastAsia="SimHei" w:hAnsi="SimHei"/>
          <w:b w:val="0"/>
          <w:sz w:val="21"/>
          <w:szCs w:val="21"/>
        </w:rPr>
        <w:t>:</w:t>
      </w:r>
      <w:r w:rsidRPr="008D1577">
        <w:rPr>
          <w:rFonts w:ascii="SimHei" w:eastAsia="SimHei" w:hAnsi="SimHei" w:hint="eastAsia"/>
          <w:b w:val="0"/>
          <w:sz w:val="21"/>
          <w:szCs w:val="21"/>
        </w:rPr>
        <w:t>任何其他事务</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sz w:val="21"/>
          <w:szCs w:val="21"/>
        </w:rPr>
        <w:t>[</w:t>
      </w:r>
      <w:r w:rsidRPr="008D1577">
        <w:rPr>
          <w:rFonts w:ascii="SimSun" w:hAnsi="SimSun" w:hint="eastAsia"/>
          <w:sz w:val="21"/>
          <w:szCs w:val="21"/>
        </w:rPr>
        <w:t>秘书处说明</w:t>
      </w:r>
      <w:r w:rsidRPr="008D1577">
        <w:rPr>
          <w:rFonts w:ascii="SimSun" w:hAnsi="SimSun"/>
          <w:sz w:val="21"/>
          <w:szCs w:val="21"/>
        </w:rPr>
        <w:t>:</w:t>
      </w:r>
      <w:r w:rsidRPr="008D1577">
        <w:rPr>
          <w:rFonts w:ascii="SimSun" w:hAnsi="SimSun" w:hint="eastAsia"/>
          <w:sz w:val="21"/>
          <w:szCs w:val="21"/>
        </w:rPr>
        <w:t>在该议程项目下无人发言。</w:t>
      </w:r>
      <w:r w:rsidRPr="008D1577">
        <w:rPr>
          <w:rFonts w:ascii="SimSun" w:hAnsi="SimSun"/>
          <w:sz w:val="21"/>
          <w:szCs w:val="21"/>
        </w:rPr>
        <w:t>]</w:t>
      </w:r>
    </w:p>
    <w:p w:rsidR="001A6D7D" w:rsidRPr="008D1577" w:rsidRDefault="001A6D7D" w:rsidP="008D1577">
      <w:pPr>
        <w:pStyle w:val="1"/>
        <w:spacing w:beforeLines="100" w:afterLines="100" w:after="240" w:line="340" w:lineRule="atLeast"/>
        <w:jc w:val="both"/>
        <w:rPr>
          <w:rFonts w:ascii="SimHei" w:eastAsia="SimHei" w:hAnsi="SimHei"/>
          <w:b w:val="0"/>
          <w:sz w:val="21"/>
          <w:szCs w:val="21"/>
        </w:rPr>
      </w:pPr>
      <w:r w:rsidRPr="008D1577">
        <w:rPr>
          <w:rFonts w:ascii="SimHei" w:eastAsia="SimHei" w:hAnsi="SimHei" w:hint="eastAsia"/>
          <w:b w:val="0"/>
          <w:sz w:val="21"/>
          <w:szCs w:val="21"/>
        </w:rPr>
        <w:t>议程第7项</w:t>
      </w:r>
      <w:r w:rsidR="002C27A9">
        <w:rPr>
          <w:rFonts w:ascii="SimHei" w:eastAsia="SimHei" w:hAnsi="SimHei" w:hint="eastAsia"/>
          <w:b w:val="0"/>
          <w:sz w:val="21"/>
          <w:szCs w:val="21"/>
        </w:rPr>
        <w:t>：</w:t>
      </w:r>
      <w:r w:rsidRPr="008D1577">
        <w:rPr>
          <w:rFonts w:ascii="SimHei" w:eastAsia="SimHei" w:hAnsi="SimHei" w:hint="eastAsia"/>
          <w:b w:val="0"/>
          <w:sz w:val="21"/>
          <w:szCs w:val="21"/>
        </w:rPr>
        <w:t>会议闭幕</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sz w:val="21"/>
          <w:szCs w:val="21"/>
        </w:rPr>
        <w:t>[</w:t>
      </w:r>
      <w:r w:rsidRPr="008D1577">
        <w:rPr>
          <w:rFonts w:ascii="SimSun" w:hAnsi="SimSun" w:hint="eastAsia"/>
          <w:sz w:val="21"/>
          <w:szCs w:val="21"/>
        </w:rPr>
        <w:t>秘书处说明</w:t>
      </w:r>
      <w:r w:rsidR="00950F0D">
        <w:rPr>
          <w:rFonts w:ascii="SimSun" w:hAnsi="SimSun" w:hint="eastAsia"/>
          <w:sz w:val="21"/>
          <w:szCs w:val="21"/>
        </w:rPr>
        <w:t>:</w:t>
      </w:r>
      <w:r w:rsidRPr="008D1577">
        <w:rPr>
          <w:rFonts w:ascii="SimSun" w:hAnsi="SimSun" w:hint="eastAsia"/>
          <w:sz w:val="21"/>
          <w:szCs w:val="21"/>
        </w:rPr>
        <w:t>在议程项目下发言的代表团和观察员感谢主席、副主席、协调人，秘书处和口译员。</w:t>
      </w:r>
      <w:r w:rsidR="00950F0D">
        <w:rPr>
          <w:rFonts w:ascii="SimSun" w:hAnsi="SimSun"/>
          <w:sz w:val="21"/>
          <w:szCs w:val="21"/>
        </w:rPr>
        <w:t>]</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hint="eastAsia"/>
          <w:sz w:val="21"/>
          <w:szCs w:val="21"/>
        </w:rPr>
        <w:t>土著和岛民研究行动基金会的代表指出，2013年4月25日是澳新军团日，澳大利亚在这一天庆祝并纪念在战争中献身的澳大利亚军人。他讲了土著战俘</w:t>
      </w:r>
      <w:r w:rsidRPr="008D1577">
        <w:rPr>
          <w:rFonts w:ascii="SimSun" w:hAnsi="SimSun"/>
          <w:sz w:val="21"/>
          <w:szCs w:val="21"/>
        </w:rPr>
        <w:t>Gunner Percy</w:t>
      </w:r>
      <w:r w:rsidRPr="008D1577">
        <w:rPr>
          <w:rFonts w:ascii="SimSun" w:hAnsi="SimSun" w:hint="eastAsia"/>
          <w:sz w:val="21"/>
          <w:szCs w:val="21"/>
        </w:rPr>
        <w:t>以及澳大利亚在当时对土著人民的拒绝给他造成的影响及其对他最终消失所起的作用。该代表指出，土著人民将分享他们的传统知识，但呼吁成员国不要将他们置于贫困，就像</w:t>
      </w:r>
      <w:r w:rsidRPr="008D1577">
        <w:rPr>
          <w:rFonts w:ascii="SimSun" w:hAnsi="SimSun"/>
          <w:sz w:val="21"/>
          <w:szCs w:val="21"/>
        </w:rPr>
        <w:t>Gunner Percy</w:t>
      </w:r>
      <w:r w:rsidRPr="008D1577">
        <w:rPr>
          <w:rFonts w:ascii="SimSun" w:hAnsi="SimSun" w:hint="eastAsia"/>
          <w:sz w:val="21"/>
          <w:szCs w:val="21"/>
        </w:rPr>
        <w:t>回到澳大利亚时那样，一旦分享了他们的知识，赏金就发生了。</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hint="eastAsia"/>
          <w:sz w:val="21"/>
          <w:szCs w:val="21"/>
        </w:rPr>
        <w:t>比利时代表团代表B集团发言指出，虽然在探索国家做法和澄清立场差异方面取得了实质性的进展，但仍需做进一步的工作。它指出成员国就案文、特别是第1、2、3和6条进行磋商，并指</w:t>
      </w:r>
      <w:proofErr w:type="gramStart"/>
      <w:r w:rsidRPr="008D1577">
        <w:rPr>
          <w:rFonts w:ascii="SimSun" w:hAnsi="SimSun" w:hint="eastAsia"/>
          <w:sz w:val="21"/>
          <w:szCs w:val="21"/>
        </w:rPr>
        <w:t>出虽然</w:t>
      </w:r>
      <w:proofErr w:type="gramEnd"/>
      <w:r w:rsidRPr="008D1577">
        <w:rPr>
          <w:rFonts w:ascii="SimSun" w:hAnsi="SimSun" w:hint="eastAsia"/>
          <w:sz w:val="21"/>
          <w:szCs w:val="21"/>
        </w:rPr>
        <w:t>各方立场得到澄清，进一步的建议已提出，但仍需进一步的澄清。它认为在更好地了解彼此的立场方面有进展。该代表团指出，由于一些政策目标、一般的指导原则和传统知识仍然相互冲突，在政府间委员会第二十五届会议期间的讨论，其重要性怎么强调都不过分。届时的讨论将使各代表团反思传统知识文本草案是否以及如何进一步演变成一份或多份兼顾各方利益的文书，提供传统知识领域的确定性和灵活性。最后，该代表团指出，虽然当前的文本仍</w:t>
      </w:r>
      <w:proofErr w:type="gramStart"/>
      <w:r w:rsidRPr="008D1577">
        <w:rPr>
          <w:rFonts w:ascii="SimSun" w:hAnsi="SimSun" w:hint="eastAsia"/>
          <w:sz w:val="21"/>
          <w:szCs w:val="21"/>
        </w:rPr>
        <w:t>含很多</w:t>
      </w:r>
      <w:proofErr w:type="gramEnd"/>
      <w:r w:rsidRPr="008D1577">
        <w:rPr>
          <w:rFonts w:ascii="SimSun" w:hAnsi="SimSun" w:hint="eastAsia"/>
          <w:sz w:val="21"/>
          <w:szCs w:val="21"/>
        </w:rPr>
        <w:t>括号，但它仍可受益于大量的进一步澄清，并最终形成令人满意的文书。</w:t>
      </w:r>
    </w:p>
    <w:p w:rsidR="001A6D7D" w:rsidRPr="008D1577" w:rsidRDefault="00A80037"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E64381">
        <w:rPr>
          <w:rFonts w:ascii="SimSun" w:hAnsi="SimSun" w:hint="eastAsia"/>
          <w:sz w:val="21"/>
          <w:szCs w:val="21"/>
        </w:rPr>
        <w:t>图帕赫·阿马鲁</w:t>
      </w:r>
      <w:r w:rsidR="001A6D7D" w:rsidRPr="008D1577">
        <w:rPr>
          <w:rFonts w:ascii="SimSun" w:hAnsi="SimSun" w:hint="eastAsia"/>
          <w:sz w:val="21"/>
          <w:szCs w:val="21"/>
        </w:rPr>
        <w:t>的代表指出，因为他是其祖先传下的</w:t>
      </w:r>
      <w:proofErr w:type="gramStart"/>
      <w:r w:rsidR="001A6D7D" w:rsidRPr="008D1577">
        <w:rPr>
          <w:rFonts w:ascii="SimSun" w:hAnsi="SimSun" w:hint="eastAsia"/>
          <w:sz w:val="21"/>
          <w:szCs w:val="21"/>
        </w:rPr>
        <w:t>秘密知识</w:t>
      </w:r>
      <w:proofErr w:type="gramEnd"/>
      <w:r w:rsidR="001A6D7D" w:rsidRPr="008D1577">
        <w:rPr>
          <w:rFonts w:ascii="SimSun" w:hAnsi="SimSun" w:hint="eastAsia"/>
          <w:sz w:val="21"/>
          <w:szCs w:val="21"/>
        </w:rPr>
        <w:t>的代言人，他满怀激情地保护传统知识。他通知全会，他将转给秘书处替代版本的文本，他指出，这可能是为思考和为历史提出的建议。它将使后代记住投入本次会议讨论的辛勤工作。他要求把该建议保存在档案中并予以翻译。</w:t>
      </w:r>
      <w:r w:rsidR="001A6D7D" w:rsidRPr="008D1577">
        <w:rPr>
          <w:rFonts w:ascii="SimSun" w:hAnsi="SimSun"/>
          <w:sz w:val="21"/>
          <w:szCs w:val="21"/>
        </w:rPr>
        <w:t>[</w:t>
      </w:r>
      <w:r w:rsidR="001A6D7D" w:rsidRPr="008D1577">
        <w:rPr>
          <w:rFonts w:ascii="SimSun" w:hAnsi="SimSun" w:hint="eastAsia"/>
          <w:sz w:val="21"/>
          <w:szCs w:val="21"/>
        </w:rPr>
        <w:t>秘书处说明：如前面提及的，这一建议将在</w:t>
      </w:r>
      <w:r w:rsidR="001A6D7D" w:rsidRPr="008D1577">
        <w:rPr>
          <w:rFonts w:ascii="SimSun" w:hAnsi="SimSun"/>
          <w:sz w:val="21"/>
          <w:szCs w:val="21"/>
        </w:rPr>
        <w:t>WIPO</w:t>
      </w:r>
      <w:r w:rsidR="001A6D7D" w:rsidRPr="008D1577">
        <w:rPr>
          <w:rFonts w:ascii="SimSun" w:hAnsi="SimSun" w:hint="eastAsia"/>
          <w:sz w:val="21"/>
          <w:szCs w:val="21"/>
        </w:rPr>
        <w:t>传统知识网站的观察员页面发布。]</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hint="eastAsia"/>
          <w:sz w:val="21"/>
          <w:szCs w:val="21"/>
        </w:rPr>
        <w:t>波兰代表团代表中欧和波罗的海国家集团发言，欢迎委员会采用的谈判方式，并指出专家组内的讨论大大地有助于更好地理解各成员国立场背后的顾虑。它为在会议期间取得的进展感到高兴，但认为条款草案仍可得到进一步简化和改进。它怀着极大的兴趣跟踪关于议程第5项第1、2、3和6条的讨论，特别是涉及公有领域的问题，并期待继续讨论。该代表团认为，为了有一个令各方满意的解决方案，需要恰当地兼顾保护的有效性和谈判文书的灵活性。它表示愿意在即将举行的政府间委员会第二十五届会议期间就重要的未决问题与成员国交流与合作。</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sz w:val="21"/>
          <w:szCs w:val="21"/>
        </w:rPr>
        <w:t>ADJMOR</w:t>
      </w:r>
      <w:r w:rsidRPr="008D1577">
        <w:rPr>
          <w:rFonts w:ascii="SimSun" w:hAnsi="SimSun" w:hint="eastAsia"/>
          <w:sz w:val="21"/>
          <w:szCs w:val="21"/>
        </w:rPr>
        <w:t>的代表说，他认为在目前谈判的法律文书中，土著人小组会议被寄予厚望，并希望看到</w:t>
      </w:r>
      <w:r w:rsidRPr="008D1577">
        <w:rPr>
          <w:rFonts w:ascii="SimSun" w:hAnsi="SimSun" w:hint="eastAsia"/>
          <w:sz w:val="21"/>
          <w:szCs w:val="21"/>
        </w:rPr>
        <w:lastRenderedPageBreak/>
        <w:t>它体现对土著人民的传统知识和相应权利的尊重。他指出，由于传统知识对土著人民至关重要，国际文书应坚持尊重土著人民以及所有相关方的权利。他重申使土著人民参与有关他们的决策的重要性。他说土著人民指望各代表团的这一认识和尊重，因为该进程基本上是有关国际文书所规定的尊重土著人民及其人权，他提醒说，政府间委员会的各成员国已签署这些文书。</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hint="eastAsia"/>
          <w:sz w:val="21"/>
          <w:szCs w:val="21"/>
        </w:rPr>
        <w:t>印度尼西亚代表团感谢主席、副主席、协调人和主席团全体成员的辛勤工作。</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hint="eastAsia"/>
          <w:sz w:val="21"/>
          <w:szCs w:val="21"/>
        </w:rPr>
        <w:t>埃及代表团代表非洲集团发言，强调传统知识问题是对所有非洲国家都特别重要的问题。在以往的12年里，他们目睹在这个问题上取得的进展，并对目前正在为马拉松作最后冲刺而取得进展充满希望。它表示希望除了解决文本中现有的括号、备选方案和选项，各代表团可共同解决全人类高度关注和重视的基本问题。该代表团认为，所有的代表团集体拥有传统和现代知识，像西西</w:t>
      </w:r>
      <w:proofErr w:type="gramStart"/>
      <w:r w:rsidRPr="008D1577">
        <w:rPr>
          <w:rFonts w:ascii="SimSun" w:hAnsi="SimSun" w:hint="eastAsia"/>
          <w:sz w:val="21"/>
          <w:szCs w:val="21"/>
        </w:rPr>
        <w:t>弗</w:t>
      </w:r>
      <w:proofErr w:type="gramEnd"/>
      <w:r w:rsidRPr="008D1577">
        <w:rPr>
          <w:rFonts w:ascii="SimSun" w:hAnsi="SimSun" w:hint="eastAsia"/>
          <w:sz w:val="21"/>
          <w:szCs w:val="21"/>
        </w:rPr>
        <w:t>斯举起巨石那样，完成委员会的任务。</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hint="eastAsia"/>
          <w:sz w:val="21"/>
          <w:szCs w:val="21"/>
        </w:rPr>
        <w:t>欧洲联盟代表团代表欧盟及其成员国发言，对召开非正式的专家组会议表示支持，并指出，这一方式被证明是起草工作的非常有效的方式。它认为将来应投入更多的时间进行目标和原则的讨论，这将有助于文本取得进一步的进展。它指出在关键问题上，如公有领域，仍在观点和政策方针上存在重大分歧。它重申其观点，即在一个单独的非约束性、清楚和灵活的文书中处理传统知识保护的复杂问题，该文书与保护遗传资源和传统文化表现形式的文书不同。它期待在政府间委员会第二十五届会议结束时进行有益的讨论，该届会议将审议就委员会的三个文书采取进一步的措施。关于政府间委员会的任务授权和是否召开外交会议的决定，该代表团认为，重要的是在问题得到全面考虑之前不要试图加快工作。它表示对政府​​间委员会框架内以建设性方式工作的承诺。</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hint="eastAsia"/>
          <w:sz w:val="21"/>
          <w:szCs w:val="21"/>
        </w:rPr>
        <w:t>印度代表团代表亚洲集团发言，使各代表团确信，为达成一个可提交给2013年大会的文本，并使大会能决定在2014年召开外交会议，它将建设性地参与即将召开的政府间委员会会议。</w:t>
      </w:r>
    </w:p>
    <w:p w:rsidR="001A6D7D" w:rsidRPr="008D1577" w:rsidRDefault="001A6D7D" w:rsidP="008D1577">
      <w:pPr>
        <w:widowControl w:val="0"/>
        <w:numPr>
          <w:ilvl w:val="0"/>
          <w:numId w:val="22"/>
        </w:numPr>
        <w:tabs>
          <w:tab w:val="clear" w:pos="927"/>
          <w:tab w:val="num" w:pos="567"/>
        </w:tabs>
        <w:adjustRightInd w:val="0"/>
        <w:spacing w:afterLines="50" w:after="120" w:line="340" w:lineRule="atLeast"/>
        <w:ind w:leftChars="-1" w:left="-2" w:right="102" w:firstLine="1"/>
        <w:jc w:val="both"/>
        <w:rPr>
          <w:rFonts w:ascii="SimSun" w:hAnsi="SimSun"/>
          <w:sz w:val="21"/>
          <w:szCs w:val="21"/>
        </w:rPr>
      </w:pPr>
      <w:r w:rsidRPr="008D1577">
        <w:rPr>
          <w:rFonts w:ascii="SimSun" w:hAnsi="SimSun" w:hint="eastAsia"/>
          <w:sz w:val="21"/>
          <w:szCs w:val="21"/>
        </w:rPr>
        <w:t>主席感谢所有与会者，包括秘书处和口译员，并结束会议。</w:t>
      </w:r>
    </w:p>
    <w:p w:rsidR="001A6D7D" w:rsidRPr="008D1577" w:rsidRDefault="001A6D7D" w:rsidP="008D1577">
      <w:pPr>
        <w:adjustRightInd w:val="0"/>
        <w:spacing w:afterLines="50" w:after="120" w:line="340" w:lineRule="atLeast"/>
        <w:ind w:left="5460" w:right="102"/>
        <w:jc w:val="both"/>
        <w:rPr>
          <w:rFonts w:ascii="KaiTi" w:eastAsia="KaiTi" w:hAnsi="KaiTi"/>
          <w:i/>
          <w:sz w:val="21"/>
          <w:szCs w:val="21"/>
        </w:rPr>
      </w:pPr>
      <w:r w:rsidRPr="008D1577">
        <w:rPr>
          <w:rFonts w:ascii="KaiTi" w:eastAsia="KaiTi" w:hAnsi="KaiTi" w:hint="eastAsia"/>
          <w:i/>
          <w:sz w:val="21"/>
          <w:szCs w:val="21"/>
        </w:rPr>
        <w:t>关于议程第</w:t>
      </w:r>
      <w:r w:rsidRPr="008D1577">
        <w:rPr>
          <w:rFonts w:ascii="KaiTi" w:eastAsia="KaiTi" w:hAnsi="KaiTi"/>
          <w:i/>
          <w:sz w:val="21"/>
          <w:szCs w:val="21"/>
        </w:rPr>
        <w:t>7</w:t>
      </w:r>
      <w:r w:rsidRPr="008D1577">
        <w:rPr>
          <w:rFonts w:ascii="KaiTi" w:eastAsia="KaiTi" w:hAnsi="KaiTi" w:hint="eastAsia"/>
          <w:i/>
          <w:sz w:val="21"/>
          <w:szCs w:val="21"/>
        </w:rPr>
        <w:t>项的决定：</w:t>
      </w:r>
    </w:p>
    <w:p w:rsidR="008241E3" w:rsidRPr="008D4F38" w:rsidRDefault="001A6D7D" w:rsidP="008D1577">
      <w:pPr>
        <w:adjustRightInd w:val="0"/>
        <w:spacing w:afterLines="50" w:after="120" w:line="340" w:lineRule="atLeast"/>
        <w:ind w:left="5460" w:right="102"/>
        <w:jc w:val="both"/>
        <w:rPr>
          <w:rFonts w:ascii="KaiTi" w:eastAsia="KaiTi" w:hAnsi="KaiTi"/>
          <w:i/>
          <w:spacing w:val="22"/>
          <w:sz w:val="21"/>
          <w:szCs w:val="21"/>
        </w:rPr>
      </w:pPr>
      <w:r w:rsidRPr="008D1577">
        <w:rPr>
          <w:rFonts w:ascii="KaiTi" w:eastAsia="KaiTi" w:hAnsi="KaiTi"/>
          <w:i/>
          <w:sz w:val="21"/>
          <w:szCs w:val="21"/>
        </w:rPr>
        <w:t>230.</w:t>
      </w:r>
      <w:r w:rsidRPr="008D1577">
        <w:rPr>
          <w:rFonts w:ascii="KaiTi" w:eastAsia="KaiTi" w:hAnsi="KaiTi"/>
          <w:i/>
          <w:sz w:val="21"/>
          <w:szCs w:val="21"/>
        </w:rPr>
        <w:tab/>
      </w:r>
      <w:r w:rsidRPr="008D1577">
        <w:rPr>
          <w:rFonts w:ascii="KaiTi" w:eastAsia="KaiTi" w:hAnsi="KaiTi" w:hint="eastAsia"/>
          <w:i/>
          <w:sz w:val="21"/>
          <w:szCs w:val="21"/>
        </w:rPr>
        <w:t>委员会于</w:t>
      </w:r>
      <w:r w:rsidRPr="008D1577">
        <w:rPr>
          <w:rFonts w:ascii="KaiTi" w:eastAsia="KaiTi" w:hAnsi="KaiTi"/>
          <w:i/>
          <w:sz w:val="21"/>
          <w:szCs w:val="21"/>
        </w:rPr>
        <w:t>2013</w:t>
      </w:r>
      <w:r w:rsidRPr="008D1577">
        <w:rPr>
          <w:rFonts w:ascii="KaiTi" w:eastAsia="KaiTi" w:hAnsi="KaiTi" w:hint="eastAsia"/>
          <w:i/>
          <w:sz w:val="21"/>
          <w:szCs w:val="21"/>
        </w:rPr>
        <w:t>年</w:t>
      </w:r>
      <w:r w:rsidRPr="008D1577">
        <w:rPr>
          <w:rFonts w:ascii="KaiTi" w:eastAsia="KaiTi" w:hAnsi="KaiTi"/>
          <w:i/>
          <w:sz w:val="21"/>
          <w:szCs w:val="21"/>
        </w:rPr>
        <w:t>4</w:t>
      </w:r>
      <w:r w:rsidRPr="008D1577">
        <w:rPr>
          <w:rFonts w:ascii="KaiTi" w:eastAsia="KaiTi" w:hAnsi="KaiTi" w:hint="eastAsia"/>
          <w:i/>
          <w:sz w:val="21"/>
          <w:szCs w:val="21"/>
        </w:rPr>
        <w:t>月</w:t>
      </w:r>
      <w:r w:rsidRPr="008D1577">
        <w:rPr>
          <w:rFonts w:ascii="KaiTi" w:eastAsia="KaiTi" w:hAnsi="KaiTi"/>
          <w:i/>
          <w:sz w:val="21"/>
          <w:szCs w:val="21"/>
        </w:rPr>
        <w:t>26</w:t>
      </w:r>
      <w:r w:rsidRPr="008D1577">
        <w:rPr>
          <w:rFonts w:ascii="KaiTi" w:eastAsia="KaiTi" w:hAnsi="KaiTi" w:hint="eastAsia"/>
          <w:i/>
          <w:sz w:val="21"/>
          <w:szCs w:val="21"/>
        </w:rPr>
        <w:t>日通过了关于议程第</w:t>
      </w:r>
      <w:r w:rsidRPr="008D1577">
        <w:rPr>
          <w:rFonts w:ascii="KaiTi" w:eastAsia="KaiTi" w:hAnsi="KaiTi"/>
          <w:i/>
          <w:sz w:val="21"/>
          <w:szCs w:val="21"/>
        </w:rPr>
        <w:t>2</w:t>
      </w:r>
      <w:r w:rsidRPr="008D1577">
        <w:rPr>
          <w:rFonts w:ascii="KaiTi" w:eastAsia="KaiTi" w:hAnsi="KaiTi" w:hint="eastAsia"/>
          <w:i/>
          <w:sz w:val="21"/>
          <w:szCs w:val="21"/>
        </w:rPr>
        <w:t>、</w:t>
      </w:r>
      <w:r w:rsidRPr="008D1577">
        <w:rPr>
          <w:rFonts w:ascii="KaiTi" w:eastAsia="KaiTi" w:hAnsi="KaiTi"/>
          <w:i/>
          <w:sz w:val="21"/>
          <w:szCs w:val="21"/>
        </w:rPr>
        <w:t>3</w:t>
      </w:r>
      <w:r w:rsidRPr="008D1577">
        <w:rPr>
          <w:rFonts w:ascii="KaiTi" w:eastAsia="KaiTi" w:hAnsi="KaiTi" w:hint="eastAsia"/>
          <w:i/>
          <w:sz w:val="21"/>
          <w:szCs w:val="21"/>
        </w:rPr>
        <w:t>、</w:t>
      </w:r>
      <w:r w:rsidRPr="008D1577">
        <w:rPr>
          <w:rFonts w:ascii="KaiTi" w:eastAsia="KaiTi" w:hAnsi="KaiTi"/>
          <w:i/>
          <w:sz w:val="21"/>
          <w:szCs w:val="21"/>
        </w:rPr>
        <w:t>4</w:t>
      </w:r>
      <w:r w:rsidRPr="008D1577">
        <w:rPr>
          <w:rFonts w:ascii="KaiTi" w:eastAsia="KaiTi" w:hAnsi="KaiTi" w:hint="eastAsia"/>
          <w:i/>
          <w:sz w:val="21"/>
          <w:szCs w:val="21"/>
        </w:rPr>
        <w:t>、</w:t>
      </w:r>
      <w:r w:rsidRPr="008D1577">
        <w:rPr>
          <w:rFonts w:ascii="KaiTi" w:eastAsia="KaiTi" w:hAnsi="KaiTi"/>
          <w:i/>
          <w:sz w:val="21"/>
          <w:szCs w:val="21"/>
        </w:rPr>
        <w:t>5</w:t>
      </w:r>
      <w:r w:rsidRPr="008D1577">
        <w:rPr>
          <w:rFonts w:ascii="KaiTi" w:eastAsia="KaiTi" w:hAnsi="KaiTi" w:hint="eastAsia"/>
          <w:i/>
          <w:sz w:val="21"/>
          <w:szCs w:val="21"/>
        </w:rPr>
        <w:t>和</w:t>
      </w:r>
      <w:r w:rsidRPr="008D1577">
        <w:rPr>
          <w:rFonts w:ascii="KaiTi" w:eastAsia="KaiTi" w:hAnsi="KaiTi"/>
          <w:i/>
          <w:sz w:val="21"/>
          <w:szCs w:val="21"/>
        </w:rPr>
        <w:t>7</w:t>
      </w:r>
      <w:r w:rsidRPr="008D1577">
        <w:rPr>
          <w:rFonts w:ascii="KaiTi" w:eastAsia="KaiTi" w:hAnsi="KaiTi" w:hint="eastAsia"/>
          <w:i/>
          <w:sz w:val="21"/>
          <w:szCs w:val="21"/>
        </w:rPr>
        <w:t>项的决定。委员会同意，</w:t>
      </w:r>
      <w:r w:rsidRPr="008D1577">
        <w:rPr>
          <w:rFonts w:ascii="KaiTi" w:eastAsia="KaiTi" w:hAnsi="KaiTi"/>
          <w:i/>
          <w:sz w:val="21"/>
          <w:szCs w:val="21"/>
        </w:rPr>
        <w:t>2013</w:t>
      </w:r>
      <w:r w:rsidRPr="008D1577">
        <w:rPr>
          <w:rFonts w:ascii="KaiTi" w:eastAsia="KaiTi" w:hAnsi="KaiTi" w:hint="eastAsia"/>
          <w:i/>
          <w:sz w:val="21"/>
          <w:szCs w:val="21"/>
        </w:rPr>
        <w:t>年</w:t>
      </w:r>
      <w:r w:rsidRPr="008D1577">
        <w:rPr>
          <w:rFonts w:ascii="KaiTi" w:eastAsia="KaiTi" w:hAnsi="KaiTi"/>
          <w:i/>
          <w:sz w:val="21"/>
          <w:szCs w:val="21"/>
        </w:rPr>
        <w:t>6</w:t>
      </w:r>
      <w:r w:rsidRPr="008D1577">
        <w:rPr>
          <w:rFonts w:ascii="KaiTi" w:eastAsia="KaiTi" w:hAnsi="KaiTi" w:hint="eastAsia"/>
          <w:i/>
          <w:sz w:val="21"/>
          <w:szCs w:val="21"/>
        </w:rPr>
        <w:t>月</w:t>
      </w:r>
      <w:r w:rsidRPr="008D1577">
        <w:rPr>
          <w:rFonts w:ascii="KaiTi" w:eastAsia="KaiTi" w:hAnsi="KaiTi"/>
          <w:i/>
          <w:sz w:val="21"/>
          <w:szCs w:val="21"/>
        </w:rPr>
        <w:t>4</w:t>
      </w:r>
      <w:r w:rsidRPr="008D1577">
        <w:rPr>
          <w:rFonts w:ascii="KaiTi" w:eastAsia="KaiTi" w:hAnsi="KaiTi" w:hint="eastAsia"/>
          <w:i/>
          <w:sz w:val="21"/>
          <w:szCs w:val="21"/>
        </w:rPr>
        <w:t>日之前，将编写并分发一份载有这些决定的议定案文和本届委员会会议上所有发言的书面报告草案。届时将请委员会与会者对该报告草案中所载的发言提出书面修改意见，然后向委员会与会者分发该报告草案</w:t>
      </w:r>
      <w:r w:rsidRPr="008D4F38">
        <w:rPr>
          <w:rFonts w:ascii="KaiTi" w:eastAsia="KaiTi" w:hAnsi="KaiTi" w:hint="eastAsia"/>
          <w:i/>
          <w:spacing w:val="4"/>
          <w:sz w:val="21"/>
          <w:szCs w:val="21"/>
        </w:rPr>
        <w:t>的最终稿，在委员会第二十五届会议上通过</w:t>
      </w:r>
      <w:r w:rsidRPr="008D4F38">
        <w:rPr>
          <w:rFonts w:ascii="KaiTi" w:eastAsia="KaiTi" w:hAnsi="KaiTi" w:hint="eastAsia"/>
          <w:i/>
          <w:spacing w:val="22"/>
          <w:sz w:val="21"/>
          <w:szCs w:val="21"/>
        </w:rPr>
        <w:t>。</w:t>
      </w:r>
    </w:p>
    <w:p w:rsidR="008241E3" w:rsidRDefault="008241E3" w:rsidP="008241E3">
      <w:pPr>
        <w:pStyle w:val="DecisionInvitingPara"/>
        <w:spacing w:after="220" w:line="240" w:lineRule="auto"/>
        <w:ind w:left="5500"/>
        <w:rPr>
          <w:i w:val="0"/>
          <w:iCs/>
          <w:sz w:val="22"/>
          <w:szCs w:val="22"/>
          <w:lang w:val="fr-CH" w:eastAsia="zh-CN"/>
        </w:rPr>
      </w:pPr>
    </w:p>
    <w:p w:rsidR="008241E3" w:rsidRPr="008241E3" w:rsidRDefault="008241E3" w:rsidP="008241E3">
      <w:pPr>
        <w:pStyle w:val="DecisionInvitingPara"/>
        <w:spacing w:after="220" w:line="240" w:lineRule="auto"/>
        <w:ind w:left="5500"/>
        <w:rPr>
          <w:rFonts w:ascii="KaiTi" w:eastAsia="KaiTi" w:hAnsi="KaiTi"/>
          <w:i w:val="0"/>
          <w:iCs/>
          <w:sz w:val="21"/>
          <w:szCs w:val="21"/>
          <w:lang w:val="fr-CH"/>
        </w:rPr>
      </w:pPr>
      <w:r w:rsidRPr="008241E3">
        <w:rPr>
          <w:rFonts w:ascii="KaiTi" w:eastAsia="KaiTi" w:hAnsi="KaiTi"/>
          <w:i w:val="0"/>
          <w:iCs/>
          <w:sz w:val="21"/>
          <w:szCs w:val="21"/>
          <w:lang w:val="fr-CH"/>
        </w:rPr>
        <w:t>[</w:t>
      </w:r>
      <w:r w:rsidRPr="008241E3">
        <w:rPr>
          <w:rFonts w:ascii="KaiTi" w:eastAsia="KaiTi" w:hAnsi="KaiTi" w:hint="eastAsia"/>
          <w:i w:val="0"/>
          <w:iCs/>
          <w:sz w:val="21"/>
          <w:szCs w:val="21"/>
          <w:lang w:val="fr-CH" w:eastAsia="zh-CN"/>
        </w:rPr>
        <w:t>后接附件</w:t>
      </w:r>
      <w:r w:rsidRPr="008241E3">
        <w:rPr>
          <w:rFonts w:ascii="KaiTi" w:eastAsia="KaiTi" w:hAnsi="KaiTi"/>
          <w:i w:val="0"/>
          <w:iCs/>
          <w:sz w:val="21"/>
          <w:szCs w:val="21"/>
          <w:lang w:val="fr-CH"/>
        </w:rPr>
        <w:t>]</w:t>
      </w:r>
    </w:p>
    <w:p w:rsidR="008241E3" w:rsidRPr="00A62F5A" w:rsidRDefault="008241E3" w:rsidP="008241E3">
      <w:pPr>
        <w:pStyle w:val="preparedby"/>
        <w:spacing w:after="220" w:line="240" w:lineRule="auto"/>
        <w:ind w:left="0"/>
        <w:rPr>
          <w:i w:val="0"/>
          <w:iCs/>
          <w:lang w:val="fr-CH"/>
        </w:rPr>
        <w:sectPr w:rsidR="008241E3" w:rsidRPr="00A62F5A" w:rsidSect="008241E3">
          <w:headerReference w:type="default" r:id="rId11"/>
          <w:endnotePr>
            <w:numFmt w:val="decimal"/>
          </w:endnotePr>
          <w:pgSz w:w="11907" w:h="16840" w:code="9"/>
          <w:pgMar w:top="567" w:right="1134" w:bottom="1418" w:left="1430" w:header="510" w:footer="1021" w:gutter="0"/>
          <w:cols w:space="720"/>
          <w:titlePg/>
          <w:docGrid w:linePitch="299"/>
        </w:sectPr>
      </w:pPr>
    </w:p>
    <w:p w:rsidR="008241E3" w:rsidRPr="00CA5E82" w:rsidRDefault="008241E3" w:rsidP="00CA5E82">
      <w:pPr>
        <w:spacing w:afterLines="50" w:after="120" w:line="260" w:lineRule="exact"/>
        <w:rPr>
          <w:rFonts w:ascii="Arial" w:hAnsi="Arial" w:cs="Arial"/>
          <w:b/>
          <w:caps/>
          <w:noProof/>
          <w:sz w:val="22"/>
          <w:szCs w:val="22"/>
          <w:lang w:val="fr-FR"/>
        </w:rPr>
      </w:pPr>
      <w:r w:rsidRPr="00CA5E82">
        <w:rPr>
          <w:rFonts w:ascii="Arial" w:hAnsi="Arial" w:cs="Arial"/>
          <w:b/>
          <w:caps/>
          <w:noProof/>
          <w:sz w:val="22"/>
          <w:szCs w:val="22"/>
          <w:lang w:val="fr-FR"/>
        </w:rPr>
        <w:lastRenderedPageBreak/>
        <w:t>LISTE DES PARTICIPANTS/</w:t>
      </w:r>
    </w:p>
    <w:p w:rsidR="008241E3" w:rsidRPr="00CA5E82" w:rsidRDefault="008241E3" w:rsidP="00CA5E82">
      <w:pPr>
        <w:pStyle w:val="ONUME"/>
        <w:numPr>
          <w:ilvl w:val="0"/>
          <w:numId w:val="0"/>
        </w:numPr>
        <w:spacing w:afterLines="50" w:after="120" w:line="260" w:lineRule="exact"/>
        <w:rPr>
          <w:rFonts w:ascii="Arial" w:hAnsi="Arial" w:cs="Arial"/>
          <w:noProof/>
          <w:sz w:val="22"/>
          <w:szCs w:val="22"/>
          <w:lang w:val="fr-FR"/>
        </w:rPr>
      </w:pPr>
      <w:r w:rsidRPr="00CA5E82">
        <w:rPr>
          <w:rFonts w:ascii="Arial" w:hAnsi="Arial" w:cs="Arial"/>
          <w:b/>
          <w:caps/>
          <w:noProof/>
          <w:sz w:val="22"/>
          <w:szCs w:val="22"/>
          <w:lang w:val="fr-FR"/>
        </w:rPr>
        <w:t>LIST OF PARTICIPANTS</w:t>
      </w:r>
    </w:p>
    <w:p w:rsidR="008241E3" w:rsidRPr="00CA5E82" w:rsidRDefault="008241E3" w:rsidP="00CA5E82">
      <w:pPr>
        <w:spacing w:afterLines="50" w:after="120" w:line="260" w:lineRule="exact"/>
        <w:rPr>
          <w:rFonts w:ascii="Arial" w:hAnsi="Arial" w:cs="Arial"/>
          <w:sz w:val="22"/>
          <w:szCs w:val="22"/>
          <w:lang w:val="fr-FR"/>
        </w:rPr>
      </w:pPr>
    </w:p>
    <w:p w:rsidR="008241E3" w:rsidRPr="00CA5E82" w:rsidRDefault="008241E3" w:rsidP="00CA5E82">
      <w:pPr>
        <w:spacing w:afterLines="50" w:after="120" w:line="260" w:lineRule="exact"/>
        <w:rPr>
          <w:rFonts w:ascii="Arial" w:hAnsi="Arial" w:cs="Arial"/>
          <w:sz w:val="22"/>
          <w:szCs w:val="22"/>
          <w:lang w:val="fr-FR"/>
        </w:rPr>
      </w:pPr>
    </w:p>
    <w:p w:rsidR="008241E3" w:rsidRPr="00CA5E82" w:rsidRDefault="008241E3" w:rsidP="00CA5E82">
      <w:pPr>
        <w:spacing w:afterLines="50" w:after="120" w:line="260" w:lineRule="exact"/>
        <w:rPr>
          <w:rFonts w:ascii="Arial" w:hAnsi="Arial" w:cs="Arial"/>
          <w:caps/>
          <w:sz w:val="22"/>
          <w:szCs w:val="22"/>
          <w:u w:val="single"/>
          <w:lang w:val="fr-FR"/>
        </w:rPr>
      </w:pPr>
      <w:r w:rsidRPr="00CA5E82">
        <w:rPr>
          <w:rFonts w:ascii="Arial" w:hAnsi="Arial" w:cs="Arial"/>
          <w:caps/>
          <w:noProof/>
          <w:sz w:val="22"/>
          <w:szCs w:val="22"/>
          <w:lang w:val="fr-FR"/>
        </w:rPr>
        <w:t xml:space="preserve">I.  </w:t>
      </w:r>
      <w:r w:rsidRPr="00CA5E82">
        <w:rPr>
          <w:rFonts w:ascii="Arial" w:hAnsi="Arial" w:cs="Arial"/>
          <w:caps/>
          <w:sz w:val="22"/>
          <w:szCs w:val="22"/>
          <w:u w:val="single"/>
          <w:lang w:val="fr-FR"/>
        </w:rPr>
        <w:t>ÉTATS/STATES</w:t>
      </w:r>
    </w:p>
    <w:p w:rsidR="008241E3" w:rsidRPr="00CA5E82" w:rsidRDefault="008241E3" w:rsidP="00CA5E82">
      <w:pPr>
        <w:pStyle w:val="ac"/>
        <w:spacing w:afterLines="50" w:after="120" w:line="260" w:lineRule="exact"/>
        <w:rPr>
          <w:rFonts w:ascii="Arial" w:hAnsi="Arial" w:cs="Arial"/>
          <w:sz w:val="22"/>
          <w:szCs w:val="22"/>
          <w:lang w:val="fr-FR"/>
        </w:rPr>
      </w:pPr>
    </w:p>
    <w:p w:rsidR="008241E3" w:rsidRPr="00CA5E82" w:rsidRDefault="008241E3" w:rsidP="00CA5E82">
      <w:pPr>
        <w:pStyle w:val="preparedby0"/>
        <w:spacing w:afterLines="50" w:after="120" w:line="260" w:lineRule="exact"/>
        <w:jc w:val="left"/>
        <w:rPr>
          <w:rFonts w:ascii="Arial" w:hAnsi="Arial" w:cs="Arial"/>
          <w:i w:val="0"/>
          <w:sz w:val="22"/>
          <w:szCs w:val="22"/>
          <w:lang w:val="fr-FR"/>
        </w:rPr>
      </w:pPr>
      <w:r w:rsidRPr="00CA5E82">
        <w:rPr>
          <w:rFonts w:ascii="Arial" w:hAnsi="Arial" w:cs="Arial"/>
          <w:i w:val="0"/>
          <w:sz w:val="22"/>
          <w:szCs w:val="22"/>
          <w:lang w:val="fr-FR"/>
        </w:rPr>
        <w:t>(</w:t>
      </w:r>
      <w:proofErr w:type="gramStart"/>
      <w:r w:rsidRPr="00CA5E82">
        <w:rPr>
          <w:rFonts w:ascii="Arial" w:hAnsi="Arial" w:cs="Arial"/>
          <w:i w:val="0"/>
          <w:sz w:val="22"/>
          <w:szCs w:val="22"/>
          <w:lang w:val="fr-FR"/>
        </w:rPr>
        <w:t>dans</w:t>
      </w:r>
      <w:proofErr w:type="gramEnd"/>
      <w:r w:rsidRPr="00CA5E82">
        <w:rPr>
          <w:rFonts w:ascii="Arial" w:hAnsi="Arial" w:cs="Arial"/>
          <w:i w:val="0"/>
          <w:sz w:val="22"/>
          <w:szCs w:val="22"/>
          <w:lang w:val="fr-FR"/>
        </w:rPr>
        <w:t xml:space="preserve"> l’ordre alphabétique des noms français des États)</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w:t>
      </w:r>
      <w:proofErr w:type="gramStart"/>
      <w:r w:rsidRPr="00CA5E82">
        <w:rPr>
          <w:rFonts w:ascii="Arial" w:hAnsi="Arial" w:cs="Arial"/>
          <w:sz w:val="22"/>
          <w:szCs w:val="22"/>
        </w:rPr>
        <w:t>in</w:t>
      </w:r>
      <w:proofErr w:type="gramEnd"/>
      <w:r w:rsidRPr="00CA5E82">
        <w:rPr>
          <w:rFonts w:ascii="Arial" w:hAnsi="Arial" w:cs="Arial"/>
          <w:sz w:val="22"/>
          <w:szCs w:val="22"/>
        </w:rPr>
        <w:t xml:space="preserve"> the alphabetical order of the names in French of the States)</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AFGHANISTAN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Sayed Makhdoom RAHEEN, Minister, Cultural and Infor</w:t>
      </w:r>
      <w:bookmarkStart w:id="1" w:name="_GoBack"/>
      <w:bookmarkEnd w:id="1"/>
      <w:r w:rsidRPr="00CA5E82">
        <w:rPr>
          <w:rFonts w:ascii="Arial" w:hAnsi="Arial" w:cs="Arial"/>
          <w:sz w:val="22"/>
          <w:szCs w:val="22"/>
        </w:rPr>
        <w:t>mation,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Nooruddin HASHEMI, Counsellor, Permanent Mission,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AFRIQUE DU SUD/SOUTH AFRICA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Yonah Ngalata SELETI, Chief Director, National Indigenous Knowledge Systems Office, Department of Science and Technology, Pretoria, </w:t>
      </w:r>
      <w:r w:rsidRPr="00CA5E82">
        <w:rPr>
          <w:rFonts w:ascii="Arial" w:hAnsi="Arial" w:cs="Arial"/>
          <w:sz w:val="22"/>
          <w:szCs w:val="22"/>
          <w:u w:val="single"/>
        </w:rPr>
        <w:t xml:space="preserve">yonah.seleti@dst.gov.za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Mandixole MATROOS, First Secretary, Permanent Mission,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ALBANIE/ALBANIA</w:t>
      </w: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rPr>
        <w:t xml:space="preserve">Aferdita ROKAJ (Mrs.), Head, Industrial Property Office, General Directorate of Patents and Trademarks, Tirana, </w:t>
      </w:r>
      <w:hyperlink r:id="rId12" w:history="1">
        <w:r w:rsidRPr="00CA5E82">
          <w:rPr>
            <w:rStyle w:val="ae"/>
            <w:rFonts w:ascii="Arial" w:hAnsi="Arial" w:cs="Arial"/>
            <w:color w:val="auto"/>
            <w:sz w:val="22"/>
            <w:szCs w:val="22"/>
          </w:rPr>
          <w:t>dita-ro@hotmail.com</w:t>
        </w:r>
      </w:hyperlink>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Leonard KASTRATI, Second Secretary, Permanent Mission, Geneva</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ALGÉRIE/ALGERIA</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Zahia BENCHEIKH EL HOCINE (Mme), directrice du développement et de la promotion des arts, Direction du développement et de la promotion des arts, Ministère de la culture, Alger, </w:t>
      </w:r>
      <w:r w:rsidRPr="00CA5E82">
        <w:rPr>
          <w:rFonts w:ascii="Arial" w:hAnsi="Arial" w:cs="Arial"/>
          <w:sz w:val="22"/>
          <w:szCs w:val="22"/>
          <w:u w:val="single"/>
          <w:lang w:val="fr-FR"/>
        </w:rPr>
        <w:t xml:space="preserve">sami.bencheikh@hotmail.com </w:t>
      </w:r>
    </w:p>
    <w:p w:rsidR="008241E3" w:rsidRPr="00CA5E82" w:rsidRDefault="008241E3" w:rsidP="00CA5E82">
      <w:pPr>
        <w:spacing w:afterLines="50" w:after="120" w:line="260" w:lineRule="exact"/>
        <w:rPr>
          <w:rFonts w:ascii="Arial" w:hAnsi="Arial" w:cs="Arial"/>
          <w:sz w:val="22"/>
          <w:szCs w:val="22"/>
          <w:lang w:val="it-IT"/>
        </w:rPr>
      </w:pPr>
      <w:r w:rsidRPr="00CA5E82">
        <w:rPr>
          <w:rFonts w:ascii="Arial" w:hAnsi="Arial" w:cs="Arial"/>
          <w:sz w:val="22"/>
          <w:szCs w:val="22"/>
          <w:lang w:val="it-IT"/>
        </w:rPr>
        <w:t>Ahlem Sara CHARIKHI (Mlle), attaché, Mission permanente, Genève</w:t>
      </w:r>
    </w:p>
    <w:p w:rsidR="008241E3" w:rsidRPr="00CA5E82" w:rsidRDefault="008241E3" w:rsidP="00CA5E82">
      <w:pPr>
        <w:spacing w:afterLines="50" w:after="120" w:line="260" w:lineRule="exact"/>
        <w:rPr>
          <w:rFonts w:ascii="Arial" w:hAnsi="Arial" w:cs="Arial"/>
          <w:sz w:val="22"/>
          <w:szCs w:val="22"/>
          <w:u w:val="single"/>
          <w:lang w:val="it-IT"/>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ALLEMAGNE/GERMANY</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Pamela WILLE (Ms.), Counsellor,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Bettina BERNER (Mrs.), Desk Officer, Division for Patent Law, Federal Ministry of Justice, Berlin</w:t>
      </w:r>
    </w:p>
    <w:p w:rsidR="008241E3" w:rsidRPr="00CA5E82" w:rsidRDefault="008241E3" w:rsidP="00CA5E82">
      <w:pPr>
        <w:spacing w:afterLines="50" w:after="120" w:line="260" w:lineRule="exact"/>
        <w:rPr>
          <w:rFonts w:ascii="Arial" w:hAnsi="Arial" w:cs="Arial"/>
          <w:strike/>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ANGOLA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Helder EPALANGA, Director, Ministry of Culture,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Alberto GUIMARAES, Second Secretary,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lastRenderedPageBreak/>
        <w:t>Lopes Francisco MANUEL, Director, National Institute for Traditional Knowledge, Ministry of Science and Technology, Luanda</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ARABIE SAOUDITE/SAUDI ARABIA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Mohammed MAHZARI, Head, Chemistry Department, Saudi Patent Office, King Abdulaziz City for Science and Technology (KACST), Riyadh</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lang w:val="es-ES_tradnl"/>
        </w:rPr>
      </w:pPr>
      <w:r w:rsidRPr="00CA5E82">
        <w:rPr>
          <w:rFonts w:ascii="Arial" w:hAnsi="Arial" w:cs="Arial"/>
          <w:sz w:val="22"/>
          <w:szCs w:val="22"/>
          <w:u w:val="single"/>
          <w:lang w:val="es-ES_tradnl"/>
        </w:rPr>
        <w:t>ARGENTINE/ARGENTINA</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Matías Leonardo NINKOV, Secretario de Embajada, Dirección de Asuntos Económicos Multilaterales, Ministerio de Relaciones Exteriores y Culto, Buenos Aires</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María Inés RODRÍGUEZ (Sra.), Consejera, Misión Permanente, Ginebra</w:t>
      </w:r>
    </w:p>
    <w:p w:rsidR="008241E3" w:rsidRPr="00CA5E82" w:rsidRDefault="008241E3" w:rsidP="00CA5E82">
      <w:pPr>
        <w:spacing w:afterLines="50" w:after="120" w:line="260" w:lineRule="exact"/>
        <w:rPr>
          <w:rFonts w:ascii="Arial" w:hAnsi="Arial" w:cs="Arial"/>
          <w:sz w:val="22"/>
          <w:szCs w:val="22"/>
          <w:lang w:val="es-ES_tradnl"/>
        </w:rPr>
      </w:pPr>
    </w:p>
    <w:p w:rsidR="008241E3" w:rsidRPr="00CA5E82" w:rsidRDefault="008241E3" w:rsidP="00CA5E82">
      <w:pPr>
        <w:spacing w:afterLines="50" w:after="120" w:line="260" w:lineRule="exact"/>
        <w:rPr>
          <w:rFonts w:ascii="Arial" w:hAnsi="Arial" w:cs="Arial"/>
          <w:sz w:val="22"/>
          <w:szCs w:val="22"/>
          <w:u w:val="single"/>
          <w:lang w:val="es-ES_tradnl"/>
        </w:rPr>
      </w:pPr>
      <w:r w:rsidRPr="00CA5E82">
        <w:rPr>
          <w:rFonts w:ascii="Arial" w:hAnsi="Arial" w:cs="Arial"/>
          <w:sz w:val="22"/>
          <w:szCs w:val="22"/>
          <w:u w:val="single"/>
          <w:lang w:val="es-ES_tradnl"/>
        </w:rPr>
        <w:t>AUSTRALIE/AUSTRALIA</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Ian GOSS, General Manager, Strategic Programs, IP Australia, Canberra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Steven BAILIE, Assistant Director, International Policy and Cooperation, Intellectual Property Australia, Canberra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David KILHAM, First Secretary, Permanent Mission to the World Trade Organization (WTO),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bCs/>
          <w:sz w:val="22"/>
          <w:szCs w:val="22"/>
          <w:u w:val="single"/>
        </w:rPr>
      </w:pPr>
      <w:r w:rsidRPr="00CA5E82">
        <w:rPr>
          <w:rFonts w:ascii="Arial" w:hAnsi="Arial" w:cs="Arial"/>
          <w:bCs/>
          <w:sz w:val="22"/>
          <w:szCs w:val="22"/>
          <w:u w:val="single"/>
        </w:rPr>
        <w:t>AUTRICHE/AUSTRIA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Hildegard SPONER (Ms.), Technical Department 2A – Mechanical Engineering, Austrian Patent Office, Vienna</w:t>
      </w:r>
    </w:p>
    <w:p w:rsidR="008241E3" w:rsidRPr="00CA5E82" w:rsidRDefault="008241E3" w:rsidP="00CA5E82">
      <w:pPr>
        <w:spacing w:afterLines="50" w:after="120" w:line="260" w:lineRule="exact"/>
        <w:rPr>
          <w:rFonts w:ascii="Arial" w:hAnsi="Arial" w:cs="Arial"/>
          <w:strike/>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AZERBAÏDJAN/AZERBAIJAN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Nadira BADALBAYLI (Mrs.), Deputy Head of Department, Copyright Agency, Baku</w:t>
      </w:r>
    </w:p>
    <w:p w:rsidR="008241E3" w:rsidRPr="00CA5E82" w:rsidRDefault="008241E3" w:rsidP="00CA5E82">
      <w:pPr>
        <w:spacing w:afterLines="50" w:after="120" w:line="260" w:lineRule="exact"/>
        <w:rPr>
          <w:rFonts w:ascii="Arial" w:hAnsi="Arial" w:cs="Arial"/>
          <w:strike/>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BARBADE/BARBADOS</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Hughland ALLMAN, Ambassador, Permanent Representative, Permanent Mission, Geneva </w:t>
      </w:r>
    </w:p>
    <w:p w:rsidR="008241E3" w:rsidRPr="00CA5E82" w:rsidRDefault="008241E3" w:rsidP="00CA5E82">
      <w:pPr>
        <w:spacing w:afterLines="50" w:after="120" w:line="260" w:lineRule="exact"/>
        <w:rPr>
          <w:rFonts w:ascii="Arial" w:hAnsi="Arial" w:cs="Arial"/>
          <w:strike/>
          <w:sz w:val="22"/>
          <w:szCs w:val="22"/>
        </w:rPr>
      </w:pPr>
    </w:p>
    <w:p w:rsidR="008241E3" w:rsidRPr="00CA5E82" w:rsidRDefault="008241E3" w:rsidP="00CA5E82">
      <w:pPr>
        <w:spacing w:afterLines="50" w:after="120" w:line="260" w:lineRule="exact"/>
        <w:rPr>
          <w:rFonts w:ascii="Arial" w:hAnsi="Arial" w:cs="Arial"/>
          <w:bCs/>
          <w:sz w:val="22"/>
          <w:szCs w:val="22"/>
          <w:u w:val="single"/>
        </w:rPr>
      </w:pPr>
      <w:r w:rsidRPr="00CA5E82">
        <w:rPr>
          <w:rFonts w:ascii="Arial" w:hAnsi="Arial" w:cs="Arial"/>
          <w:bCs/>
          <w:sz w:val="22"/>
          <w:szCs w:val="22"/>
          <w:u w:val="single"/>
        </w:rPr>
        <w:t>BÉLARUS/BELARUS</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Aleksandr PYTALEV, Third Secretary, Permanent Mission, Geneva, </w:t>
      </w:r>
      <w:r w:rsidRPr="00CA5E82">
        <w:rPr>
          <w:rFonts w:ascii="Arial" w:hAnsi="Arial" w:cs="Arial"/>
          <w:sz w:val="22"/>
          <w:szCs w:val="22"/>
          <w:u w:val="single"/>
        </w:rPr>
        <w:t>apytalev@gmail.com</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BELGIQUE/BELGIUM</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Mathias KENDE, deuxième secrétaire, Mission permanente, Genève</w:t>
      </w:r>
    </w:p>
    <w:p w:rsidR="008241E3" w:rsidRPr="00CA5E82" w:rsidRDefault="008241E3" w:rsidP="00CA5E82">
      <w:pPr>
        <w:spacing w:afterLines="50" w:after="120" w:line="260" w:lineRule="exact"/>
        <w:rPr>
          <w:rFonts w:ascii="Arial" w:hAnsi="Arial" w:cs="Arial"/>
          <w:sz w:val="22"/>
          <w:szCs w:val="22"/>
          <w:lang w:val="fr-FR"/>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BÉNIN/BENIN</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Charlemagne DEDEWANOU, attaché, Mission permanente, Genève, </w:t>
      </w:r>
      <w:r w:rsidRPr="00CA5E82">
        <w:rPr>
          <w:rFonts w:ascii="Arial" w:hAnsi="Arial" w:cs="Arial"/>
          <w:sz w:val="22"/>
          <w:szCs w:val="22"/>
          <w:u w:val="single"/>
          <w:lang w:val="fr-FR"/>
        </w:rPr>
        <w:t>chdedewanou@yahoo.fr</w:t>
      </w:r>
    </w:p>
    <w:p w:rsidR="008241E3" w:rsidRPr="00CA5E82" w:rsidRDefault="008241E3" w:rsidP="00CA5E82">
      <w:pPr>
        <w:spacing w:afterLines="50" w:after="120" w:line="260" w:lineRule="exact"/>
        <w:rPr>
          <w:rFonts w:ascii="Arial" w:hAnsi="Arial" w:cs="Arial"/>
          <w:sz w:val="22"/>
          <w:szCs w:val="22"/>
          <w:lang w:val="fr-FR"/>
        </w:rPr>
      </w:pPr>
    </w:p>
    <w:p w:rsidR="008241E3" w:rsidRPr="00CA5E82" w:rsidRDefault="008241E3" w:rsidP="00CA5E82">
      <w:pPr>
        <w:spacing w:afterLines="50" w:after="120" w:line="260" w:lineRule="exact"/>
        <w:rPr>
          <w:rFonts w:ascii="Arial" w:hAnsi="Arial" w:cs="Arial"/>
          <w:sz w:val="22"/>
          <w:szCs w:val="22"/>
          <w:u w:val="single"/>
          <w:lang w:val="es-ES"/>
        </w:rPr>
      </w:pPr>
      <w:r w:rsidRPr="00CA5E82">
        <w:rPr>
          <w:rFonts w:ascii="Arial" w:hAnsi="Arial" w:cs="Arial"/>
          <w:sz w:val="22"/>
          <w:szCs w:val="22"/>
          <w:u w:val="single"/>
          <w:lang w:val="es-ES"/>
        </w:rPr>
        <w:lastRenderedPageBreak/>
        <w:t>BOLIVIE (ÉTAT PLURINATIONAL DE)/BOLIVIA (PLURINATIONAL STATE OF)</w:t>
      </w:r>
    </w:p>
    <w:p w:rsidR="008241E3" w:rsidRPr="00CA5E82" w:rsidRDefault="008241E3" w:rsidP="00CA5E82">
      <w:pPr>
        <w:spacing w:afterLines="50" w:after="120" w:line="260" w:lineRule="exact"/>
        <w:rPr>
          <w:rFonts w:ascii="Arial" w:hAnsi="Arial" w:cs="Arial"/>
          <w:sz w:val="22"/>
          <w:szCs w:val="22"/>
          <w:u w:val="single"/>
          <w:lang w:val="es-ES"/>
        </w:rPr>
      </w:pPr>
    </w:p>
    <w:p w:rsidR="008241E3" w:rsidRPr="00CA5E82" w:rsidRDefault="008241E3" w:rsidP="00CA5E82">
      <w:pPr>
        <w:spacing w:afterLines="50" w:after="120" w:line="260" w:lineRule="exact"/>
        <w:rPr>
          <w:rFonts w:ascii="Arial" w:hAnsi="Arial" w:cs="Arial"/>
          <w:sz w:val="22"/>
          <w:szCs w:val="22"/>
          <w:u w:val="single"/>
          <w:lang w:val="es-ES"/>
        </w:rPr>
      </w:pPr>
      <w:r w:rsidRPr="00CA5E82">
        <w:rPr>
          <w:rFonts w:ascii="Arial" w:hAnsi="Arial" w:cs="Arial"/>
          <w:sz w:val="22"/>
          <w:szCs w:val="22"/>
          <w:lang w:val="es-ES"/>
        </w:rPr>
        <w:t>Laurent GABERELL, Consejero, Misión Permanente, Ginebra</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Luis Fernando ROSALES LOZADA, Primer Secretario, Misión Permanente, Ginebra</w:t>
      </w:r>
    </w:p>
    <w:p w:rsidR="008241E3" w:rsidRPr="00CA5E82" w:rsidRDefault="008241E3" w:rsidP="00CA5E82">
      <w:pPr>
        <w:spacing w:afterLines="50" w:after="120" w:line="260" w:lineRule="exact"/>
        <w:rPr>
          <w:rFonts w:ascii="Arial" w:hAnsi="Arial" w:cs="Arial"/>
          <w:sz w:val="22"/>
          <w:szCs w:val="22"/>
          <w:u w:val="single"/>
          <w:lang w:val="es-ES"/>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BOTSWANA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Daphne Nomsa MLOTSHWA (Ms.), Minister Counsellor, Permanent Mission, Geneva, </w:t>
      </w:r>
      <w:r w:rsidRPr="00CA5E82">
        <w:rPr>
          <w:rFonts w:ascii="Arial" w:hAnsi="Arial" w:cs="Arial"/>
          <w:sz w:val="22"/>
          <w:szCs w:val="22"/>
          <w:u w:val="single"/>
        </w:rPr>
        <w:t xml:space="preserve">deelets@gmail.com </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BRÉSIL/BRAZIL</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Carlos Roberto DE CARVALHO FONSECA, Deputy Head, Office for International Affairs, Ministry of the Environment of Brazil, Brasilia, </w:t>
      </w:r>
      <w:r w:rsidRPr="00CA5E82">
        <w:rPr>
          <w:rFonts w:ascii="Arial" w:hAnsi="Arial" w:cs="Arial"/>
          <w:sz w:val="22"/>
          <w:szCs w:val="22"/>
          <w:u w:val="single"/>
        </w:rPr>
        <w:t xml:space="preserve">carlos.fonseca@mma.gov.br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Cristina TIMPONI CAMBIAGHI (Ms.), Advisor for International Affairs, National Foundation for the Indigenous Peoples, Ministry of Justice, Brasilia, </w:t>
      </w:r>
      <w:r w:rsidRPr="00CA5E82">
        <w:rPr>
          <w:rFonts w:ascii="Arial" w:hAnsi="Arial" w:cs="Arial"/>
          <w:sz w:val="22"/>
          <w:szCs w:val="22"/>
          <w:u w:val="single"/>
        </w:rPr>
        <w:t xml:space="preserve">cristina.cambiaghi@funai.gov.br </w:t>
      </w: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rPr>
        <w:t xml:space="preserve">Ana Gita OLIVEIRA (Mrs.), Acting Director, Cultural Heritage National Institute, </w:t>
      </w:r>
      <w:r w:rsidRPr="00CA5E82">
        <w:rPr>
          <w:rFonts w:ascii="Arial" w:hAnsi="Arial" w:cs="Arial"/>
          <w:i/>
          <w:sz w:val="22"/>
          <w:szCs w:val="22"/>
        </w:rPr>
        <w:t xml:space="preserve">Instituto do Patrimônio Histórico e Artístico National (IPHAN), </w:t>
      </w:r>
      <w:r w:rsidRPr="00CA5E82">
        <w:rPr>
          <w:rFonts w:ascii="Arial" w:hAnsi="Arial" w:cs="Arial"/>
          <w:sz w:val="22"/>
          <w:szCs w:val="22"/>
        </w:rPr>
        <w:t xml:space="preserve">Ministry of Culture, Brasilia, </w:t>
      </w:r>
      <w:hyperlink r:id="rId13" w:history="1">
        <w:r w:rsidRPr="00CA5E82">
          <w:rPr>
            <w:rStyle w:val="ae"/>
            <w:rFonts w:ascii="Arial" w:hAnsi="Arial" w:cs="Arial"/>
            <w:color w:val="auto"/>
            <w:sz w:val="22"/>
            <w:szCs w:val="22"/>
          </w:rPr>
          <w:t>ana.gita@iphan.gov.br</w:t>
        </w:r>
      </w:hyperlink>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Rodrigo MENDES ARAUJO, Permanent Representative, Permanent Mission to the World Trade Organization (WTO), Geneva</w:t>
      </w:r>
    </w:p>
    <w:p w:rsidR="008241E3" w:rsidRPr="00CA5E82" w:rsidRDefault="008241E3" w:rsidP="00CA5E82">
      <w:pPr>
        <w:spacing w:afterLines="50" w:after="120" w:line="260" w:lineRule="exact"/>
        <w:rPr>
          <w:rFonts w:ascii="Arial" w:hAnsi="Arial" w:cs="Arial"/>
          <w:sz w:val="22"/>
          <w:szCs w:val="22"/>
          <w:u w:val="single"/>
        </w:rPr>
      </w:pPr>
    </w:p>
    <w:p w:rsidR="008241E3" w:rsidRPr="001821AD" w:rsidRDefault="008241E3" w:rsidP="00CA5E82">
      <w:pPr>
        <w:spacing w:afterLines="50" w:after="120" w:line="260" w:lineRule="exact"/>
        <w:rPr>
          <w:rFonts w:ascii="Arial" w:hAnsi="Arial" w:cs="Arial"/>
          <w:sz w:val="22"/>
          <w:szCs w:val="22"/>
          <w:u w:val="single"/>
          <w:lang w:val="fr-CH"/>
        </w:rPr>
      </w:pPr>
      <w:r w:rsidRPr="001821AD">
        <w:rPr>
          <w:rFonts w:ascii="Arial" w:hAnsi="Arial" w:cs="Arial"/>
          <w:sz w:val="22"/>
          <w:szCs w:val="22"/>
          <w:u w:val="single"/>
          <w:lang w:val="fr-CH"/>
        </w:rPr>
        <w:t>BRUNÉI DARUSSALAM/BRUNEI DARUSSALAM</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Pudarno BINCHIN, Curator of Ethnography, Brunei Museums Department, Ministry of Culture, Youth and Sports, Bandar Seri Begawan, </w:t>
      </w:r>
      <w:r w:rsidRPr="00CA5E82">
        <w:rPr>
          <w:rFonts w:ascii="Arial" w:hAnsi="Arial" w:cs="Arial"/>
          <w:sz w:val="22"/>
          <w:szCs w:val="22"/>
          <w:u w:val="single"/>
        </w:rPr>
        <w:t xml:space="preserve">pudarnobinchin@brunet.bn </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BULGARIE/BULGARIA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Boryana ARGIROVA (Mrs.), Third Secretary, United Nations and Cooperation for Development Directorate, Ministry of Foreign Affairs, Sofia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Aleksey ANDREEV, Counsellor, Permanent Mission,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BURUNDI</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Espérance UWIMANA (Mme), conseillère, Mission permanente, Genève</w:t>
      </w:r>
    </w:p>
    <w:p w:rsidR="008241E3" w:rsidRPr="00CA5E82" w:rsidRDefault="008241E3" w:rsidP="00CA5E82">
      <w:pPr>
        <w:spacing w:afterLines="50" w:after="120" w:line="260" w:lineRule="exact"/>
        <w:rPr>
          <w:rFonts w:ascii="Arial" w:hAnsi="Arial" w:cs="Arial"/>
          <w:sz w:val="22"/>
          <w:szCs w:val="22"/>
          <w:lang w:val="fr-FR"/>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CAMBODGE/CAMBODIA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Rady OP, Deputy Director, Department of Intellectual Property Rights, Ministry of Commerce, Phnom Penh </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CAMEROUN/CAMEROON</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Emmanuel TENTCHOU, chef de la Cellule des études et de la réglementation, Division des affaires juridiques, Ministère des arts et de la culture, Yaoundé, </w:t>
      </w:r>
      <w:r w:rsidRPr="00CA5E82">
        <w:rPr>
          <w:rFonts w:ascii="Arial" w:hAnsi="Arial" w:cs="Arial"/>
          <w:sz w:val="22"/>
          <w:szCs w:val="22"/>
          <w:u w:val="single"/>
          <w:lang w:val="fr-FR"/>
        </w:rPr>
        <w:t xml:space="preserve">tentchoue@yahoo.com </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lastRenderedPageBreak/>
        <w:t>Rachel-Claire OKANI ABENGUE (Mme), enseignante, Faculté de sciences juridiques et politiques, Université de Yaoundé II, Ministère de l'enseignement supérieur, Yaoundé</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Félix MENDOUGA, cadre, Division des Nations Unies et de la coopération décentralisée, Ministère des relations extérieures, Yaoundé</w:t>
      </w:r>
    </w:p>
    <w:p w:rsidR="008241E3" w:rsidRPr="00CA5E82" w:rsidRDefault="008241E3" w:rsidP="00CA5E82">
      <w:pPr>
        <w:spacing w:afterLines="50" w:after="120" w:line="260" w:lineRule="exact"/>
        <w:rPr>
          <w:rFonts w:ascii="Arial" w:hAnsi="Arial" w:cs="Arial"/>
          <w:sz w:val="22"/>
          <w:szCs w:val="22"/>
          <w:lang w:val="fr-FR"/>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CANADA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Nicolas LESIEUR, Senior Trade Policy Advisor, Intellectual Property Trade Policy Division, Ministry of Foreign Affairs and International Trade, Ottawa, </w:t>
      </w:r>
      <w:r w:rsidRPr="00CA5E82">
        <w:rPr>
          <w:rFonts w:ascii="Arial" w:hAnsi="Arial" w:cs="Arial"/>
          <w:sz w:val="22"/>
          <w:szCs w:val="22"/>
          <w:u w:val="single"/>
        </w:rPr>
        <w:t>nicolas.lesieur@international.gc.ca</w:t>
      </w: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rPr>
        <w:t xml:space="preserve">Shelley ROWE (Ms.), Senior Project Leader, Strategy and Planning Directorate, Industry Canada, Ottawa, Ontario, </w:t>
      </w:r>
      <w:r w:rsidRPr="00CA5E82">
        <w:rPr>
          <w:rFonts w:ascii="Arial" w:hAnsi="Arial" w:cs="Arial"/>
          <w:sz w:val="22"/>
          <w:szCs w:val="22"/>
          <w:u w:val="single"/>
        </w:rPr>
        <w:t xml:space="preserve">shelley.rowe@ic.gc.ca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Martin SIMARD, Senior Policy and Research Analyst, Canadian Heritage - International Negotiations, Gatineau, Quebec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Sophie GALARNEAU (Mrs.), Second Secretary, Permanent Mission to the World Trade Organization (WTO), Geneva, </w:t>
      </w:r>
      <w:r w:rsidRPr="00CA5E82">
        <w:rPr>
          <w:rFonts w:ascii="Arial" w:hAnsi="Arial" w:cs="Arial"/>
          <w:sz w:val="22"/>
          <w:szCs w:val="22"/>
          <w:u w:val="single"/>
        </w:rPr>
        <w:t>sophie.galarneau@international.gc.ca</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lang w:val="es-ES"/>
        </w:rPr>
      </w:pPr>
      <w:r w:rsidRPr="00CA5E82">
        <w:rPr>
          <w:rFonts w:ascii="Arial" w:hAnsi="Arial" w:cs="Arial"/>
          <w:sz w:val="22"/>
          <w:szCs w:val="22"/>
          <w:u w:val="single"/>
          <w:lang w:val="es-ES"/>
        </w:rPr>
        <w:t>CHILI/CHILE</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 xml:space="preserve">Martín CORREA, Consejero, Departamento de </w:t>
      </w:r>
      <w:r w:rsidRPr="00CA5E82">
        <w:rPr>
          <w:rFonts w:ascii="Arial" w:hAnsi="Arial" w:cs="Arial"/>
          <w:bCs/>
          <w:sz w:val="22"/>
          <w:szCs w:val="22"/>
          <w:lang w:val="es-ES"/>
        </w:rPr>
        <w:t>Propiedad Intelectual</w:t>
      </w:r>
      <w:r w:rsidRPr="00CA5E82">
        <w:rPr>
          <w:rFonts w:ascii="Arial" w:hAnsi="Arial" w:cs="Arial"/>
          <w:sz w:val="22"/>
          <w:szCs w:val="22"/>
          <w:lang w:val="es-ES"/>
        </w:rPr>
        <w:t>, Dirección de Relaciones Económicas Internacionales (DIRECON), Ministerio de Relaciones Exteriores, Santiago</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
        </w:rPr>
        <w:t>Andr</w:t>
      </w:r>
      <w:r w:rsidR="00863BAD" w:rsidRPr="001821AD">
        <w:rPr>
          <w:rFonts w:ascii="Arial" w:hAnsi="Arial" w:cs="Arial"/>
          <w:sz w:val="22"/>
          <w:szCs w:val="22"/>
          <w:lang w:val="es-ES"/>
        </w:rPr>
        <w:t>é</w:t>
      </w:r>
      <w:r w:rsidRPr="00CA5E82">
        <w:rPr>
          <w:rFonts w:ascii="Arial" w:hAnsi="Arial" w:cs="Arial"/>
          <w:sz w:val="22"/>
          <w:szCs w:val="22"/>
          <w:lang w:val="es-ES"/>
        </w:rPr>
        <w:t xml:space="preserve">s GUGGIANA, </w:t>
      </w:r>
      <w:r w:rsidRPr="00CA5E82">
        <w:rPr>
          <w:rFonts w:ascii="Arial" w:hAnsi="Arial" w:cs="Arial"/>
          <w:sz w:val="22"/>
          <w:szCs w:val="22"/>
          <w:lang w:val="es-ES_tradnl"/>
        </w:rPr>
        <w:t>Consejero</w:t>
      </w:r>
      <w:r w:rsidRPr="00CA5E82">
        <w:rPr>
          <w:rFonts w:ascii="Arial" w:hAnsi="Arial" w:cs="Arial"/>
          <w:sz w:val="22"/>
          <w:szCs w:val="22"/>
          <w:lang w:val="es-ES"/>
        </w:rPr>
        <w:t xml:space="preserve">, </w:t>
      </w:r>
      <w:r w:rsidRPr="00CA5E82">
        <w:rPr>
          <w:rFonts w:ascii="Arial" w:hAnsi="Arial" w:cs="Arial"/>
          <w:sz w:val="22"/>
          <w:szCs w:val="22"/>
          <w:lang w:val="es-ES_tradnl"/>
        </w:rPr>
        <w:t>Misión Permanente ante la Organización Mundial del Comercio (OMC), Ginebra</w:t>
      </w:r>
    </w:p>
    <w:p w:rsidR="008241E3" w:rsidRPr="00CA5E82" w:rsidRDefault="008241E3" w:rsidP="00CA5E82">
      <w:pPr>
        <w:spacing w:afterLines="50" w:after="120" w:line="260" w:lineRule="exact"/>
        <w:rPr>
          <w:rFonts w:ascii="Arial" w:hAnsi="Arial" w:cs="Arial"/>
          <w:bCs/>
          <w:sz w:val="22"/>
          <w:szCs w:val="22"/>
          <w:u w:val="single"/>
          <w:lang w:val="es-ES_tradnl"/>
        </w:rPr>
      </w:pPr>
    </w:p>
    <w:p w:rsidR="008241E3" w:rsidRPr="001821AD" w:rsidRDefault="008241E3" w:rsidP="00CA5E82">
      <w:pPr>
        <w:spacing w:afterLines="50" w:after="120" w:line="260" w:lineRule="exact"/>
        <w:rPr>
          <w:rFonts w:ascii="Arial" w:hAnsi="Arial" w:cs="Arial"/>
          <w:sz w:val="22"/>
          <w:szCs w:val="22"/>
          <w:u w:val="single"/>
          <w:lang w:val="es-ES"/>
        </w:rPr>
      </w:pPr>
      <w:r w:rsidRPr="001821AD">
        <w:rPr>
          <w:rFonts w:ascii="Arial" w:hAnsi="Arial" w:cs="Arial"/>
          <w:sz w:val="22"/>
          <w:szCs w:val="22"/>
          <w:u w:val="single"/>
          <w:lang w:val="es-ES"/>
        </w:rPr>
        <w:t>CHINE/CHINA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WANG Yanhong (Mrs.), Director, Law and Treaty Department, State Intellectual Property Office (SIPO), Beijing</w:t>
      </w: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rPr>
        <w:t xml:space="preserve">ZHONG Yan, Project Administrator, International Cooperation Department, State Intellectual Property Office (SIPO), Beijing, </w:t>
      </w:r>
      <w:hyperlink r:id="rId14" w:history="1">
        <w:r w:rsidRPr="00CA5E82">
          <w:rPr>
            <w:rStyle w:val="ae"/>
            <w:rFonts w:ascii="Arial" w:hAnsi="Arial" w:cs="Arial"/>
            <w:color w:val="auto"/>
            <w:sz w:val="22"/>
            <w:szCs w:val="22"/>
          </w:rPr>
          <w:t>zhongyan@sipo.gov.cn</w:t>
        </w:r>
      </w:hyperlink>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SHEN Yajie (Ms.), Official, National Copyright Administration, Beijing</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WANG Yi (Ms.), Second Secretary, Permanent Mission,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lang w:val="es-ES_tradnl"/>
        </w:rPr>
      </w:pPr>
      <w:r w:rsidRPr="00CA5E82">
        <w:rPr>
          <w:rFonts w:ascii="Arial" w:hAnsi="Arial" w:cs="Arial"/>
          <w:sz w:val="22"/>
          <w:szCs w:val="22"/>
          <w:u w:val="single"/>
          <w:lang w:val="es-ES_tradnl"/>
        </w:rPr>
        <w:t>COLOMBIE/COLOMBIA</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Alicia ARANGO OLMOS (Sra.), Embajadora, Representante Permanente, Misión Permanente, Ginebra</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 xml:space="preserve">Eduardo MUÑOZ GÓMEZ, Embajador, Representante Permanente Adjunto, Misión Permanente, Ginebra </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Andrea BONNET LÓPEZ (Sra.), Asesora,</w:t>
      </w:r>
      <w:r w:rsidRPr="00CA5E82">
        <w:rPr>
          <w:rFonts w:ascii="Arial" w:hAnsi="Arial" w:cs="Arial"/>
          <w:sz w:val="22"/>
          <w:szCs w:val="22"/>
          <w:lang w:val="es-ES_tradnl"/>
        </w:rPr>
        <w:t xml:space="preserve"> Misión Permanente, Ginebra</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Margarita JARAMILLO (Sra.), Abogada Contratista, Dirección de Inversión Extranjera y Servicios, Ministerio de Comercio, Industria y Turismo, Bogotá D.C.</w:t>
      </w:r>
    </w:p>
    <w:p w:rsidR="008241E3" w:rsidRPr="00CA5E82" w:rsidRDefault="008241E3" w:rsidP="00CA5E82">
      <w:pPr>
        <w:spacing w:afterLines="50" w:after="120" w:line="260" w:lineRule="exact"/>
        <w:rPr>
          <w:rFonts w:ascii="Arial" w:hAnsi="Arial" w:cs="Arial"/>
          <w:sz w:val="22"/>
          <w:szCs w:val="22"/>
          <w:u w:val="single"/>
          <w:lang w:val="es-ES"/>
        </w:rPr>
      </w:pPr>
      <w:r w:rsidRPr="00CA5E82">
        <w:rPr>
          <w:rFonts w:ascii="Arial" w:hAnsi="Arial" w:cs="Arial"/>
          <w:sz w:val="22"/>
          <w:szCs w:val="22"/>
          <w:lang w:val="es-ES"/>
        </w:rPr>
        <w:t xml:space="preserve">Adelaida CANO SCHUTZ (Sra.), Asesora, Viceministerio para la Participación e Igualdad de Derechos, Ministerio del Interior, Bogotá D.C., </w:t>
      </w:r>
      <w:hyperlink r:id="rId15" w:history="1">
        <w:r w:rsidRPr="00CA5E82">
          <w:rPr>
            <w:rStyle w:val="ae"/>
            <w:rFonts w:ascii="Arial" w:hAnsi="Arial" w:cs="Arial"/>
            <w:color w:val="auto"/>
            <w:sz w:val="22"/>
            <w:szCs w:val="22"/>
            <w:lang w:val="es-ES"/>
          </w:rPr>
          <w:t>adelaida.cano@mininterior.gov.co</w:t>
        </w:r>
      </w:hyperlink>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María Catalina GAVIRIA BRAVO (Sra.), Consejera, Misión Permanente ante la Organización Mundial del Comercio (OMC), Ginebra</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lastRenderedPageBreak/>
        <w:t xml:space="preserve">Juan Camilo SARETZKI, Consejero, Misión Permanente, Ginebra, </w:t>
      </w:r>
      <w:r w:rsidRPr="00CA5E82">
        <w:rPr>
          <w:rFonts w:ascii="Arial" w:hAnsi="Arial" w:cs="Arial"/>
          <w:sz w:val="22"/>
          <w:szCs w:val="22"/>
          <w:u w:val="single"/>
          <w:lang w:val="es-ES_tradnl"/>
        </w:rPr>
        <w:t xml:space="preserve">juan.saretzki@misioncolombia.ch </w:t>
      </w:r>
    </w:p>
    <w:p w:rsidR="008241E3" w:rsidRPr="00CA5E82" w:rsidRDefault="008241E3" w:rsidP="00CA5E82">
      <w:pPr>
        <w:spacing w:afterLines="50" w:after="120" w:line="260" w:lineRule="exact"/>
        <w:rPr>
          <w:rFonts w:ascii="Arial" w:hAnsi="Arial" w:cs="Arial"/>
          <w:sz w:val="22"/>
          <w:szCs w:val="22"/>
          <w:u w:val="single"/>
          <w:lang w:val="es-ES_tradnl"/>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CONGO</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Célestin TCHIBINDA, </w:t>
      </w:r>
      <w:r w:rsidR="00863BAD" w:rsidRPr="00CA5E82">
        <w:rPr>
          <w:rFonts w:ascii="Arial" w:hAnsi="Arial" w:cs="Arial"/>
          <w:sz w:val="22"/>
          <w:szCs w:val="22"/>
          <w:lang w:val="fr-FR"/>
        </w:rPr>
        <w:t>s</w:t>
      </w:r>
      <w:r w:rsidRPr="00CA5E82">
        <w:rPr>
          <w:rFonts w:ascii="Arial" w:hAnsi="Arial" w:cs="Arial"/>
          <w:sz w:val="22"/>
          <w:szCs w:val="22"/>
          <w:lang w:val="fr-FR"/>
        </w:rPr>
        <w:t xml:space="preserve">ecrétaire, Mission permanente, Genève, </w:t>
      </w:r>
      <w:r w:rsidRPr="00CA5E82">
        <w:rPr>
          <w:rFonts w:ascii="Arial" w:hAnsi="Arial" w:cs="Arial"/>
          <w:sz w:val="22"/>
          <w:szCs w:val="22"/>
          <w:u w:val="single"/>
          <w:lang w:val="fr-FR"/>
        </w:rPr>
        <w:t xml:space="preserve">celestintchibinda@yahoo.fr </w:t>
      </w:r>
    </w:p>
    <w:p w:rsidR="008241E3" w:rsidRPr="00CA5E82" w:rsidRDefault="008241E3" w:rsidP="00CA5E82">
      <w:pPr>
        <w:spacing w:afterLines="50" w:after="120" w:line="260" w:lineRule="exact"/>
        <w:rPr>
          <w:rFonts w:ascii="Arial" w:hAnsi="Arial" w:cs="Arial"/>
          <w:sz w:val="22"/>
          <w:szCs w:val="22"/>
          <w:u w:val="single"/>
          <w:lang w:val="fr-FR"/>
        </w:rPr>
      </w:pPr>
    </w:p>
    <w:p w:rsidR="008241E3" w:rsidRPr="00CA5E82" w:rsidRDefault="008241E3" w:rsidP="00CA5E82">
      <w:pPr>
        <w:spacing w:afterLines="50" w:after="120" w:line="260" w:lineRule="exact"/>
        <w:rPr>
          <w:rFonts w:ascii="Arial" w:hAnsi="Arial" w:cs="Arial"/>
          <w:sz w:val="22"/>
          <w:szCs w:val="22"/>
          <w:u w:val="single"/>
          <w:lang w:val="es-ES_tradnl"/>
        </w:rPr>
      </w:pPr>
      <w:r w:rsidRPr="00CA5E82">
        <w:rPr>
          <w:rFonts w:ascii="Arial" w:hAnsi="Arial" w:cs="Arial"/>
          <w:sz w:val="22"/>
          <w:szCs w:val="22"/>
          <w:u w:val="single"/>
          <w:lang w:val="es-ES_tradnl"/>
        </w:rPr>
        <w:t>COSTA RICA</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Sylvia POLL (</w:t>
      </w:r>
      <w:r w:rsidR="00863BAD" w:rsidRPr="00CA5E82">
        <w:rPr>
          <w:rFonts w:ascii="Arial" w:hAnsi="Arial" w:cs="Arial"/>
          <w:sz w:val="22"/>
          <w:szCs w:val="22"/>
          <w:lang w:val="es-ES_tradnl"/>
        </w:rPr>
        <w:t>Sra</w:t>
      </w:r>
      <w:r w:rsidRPr="00CA5E82">
        <w:rPr>
          <w:rFonts w:ascii="Arial" w:hAnsi="Arial" w:cs="Arial"/>
          <w:sz w:val="22"/>
          <w:szCs w:val="22"/>
          <w:lang w:val="es-ES_tradnl"/>
        </w:rPr>
        <w:t>.), Embajadora, Misión Permanente, Ginebra</w:t>
      </w:r>
    </w:p>
    <w:p w:rsidR="008241E3" w:rsidRPr="00CA5E82" w:rsidRDefault="008241E3" w:rsidP="00CA5E82">
      <w:pPr>
        <w:spacing w:afterLines="50" w:after="120" w:line="260" w:lineRule="exact"/>
        <w:rPr>
          <w:rFonts w:ascii="Arial" w:hAnsi="Arial" w:cs="Arial"/>
          <w:sz w:val="22"/>
          <w:szCs w:val="22"/>
          <w:u w:val="single"/>
          <w:lang w:val="es-ES_tradnl"/>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CÔTE D'IVOIRE</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Kumou MANKONGA, premier secrétaire, Mission permanente, Genève</w:t>
      </w:r>
    </w:p>
    <w:p w:rsidR="008241E3" w:rsidRPr="00CA5E82" w:rsidRDefault="008241E3" w:rsidP="00CA5E82">
      <w:pPr>
        <w:spacing w:afterLines="50" w:after="120" w:line="260" w:lineRule="exact"/>
        <w:rPr>
          <w:rFonts w:ascii="Arial" w:hAnsi="Arial" w:cs="Arial"/>
          <w:sz w:val="22"/>
          <w:szCs w:val="22"/>
          <w:u w:val="single"/>
          <w:lang w:val="fr-FR"/>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DANEMARK/DENMARK</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Signe Louise HANSEN (Ms.), Legal Adviser, Danish Patent and Trademark Office, Ministry of Business and Growth, Taastrup, </w:t>
      </w:r>
      <w:r w:rsidRPr="00CA5E82">
        <w:rPr>
          <w:rFonts w:ascii="Arial" w:hAnsi="Arial" w:cs="Arial"/>
          <w:sz w:val="22"/>
          <w:szCs w:val="22"/>
          <w:u w:val="single"/>
        </w:rPr>
        <w:t>slh@dkpto.dk</w:t>
      </w:r>
    </w:p>
    <w:p w:rsidR="008241E3" w:rsidRPr="00CA5E82" w:rsidRDefault="008241E3" w:rsidP="00CA5E82">
      <w:pPr>
        <w:spacing w:afterLines="50" w:after="120" w:line="260" w:lineRule="exact"/>
        <w:rPr>
          <w:rFonts w:ascii="Arial" w:hAnsi="Arial" w:cs="Arial"/>
          <w:bCs/>
          <w:sz w:val="22"/>
          <w:szCs w:val="22"/>
          <w:u w:val="single"/>
        </w:rPr>
      </w:pP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ÉGYPTE/EGYPT</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Wafaa BASSIM (Mrs.), Ambassador, Permanent Representative,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Hassan BADRAWY, Judge, Court of Cassation, Cairo</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Ahmed ALY MORSI, Director, Egyptian Folk Traditions Archives Department, Ministry of Culture, Cairo</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Mokhtar WARIDA, Counsellor, Permanent Mission, Geneva</w:t>
      </w:r>
    </w:p>
    <w:p w:rsidR="008241E3" w:rsidRPr="00CA5E82" w:rsidRDefault="008241E3" w:rsidP="00CA5E82">
      <w:pPr>
        <w:spacing w:afterLines="50" w:after="120" w:line="260" w:lineRule="exact"/>
        <w:rPr>
          <w:rFonts w:ascii="Arial" w:hAnsi="Arial" w:cs="Arial"/>
          <w:bCs/>
          <w:sz w:val="22"/>
          <w:szCs w:val="22"/>
          <w:u w:val="single"/>
        </w:rPr>
      </w:pPr>
    </w:p>
    <w:p w:rsidR="008241E3" w:rsidRPr="00CA5E82" w:rsidRDefault="008241E3" w:rsidP="00CA5E82">
      <w:pPr>
        <w:spacing w:afterLines="50" w:after="120" w:line="260" w:lineRule="exact"/>
        <w:rPr>
          <w:rFonts w:ascii="Arial" w:hAnsi="Arial" w:cs="Arial"/>
          <w:bCs/>
          <w:sz w:val="22"/>
          <w:szCs w:val="22"/>
          <w:u w:val="single"/>
          <w:lang w:val="es-ES"/>
        </w:rPr>
      </w:pPr>
      <w:r w:rsidRPr="00CA5E82">
        <w:rPr>
          <w:rFonts w:ascii="Arial" w:hAnsi="Arial" w:cs="Arial"/>
          <w:bCs/>
          <w:sz w:val="22"/>
          <w:szCs w:val="22"/>
          <w:u w:val="single"/>
          <w:lang w:val="es-ES"/>
        </w:rPr>
        <w:t>EL SALVADOR</w:t>
      </w:r>
    </w:p>
    <w:p w:rsidR="008241E3" w:rsidRPr="00CA5E82" w:rsidRDefault="008241E3" w:rsidP="00CA5E82">
      <w:pPr>
        <w:spacing w:afterLines="50" w:after="120" w:line="260" w:lineRule="exact"/>
        <w:rPr>
          <w:rFonts w:ascii="Arial" w:hAnsi="Arial" w:cs="Arial"/>
          <w:bCs/>
          <w:sz w:val="22"/>
          <w:szCs w:val="22"/>
          <w:lang w:val="es-ES"/>
        </w:rPr>
      </w:pPr>
      <w:r w:rsidRPr="00CA5E82">
        <w:rPr>
          <w:rFonts w:ascii="Arial" w:hAnsi="Arial" w:cs="Arial"/>
          <w:bCs/>
          <w:sz w:val="22"/>
          <w:szCs w:val="22"/>
          <w:lang w:val="es-ES"/>
        </w:rPr>
        <w:t>Diana Violeta HASBUN VILLACORTA (Sra.), Directora del Registro de la Propiedad Intelectual, Centro Nacional de Registros, San Salvador</w:t>
      </w:r>
    </w:p>
    <w:p w:rsidR="008241E3" w:rsidRPr="00CA5E82" w:rsidRDefault="008241E3" w:rsidP="00CA5E82">
      <w:pPr>
        <w:spacing w:afterLines="50" w:after="120" w:line="260" w:lineRule="exact"/>
        <w:rPr>
          <w:rFonts w:ascii="Arial" w:hAnsi="Arial" w:cs="Arial"/>
          <w:sz w:val="22"/>
          <w:szCs w:val="22"/>
          <w:u w:val="single"/>
          <w:lang w:val="es-ES"/>
        </w:rPr>
      </w:pPr>
      <w:r w:rsidRPr="00CA5E82">
        <w:rPr>
          <w:rFonts w:ascii="Arial" w:hAnsi="Arial" w:cs="Arial"/>
          <w:sz w:val="22"/>
          <w:szCs w:val="22"/>
          <w:lang w:val="es-ES"/>
        </w:rPr>
        <w:t>Martha Evelyn MENJIVAR (Sra.), Consejera, Misión Permanente ante la Organización Mundial del Comercio (OMC), Ginebra</w:t>
      </w:r>
    </w:p>
    <w:p w:rsidR="008241E3" w:rsidRPr="00CA5E82" w:rsidRDefault="008241E3" w:rsidP="00CA5E82">
      <w:pPr>
        <w:spacing w:afterLines="50" w:after="120" w:line="260" w:lineRule="exact"/>
        <w:rPr>
          <w:rFonts w:ascii="Arial" w:hAnsi="Arial" w:cs="Arial"/>
          <w:sz w:val="22"/>
          <w:szCs w:val="22"/>
          <w:lang w:val="es-ES"/>
        </w:rPr>
      </w:pPr>
    </w:p>
    <w:p w:rsidR="008241E3" w:rsidRPr="00CA5E82" w:rsidRDefault="008241E3" w:rsidP="00CA5E82">
      <w:pPr>
        <w:spacing w:afterLines="50" w:after="120" w:line="260" w:lineRule="exact"/>
        <w:rPr>
          <w:rFonts w:ascii="Arial" w:hAnsi="Arial" w:cs="Arial"/>
          <w:bCs/>
          <w:sz w:val="22"/>
          <w:szCs w:val="22"/>
          <w:u w:val="single"/>
          <w:lang w:val="es-ES"/>
        </w:rPr>
      </w:pPr>
      <w:r w:rsidRPr="00CA5E82">
        <w:rPr>
          <w:rFonts w:ascii="Arial" w:hAnsi="Arial" w:cs="Arial"/>
          <w:bCs/>
          <w:sz w:val="22"/>
          <w:szCs w:val="22"/>
          <w:u w:val="single"/>
          <w:lang w:val="es-ES"/>
        </w:rPr>
        <w:t>ÉQUATEUR/ECUADOR</w:t>
      </w:r>
    </w:p>
    <w:p w:rsidR="008241E3" w:rsidRPr="00CA5E82" w:rsidRDefault="008241E3" w:rsidP="00CA5E82">
      <w:pPr>
        <w:spacing w:afterLines="50" w:after="120" w:line="260" w:lineRule="exact"/>
        <w:rPr>
          <w:rFonts w:ascii="Arial" w:hAnsi="Arial" w:cs="Arial"/>
          <w:bCs/>
          <w:sz w:val="22"/>
          <w:szCs w:val="22"/>
          <w:lang w:val="es-ES"/>
        </w:rPr>
      </w:pPr>
      <w:r w:rsidRPr="00CA5E82">
        <w:rPr>
          <w:rFonts w:ascii="Arial" w:hAnsi="Arial" w:cs="Arial"/>
          <w:sz w:val="22"/>
          <w:szCs w:val="22"/>
          <w:lang w:val="es-ES"/>
        </w:rPr>
        <w:t xml:space="preserve">Juan Carlos SÁNCHEZ TROYA, Primer Secretario, </w:t>
      </w:r>
      <w:r w:rsidRPr="00CA5E82">
        <w:rPr>
          <w:rFonts w:ascii="Arial" w:hAnsi="Arial" w:cs="Arial"/>
          <w:bCs/>
          <w:sz w:val="22"/>
          <w:szCs w:val="22"/>
          <w:lang w:val="es-ES"/>
        </w:rPr>
        <w:t>Misión Permanente, Ginebra</w:t>
      </w:r>
    </w:p>
    <w:p w:rsidR="008241E3" w:rsidRPr="00CA5E82" w:rsidRDefault="008241E3" w:rsidP="00CA5E82">
      <w:pPr>
        <w:spacing w:afterLines="50" w:after="120" w:line="260" w:lineRule="exact"/>
        <w:rPr>
          <w:rFonts w:ascii="Arial" w:hAnsi="Arial" w:cs="Arial"/>
          <w:sz w:val="22"/>
          <w:szCs w:val="22"/>
          <w:u w:val="single"/>
          <w:lang w:val="es-ES"/>
        </w:rPr>
      </w:pPr>
    </w:p>
    <w:p w:rsidR="008241E3" w:rsidRPr="00CA5E82" w:rsidRDefault="008241E3" w:rsidP="00CA5E82">
      <w:pPr>
        <w:spacing w:afterLines="50" w:after="120" w:line="260" w:lineRule="exact"/>
        <w:rPr>
          <w:rFonts w:ascii="Arial" w:hAnsi="Arial" w:cs="Arial"/>
          <w:sz w:val="22"/>
          <w:szCs w:val="22"/>
          <w:u w:val="single"/>
          <w:lang w:val="es-ES"/>
        </w:rPr>
      </w:pPr>
      <w:r w:rsidRPr="00CA5E82">
        <w:rPr>
          <w:rFonts w:ascii="Arial" w:hAnsi="Arial" w:cs="Arial"/>
          <w:sz w:val="22"/>
          <w:szCs w:val="22"/>
          <w:u w:val="single"/>
          <w:lang w:val="es-ES"/>
        </w:rPr>
        <w:t>ESPAGNE/SPAIN</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 xml:space="preserve">Miryam BENZO (Srta.), </w:t>
      </w:r>
      <w:r w:rsidRPr="00CA5E82">
        <w:rPr>
          <w:rFonts w:ascii="Arial" w:hAnsi="Arial" w:cs="Arial"/>
          <w:sz w:val="22"/>
          <w:szCs w:val="22"/>
          <w:lang w:val="es-ES"/>
        </w:rPr>
        <w:t>Técnico Superior</w:t>
      </w:r>
      <w:r w:rsidRPr="00CA5E82">
        <w:rPr>
          <w:rFonts w:ascii="Arial" w:hAnsi="Arial" w:cs="Arial"/>
          <w:sz w:val="22"/>
          <w:szCs w:val="22"/>
          <w:lang w:val="es-ES_tradnl"/>
        </w:rPr>
        <w:t>, Oficina Española de Patentes y Marcas (OEPM), Ministerio de Relaciones Internacionales, Madrid</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Eduardo SABROSO LORENTE, Consejero Técnico, Departamento de coordinación Jurídica y Relaciones Internacionales, Madrid</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Xavier BELLMONT, Consejero, Misión Permanente, Ginebra</w:t>
      </w:r>
    </w:p>
    <w:p w:rsidR="008241E3" w:rsidRPr="00CA5E82" w:rsidRDefault="008241E3" w:rsidP="00CA5E82">
      <w:pPr>
        <w:spacing w:afterLines="50" w:after="120" w:line="260" w:lineRule="exact"/>
        <w:rPr>
          <w:rFonts w:ascii="Arial" w:hAnsi="Arial" w:cs="Arial"/>
          <w:sz w:val="22"/>
          <w:szCs w:val="22"/>
          <w:lang w:val="es-ES_tradnl"/>
        </w:rPr>
      </w:pPr>
    </w:p>
    <w:p w:rsidR="008241E3" w:rsidRPr="001821AD" w:rsidRDefault="008241E3" w:rsidP="00CA5E82">
      <w:pPr>
        <w:spacing w:afterLines="50" w:after="120" w:line="260" w:lineRule="exact"/>
        <w:rPr>
          <w:rFonts w:ascii="Arial" w:hAnsi="Arial" w:cs="Arial"/>
          <w:sz w:val="22"/>
          <w:szCs w:val="22"/>
          <w:u w:val="single"/>
          <w:lang w:val="fr-CH"/>
        </w:rPr>
      </w:pPr>
      <w:r w:rsidRPr="001821AD">
        <w:rPr>
          <w:rFonts w:ascii="Arial" w:hAnsi="Arial" w:cs="Arial"/>
          <w:sz w:val="22"/>
          <w:szCs w:val="22"/>
          <w:u w:val="single"/>
          <w:lang w:val="fr-CH"/>
        </w:rPr>
        <w:t>ÉTATS-UNIS D'AMÉRIQUE/UNITED STATES OF AMERICA</w:t>
      </w:r>
    </w:p>
    <w:p w:rsidR="008241E3" w:rsidRPr="00CA5E82" w:rsidRDefault="008241E3" w:rsidP="00CA5E82">
      <w:pPr>
        <w:spacing w:afterLines="50" w:after="120" w:line="260" w:lineRule="exact"/>
        <w:rPr>
          <w:rFonts w:ascii="Arial" w:hAnsi="Arial" w:cs="Arial"/>
          <w:sz w:val="22"/>
          <w:szCs w:val="22"/>
        </w:rPr>
      </w:pPr>
      <w:proofErr w:type="gramStart"/>
      <w:r w:rsidRPr="00CA5E82">
        <w:rPr>
          <w:rFonts w:ascii="Arial" w:hAnsi="Arial" w:cs="Arial"/>
          <w:sz w:val="22"/>
          <w:szCs w:val="22"/>
        </w:rPr>
        <w:t>Dominic KEATING, Director, Intellectual Property Attaché Program, United States Patent and Trademark Office (USPTO), Washington D.C.</w:t>
      </w:r>
      <w:proofErr w:type="gramEnd"/>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Deborah LASHLEY-JOHNSON (Mrs.), Attorney-Advisor, Office of Policy and External Affairs, Department of Commerce, United States Patent and Trademark Office (USPTO), Alexandria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Karin L. FERRITER (Ms.), Attaché, Intellectual Property Department, Permanent Mission, Geneva, </w:t>
      </w:r>
      <w:r w:rsidRPr="00CA5E82">
        <w:rPr>
          <w:rFonts w:ascii="Arial" w:hAnsi="Arial" w:cs="Arial"/>
          <w:sz w:val="22"/>
          <w:szCs w:val="22"/>
          <w:u w:val="single"/>
        </w:rPr>
        <w:t xml:space="preserve">karin_ferriter@ustr.eop.gov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J. Todd REVES, Attaché, Economic and Science Affairs Section, Permanent Mission, Geneva </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ÉTHIOPIE/ETHIOPIA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Gebremariam BERHANU ADELLO, Director General, Ethiopian Intellectual Property Office (EIPO), Addis Ababa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Girma Kassaye AYEHU, Minister Counsellor, Permanent Mission, Geneva</w:t>
      </w:r>
    </w:p>
    <w:p w:rsidR="008241E3" w:rsidRPr="00CA5E82" w:rsidRDefault="008241E3" w:rsidP="00CA5E82">
      <w:pPr>
        <w:spacing w:afterLines="50" w:after="120" w:line="260" w:lineRule="exact"/>
        <w:rPr>
          <w:rFonts w:ascii="Arial" w:hAnsi="Arial" w:cs="Arial"/>
          <w:sz w:val="22"/>
          <w:szCs w:val="22"/>
          <w:u w:val="single"/>
        </w:rPr>
      </w:pPr>
    </w:p>
    <w:p w:rsidR="008241E3" w:rsidRPr="001821AD" w:rsidRDefault="008241E3" w:rsidP="00CA5E82">
      <w:pPr>
        <w:spacing w:afterLines="50" w:after="120" w:line="260" w:lineRule="exact"/>
        <w:rPr>
          <w:rFonts w:ascii="Arial" w:hAnsi="Arial" w:cs="Arial"/>
          <w:sz w:val="22"/>
          <w:szCs w:val="22"/>
          <w:u w:val="single"/>
          <w:lang w:val="fr-CH"/>
        </w:rPr>
      </w:pPr>
      <w:r w:rsidRPr="001821AD">
        <w:rPr>
          <w:rFonts w:ascii="Arial" w:hAnsi="Arial" w:cs="Arial"/>
          <w:sz w:val="22"/>
          <w:szCs w:val="22"/>
          <w:u w:val="single"/>
          <w:lang w:val="fr-CH"/>
        </w:rPr>
        <w:t>FÉDÉRATION DE RUSSIE/RUSSIAN FEDERATION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Natalia BUZOVA (Ms.), Deputy Director, International Cooperation Department, Federal Service for Intellectual Property (ROSPATENT), Moscow</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Larisa SIMONOVA (Mrs.), Researcher, Federal Institute of Industrial Property, Federal Service for Intellectual Property (ROSPATENT), Moscow</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FINLANDE/FINLAND</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Anna VUOPALA (Ms.), Senior Legal Adviser, Helsinki, </w:t>
      </w:r>
      <w:r w:rsidRPr="00CA5E82">
        <w:rPr>
          <w:rFonts w:ascii="Arial" w:hAnsi="Arial" w:cs="Arial"/>
          <w:sz w:val="22"/>
          <w:szCs w:val="22"/>
          <w:u w:val="single"/>
          <w:lang w:val="fr-FR"/>
        </w:rPr>
        <w:t xml:space="preserve">anna.vuopala@minedu.fi </w:t>
      </w:r>
    </w:p>
    <w:p w:rsidR="008241E3" w:rsidRPr="00CA5E82" w:rsidRDefault="008241E3" w:rsidP="00CA5E82">
      <w:pPr>
        <w:spacing w:afterLines="50" w:after="120" w:line="260" w:lineRule="exact"/>
        <w:rPr>
          <w:rFonts w:ascii="Arial" w:hAnsi="Arial" w:cs="Arial"/>
          <w:sz w:val="22"/>
          <w:szCs w:val="22"/>
          <w:lang w:val="fr-FR"/>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FRANCE</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Daphne DE BECO (Mme), chargée de mission, Service des affaires internationales, Institut national de la propriété industrielle (INPI), Paris</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Olivier MARTIN, conseiller affaires économiques et développement, Département du pôle économique, Mission permanente, Genève</w:t>
      </w:r>
    </w:p>
    <w:p w:rsidR="008241E3" w:rsidRPr="00CA5E82" w:rsidRDefault="008241E3" w:rsidP="00CA5E82">
      <w:pPr>
        <w:spacing w:afterLines="50" w:after="120" w:line="260" w:lineRule="exact"/>
        <w:rPr>
          <w:rFonts w:ascii="Arial" w:hAnsi="Arial" w:cs="Arial"/>
          <w:strike/>
          <w:sz w:val="22"/>
          <w:szCs w:val="22"/>
          <w:lang w:val="fr-FR"/>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GHANA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Grace ISSAHAQUE (Mrs.), Principal State Attorney, Industrial Property, Ministry of Justice, Registrar General's Department, Accra, </w:t>
      </w:r>
      <w:r w:rsidRPr="00CA5E82">
        <w:rPr>
          <w:rFonts w:ascii="Arial" w:hAnsi="Arial" w:cs="Arial"/>
          <w:sz w:val="22"/>
          <w:szCs w:val="22"/>
          <w:u w:val="single"/>
        </w:rPr>
        <w:t xml:space="preserve">graceissahaque@hotmail.com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Jude K. OSEI, Counsellor, Permanent Mission,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GRÈCE/GREECE</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Ioannis KATSARAS, Counselor for Economic and Commercial Affairs, Directorate for International Economic Organizations, Foreign Affairs, Athens, </w:t>
      </w:r>
      <w:r w:rsidRPr="00CA5E82">
        <w:rPr>
          <w:rFonts w:ascii="Arial" w:hAnsi="Arial" w:cs="Arial"/>
          <w:sz w:val="22"/>
          <w:szCs w:val="22"/>
          <w:u w:val="single"/>
        </w:rPr>
        <w:t xml:space="preserve">ykatsaras@hotmail.com </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lang w:val="es-ES"/>
        </w:rPr>
      </w:pPr>
      <w:r w:rsidRPr="00CA5E82">
        <w:rPr>
          <w:rFonts w:ascii="Arial" w:hAnsi="Arial" w:cs="Arial"/>
          <w:sz w:val="22"/>
          <w:szCs w:val="22"/>
          <w:u w:val="single"/>
          <w:lang w:val="es-ES"/>
        </w:rPr>
        <w:lastRenderedPageBreak/>
        <w:t>GUATEMALA</w:t>
      </w:r>
    </w:p>
    <w:p w:rsidR="008241E3" w:rsidRPr="00CA5E82" w:rsidRDefault="008241E3" w:rsidP="00CA5E82">
      <w:pPr>
        <w:spacing w:afterLines="50" w:after="120" w:line="260" w:lineRule="exact"/>
        <w:rPr>
          <w:rFonts w:ascii="Arial" w:hAnsi="Arial" w:cs="Arial"/>
          <w:sz w:val="22"/>
          <w:szCs w:val="22"/>
          <w:u w:val="single"/>
          <w:lang w:val="es-ES"/>
        </w:rPr>
      </w:pPr>
      <w:r w:rsidRPr="00CA5E82">
        <w:rPr>
          <w:rFonts w:ascii="Arial" w:hAnsi="Arial" w:cs="Arial"/>
          <w:sz w:val="22"/>
          <w:szCs w:val="22"/>
          <w:lang w:val="es-ES"/>
        </w:rPr>
        <w:t>Flor de María GARCÍA DÍAZ (Srta.), Consejera, Misión Permanente ante la Organización Mundial del Comercio (OMC), Ginebra</w:t>
      </w:r>
    </w:p>
    <w:p w:rsidR="008241E3" w:rsidRPr="00CA5E82" w:rsidRDefault="008241E3" w:rsidP="00CA5E82">
      <w:pPr>
        <w:spacing w:afterLines="50" w:after="120" w:line="260" w:lineRule="exact"/>
        <w:rPr>
          <w:rFonts w:ascii="Arial" w:hAnsi="Arial" w:cs="Arial"/>
          <w:strike/>
          <w:sz w:val="22"/>
          <w:szCs w:val="22"/>
          <w:lang w:val="es-ES"/>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GUINÉE/GUINEA</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Abass BANGOURA, directeur général adjoint, Bureau guinéen du droit d'auteur (BGDA), Ministère de la culture, de la jeunesse et des sports, Conakry </w:t>
      </w: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lang w:val="fr-FR"/>
        </w:rPr>
        <w:t>Aminata KOUROUMA-MIKALA, (Mme), conseillère, chargée des affaires économiques et commerciales, Mission permanente, Genève</w:t>
      </w:r>
    </w:p>
    <w:p w:rsidR="008241E3" w:rsidRPr="00CA5E82" w:rsidRDefault="008241E3" w:rsidP="00CA5E82">
      <w:pPr>
        <w:spacing w:afterLines="50" w:after="120" w:line="260" w:lineRule="exact"/>
        <w:rPr>
          <w:rFonts w:ascii="Arial" w:hAnsi="Arial" w:cs="Arial"/>
          <w:sz w:val="22"/>
          <w:szCs w:val="22"/>
          <w:u w:val="single"/>
          <w:lang w:val="fr-FR"/>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HONGRIE/HUNGARY</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Krisztina KOVACS (Ms.), Head, Industrial Property Law Section, Hungarian Intellectual Property Office, Budapest</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INDE/INDIA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Chandni RAINA (Mrs.), Director, Department of Industrial Policy and Promotions, Ministry of Commerce and Industry, New Delhi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N. S. GOPALAKRISHNAN, Professor, Human Resources Department, Chair on Intellectual Property, Department of Industrial Policy and Promotion (DIPP), Kerala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Alpana DUBEY (Mrs.), First Secretary, Permanent Mission,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INDONÉSIE/INDONESIA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Abdulkadir JAILANI, Director, Directorate of Economic, Social and Cultural Treaties, Ministry of Foreign Affairs, Jakarta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Abraham F.I. LEBELAUW, Officer, Law and Treaty, Ministry of Foreign Affairs, Jakarta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bCs/>
          <w:sz w:val="22"/>
          <w:szCs w:val="22"/>
          <w:u w:val="single"/>
          <w:lang w:val="fr-FR"/>
        </w:rPr>
      </w:pPr>
      <w:r w:rsidRPr="00CA5E82">
        <w:rPr>
          <w:rFonts w:ascii="Arial" w:hAnsi="Arial" w:cs="Arial"/>
          <w:bCs/>
          <w:sz w:val="22"/>
          <w:szCs w:val="22"/>
          <w:u w:val="single"/>
          <w:lang w:val="fr-FR"/>
        </w:rPr>
        <w:t>IRAN (RÉPUBLIQUE ISLAMIQUE D')/IRAN (ISLAMIC REPUBLIC OF)</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Alireza KAZEMI ABADI, Deputy Minister, International Affairs, Ministry of Justice, Tehran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Nabi AZAMI, First Secretary, Permanent Mission,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IRLANDE/IRELAND</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Gerard CORR, Ambassador, Permanent Representative,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Joan RYAN (Ms.), Irish Patents expert, Intellectual Property, Department of Jobs, Enterprise and Innovation, Dublin, </w:t>
      </w:r>
      <w:r w:rsidRPr="00CA5E82">
        <w:rPr>
          <w:rFonts w:ascii="Arial" w:hAnsi="Arial" w:cs="Arial"/>
          <w:sz w:val="22"/>
          <w:szCs w:val="22"/>
          <w:u w:val="single"/>
        </w:rPr>
        <w:t xml:space="preserve">joan.ryan@djei.ie </w:t>
      </w:r>
    </w:p>
    <w:p w:rsidR="008241E3" w:rsidRPr="00CA5E82" w:rsidRDefault="008241E3" w:rsidP="00CA5E82">
      <w:pPr>
        <w:tabs>
          <w:tab w:val="left" w:pos="7020"/>
        </w:tabs>
        <w:spacing w:afterLines="50" w:after="120" w:line="260" w:lineRule="exact"/>
        <w:rPr>
          <w:rFonts w:ascii="Arial" w:hAnsi="Arial" w:cs="Arial"/>
          <w:sz w:val="22"/>
          <w:szCs w:val="22"/>
        </w:rPr>
      </w:pPr>
      <w:r w:rsidRPr="00CA5E82">
        <w:rPr>
          <w:rFonts w:ascii="Arial" w:hAnsi="Arial" w:cs="Arial"/>
          <w:sz w:val="22"/>
          <w:szCs w:val="22"/>
        </w:rPr>
        <w:t xml:space="preserve">Cathal LYNCH, Second Secretary, Permanent Mission, Geneva, </w:t>
      </w:r>
      <w:r w:rsidRPr="00CA5E82">
        <w:rPr>
          <w:rFonts w:ascii="Arial" w:hAnsi="Arial" w:cs="Arial"/>
          <w:sz w:val="22"/>
          <w:szCs w:val="22"/>
          <w:u w:val="single"/>
        </w:rPr>
        <w:t xml:space="preserve">cathal.lynch@dfa.ie </w:t>
      </w: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JAMAÏQUE/JAMAICA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Wayne McCOOK, Ambassador, Permanent Representative,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Sheldon BARNES, Foreign Service Officer, Foreign Trade Department, Ministry of Foreign Affairs and Foreign Trade, Kingston, </w:t>
      </w:r>
      <w:r w:rsidRPr="00CA5E82">
        <w:rPr>
          <w:rFonts w:ascii="Arial" w:hAnsi="Arial" w:cs="Arial"/>
          <w:sz w:val="22"/>
          <w:szCs w:val="22"/>
          <w:u w:val="single"/>
        </w:rPr>
        <w:t>sheldon.barnes47@gmail.com</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JAPON/JAPAN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Kunihiko FUSHIMI, First Secretary,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Satoshi FUKUDA, Director, Multilateral Policy Office, International Affairs Division, General Affairs Department, Japan Patent Office, Tokyo</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Kazuhide FUJITA, Deputy Director, International Affairs Division, General Affairs Department, Japan Patent Office (JPO), Tokyo</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Tomonari OGIWARA, Unit Chief, International Affairs Division, Agency for Cultural Affairs, Chiyoda-ku, Tokyo, </w:t>
      </w:r>
      <w:r w:rsidRPr="00CA5E82">
        <w:rPr>
          <w:rFonts w:ascii="Arial" w:hAnsi="Arial" w:cs="Arial"/>
          <w:sz w:val="22"/>
          <w:szCs w:val="22"/>
          <w:u w:val="single"/>
        </w:rPr>
        <w:t xml:space="preserve">ogiwara@bunka.go.jp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Kenji SAITO, Deputy Director, Intellectual Property Affairs Division, Ministry of Foreign Affairs, Tokyo</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JORDANIE/JORDAN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Majd MA’AITA (Ms.), Director, Document and Documentations Department, National Library, Amman</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KENYA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Catherine Bunyassi KAHURIA (Ms.), Senior Counsel, Kenya Copyright Board, Nairobi, </w:t>
      </w:r>
      <w:hyperlink r:id="rId16" w:history="1">
        <w:r w:rsidRPr="00CA5E82">
          <w:rPr>
            <w:rStyle w:val="ae"/>
            <w:rFonts w:ascii="Arial" w:hAnsi="Arial" w:cs="Arial"/>
            <w:color w:val="auto"/>
            <w:sz w:val="22"/>
            <w:szCs w:val="22"/>
          </w:rPr>
          <w:t>cbunyassik@yahoo.com</w:t>
        </w:r>
      </w:hyperlink>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KOWEÏT/KUWAIT</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Tareq ALBAKER, Librarian, Copyright Department, Ministry of Commerce and Industry, Kuwait, </w:t>
      </w:r>
      <w:r w:rsidRPr="00CA5E82">
        <w:rPr>
          <w:rFonts w:ascii="Arial" w:hAnsi="Arial" w:cs="Arial"/>
          <w:sz w:val="22"/>
          <w:szCs w:val="22"/>
          <w:u w:val="single"/>
        </w:rPr>
        <w:t xml:space="preserve">lebro1899@hotmail.com </w:t>
      </w:r>
    </w:p>
    <w:p w:rsidR="008241E3" w:rsidRPr="00CA5E82" w:rsidRDefault="008241E3" w:rsidP="00CA5E82">
      <w:pPr>
        <w:spacing w:afterLines="50" w:after="120" w:line="260" w:lineRule="exact"/>
        <w:rPr>
          <w:rFonts w:ascii="Arial" w:hAnsi="Arial" w:cs="Arial"/>
          <w:bCs/>
          <w:sz w:val="22"/>
          <w:szCs w:val="22"/>
          <w:u w:val="single"/>
        </w:rPr>
      </w:pPr>
    </w:p>
    <w:p w:rsidR="008241E3" w:rsidRPr="00CA5E82" w:rsidRDefault="008241E3" w:rsidP="00CA5E82">
      <w:pPr>
        <w:spacing w:afterLines="50" w:after="120" w:line="260" w:lineRule="exact"/>
        <w:rPr>
          <w:rFonts w:ascii="Arial" w:hAnsi="Arial" w:cs="Arial"/>
          <w:bCs/>
          <w:sz w:val="22"/>
          <w:szCs w:val="22"/>
          <w:u w:val="single"/>
        </w:rPr>
      </w:pPr>
      <w:r w:rsidRPr="00CA5E82">
        <w:rPr>
          <w:rFonts w:ascii="Arial" w:hAnsi="Arial" w:cs="Arial"/>
          <w:bCs/>
          <w:sz w:val="22"/>
          <w:szCs w:val="22"/>
          <w:u w:val="single"/>
        </w:rPr>
        <w:t>LIBAN/LEBANON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Fayssal TALEB, General Director of Culture, Ministry of Culture, Beirut</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MADAGASCAR</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Haja RASOANAIVO, </w:t>
      </w:r>
      <w:proofErr w:type="gramStart"/>
      <w:r w:rsidRPr="00CA5E82">
        <w:rPr>
          <w:rFonts w:ascii="Arial" w:hAnsi="Arial" w:cs="Arial"/>
          <w:sz w:val="22"/>
          <w:szCs w:val="22"/>
          <w:lang w:val="fr-FR"/>
        </w:rPr>
        <w:t>conseiller</w:t>
      </w:r>
      <w:proofErr w:type="gramEnd"/>
      <w:r w:rsidRPr="00CA5E82">
        <w:rPr>
          <w:rFonts w:ascii="Arial" w:hAnsi="Arial" w:cs="Arial"/>
          <w:sz w:val="22"/>
          <w:szCs w:val="22"/>
          <w:lang w:val="fr-FR"/>
        </w:rPr>
        <w:t>, Mission permanente, Genève</w:t>
      </w:r>
    </w:p>
    <w:p w:rsidR="008241E3" w:rsidRPr="00CA5E82" w:rsidRDefault="008241E3" w:rsidP="00CA5E82">
      <w:pPr>
        <w:spacing w:afterLines="50" w:after="120" w:line="260" w:lineRule="exact"/>
        <w:rPr>
          <w:rFonts w:ascii="Arial" w:hAnsi="Arial" w:cs="Arial"/>
          <w:sz w:val="22"/>
          <w:szCs w:val="22"/>
          <w:u w:val="single"/>
          <w:lang w:val="fr-FR"/>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MALAISIE/MALAYSIA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Shaharuddin ONN, Deputy Permanent Representative,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Kamal BIN KORMIN, Director, Patent Examination Section Applied Science, Intellectual Property Corporation of Malaysia (MyIPO), Ministry of Domestic Trade, Cooperatives and Consumerism, Kajang, </w:t>
      </w:r>
      <w:r w:rsidRPr="00CA5E82">
        <w:rPr>
          <w:rFonts w:ascii="Arial" w:hAnsi="Arial" w:cs="Arial"/>
          <w:sz w:val="22"/>
          <w:szCs w:val="22"/>
          <w:u w:val="single"/>
        </w:rPr>
        <w:t xml:space="preserve">kamal@myipo.gov.my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Nurhana IKMAL (Ms.), First Secretary, Permanent Mission, Geneva, </w:t>
      </w:r>
      <w:r w:rsidRPr="00CA5E82">
        <w:rPr>
          <w:rFonts w:ascii="Arial" w:hAnsi="Arial" w:cs="Arial"/>
          <w:sz w:val="22"/>
          <w:szCs w:val="22"/>
          <w:u w:val="single"/>
        </w:rPr>
        <w:t xml:space="preserve">nurhana@kln.gov.my </w:t>
      </w:r>
    </w:p>
    <w:p w:rsidR="00CA5E82" w:rsidRPr="004A49AC" w:rsidRDefault="00CA5E82" w:rsidP="00CA5E82">
      <w:pPr>
        <w:spacing w:afterLines="50" w:after="120" w:line="260" w:lineRule="exact"/>
        <w:rPr>
          <w:rFonts w:ascii="Arial" w:hAnsi="Arial" w:cs="Arial"/>
          <w:sz w:val="22"/>
          <w:szCs w:val="22"/>
          <w:u w:val="single"/>
        </w:rPr>
      </w:pPr>
    </w:p>
    <w:p w:rsidR="008241E3" w:rsidRPr="00CA5E82" w:rsidRDefault="008241E3" w:rsidP="00CA5E82">
      <w:pPr>
        <w:keepNext/>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lastRenderedPageBreak/>
        <w:t>MALI</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Cheick OUMAR COULIBALY, deuxième </w:t>
      </w:r>
      <w:proofErr w:type="gramStart"/>
      <w:r w:rsidRPr="00CA5E82">
        <w:rPr>
          <w:rFonts w:ascii="Arial" w:hAnsi="Arial" w:cs="Arial"/>
          <w:sz w:val="22"/>
          <w:szCs w:val="22"/>
          <w:lang w:val="fr-FR"/>
        </w:rPr>
        <w:t>conseiller</w:t>
      </w:r>
      <w:proofErr w:type="gramEnd"/>
      <w:r w:rsidRPr="00CA5E82">
        <w:rPr>
          <w:rFonts w:ascii="Arial" w:hAnsi="Arial" w:cs="Arial"/>
          <w:sz w:val="22"/>
          <w:szCs w:val="22"/>
          <w:lang w:val="fr-FR"/>
        </w:rPr>
        <w:t xml:space="preserve">, Mission permanente, Genève, </w:t>
      </w:r>
      <w:r w:rsidRPr="00CA5E82">
        <w:rPr>
          <w:rFonts w:ascii="Arial" w:hAnsi="Arial" w:cs="Arial"/>
          <w:sz w:val="22"/>
          <w:szCs w:val="22"/>
          <w:u w:val="single"/>
          <w:lang w:val="fr-FR"/>
        </w:rPr>
        <w:t xml:space="preserve">cheickoumar7@gmail.com </w:t>
      </w:r>
    </w:p>
    <w:p w:rsidR="008241E3" w:rsidRPr="00CA5E82" w:rsidRDefault="008241E3" w:rsidP="00CA5E82">
      <w:pPr>
        <w:spacing w:afterLines="50" w:after="120" w:line="260" w:lineRule="exact"/>
        <w:rPr>
          <w:rFonts w:ascii="Arial" w:hAnsi="Arial" w:cs="Arial"/>
          <w:sz w:val="22"/>
          <w:szCs w:val="22"/>
          <w:u w:val="single"/>
          <w:lang w:val="fr-FR"/>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MAROC/MOROCCO</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Salah Eddine TAOUIS, </w:t>
      </w:r>
      <w:proofErr w:type="gramStart"/>
      <w:r w:rsidRPr="00CA5E82">
        <w:rPr>
          <w:rFonts w:ascii="Arial" w:hAnsi="Arial" w:cs="Arial"/>
          <w:sz w:val="22"/>
          <w:szCs w:val="22"/>
          <w:lang w:val="fr-FR"/>
        </w:rPr>
        <w:t>conseiller</w:t>
      </w:r>
      <w:proofErr w:type="gramEnd"/>
      <w:r w:rsidRPr="00CA5E82">
        <w:rPr>
          <w:rFonts w:ascii="Arial" w:hAnsi="Arial" w:cs="Arial"/>
          <w:sz w:val="22"/>
          <w:szCs w:val="22"/>
          <w:lang w:val="fr-FR"/>
        </w:rPr>
        <w:t>, Mission permanente, Genève</w:t>
      </w:r>
    </w:p>
    <w:p w:rsidR="008241E3" w:rsidRPr="00CA5E82" w:rsidRDefault="008241E3" w:rsidP="00CA5E82">
      <w:pPr>
        <w:spacing w:afterLines="50" w:after="120" w:line="260" w:lineRule="exact"/>
        <w:rPr>
          <w:rFonts w:ascii="Arial" w:hAnsi="Arial" w:cs="Arial"/>
          <w:sz w:val="22"/>
          <w:szCs w:val="22"/>
          <w:u w:val="single"/>
          <w:lang w:val="es-ES_tradnl"/>
        </w:rPr>
      </w:pPr>
    </w:p>
    <w:p w:rsidR="008241E3" w:rsidRPr="00CA5E82" w:rsidRDefault="008241E3" w:rsidP="00CA5E82">
      <w:pPr>
        <w:spacing w:afterLines="50" w:after="120" w:line="260" w:lineRule="exact"/>
        <w:rPr>
          <w:rFonts w:ascii="Arial" w:hAnsi="Arial" w:cs="Arial"/>
          <w:sz w:val="22"/>
          <w:szCs w:val="22"/>
          <w:u w:val="single"/>
          <w:lang w:val="es-ES_tradnl"/>
        </w:rPr>
      </w:pPr>
      <w:r w:rsidRPr="00CA5E82">
        <w:rPr>
          <w:rFonts w:ascii="Arial" w:hAnsi="Arial" w:cs="Arial"/>
          <w:sz w:val="22"/>
          <w:szCs w:val="22"/>
          <w:u w:val="single"/>
          <w:lang w:val="es-ES_tradnl"/>
        </w:rPr>
        <w:t>MEXIQUE/MEXICO</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 xml:space="preserve">Alejandro GONZÁLEZ CRAVIOTO, Director de Asuntos Internacionales, Área de Asuntos Internacionales, Comisión Nacional para el Desarrollo de los Pueblos Indígenas (CDI), </w:t>
      </w:r>
      <w:r w:rsidR="00863BAD" w:rsidRPr="00CA5E82">
        <w:rPr>
          <w:rFonts w:ascii="Arial" w:hAnsi="Arial" w:cs="Arial"/>
          <w:sz w:val="22"/>
          <w:szCs w:val="22"/>
          <w:lang w:val="es-ES"/>
        </w:rPr>
        <w:t>México D.F.</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 xml:space="preserve">Oswaldo MÁRQUEZ URIBE, Director de Fomento y Desarrollo de las Culturas Indígenas y Turismo Alternativo en Zonas Indígenas, Coordinación General de Fomento al Desarrollo Indígena, Comisión Nacional para el Desarrollo de los Pueblos Indígenas (CDI), </w:t>
      </w:r>
      <w:r w:rsidR="00863BAD" w:rsidRPr="00CA5E82">
        <w:rPr>
          <w:rFonts w:ascii="Arial" w:hAnsi="Arial" w:cs="Arial"/>
          <w:sz w:val="22"/>
          <w:szCs w:val="22"/>
          <w:lang w:val="es-ES"/>
        </w:rPr>
        <w:t>México D.F.</w:t>
      </w:r>
      <w:r w:rsidR="00311457">
        <w:rPr>
          <w:rFonts w:ascii="Arial" w:hAnsi="Arial" w:cs="Arial" w:hint="eastAsia"/>
          <w:sz w:val="22"/>
          <w:szCs w:val="22"/>
          <w:lang w:val="es-ES"/>
        </w:rPr>
        <w:t>，</w:t>
      </w:r>
    </w:p>
    <w:p w:rsidR="008241E3" w:rsidRPr="00CA5E82" w:rsidRDefault="008241E3" w:rsidP="00CA5E82">
      <w:pPr>
        <w:spacing w:afterLines="50" w:after="120" w:line="260" w:lineRule="exact"/>
        <w:rPr>
          <w:rFonts w:ascii="Arial" w:hAnsi="Arial" w:cs="Arial"/>
          <w:sz w:val="22"/>
          <w:szCs w:val="22"/>
          <w:u w:val="single"/>
          <w:lang w:val="es-ES_tradnl"/>
        </w:rPr>
      </w:pPr>
      <w:r w:rsidRPr="00CA5E82">
        <w:rPr>
          <w:rFonts w:ascii="Arial" w:hAnsi="Arial" w:cs="Arial"/>
          <w:sz w:val="22"/>
          <w:szCs w:val="22"/>
          <w:lang w:val="es-ES_tradnl"/>
        </w:rPr>
        <w:t xml:space="preserve">Emelia HERNÁNDEZ PRIEGO (Sra.), Subdirectora de Examen de Fondo, Dirección de Patentes, Instituto Mexicano de la Propiedad Industrial (IMPI), </w:t>
      </w:r>
      <w:r w:rsidR="00863BAD" w:rsidRPr="00CA5E82">
        <w:rPr>
          <w:rFonts w:ascii="Arial" w:hAnsi="Arial" w:cs="Arial"/>
          <w:sz w:val="22"/>
          <w:szCs w:val="22"/>
          <w:lang w:val="es-ES"/>
        </w:rPr>
        <w:t>México D.F.</w:t>
      </w:r>
      <w:r w:rsidRPr="00CA5E82">
        <w:rPr>
          <w:rFonts w:ascii="Arial" w:hAnsi="Arial" w:cs="Arial"/>
          <w:sz w:val="22"/>
          <w:szCs w:val="22"/>
          <w:lang w:val="es-ES_tradnl"/>
        </w:rPr>
        <w:t xml:space="preserve">, </w:t>
      </w:r>
      <w:r w:rsidRPr="00CA5E82">
        <w:rPr>
          <w:rFonts w:ascii="Arial" w:hAnsi="Arial" w:cs="Arial"/>
          <w:sz w:val="22"/>
          <w:szCs w:val="22"/>
          <w:u w:val="single"/>
          <w:lang w:val="es-ES_tradnl"/>
        </w:rPr>
        <w:t xml:space="preserve">ehpriego@impi.gob.mx </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 xml:space="preserve">Mónica Edith MARTÍNEZ LEAL (Srta.), Subdirectora de Cooperación Económica y Técnica, Área de Asuntos Internacionales, Comisión Nacional para el Desarrollo de los Pueblos Indígenas (CDI), </w:t>
      </w:r>
      <w:r w:rsidR="00863BAD" w:rsidRPr="00CA5E82">
        <w:rPr>
          <w:rFonts w:ascii="Arial" w:hAnsi="Arial" w:cs="Arial"/>
          <w:sz w:val="22"/>
          <w:szCs w:val="22"/>
          <w:lang w:val="es-ES"/>
        </w:rPr>
        <w:t>México D.F.</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 xml:space="preserve">Juan Carlos MORALES VARGAS, Especialista en Propiedad Industrial, Dirección de Relaciones Internacionales, Instituto Mexicano de la Propiedad Industrial (IMPI), </w:t>
      </w:r>
      <w:r w:rsidR="00863BAD" w:rsidRPr="00CA5E82">
        <w:rPr>
          <w:rFonts w:ascii="Arial" w:hAnsi="Arial" w:cs="Arial"/>
          <w:sz w:val="22"/>
          <w:szCs w:val="22"/>
          <w:lang w:val="es-ES"/>
        </w:rPr>
        <w:t>México D.F.</w:t>
      </w:r>
      <w:r w:rsidRPr="00CA5E82">
        <w:rPr>
          <w:rFonts w:ascii="Arial" w:hAnsi="Arial" w:cs="Arial"/>
          <w:sz w:val="22"/>
          <w:szCs w:val="22"/>
          <w:lang w:val="es-ES_tradnl"/>
        </w:rPr>
        <w:t xml:space="preserve">, </w:t>
      </w:r>
      <w:r w:rsidRPr="00CA5E82">
        <w:rPr>
          <w:rFonts w:ascii="Arial" w:hAnsi="Arial" w:cs="Arial"/>
          <w:sz w:val="22"/>
          <w:szCs w:val="22"/>
          <w:u w:val="single"/>
          <w:lang w:val="es-ES_tradnl"/>
        </w:rPr>
        <w:t xml:space="preserve">jmorales@impi.gob.mx </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 xml:space="preserve">Lucyla NEYRA GONZÁLEZ (Sra.), Especialista en Recursos Biológicos y Genéticos, Coordinación General de Corredores y Recursos Biológicos, Comisión Nacional para el Conocimiento y Uso de la Biodiversidad (CONABIO), </w:t>
      </w:r>
      <w:r w:rsidR="00863BAD" w:rsidRPr="00CA5E82">
        <w:rPr>
          <w:rFonts w:ascii="Arial" w:hAnsi="Arial" w:cs="Arial"/>
          <w:sz w:val="22"/>
          <w:szCs w:val="22"/>
          <w:lang w:val="es-ES"/>
        </w:rPr>
        <w:t>México D.F.</w:t>
      </w:r>
      <w:r w:rsidRPr="00CA5E82">
        <w:rPr>
          <w:rFonts w:ascii="Arial" w:hAnsi="Arial" w:cs="Arial"/>
          <w:sz w:val="22"/>
          <w:szCs w:val="22"/>
          <w:lang w:val="es-ES_tradnl"/>
        </w:rPr>
        <w:t xml:space="preserve">, </w:t>
      </w:r>
      <w:r w:rsidRPr="00CA5E82">
        <w:rPr>
          <w:rFonts w:ascii="Arial" w:hAnsi="Arial" w:cs="Arial"/>
          <w:sz w:val="22"/>
          <w:szCs w:val="22"/>
          <w:u w:val="single"/>
          <w:lang w:val="es-ES_tradnl"/>
        </w:rPr>
        <w:t xml:space="preserve">lucila.neyra@conabio.gob.mx </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 xml:space="preserve">Amelia Reyna MONTEROS GUIJÓN (Srta.), Consejera Indígena del Consejo Consultivo, Consejo Consultivo de la Comisión Nacional para el Desarrollo, Comisión Nacional para el Desarrollo de los Pueblos Indígenas (CDI), </w:t>
      </w:r>
      <w:r w:rsidR="00863BAD" w:rsidRPr="00CA5E82">
        <w:rPr>
          <w:rFonts w:ascii="Arial" w:hAnsi="Arial" w:cs="Arial"/>
          <w:sz w:val="22"/>
          <w:szCs w:val="22"/>
          <w:lang w:val="es-ES"/>
        </w:rPr>
        <w:t>México D.F.</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_tradnl"/>
        </w:rPr>
        <w:t>José Ramón LÓPEZ DE LEÓN, Segundo Secretario, Misión Permanente, Ginebra</w:t>
      </w:r>
    </w:p>
    <w:p w:rsidR="008241E3" w:rsidRPr="00CA5E82" w:rsidRDefault="008241E3" w:rsidP="00CA5E82">
      <w:pPr>
        <w:spacing w:afterLines="50" w:after="120" w:line="260" w:lineRule="exact"/>
        <w:rPr>
          <w:rFonts w:ascii="Arial" w:hAnsi="Arial" w:cs="Arial"/>
          <w:sz w:val="22"/>
          <w:szCs w:val="22"/>
          <w:u w:val="single"/>
          <w:lang w:val="es-ES"/>
        </w:rPr>
      </w:pPr>
    </w:p>
    <w:p w:rsidR="008241E3" w:rsidRPr="00CA5E82" w:rsidRDefault="008241E3" w:rsidP="00CA5E82">
      <w:pPr>
        <w:spacing w:afterLines="50" w:after="120" w:line="260" w:lineRule="exact"/>
        <w:rPr>
          <w:rFonts w:ascii="Arial" w:hAnsi="Arial" w:cs="Arial"/>
          <w:sz w:val="22"/>
          <w:szCs w:val="22"/>
          <w:u w:val="single"/>
          <w:lang w:val="es-ES"/>
        </w:rPr>
      </w:pPr>
      <w:r w:rsidRPr="00CA5E82">
        <w:rPr>
          <w:rFonts w:ascii="Arial" w:hAnsi="Arial" w:cs="Arial"/>
          <w:sz w:val="22"/>
          <w:szCs w:val="22"/>
          <w:u w:val="single"/>
          <w:lang w:val="es-ES"/>
        </w:rPr>
        <w:t>MYANMAR</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 xml:space="preserve">Lynn Marlar LWIN (Ms.), First Secretary, Permanent Mission, Geneva, </w:t>
      </w:r>
      <w:r w:rsidRPr="00CA5E82">
        <w:rPr>
          <w:rFonts w:ascii="Arial" w:hAnsi="Arial" w:cs="Arial"/>
          <w:sz w:val="22"/>
          <w:szCs w:val="22"/>
          <w:u w:val="single"/>
          <w:lang w:val="es-ES"/>
        </w:rPr>
        <w:t xml:space="preserve">myan.development@myanmargeneva.org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Ei MON MYO (Ms.), Assitant Director, Intellectual Property Section, Ministry of Science and Technology, Myingyan, </w:t>
      </w:r>
      <w:hyperlink r:id="rId17" w:history="1">
        <w:r w:rsidRPr="00CA5E82">
          <w:rPr>
            <w:rStyle w:val="ae"/>
            <w:rFonts w:ascii="Arial" w:hAnsi="Arial" w:cs="Arial"/>
            <w:color w:val="auto"/>
            <w:sz w:val="22"/>
            <w:szCs w:val="22"/>
          </w:rPr>
          <w:t>eimonmyo@gmail.com</w:t>
        </w:r>
      </w:hyperlink>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NAMIBIE/NAMIBIA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Monica HAMUNGHETE (Ms.), Principal Economist, Traditional Knowledge and Innovation Support, Intellectual Property Directorate, Trade and Industry, Windhoek, </w:t>
      </w:r>
      <w:r w:rsidRPr="00CA5E82">
        <w:rPr>
          <w:rFonts w:ascii="Arial" w:hAnsi="Arial" w:cs="Arial"/>
          <w:sz w:val="22"/>
          <w:szCs w:val="22"/>
          <w:u w:val="single"/>
        </w:rPr>
        <w:t xml:space="preserve">hamunghete@mti.gov.na </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keepNext/>
        <w:spacing w:afterLines="50" w:after="120" w:line="260" w:lineRule="exact"/>
        <w:rPr>
          <w:rFonts w:ascii="Arial" w:hAnsi="Arial" w:cs="Arial"/>
          <w:sz w:val="22"/>
          <w:szCs w:val="22"/>
          <w:u w:val="single"/>
          <w:lang w:val="es-ES_tradnl"/>
        </w:rPr>
      </w:pPr>
      <w:r w:rsidRPr="00CA5E82">
        <w:rPr>
          <w:rFonts w:ascii="Arial" w:hAnsi="Arial" w:cs="Arial"/>
          <w:sz w:val="22"/>
          <w:szCs w:val="22"/>
          <w:u w:val="single"/>
          <w:lang w:val="es-ES_tradnl"/>
        </w:rPr>
        <w:lastRenderedPageBreak/>
        <w:t>NICARAGUA</w:t>
      </w:r>
    </w:p>
    <w:p w:rsidR="008241E3" w:rsidRPr="00CA5E82" w:rsidRDefault="00863BAD"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 xml:space="preserve">Jennifer </w:t>
      </w:r>
      <w:r w:rsidR="008241E3" w:rsidRPr="00CA5E82">
        <w:rPr>
          <w:rFonts w:ascii="Arial" w:hAnsi="Arial" w:cs="Arial"/>
          <w:sz w:val="22"/>
          <w:szCs w:val="22"/>
          <w:lang w:val="es-ES"/>
        </w:rPr>
        <w:t>Patricia SANDOVAL MEJÍA (Sra.), Asistente Jurídica, Dirección General del Registro de la Propiedad Intelectual, Ministerio de Fomento Industria y Comercio (MIFIC), Managua</w:t>
      </w:r>
    </w:p>
    <w:p w:rsidR="008241E3" w:rsidRPr="00CA5E82" w:rsidRDefault="008241E3" w:rsidP="00CA5E82">
      <w:pPr>
        <w:spacing w:afterLines="50" w:after="120" w:line="260" w:lineRule="exact"/>
        <w:rPr>
          <w:rFonts w:ascii="Arial" w:hAnsi="Arial" w:cs="Arial"/>
          <w:sz w:val="22"/>
          <w:szCs w:val="22"/>
          <w:u w:val="single"/>
          <w:lang w:val="es-ES"/>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NIGER</w:t>
      </w: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lang w:val="fr-FR"/>
        </w:rPr>
        <w:t>Amadou TANKOANO, professeur de droit de propriété industrielle, Faculté des sciences économiques et juridiques, Université de Niamey</w:t>
      </w:r>
    </w:p>
    <w:p w:rsidR="008241E3" w:rsidRPr="00CA5E82" w:rsidRDefault="008241E3" w:rsidP="00CA5E82">
      <w:pPr>
        <w:spacing w:afterLines="50" w:after="120" w:line="260" w:lineRule="exact"/>
        <w:rPr>
          <w:rFonts w:ascii="Arial" w:hAnsi="Arial" w:cs="Arial"/>
          <w:bCs/>
          <w:sz w:val="22"/>
          <w:szCs w:val="22"/>
          <w:u w:val="single"/>
          <w:lang w:val="fr-FR"/>
        </w:rPr>
      </w:pPr>
    </w:p>
    <w:p w:rsidR="008241E3" w:rsidRPr="00CA5E82" w:rsidRDefault="008241E3" w:rsidP="00CA5E82">
      <w:pPr>
        <w:spacing w:afterLines="50" w:after="120" w:line="260" w:lineRule="exact"/>
        <w:rPr>
          <w:rFonts w:ascii="Arial" w:hAnsi="Arial" w:cs="Arial"/>
          <w:bCs/>
          <w:sz w:val="22"/>
          <w:szCs w:val="22"/>
          <w:u w:val="single"/>
        </w:rPr>
      </w:pPr>
      <w:r w:rsidRPr="00CA5E82">
        <w:rPr>
          <w:rFonts w:ascii="Arial" w:hAnsi="Arial" w:cs="Arial"/>
          <w:bCs/>
          <w:sz w:val="22"/>
          <w:szCs w:val="22"/>
          <w:u w:val="single"/>
        </w:rPr>
        <w:t>NIGÉRIA/NIGERIA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Augustus BABAJIDE AJIBOLA, Deputy Director, Department of Culture, Ministry of Tourism, Culture and National Orientation, Abuja, </w:t>
      </w:r>
      <w:r w:rsidRPr="00CA5E82">
        <w:rPr>
          <w:rFonts w:ascii="Arial" w:hAnsi="Arial" w:cs="Arial"/>
          <w:sz w:val="22"/>
          <w:szCs w:val="22"/>
          <w:u w:val="single"/>
        </w:rPr>
        <w:t xml:space="preserve">ajibloecr@yahoo.com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Ruth OKEDIJI (Mrs.), Professor of Law, University of Minnesota, Minneapolis </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NORVÈGE/NORWAY</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Magnus Hauge GREAKER, Acting Deputy Director General, Legislation Department, Norwegian Ministry of Justice and Public Security, Oslo</w:t>
      </w: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rPr>
        <w:t>Jon Petter GINTAL, Senior Adviser, Samediggi/Sami Parliament, Tromsø</w:t>
      </w:r>
      <w:r w:rsidRPr="00CA5E82">
        <w:rPr>
          <w:rFonts w:ascii="Arial" w:hAnsi="Arial" w:cs="Arial"/>
          <w:sz w:val="22"/>
          <w:szCs w:val="22"/>
          <w:u w:val="single"/>
        </w:rPr>
        <w:t xml:space="preserve"> </w:t>
      </w:r>
    </w:p>
    <w:p w:rsidR="008241E3" w:rsidRPr="00CA5E82" w:rsidRDefault="008241E3" w:rsidP="00CA5E82">
      <w:pPr>
        <w:spacing w:afterLines="50" w:after="120" w:line="260" w:lineRule="exact"/>
        <w:rPr>
          <w:rFonts w:ascii="Arial" w:hAnsi="Arial" w:cs="Arial"/>
          <w:sz w:val="22"/>
          <w:szCs w:val="22"/>
          <w:u w:val="single"/>
        </w:rPr>
      </w:pPr>
    </w:p>
    <w:p w:rsidR="008241E3" w:rsidRPr="001821AD" w:rsidRDefault="008241E3" w:rsidP="00CA5E82">
      <w:pPr>
        <w:spacing w:afterLines="50" w:after="120" w:line="260" w:lineRule="exact"/>
        <w:rPr>
          <w:rFonts w:ascii="Arial" w:hAnsi="Arial" w:cs="Arial"/>
          <w:sz w:val="22"/>
          <w:szCs w:val="22"/>
          <w:u w:val="single"/>
          <w:lang w:val="fr-CH"/>
        </w:rPr>
      </w:pPr>
      <w:r w:rsidRPr="001821AD">
        <w:rPr>
          <w:rFonts w:ascii="Arial" w:hAnsi="Arial" w:cs="Arial"/>
          <w:sz w:val="22"/>
          <w:szCs w:val="22"/>
          <w:u w:val="single"/>
          <w:lang w:val="fr-CH"/>
        </w:rPr>
        <w:t>NOUVELLE-ZÉLANDE/NEW ZEALAND</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Dominic KEBBELL, Acting Principal Policy Adviser, Commercial and Consumer Environment, Ministry of Business, Innovation and Employment, Wellington</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lang w:val="it-IT"/>
        </w:rPr>
      </w:pPr>
      <w:r w:rsidRPr="00CA5E82">
        <w:rPr>
          <w:rFonts w:ascii="Arial" w:hAnsi="Arial" w:cs="Arial"/>
          <w:sz w:val="22"/>
          <w:szCs w:val="22"/>
          <w:u w:val="single"/>
          <w:lang w:val="it-IT"/>
        </w:rPr>
        <w:t>OMAN</w:t>
      </w:r>
    </w:p>
    <w:p w:rsidR="008241E3" w:rsidRPr="00CA5E82" w:rsidRDefault="008241E3" w:rsidP="00CA5E82">
      <w:pPr>
        <w:spacing w:afterLines="50" w:after="120" w:line="260" w:lineRule="exact"/>
        <w:rPr>
          <w:rFonts w:ascii="Arial" w:hAnsi="Arial" w:cs="Arial"/>
          <w:sz w:val="22"/>
          <w:szCs w:val="22"/>
          <w:lang w:val="it-IT"/>
        </w:rPr>
      </w:pPr>
      <w:r w:rsidRPr="00CA5E82">
        <w:rPr>
          <w:rFonts w:ascii="Arial" w:hAnsi="Arial" w:cs="Arial"/>
          <w:sz w:val="22"/>
          <w:szCs w:val="22"/>
          <w:lang w:val="it-IT"/>
        </w:rPr>
        <w:t>Fatima AL GHAZALI (Ms.), Minister,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Khamis AL-SHAMAKHI, Director, Cultural Relations Department, Ministry of Heritage and Culture, Muscat</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OUGANDA/UGANDA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Eunice KIGENYI (Mrs.), Counsellor, Permanent Mission, Geneva</w:t>
      </w:r>
    </w:p>
    <w:p w:rsidR="008241E3" w:rsidRPr="00CA5E82" w:rsidRDefault="008241E3" w:rsidP="00CA5E82">
      <w:pPr>
        <w:spacing w:afterLines="50" w:after="120" w:line="260" w:lineRule="exact"/>
        <w:rPr>
          <w:rFonts w:ascii="Arial" w:hAnsi="Arial" w:cs="Arial"/>
          <w:strike/>
          <w:sz w:val="22"/>
          <w:szCs w:val="22"/>
          <w:u w:val="single"/>
        </w:rPr>
      </w:pPr>
    </w:p>
    <w:p w:rsidR="008241E3" w:rsidRPr="00CA5E82" w:rsidRDefault="008241E3" w:rsidP="00CA5E82">
      <w:pPr>
        <w:spacing w:afterLines="50" w:after="120" w:line="260" w:lineRule="exact"/>
        <w:rPr>
          <w:rFonts w:ascii="Arial" w:hAnsi="Arial" w:cs="Arial"/>
          <w:sz w:val="22"/>
          <w:szCs w:val="22"/>
          <w:u w:val="single"/>
          <w:lang w:val="es-ES"/>
        </w:rPr>
      </w:pPr>
      <w:r w:rsidRPr="00CA5E82">
        <w:rPr>
          <w:rFonts w:ascii="Arial" w:hAnsi="Arial" w:cs="Arial"/>
          <w:sz w:val="22"/>
          <w:szCs w:val="22"/>
          <w:u w:val="single"/>
          <w:lang w:val="es-ES"/>
        </w:rPr>
        <w:t>PANAMA</w:t>
      </w:r>
    </w:p>
    <w:p w:rsidR="008241E3" w:rsidRPr="00CA5E82" w:rsidRDefault="008241E3" w:rsidP="00CA5E82">
      <w:pPr>
        <w:spacing w:afterLines="50" w:after="120" w:line="260" w:lineRule="exact"/>
        <w:rPr>
          <w:rFonts w:ascii="Arial" w:hAnsi="Arial" w:cs="Arial"/>
          <w:strike/>
          <w:sz w:val="22"/>
          <w:szCs w:val="22"/>
          <w:u w:val="single"/>
          <w:lang w:val="es-ES"/>
        </w:rPr>
      </w:pPr>
      <w:r w:rsidRPr="00CA5E82">
        <w:rPr>
          <w:rFonts w:ascii="Arial" w:hAnsi="Arial" w:cs="Arial"/>
          <w:sz w:val="22"/>
          <w:szCs w:val="22"/>
          <w:lang w:val="es-ES"/>
        </w:rPr>
        <w:t>Zoraida RODRÍGUEZ MONTENEGRO (Sra.), Consejera Legal, Misión permanente ante la Organización Mundial del Comercio (OMC), Ginebra</w:t>
      </w:r>
    </w:p>
    <w:p w:rsidR="008241E3" w:rsidRPr="00CA5E82" w:rsidRDefault="008241E3" w:rsidP="00CA5E82">
      <w:pPr>
        <w:spacing w:afterLines="50" w:after="120" w:line="260" w:lineRule="exact"/>
        <w:rPr>
          <w:rFonts w:ascii="Arial" w:hAnsi="Arial" w:cs="Arial"/>
          <w:strike/>
          <w:sz w:val="22"/>
          <w:szCs w:val="22"/>
          <w:u w:val="single"/>
          <w:lang w:val="es-ES"/>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PAKISTAN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Ahsan NABEEL, Second Secretary, Permanent Mission,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keepNext/>
        <w:spacing w:afterLines="50" w:after="120" w:line="260" w:lineRule="exact"/>
        <w:rPr>
          <w:rFonts w:ascii="Arial" w:hAnsi="Arial" w:cs="Arial"/>
          <w:sz w:val="22"/>
          <w:szCs w:val="22"/>
          <w:u w:val="single"/>
          <w:lang w:val="es-ES"/>
        </w:rPr>
      </w:pPr>
      <w:r w:rsidRPr="00CA5E82">
        <w:rPr>
          <w:rFonts w:ascii="Arial" w:hAnsi="Arial" w:cs="Arial"/>
          <w:sz w:val="22"/>
          <w:szCs w:val="22"/>
          <w:u w:val="single"/>
          <w:lang w:val="es-ES"/>
        </w:rPr>
        <w:lastRenderedPageBreak/>
        <w:t>PARAGUAY</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 xml:space="preserve">Euclides VAESKEN LUGO, Director de Actos Jurídicos y Renovación de Marcas, </w:t>
      </w:r>
      <w:r w:rsidRPr="00CA5E82">
        <w:rPr>
          <w:rFonts w:ascii="Arial" w:hAnsi="Arial" w:cs="Arial"/>
          <w:sz w:val="22"/>
          <w:szCs w:val="22"/>
          <w:lang w:val="es-ES_tradnl"/>
        </w:rPr>
        <w:t>Departamento de Propiedad Industrial, Ministerio de Industria y Comercio, Asunción</w:t>
      </w:r>
    </w:p>
    <w:p w:rsidR="008241E3" w:rsidRPr="00CA5E82" w:rsidRDefault="008241E3" w:rsidP="00CA5E82">
      <w:pPr>
        <w:spacing w:afterLines="50" w:after="120" w:line="260" w:lineRule="exact"/>
        <w:rPr>
          <w:rFonts w:ascii="Arial" w:hAnsi="Arial" w:cs="Arial"/>
          <w:sz w:val="22"/>
          <w:szCs w:val="22"/>
          <w:u w:val="single"/>
          <w:lang w:val="es-ES"/>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PAYS-BAS/NETHERLANDS</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Margreet GROENENBOOM (Ms.), Policy Advisor, Innovation Department, Intellectual Property section, Ministry of Economic Affairs, The Hague</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lang w:val="es-ES_tradnl"/>
        </w:rPr>
      </w:pPr>
      <w:r w:rsidRPr="00CA5E82">
        <w:rPr>
          <w:rFonts w:ascii="Arial" w:hAnsi="Arial" w:cs="Arial"/>
          <w:sz w:val="22"/>
          <w:szCs w:val="22"/>
          <w:u w:val="single"/>
          <w:lang w:val="es-ES_tradnl"/>
        </w:rPr>
        <w:t>PÉROU/PERU</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
        </w:rPr>
        <w:t>Elmer SCHIALER, Director de Negociaciones Económicas Internacionales de la Cancillería, Dirección de Negociaciones Económicas Internacionales de la Dirección General de Asuntos Económicos, Ministerio de Relaciones Exteriores, Lima</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_tradnl"/>
        </w:rPr>
        <w:t xml:space="preserve">Luz CABALLERO (Sra.), Ministra, Misión Permanente, Ginebra, </w:t>
      </w:r>
      <w:r w:rsidRPr="00CA5E82">
        <w:rPr>
          <w:rFonts w:ascii="Arial" w:hAnsi="Arial" w:cs="Arial"/>
          <w:sz w:val="22"/>
          <w:szCs w:val="22"/>
          <w:u w:val="single"/>
          <w:lang w:val="es-ES_tradnl"/>
        </w:rPr>
        <w:t>lcaballero@onuperu.org</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sz w:val="22"/>
          <w:szCs w:val="22"/>
          <w:lang w:val="es-ES"/>
        </w:rPr>
        <w:t xml:space="preserve">Silvia SOLÍS IPARRAGUIRRE (Sra.), Secretaria Técnica, Comisión de Invenciones y Nuevas Tecnologías, </w:t>
      </w:r>
      <w:r w:rsidRPr="00CA5E82">
        <w:rPr>
          <w:rFonts w:ascii="Arial" w:hAnsi="Arial" w:cs="Arial"/>
          <w:sz w:val="22"/>
          <w:szCs w:val="22"/>
          <w:lang w:val="es-ES_tradnl"/>
        </w:rPr>
        <w:t xml:space="preserve">Instituto Nacional de Defensa de la Competencia y de la Protección de la Propiedad Intelectual (INDECOPI), Lima </w:t>
      </w:r>
    </w:p>
    <w:p w:rsidR="008241E3" w:rsidRPr="00CA5E82" w:rsidRDefault="008241E3" w:rsidP="00CA5E82">
      <w:pPr>
        <w:spacing w:afterLines="50" w:after="120" w:line="260" w:lineRule="exact"/>
        <w:rPr>
          <w:rFonts w:ascii="Arial" w:hAnsi="Arial" w:cs="Arial"/>
          <w:sz w:val="22"/>
          <w:szCs w:val="22"/>
          <w:lang w:val="es-ES"/>
        </w:rPr>
      </w:pPr>
      <w:r w:rsidRPr="00CA5E82">
        <w:rPr>
          <w:rFonts w:ascii="Arial" w:hAnsi="Arial" w:cs="Arial"/>
          <w:sz w:val="22"/>
          <w:szCs w:val="22"/>
          <w:lang w:val="es-ES_tradnl"/>
        </w:rPr>
        <w:t xml:space="preserve">Luis MAYAUTE, Consejero, Misión Permanente, Ginebra, </w:t>
      </w:r>
      <w:r w:rsidRPr="00CA5E82">
        <w:rPr>
          <w:rFonts w:ascii="Arial" w:hAnsi="Arial" w:cs="Arial"/>
          <w:sz w:val="22"/>
          <w:szCs w:val="22"/>
          <w:u w:val="single"/>
          <w:lang w:val="es-ES_tradnl"/>
        </w:rPr>
        <w:t>lmayaute@onuperu.org</w:t>
      </w:r>
    </w:p>
    <w:p w:rsidR="008241E3" w:rsidRPr="00CA5E82" w:rsidRDefault="008241E3" w:rsidP="00CA5E82">
      <w:pPr>
        <w:spacing w:afterLines="50" w:after="120" w:line="260" w:lineRule="exact"/>
        <w:rPr>
          <w:rFonts w:ascii="Arial" w:hAnsi="Arial" w:cs="Arial"/>
          <w:sz w:val="22"/>
          <w:szCs w:val="22"/>
          <w:lang w:val="es-ES_tradnl"/>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PHILIPPINES</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Rosa FERNANDEZ (Mrs.), Intellectual Property Rights Specialist IV, Intellectual Property Office of the Philippines (IPOPHIL), Tausig City, </w:t>
      </w:r>
      <w:r w:rsidRPr="00CA5E82">
        <w:rPr>
          <w:rFonts w:ascii="Arial" w:hAnsi="Arial" w:cs="Arial"/>
          <w:sz w:val="22"/>
          <w:szCs w:val="22"/>
          <w:u w:val="single"/>
        </w:rPr>
        <w:t>rosa.fernandez@ipophil.gov.ph</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POLOGNE/POLAND</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Agnieszva HARDEJ-JANUSZEK (Mrs.), First Secretary,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Jerzy BAURSKI, Minister Counselor,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Ewa LISOWSKA (Ms.), Senior Policy Advisor, International Cooperation Unit, Patent Office of the Republic of Poland, Warsaw, </w:t>
      </w:r>
      <w:r w:rsidRPr="00CA5E82">
        <w:rPr>
          <w:rFonts w:ascii="Arial" w:hAnsi="Arial" w:cs="Arial"/>
          <w:sz w:val="22"/>
          <w:szCs w:val="22"/>
          <w:u w:val="single"/>
        </w:rPr>
        <w:t xml:space="preserve">elisowska@uprp.pl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Malgorzata POLOMSKA (Ms.), Counsellor, Permanent Mission, Geneva, </w:t>
      </w:r>
      <w:r w:rsidRPr="00CA5E82">
        <w:rPr>
          <w:rFonts w:ascii="Arial" w:hAnsi="Arial" w:cs="Arial"/>
          <w:sz w:val="22"/>
          <w:szCs w:val="22"/>
          <w:u w:val="single"/>
        </w:rPr>
        <w:t xml:space="preserve">malgorzata.polomska@msz.gov.pl </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PORTUGAL</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Filipe RAMALHEIRA, First Secretary, Permanent Mission,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QATAR</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Ibrahim AL-SAYED, Cultural Heritage Expert, Ministry of Culture, Arts and Heritage, Doha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RÉPUBLIQUE DE CORÉE/REPUBLIC OF KOREA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SONG Kijoong, Deputy Director, Korean Intellectual Property Office (KIPO), Daejeon, </w:t>
      </w:r>
      <w:r w:rsidRPr="00CA5E82">
        <w:rPr>
          <w:rFonts w:ascii="Arial" w:hAnsi="Arial" w:cs="Arial"/>
          <w:sz w:val="22"/>
          <w:szCs w:val="22"/>
          <w:u w:val="single"/>
        </w:rPr>
        <w:t xml:space="preserve">kjsong11@kipo.go.kr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lastRenderedPageBreak/>
        <w:t xml:space="preserve">JEONG Myeongched, Researcher, National Academy of Agricultural Science, Ministry of Agricultural, Forestry and Food, Rural Development Administration, Suwon, </w:t>
      </w:r>
      <w:r w:rsidRPr="00CA5E82">
        <w:rPr>
          <w:rFonts w:ascii="Arial" w:hAnsi="Arial" w:cs="Arial"/>
          <w:sz w:val="22"/>
          <w:szCs w:val="22"/>
          <w:u w:val="single"/>
        </w:rPr>
        <w:t xml:space="preserve">jmc6807@korea.kr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PARK Duk Byeong, Researcher, National Academy of Agricultural Science, Ministry of Agricultural, Forestry and Food, Rural Development Administration, Suwon, </w:t>
      </w:r>
      <w:r w:rsidRPr="00CA5E82">
        <w:rPr>
          <w:rFonts w:ascii="Arial" w:hAnsi="Arial" w:cs="Arial"/>
          <w:sz w:val="22"/>
          <w:szCs w:val="22"/>
          <w:u w:val="single"/>
        </w:rPr>
        <w:t xml:space="preserve">parkdb@korea.kr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KIM Shi-Hyeong, Intellectual Property Attaché, Permanent Mission,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lang w:val="fr-CH"/>
        </w:rPr>
      </w:pPr>
      <w:r w:rsidRPr="00CA5E82">
        <w:rPr>
          <w:rFonts w:ascii="Arial" w:hAnsi="Arial" w:cs="Arial"/>
          <w:sz w:val="22"/>
          <w:szCs w:val="22"/>
          <w:u w:val="single"/>
          <w:lang w:val="fr-CH"/>
        </w:rPr>
        <w:t>RÉPUBLIQUE DE MOLDOVA/REPUBLIC OF MOLDOVA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Olga BELEI (Mrs.), Head, Control and Legislation Respect Division, State Agency on Intellectual Property (AGEPI), Chisinau</w:t>
      </w:r>
    </w:p>
    <w:p w:rsidR="008241E3" w:rsidRPr="00CA5E82" w:rsidRDefault="008241E3" w:rsidP="00CA5E82">
      <w:pPr>
        <w:spacing w:afterLines="50" w:after="120" w:line="260" w:lineRule="exact"/>
        <w:rPr>
          <w:rFonts w:ascii="Arial" w:hAnsi="Arial" w:cs="Arial"/>
          <w:strike/>
          <w:sz w:val="22"/>
          <w:szCs w:val="22"/>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RÉPUBLIQUE POPULAIRE DÉMOCRATIQUE DE CORÉE/DEMOCRATIC PEOPLE'S REPUBLIC OF KOREA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KIM Tonghwan, Adviser, Permanent Mission, Geneva</w:t>
      </w:r>
    </w:p>
    <w:p w:rsidR="008241E3" w:rsidRPr="00CA5E82" w:rsidRDefault="008241E3" w:rsidP="00CA5E82">
      <w:pPr>
        <w:spacing w:afterLines="50" w:after="120" w:line="260" w:lineRule="exact"/>
        <w:rPr>
          <w:rFonts w:ascii="Arial" w:hAnsi="Arial" w:cs="Arial"/>
          <w:strike/>
          <w:sz w:val="22"/>
          <w:szCs w:val="22"/>
        </w:rPr>
      </w:pPr>
    </w:p>
    <w:p w:rsidR="008241E3" w:rsidRPr="001821AD" w:rsidRDefault="008241E3" w:rsidP="00CA5E82">
      <w:pPr>
        <w:spacing w:afterLines="50" w:after="120" w:line="260" w:lineRule="exact"/>
        <w:rPr>
          <w:rFonts w:ascii="Arial" w:hAnsi="Arial" w:cs="Arial"/>
          <w:sz w:val="22"/>
          <w:szCs w:val="22"/>
          <w:u w:val="single"/>
          <w:lang w:val="fr-CH"/>
        </w:rPr>
      </w:pPr>
      <w:r w:rsidRPr="001821AD">
        <w:rPr>
          <w:rFonts w:ascii="Arial" w:hAnsi="Arial" w:cs="Arial"/>
          <w:sz w:val="22"/>
          <w:szCs w:val="22"/>
          <w:u w:val="single"/>
          <w:lang w:val="fr-CH"/>
        </w:rPr>
        <w:t>RÉPUBLIQUE TCHÈQUE/CZECH REPUBLIC</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Jan WALTER, Third Secretary, Permanent Mission, Geneva, </w:t>
      </w:r>
      <w:r w:rsidRPr="00CA5E82">
        <w:rPr>
          <w:rFonts w:ascii="Arial" w:hAnsi="Arial" w:cs="Arial"/>
          <w:sz w:val="22"/>
          <w:szCs w:val="22"/>
          <w:u w:val="single"/>
        </w:rPr>
        <w:t xml:space="preserve">jan_walter@mzv.cz </w:t>
      </w:r>
    </w:p>
    <w:p w:rsidR="008241E3" w:rsidRPr="00CA5E82" w:rsidRDefault="008241E3" w:rsidP="00CA5E82">
      <w:pPr>
        <w:spacing w:afterLines="50" w:after="120" w:line="260" w:lineRule="exact"/>
        <w:rPr>
          <w:rFonts w:ascii="Arial" w:hAnsi="Arial" w:cs="Arial"/>
          <w:bCs/>
          <w:sz w:val="22"/>
          <w:szCs w:val="22"/>
          <w:u w:val="single"/>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RÉPUBLIQUE-UNIE DE TANZANIE/UNITED REPUBLIC OF TANZANIA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H.O. MGONJA, Assistant Registrar, Intellectual Property Division, Ministry of Industry, Trade and Marketing, Dar es Salaam</w:t>
      </w:r>
    </w:p>
    <w:p w:rsidR="008241E3" w:rsidRPr="00CA5E82" w:rsidRDefault="008241E3" w:rsidP="00CA5E82">
      <w:pPr>
        <w:spacing w:afterLines="50" w:after="120" w:line="260" w:lineRule="exact"/>
        <w:rPr>
          <w:rFonts w:ascii="Arial" w:hAnsi="Arial" w:cs="Arial"/>
          <w:bCs/>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ROUMANIE/ROMANIA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Gabor VARGA, Director General, State Office for Inventions and Trademarks (OSIM), Bucharest</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Constanta MORARU (Ms.), Head, Division for Legal Affairs and International Cooperation, State Office for Inventions and Trademarks (OSIM), Bucharest, </w:t>
      </w:r>
      <w:r w:rsidRPr="00CA5E82">
        <w:rPr>
          <w:rFonts w:ascii="Arial" w:hAnsi="Arial" w:cs="Arial"/>
          <w:sz w:val="22"/>
          <w:szCs w:val="22"/>
          <w:u w:val="single"/>
        </w:rPr>
        <w:t xml:space="preserve">moraru.cornelia@osim.ro </w:t>
      </w:r>
    </w:p>
    <w:p w:rsidR="008241E3" w:rsidRPr="00CA5E82" w:rsidRDefault="008241E3" w:rsidP="00CA5E82">
      <w:pPr>
        <w:spacing w:afterLines="50" w:after="120" w:line="260" w:lineRule="exact"/>
        <w:rPr>
          <w:rFonts w:ascii="Arial" w:hAnsi="Arial" w:cs="Arial"/>
          <w:strike/>
          <w:sz w:val="22"/>
          <w:szCs w:val="22"/>
        </w:rPr>
      </w:pPr>
      <w:r w:rsidRPr="00CA5E82">
        <w:rPr>
          <w:rFonts w:ascii="Arial" w:hAnsi="Arial" w:cs="Arial"/>
          <w:sz w:val="22"/>
          <w:szCs w:val="22"/>
        </w:rPr>
        <w:t>Oana MARGINEAUNU (Ms.), Legal Adviser, Cabinet of the Director General, State Office for Inventions a</w:t>
      </w:r>
      <w:r w:rsidR="00863BAD" w:rsidRPr="00CA5E82">
        <w:rPr>
          <w:rFonts w:ascii="Arial" w:hAnsi="Arial" w:cs="Arial"/>
          <w:sz w:val="22"/>
          <w:szCs w:val="22"/>
        </w:rPr>
        <w:t>nd Trademarks (OSIM), Bucharest</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ROYAUME-UNI/UNITED KINGDOM</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Karen Elizabeth PIERCE (Mrs.), Ambassador, Permanent Representative, Permanent Mission, Geneva</w:t>
      </w:r>
    </w:p>
    <w:p w:rsidR="008241E3" w:rsidRPr="00CA5E82" w:rsidRDefault="008241E3" w:rsidP="00CA5E82">
      <w:pPr>
        <w:spacing w:afterLines="50" w:after="120" w:line="260" w:lineRule="exact"/>
        <w:rPr>
          <w:rFonts w:ascii="Arial" w:hAnsi="Arial" w:cs="Arial"/>
          <w:sz w:val="22"/>
          <w:szCs w:val="22"/>
          <w:lang w:val="en-GB"/>
        </w:rPr>
      </w:pPr>
      <w:r w:rsidRPr="00CA5E82">
        <w:rPr>
          <w:rFonts w:ascii="Arial" w:hAnsi="Arial" w:cs="Arial"/>
          <w:sz w:val="22"/>
          <w:szCs w:val="22"/>
          <w:lang w:val="en-GB"/>
        </w:rPr>
        <w:t xml:space="preserve">Beverly PERRY (Ms.), Policy Advisor, </w:t>
      </w:r>
      <w:r w:rsidRPr="00CA5E82">
        <w:rPr>
          <w:rFonts w:ascii="Arial" w:hAnsi="Arial" w:cs="Arial"/>
          <w:sz w:val="22"/>
          <w:szCs w:val="22"/>
        </w:rPr>
        <w:t>International Policy Department</w:t>
      </w:r>
      <w:r w:rsidRPr="00CA5E82">
        <w:rPr>
          <w:rFonts w:ascii="Arial" w:hAnsi="Arial" w:cs="Arial"/>
          <w:sz w:val="22"/>
          <w:szCs w:val="22"/>
          <w:lang w:val="en-GB"/>
        </w:rPr>
        <w:t>, I</w:t>
      </w:r>
      <w:r w:rsidRPr="00CA5E82">
        <w:rPr>
          <w:rFonts w:ascii="Arial" w:hAnsi="Arial" w:cs="Arial"/>
          <w:sz w:val="22"/>
          <w:szCs w:val="22"/>
        </w:rPr>
        <w:t>ntellectual Property Office (IPO), Newport</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Jonathan JOO-THOMPSON, First Secretary, Permanent Mission, Geneva</w:t>
      </w:r>
    </w:p>
    <w:p w:rsidR="008241E3" w:rsidRPr="00CA5E82" w:rsidRDefault="008241E3" w:rsidP="00CA5E82">
      <w:pPr>
        <w:spacing w:afterLines="50" w:after="120" w:line="260" w:lineRule="exact"/>
        <w:rPr>
          <w:rFonts w:ascii="Arial" w:hAnsi="Arial" w:cs="Arial"/>
          <w:sz w:val="22"/>
          <w:szCs w:val="22"/>
          <w:lang w:val="en-GB"/>
        </w:rPr>
      </w:pPr>
      <w:r w:rsidRPr="00CA5E82">
        <w:rPr>
          <w:rFonts w:ascii="Arial" w:hAnsi="Arial" w:cs="Arial"/>
          <w:sz w:val="22"/>
          <w:szCs w:val="22"/>
          <w:lang w:val="en-GB"/>
        </w:rPr>
        <w:t xml:space="preserve">Nicola NOBLE, Second Secretary, </w:t>
      </w:r>
      <w:r w:rsidRPr="00CA5E82">
        <w:rPr>
          <w:rFonts w:ascii="Arial" w:hAnsi="Arial" w:cs="Arial"/>
          <w:sz w:val="22"/>
          <w:szCs w:val="22"/>
        </w:rPr>
        <w:t>Permanent Mission, Geneva</w:t>
      </w:r>
    </w:p>
    <w:p w:rsidR="008241E3" w:rsidRPr="00CA5E82" w:rsidRDefault="008241E3" w:rsidP="00CA5E82">
      <w:pPr>
        <w:spacing w:afterLines="50" w:after="120" w:line="260" w:lineRule="exact"/>
        <w:rPr>
          <w:rFonts w:ascii="Arial" w:hAnsi="Arial" w:cs="Arial"/>
          <w:sz w:val="22"/>
          <w:szCs w:val="22"/>
          <w:lang w:val="en-GB"/>
        </w:rPr>
      </w:pPr>
      <w:r w:rsidRPr="00CA5E82">
        <w:rPr>
          <w:rFonts w:ascii="Arial" w:hAnsi="Arial" w:cs="Arial"/>
          <w:sz w:val="22"/>
          <w:szCs w:val="22"/>
          <w:lang w:val="en-GB"/>
        </w:rPr>
        <w:t xml:space="preserve">Selby WEEKS, Third Secretary, </w:t>
      </w:r>
      <w:r w:rsidRPr="00CA5E82">
        <w:rPr>
          <w:rFonts w:ascii="Arial" w:hAnsi="Arial" w:cs="Arial"/>
          <w:sz w:val="22"/>
          <w:szCs w:val="22"/>
        </w:rPr>
        <w:t>Permanent Mission, Geneva</w:t>
      </w:r>
    </w:p>
    <w:p w:rsidR="008241E3" w:rsidRPr="00CA5E82" w:rsidRDefault="008241E3" w:rsidP="00CA5E82">
      <w:pPr>
        <w:spacing w:afterLines="50" w:after="120" w:line="260" w:lineRule="exact"/>
        <w:rPr>
          <w:rFonts w:ascii="Arial" w:hAnsi="Arial" w:cs="Arial"/>
          <w:sz w:val="22"/>
          <w:szCs w:val="22"/>
          <w:lang w:val="en-GB"/>
        </w:rPr>
      </w:pPr>
      <w:r w:rsidRPr="00CA5E82">
        <w:rPr>
          <w:rFonts w:ascii="Arial" w:hAnsi="Arial" w:cs="Arial"/>
          <w:sz w:val="22"/>
          <w:szCs w:val="22"/>
          <w:lang w:val="en-GB"/>
        </w:rPr>
        <w:t xml:space="preserve">Grega KUMER, Senior Intellectual Property Adviser, </w:t>
      </w:r>
      <w:r w:rsidRPr="00CA5E82">
        <w:rPr>
          <w:rFonts w:ascii="Arial" w:hAnsi="Arial" w:cs="Arial"/>
          <w:sz w:val="22"/>
          <w:szCs w:val="22"/>
        </w:rPr>
        <w:t>Permanent Mission, Geneva</w:t>
      </w:r>
    </w:p>
    <w:p w:rsidR="008241E3" w:rsidRPr="00CA5E82" w:rsidRDefault="008241E3" w:rsidP="00CA5E82">
      <w:pPr>
        <w:spacing w:afterLines="50" w:after="120" w:line="260" w:lineRule="exact"/>
        <w:rPr>
          <w:rFonts w:ascii="Arial" w:hAnsi="Arial" w:cs="Arial"/>
          <w:sz w:val="22"/>
          <w:szCs w:val="22"/>
          <w:u w:val="single"/>
          <w:lang w:val="en-GB"/>
        </w:rPr>
      </w:pPr>
    </w:p>
    <w:p w:rsidR="008241E3" w:rsidRPr="001821AD" w:rsidRDefault="008241E3" w:rsidP="00CA5E82">
      <w:pPr>
        <w:keepNext/>
        <w:spacing w:afterLines="50" w:after="120" w:line="260" w:lineRule="exact"/>
        <w:rPr>
          <w:rFonts w:ascii="Arial" w:hAnsi="Arial" w:cs="Arial"/>
          <w:sz w:val="22"/>
          <w:szCs w:val="22"/>
          <w:u w:val="single"/>
        </w:rPr>
      </w:pPr>
      <w:r w:rsidRPr="001821AD">
        <w:rPr>
          <w:rFonts w:ascii="Arial" w:hAnsi="Arial" w:cs="Arial"/>
          <w:sz w:val="22"/>
          <w:szCs w:val="22"/>
          <w:u w:val="single"/>
        </w:rPr>
        <w:lastRenderedPageBreak/>
        <w:t>SAINT-SIÈGE/HOLY SEE</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Silvano M. TOMASI, nonce apostolique, observateur permanent, Mission permanente, Genève</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Carlo Maria MARENGHI, attaché, Mission permanente, Genève</w:t>
      </w:r>
    </w:p>
    <w:p w:rsidR="008241E3" w:rsidRPr="00CA5E82" w:rsidRDefault="008241E3" w:rsidP="00CA5E82">
      <w:pPr>
        <w:spacing w:afterLines="50" w:after="120" w:line="260" w:lineRule="exact"/>
        <w:rPr>
          <w:rFonts w:ascii="Arial" w:hAnsi="Arial" w:cs="Arial"/>
          <w:sz w:val="22"/>
          <w:szCs w:val="22"/>
          <w:u w:val="single"/>
          <w:lang w:val="fr-FR"/>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SOUDAN/SUDAN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Safa MOHAMMED SEKAINY (Mrs.), Legal Advisor, Intellectual Property Office, Ministry of Justice, Khartoum, </w:t>
      </w:r>
      <w:r w:rsidRPr="00CA5E82">
        <w:rPr>
          <w:rFonts w:ascii="Arial" w:hAnsi="Arial" w:cs="Arial"/>
          <w:sz w:val="22"/>
          <w:szCs w:val="22"/>
          <w:u w:val="single"/>
        </w:rPr>
        <w:t xml:space="preserve">sekainy_99@yahoo.com </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lang w:val="it-IT"/>
        </w:rPr>
      </w:pPr>
      <w:r w:rsidRPr="00CA5E82">
        <w:rPr>
          <w:rFonts w:ascii="Arial" w:hAnsi="Arial" w:cs="Arial"/>
          <w:sz w:val="22"/>
          <w:szCs w:val="22"/>
          <w:u w:val="single"/>
          <w:lang w:val="it-IT"/>
        </w:rPr>
        <w:t>SRI LANKA</w:t>
      </w:r>
    </w:p>
    <w:p w:rsidR="008241E3" w:rsidRPr="00CA5E82" w:rsidRDefault="008241E3" w:rsidP="00CA5E82">
      <w:pPr>
        <w:spacing w:afterLines="50" w:after="120" w:line="260" w:lineRule="exact"/>
        <w:rPr>
          <w:rFonts w:ascii="Arial" w:hAnsi="Arial" w:cs="Arial"/>
          <w:sz w:val="22"/>
          <w:szCs w:val="22"/>
          <w:u w:val="single"/>
          <w:lang w:val="it-IT"/>
        </w:rPr>
      </w:pPr>
      <w:r w:rsidRPr="00CA5E82">
        <w:rPr>
          <w:rFonts w:ascii="Arial" w:hAnsi="Arial" w:cs="Arial"/>
          <w:sz w:val="22"/>
          <w:szCs w:val="22"/>
          <w:lang w:val="it-IT"/>
        </w:rPr>
        <w:t xml:space="preserve">Salinda DISSANAYAKE, Minister, Ministry of Indigenous Medicine, Colombo, </w:t>
      </w:r>
      <w:hyperlink r:id="rId18" w:history="1">
        <w:r w:rsidRPr="00CA5E82">
          <w:rPr>
            <w:rStyle w:val="ae"/>
            <w:rFonts w:ascii="Arial" w:hAnsi="Arial" w:cs="Arial"/>
            <w:color w:val="auto"/>
            <w:sz w:val="22"/>
            <w:szCs w:val="22"/>
            <w:lang w:val="it-IT"/>
          </w:rPr>
          <w:t>drnewton.mim.sl@gmail.com</w:t>
        </w:r>
      </w:hyperlink>
    </w:p>
    <w:p w:rsidR="008241E3" w:rsidRPr="00CA5E82" w:rsidRDefault="008241E3" w:rsidP="00CA5E82">
      <w:pPr>
        <w:spacing w:afterLines="50" w:after="120" w:line="260" w:lineRule="exact"/>
        <w:rPr>
          <w:rFonts w:ascii="Arial" w:hAnsi="Arial" w:cs="Arial"/>
          <w:sz w:val="22"/>
          <w:szCs w:val="22"/>
          <w:lang w:val="it-IT"/>
        </w:rPr>
      </w:pPr>
      <w:r w:rsidRPr="00CA5E82">
        <w:rPr>
          <w:rFonts w:ascii="Arial" w:hAnsi="Arial" w:cs="Arial"/>
          <w:sz w:val="22"/>
          <w:szCs w:val="22"/>
          <w:lang w:val="it-IT"/>
        </w:rPr>
        <w:t xml:space="preserve">Newton Ariyaratne PEIRIS, Advisor, Intellectual Property Division, Ministry of Indigenous Medicine, Colombo, </w:t>
      </w:r>
      <w:hyperlink r:id="rId19" w:history="1">
        <w:r w:rsidRPr="00CA5E82">
          <w:rPr>
            <w:rStyle w:val="ae"/>
            <w:rFonts w:ascii="Arial" w:hAnsi="Arial" w:cs="Arial"/>
            <w:color w:val="auto"/>
            <w:sz w:val="22"/>
            <w:szCs w:val="22"/>
            <w:lang w:val="it-IT"/>
          </w:rPr>
          <w:t>drnewton.mim.sl@gmail.com</w:t>
        </w:r>
      </w:hyperlink>
      <w:r w:rsidRPr="00CA5E82">
        <w:rPr>
          <w:rFonts w:ascii="Arial" w:hAnsi="Arial" w:cs="Arial"/>
          <w:sz w:val="22"/>
          <w:szCs w:val="22"/>
          <w:u w:val="single"/>
          <w:lang w:val="it-IT"/>
        </w:rPr>
        <w:t xml:space="preserve">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Thushara Sandaruwan LIYANNALAGE, Media Secretary, Ministry of Indigenous Medicine, Colombo, </w:t>
      </w:r>
      <w:hyperlink r:id="rId20" w:history="1">
        <w:r w:rsidRPr="00CA5E82">
          <w:rPr>
            <w:rStyle w:val="ae"/>
            <w:rFonts w:ascii="Arial" w:hAnsi="Arial" w:cs="Arial"/>
            <w:color w:val="auto"/>
            <w:sz w:val="22"/>
            <w:szCs w:val="22"/>
          </w:rPr>
          <w:t>drnewton.mim.sl@gmail.com</w:t>
        </w:r>
      </w:hyperlink>
      <w:r w:rsidRPr="00CA5E82">
        <w:rPr>
          <w:rFonts w:ascii="Arial" w:hAnsi="Arial" w:cs="Arial"/>
          <w:sz w:val="22"/>
          <w:szCs w:val="22"/>
        </w:rPr>
        <w:t xml:space="preserve">, </w:t>
      </w:r>
      <w:r w:rsidRPr="00CA5E82">
        <w:rPr>
          <w:rFonts w:ascii="Arial" w:hAnsi="Arial" w:cs="Arial"/>
          <w:sz w:val="22"/>
          <w:szCs w:val="22"/>
          <w:u w:val="single"/>
        </w:rPr>
        <w:t>thusharasandaruwan72@yahoo.com</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Natasha GOONERATNE (Mrs.), Second Secretary, Permanent Mission, Geneva</w:t>
      </w:r>
    </w:p>
    <w:p w:rsidR="00863BAD" w:rsidRPr="004A49AC" w:rsidRDefault="00863BAD" w:rsidP="00CA5E82">
      <w:pPr>
        <w:spacing w:afterLines="50" w:after="120" w:line="260" w:lineRule="exact"/>
        <w:rPr>
          <w:rFonts w:ascii="Arial" w:hAnsi="Arial" w:cs="Arial"/>
          <w:sz w:val="22"/>
          <w:szCs w:val="22"/>
          <w:u w:val="single"/>
        </w:rPr>
      </w:pPr>
    </w:p>
    <w:p w:rsidR="00863BAD" w:rsidRPr="004A49AC" w:rsidRDefault="00863BAD" w:rsidP="00CA5E82">
      <w:pPr>
        <w:spacing w:afterLines="50" w:after="120" w:line="260" w:lineRule="exact"/>
        <w:rPr>
          <w:rFonts w:ascii="Arial" w:hAnsi="Arial" w:cs="Arial"/>
          <w:sz w:val="22"/>
          <w:szCs w:val="22"/>
          <w:u w:val="single"/>
        </w:rPr>
      </w:pPr>
      <w:r w:rsidRPr="004A49AC">
        <w:rPr>
          <w:rFonts w:ascii="Arial" w:hAnsi="Arial" w:cs="Arial"/>
          <w:sz w:val="22"/>
          <w:szCs w:val="22"/>
          <w:u w:val="single"/>
        </w:rPr>
        <w:t>SUÈDE/SWEDEN</w:t>
      </w:r>
    </w:p>
    <w:p w:rsidR="00863BAD" w:rsidRPr="004A49AC" w:rsidRDefault="00863BAD" w:rsidP="00CA5E82">
      <w:pPr>
        <w:spacing w:afterLines="50" w:after="120" w:line="260" w:lineRule="exact"/>
        <w:rPr>
          <w:rFonts w:ascii="Arial" w:hAnsi="Arial" w:cs="Arial"/>
          <w:sz w:val="22"/>
          <w:szCs w:val="22"/>
        </w:rPr>
      </w:pPr>
      <w:r w:rsidRPr="004A49AC">
        <w:rPr>
          <w:rFonts w:ascii="Arial" w:hAnsi="Arial" w:cs="Arial"/>
          <w:sz w:val="22"/>
          <w:szCs w:val="22"/>
        </w:rPr>
        <w:t>Johan AXHAMN, Legal Adviser, Division for Intellectual Property and Transport Law, Ministry of Justice, Stockholm</w:t>
      </w:r>
    </w:p>
    <w:p w:rsidR="00863BAD" w:rsidRPr="00CA5E82" w:rsidRDefault="00863BAD"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Per LINNÉR, Attaché, Permanent Mission, Geneva</w:t>
      </w:r>
    </w:p>
    <w:p w:rsidR="00863BAD" w:rsidRPr="00CA5E82" w:rsidRDefault="00863BAD" w:rsidP="00CA5E82">
      <w:pPr>
        <w:spacing w:afterLines="50" w:after="120" w:line="260" w:lineRule="exact"/>
        <w:rPr>
          <w:rFonts w:ascii="Arial" w:hAnsi="Arial" w:cs="Arial"/>
          <w:sz w:val="22"/>
          <w:szCs w:val="22"/>
          <w:u w:val="single"/>
          <w:lang w:val="fr-FR"/>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SUISSE/SWITZERLAND</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Martin GIRSBERGER, chef, Développement durable et coopération internationale, Institut fédéral de la propriété intellectuelle (IPI), Berne</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Alexandra GRAZIOLI (Mme), conseillère juridique senior, Relations commerciales internationales, Institut fédéral de la propriété intellectuelle (IPI), Berne</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Laura KUEPFER (Mme), déléguée, Relations commerciales internationales, Institut fédéral de la propriété intellectuelle (IPI), Berne</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Christian MITSCHELICH, délégué, Relations commerciales internationales, Institut fédéral de la propriété intellectuelle (IPI), Berne</w:t>
      </w:r>
    </w:p>
    <w:p w:rsidR="008241E3" w:rsidRPr="00CA5E82" w:rsidRDefault="008241E3" w:rsidP="00CA5E82">
      <w:pPr>
        <w:spacing w:afterLines="50" w:after="120" w:line="260" w:lineRule="exact"/>
        <w:rPr>
          <w:rFonts w:ascii="Arial" w:hAnsi="Arial" w:cs="Arial"/>
          <w:sz w:val="22"/>
          <w:szCs w:val="22"/>
          <w:u w:val="single"/>
          <w:lang w:val="fr-FR"/>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THAÏLANDE/THAILAND</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Thani THONGPHAKDI, Ambassador, Permanent Representative,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Krittatach CHOTICHANADECHA, Acting Bureau Director, Protection of Thai Traditional Medical Knowledge, Department for Development of Thai Traditional and Alternative Medicine, Ministry of Public Health, Nonthaburi, </w:t>
      </w:r>
      <w:r w:rsidRPr="00CA5E82">
        <w:rPr>
          <w:rFonts w:ascii="Arial" w:hAnsi="Arial" w:cs="Arial"/>
          <w:sz w:val="22"/>
          <w:szCs w:val="22"/>
          <w:u w:val="single"/>
        </w:rPr>
        <w:t xml:space="preserve">krittatach@dtam.moph.go.gh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Thanavon PAMARANON (Ms.), Second Secretary, Department of International Economic Affairs, Ministry of Foreign Affairs, Bangkok</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lastRenderedPageBreak/>
        <w:t xml:space="preserve">Tanit CHANGTHAVORN, Assistant Executive Director, Biodiversity-Based Economy Development Office, Ministry of Natural Resources and Environment, Bangkok, </w:t>
      </w:r>
      <w:r w:rsidRPr="00CA5E82">
        <w:rPr>
          <w:rFonts w:ascii="Arial" w:hAnsi="Arial" w:cs="Arial"/>
          <w:sz w:val="22"/>
          <w:szCs w:val="22"/>
          <w:u w:val="single"/>
        </w:rPr>
        <w:t xml:space="preserve">tanit@bedo.or.th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Ruengrong BOONYARATTAPHUN (Ms.), Department of Intellectual Property, Nonthaburi, </w:t>
      </w:r>
      <w:r w:rsidRPr="00CA5E82">
        <w:rPr>
          <w:rFonts w:ascii="Arial" w:hAnsi="Arial" w:cs="Arial"/>
          <w:sz w:val="22"/>
          <w:szCs w:val="22"/>
          <w:u w:val="single"/>
        </w:rPr>
        <w:t xml:space="preserve">ruengrongb@gmail.com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Sirisak TIYAPAN, Director General, Intellectual Property and International Trade Litigation Department, Office of the Attorney General, Bangkok, </w:t>
      </w:r>
      <w:hyperlink r:id="rId21" w:history="1">
        <w:r w:rsidRPr="00CA5E82">
          <w:rPr>
            <w:rStyle w:val="ae"/>
            <w:rFonts w:ascii="Arial" w:hAnsi="Arial" w:cs="Arial"/>
            <w:color w:val="auto"/>
            <w:sz w:val="22"/>
            <w:szCs w:val="22"/>
          </w:rPr>
          <w:t>tiyapansirisak@hotmail.com</w:t>
        </w:r>
      </w:hyperlink>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Supawan PETSRI (Ms.), Plan and Policy Analyst, Professional Level, Agricultural Technology and Sustainable Agriculture Policy Division, Office of the Permanent Secretary for Ministry of Agriculture and Cooperatives, Bangkok, </w:t>
      </w:r>
      <w:hyperlink r:id="rId22" w:history="1">
        <w:r w:rsidRPr="00CA5E82">
          <w:rPr>
            <w:rStyle w:val="ae"/>
            <w:rFonts w:ascii="Arial" w:hAnsi="Arial" w:cs="Arial"/>
            <w:color w:val="auto"/>
            <w:sz w:val="22"/>
            <w:szCs w:val="22"/>
          </w:rPr>
          <w:t>spetsri@yahoo.com</w:t>
        </w:r>
      </w:hyperlink>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Julmanee PITHUNCHARURNLAP (Mrs.), Senior Agricultural Researcher, Bureau of Rice Production Extension, Rice Department, Ministry of Agriculture and Cooperatives, Bangkok, </w:t>
      </w:r>
      <w:hyperlink r:id="rId23" w:history="1">
        <w:r w:rsidRPr="00CA5E82">
          <w:rPr>
            <w:rStyle w:val="ae"/>
            <w:rFonts w:ascii="Arial" w:hAnsi="Arial" w:cs="Arial"/>
            <w:color w:val="auto"/>
            <w:sz w:val="22"/>
            <w:szCs w:val="22"/>
          </w:rPr>
          <w:t>julmanee@yahoo.com</w:t>
        </w:r>
      </w:hyperlink>
      <w:r w:rsidRPr="00CA5E82">
        <w:rPr>
          <w:rFonts w:ascii="Arial" w:hAnsi="Arial" w:cs="Arial"/>
          <w:sz w:val="22"/>
          <w:szCs w:val="22"/>
        </w:rPr>
        <w:tab/>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Prasert MALAI, Director, Agricultural Technology and Sustainable Agriculture Policy Division, Office of the Permanent Secretary for Ministry of Agriculture and Cooperatives, Bangkok, </w:t>
      </w:r>
      <w:r w:rsidRPr="00CA5E82">
        <w:rPr>
          <w:rFonts w:ascii="Arial" w:hAnsi="Arial" w:cs="Arial"/>
          <w:sz w:val="22"/>
          <w:szCs w:val="22"/>
          <w:u w:val="single"/>
        </w:rPr>
        <w:t xml:space="preserve">ats@opsmoac.go.th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Benjaras MARPRANEET (Ms.), Cultural Officer, Department of Cultural Promotion, Ministry of Culture, Bangkok, </w:t>
      </w:r>
      <w:hyperlink r:id="rId24" w:history="1">
        <w:r w:rsidRPr="00CA5E82">
          <w:rPr>
            <w:rStyle w:val="ae"/>
            <w:rFonts w:ascii="Arial" w:hAnsi="Arial" w:cs="Arial"/>
            <w:color w:val="auto"/>
            <w:sz w:val="22"/>
            <w:szCs w:val="22"/>
          </w:rPr>
          <w:t>benni79@gmail.com</w:t>
        </w:r>
      </w:hyperlink>
      <w:r w:rsidRPr="00CA5E82">
        <w:rPr>
          <w:rFonts w:ascii="Arial" w:hAnsi="Arial" w:cs="Arial"/>
          <w:sz w:val="22"/>
          <w:szCs w:val="22"/>
        </w:rPr>
        <w:tab/>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Chuthaporn NGOKKUEN (Ms.), Second Secretary, Department of International Economics Affairs, Ministry of Foreign Affairs of the Kingdom of Thailand, Bangkok</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Srisakul PAYONGSRI (Ms.), Third Secretary, Department of Treaties and Legal Affairs, Ministry of Foreign Affairs of the Kingdom of Thailand, Bangkok</w:t>
      </w: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rPr>
        <w:t xml:space="preserve">Savitri SUWANSATHIT (Mrs.), Advisor, Ministry of Culture, Bangkok, </w:t>
      </w:r>
      <w:r w:rsidRPr="00CA5E82">
        <w:rPr>
          <w:rFonts w:ascii="Arial" w:hAnsi="Arial" w:cs="Arial"/>
          <w:sz w:val="22"/>
          <w:szCs w:val="22"/>
          <w:u w:val="single"/>
        </w:rPr>
        <w:t xml:space="preserve">sa_vitri2000@yahoo.com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Pranisa TEOPIPITHPORN (Ms.), Senior Cultural Officer, Foreign Relations Office, Department of Cultural Promotion, Ministry of Culture, Bangkok</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Darunee THAMAPODOL (Ms.), Director, International Relations Bureau, Office of the Permanent Secretary, Ministry of Culture, Bangkok, </w:t>
      </w:r>
      <w:r w:rsidRPr="00CA5E82">
        <w:rPr>
          <w:rFonts w:ascii="Arial" w:hAnsi="Arial" w:cs="Arial"/>
          <w:sz w:val="22"/>
          <w:szCs w:val="22"/>
          <w:u w:val="single"/>
        </w:rPr>
        <w:t xml:space="preserve">daruntha@gmail.com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Natapanu NOPAKUN, </w:t>
      </w:r>
      <w:r w:rsidRPr="00CA5E82">
        <w:rPr>
          <w:rFonts w:ascii="Arial" w:hAnsi="Arial" w:cs="Arial"/>
          <w:sz w:val="22"/>
          <w:szCs w:val="22"/>
          <w:lang w:val="en-GB"/>
        </w:rPr>
        <w:t>Counsellor</w:t>
      </w:r>
      <w:r w:rsidRPr="00CA5E82">
        <w:rPr>
          <w:rFonts w:ascii="Arial" w:hAnsi="Arial" w:cs="Arial"/>
          <w:sz w:val="22"/>
          <w:szCs w:val="22"/>
        </w:rPr>
        <w:t>, Permanent Mission,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Kanita SAPPHAISAL, First Secretary, Permanent Mission, Geneva</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sz w:val="22"/>
          <w:szCs w:val="22"/>
          <w:u w:val="single"/>
          <w:lang w:val="fr-FR"/>
        </w:rPr>
        <w:t>TOGO</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Traore Aziz IDRISSOU, directeur général, Bureau togolais du droit d'auteur, Lomé</w:t>
      </w:r>
    </w:p>
    <w:p w:rsidR="008241E3" w:rsidRPr="00CA5E82" w:rsidRDefault="008241E3" w:rsidP="00CA5E82">
      <w:pPr>
        <w:spacing w:afterLines="50" w:after="120" w:line="260" w:lineRule="exact"/>
        <w:rPr>
          <w:rFonts w:ascii="Arial" w:hAnsi="Arial" w:cs="Arial"/>
          <w:sz w:val="22"/>
          <w:szCs w:val="22"/>
          <w:u w:val="single"/>
          <w:lang w:val="fr-FR"/>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TRINITÉ-ET-TOBAGO/TRINIDAD AND TOBAGO</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Regan Mark ASGARALI, Legal Officer II, Intellectual Property Office, Ministry of Legal Affairs, Port of Spain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Justin SOBION, First Secretary, Permanent Mission, Geneva, </w:t>
      </w:r>
      <w:r w:rsidRPr="00CA5E82">
        <w:rPr>
          <w:rFonts w:ascii="Arial" w:hAnsi="Arial" w:cs="Arial"/>
          <w:sz w:val="22"/>
          <w:szCs w:val="22"/>
          <w:u w:val="single"/>
        </w:rPr>
        <w:t xml:space="preserve">sobionj@ttperm-mission.ch </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TURKMÉNISTAN/TURKMENISTAN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Ata ANNANIYAZOV, Deputy Head, State Service on Intellectual Property under Ministry of Economy and Development of Turkmenistan, Ashgabat, </w:t>
      </w:r>
      <w:r w:rsidRPr="00CA5E82">
        <w:rPr>
          <w:rFonts w:ascii="Arial" w:hAnsi="Arial" w:cs="Arial"/>
          <w:sz w:val="22"/>
          <w:szCs w:val="22"/>
          <w:u w:val="single"/>
        </w:rPr>
        <w:t xml:space="preserve">tmpatent@online.tm </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lastRenderedPageBreak/>
        <w:t>TURQUIE/TURKEY</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Burçak SALAM (Ms.), Assistant Expert, Directorate General for Copyright, Ministry of Culture and Tourism, Ankara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Kemal Demir ERALP, Patent Examiner, Patent Department, Turkish Patent Institute, Ankara, </w:t>
      </w:r>
      <w:r w:rsidRPr="00CA5E82">
        <w:rPr>
          <w:rFonts w:ascii="Arial" w:hAnsi="Arial" w:cs="Arial"/>
          <w:sz w:val="22"/>
          <w:szCs w:val="22"/>
          <w:u w:val="single"/>
        </w:rPr>
        <w:t xml:space="preserve">kderalp@gmail.com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Esin DILBIRLIGI (Mrs.), Agriculture Engineer, General Directorate of Agricultural Research and Policies, Ministry of Food Agriculture and Livestock, Ankara</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UKRAINE</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Valentyna TROTSKA (Mrs.), Chief Expert, Copyright and Related Rights Division, State Intellectual Property Service of Ukraine, Kyiv, </w:t>
      </w:r>
      <w:r w:rsidRPr="00CA5E82">
        <w:rPr>
          <w:rFonts w:ascii="Arial" w:hAnsi="Arial" w:cs="Arial"/>
          <w:sz w:val="22"/>
          <w:szCs w:val="22"/>
          <w:u w:val="single"/>
        </w:rPr>
        <w:t xml:space="preserve">v.trotska@sips.gov.ua </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VIET NAM</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HOANG Van Tan, Deputy Director General of National Office of Intellectual Property of Vietnam (NOIP), Ministry of Science and Technology of Vietnam, Hanoi, </w:t>
      </w:r>
      <w:r w:rsidRPr="00CA5E82">
        <w:rPr>
          <w:rFonts w:ascii="Arial" w:hAnsi="Arial" w:cs="Arial"/>
          <w:sz w:val="22"/>
          <w:szCs w:val="22"/>
          <w:u w:val="single"/>
        </w:rPr>
        <w:t xml:space="preserve">hoangvantan@noip.gov.vn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DO Duc Thinh, Official, National Office of Intellectual Property of Viet Nam (NOIP), Hanoi, </w:t>
      </w:r>
      <w:r w:rsidRPr="00CA5E82">
        <w:rPr>
          <w:rFonts w:ascii="Arial" w:hAnsi="Arial" w:cs="Arial"/>
          <w:sz w:val="22"/>
          <w:szCs w:val="22"/>
          <w:u w:val="single"/>
        </w:rPr>
        <w:t xml:space="preserve">doducthinh@noip.gov.vn </w:t>
      </w:r>
    </w:p>
    <w:p w:rsidR="00CA5E82" w:rsidRDefault="00CA5E82"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YÉMEN/YEMEN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Abdu ALHUDHAIFI, Delegate, Permanent Mission to the World Trade Organization (WTO), Geneva</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ZAMBIE/ZAMBIA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Lloyd THOLE, Assistant Registrar, Patent and Companies Registration Agency (PACRA), Lusaka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Muyambango NKWEMU, Senior Economist, Ministry of Commerce, Trade and Industry, Lusaka</w:t>
      </w:r>
    </w:p>
    <w:p w:rsidR="008241E3" w:rsidRPr="00CA5E82" w:rsidRDefault="008241E3" w:rsidP="00CA5E82">
      <w:pPr>
        <w:spacing w:afterLines="50" w:after="120" w:line="260" w:lineRule="exact"/>
        <w:rPr>
          <w:rFonts w:ascii="Arial" w:hAnsi="Arial" w:cs="Arial"/>
          <w:bCs/>
          <w:sz w:val="22"/>
          <w:szCs w:val="22"/>
          <w:u w:val="single"/>
        </w:rPr>
      </w:pPr>
    </w:p>
    <w:p w:rsidR="008241E3" w:rsidRPr="00CA5E82" w:rsidRDefault="008241E3" w:rsidP="00CA5E82">
      <w:pPr>
        <w:spacing w:afterLines="50" w:after="120" w:line="260" w:lineRule="exact"/>
        <w:rPr>
          <w:rFonts w:ascii="Arial" w:hAnsi="Arial" w:cs="Arial"/>
          <w:bCs/>
          <w:sz w:val="22"/>
          <w:szCs w:val="22"/>
          <w:u w:val="single"/>
        </w:rPr>
      </w:pPr>
      <w:r w:rsidRPr="00CA5E82">
        <w:rPr>
          <w:rFonts w:ascii="Arial" w:hAnsi="Arial" w:cs="Arial"/>
          <w:bCs/>
          <w:sz w:val="22"/>
          <w:szCs w:val="22"/>
          <w:u w:val="single"/>
        </w:rPr>
        <w:t>ZIMBABWE</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Rhoda NGARANDE (Mrs.), Counsellor, Permanent Mission, Geneva, </w:t>
      </w:r>
      <w:hyperlink r:id="rId25" w:history="1">
        <w:r w:rsidRPr="00CA5E82">
          <w:rPr>
            <w:rStyle w:val="ae"/>
            <w:rFonts w:ascii="Arial" w:hAnsi="Arial" w:cs="Arial"/>
            <w:color w:val="auto"/>
            <w:sz w:val="22"/>
            <w:szCs w:val="22"/>
          </w:rPr>
          <w:t>zimbabwemission@bluewin.ch</w:t>
        </w:r>
      </w:hyperlink>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caps/>
          <w:sz w:val="22"/>
          <w:szCs w:val="22"/>
          <w:lang w:val="fr-CH"/>
        </w:rPr>
      </w:pPr>
      <w:r w:rsidRPr="00CA5E82">
        <w:rPr>
          <w:rFonts w:ascii="Arial" w:hAnsi="Arial" w:cs="Arial"/>
          <w:sz w:val="22"/>
          <w:szCs w:val="22"/>
          <w:lang w:val="fr-CH"/>
        </w:rPr>
        <w:t xml:space="preserve">II.  </w:t>
      </w:r>
      <w:r w:rsidRPr="00CA5E82">
        <w:rPr>
          <w:rFonts w:ascii="Arial" w:hAnsi="Arial" w:cs="Arial"/>
          <w:caps/>
          <w:sz w:val="22"/>
          <w:szCs w:val="22"/>
          <w:u w:val="single"/>
          <w:lang w:val="fr-CH"/>
        </w:rPr>
        <w:t>DÉlÉgation SpÉciale/Special Delegation</w:t>
      </w:r>
    </w:p>
    <w:p w:rsidR="008241E3" w:rsidRPr="00CA5E82" w:rsidRDefault="008241E3" w:rsidP="00CA5E82">
      <w:pPr>
        <w:pStyle w:val="a4"/>
        <w:spacing w:afterLines="50" w:after="120" w:line="260" w:lineRule="exact"/>
        <w:rPr>
          <w:rFonts w:ascii="Arial" w:hAnsi="Arial" w:cs="Arial"/>
          <w:noProof/>
          <w:sz w:val="22"/>
          <w:szCs w:val="22"/>
          <w:u w:val="single"/>
          <w:lang w:val="fr-CH"/>
        </w:rPr>
      </w:pPr>
    </w:p>
    <w:p w:rsidR="008241E3" w:rsidRPr="001821AD" w:rsidRDefault="008241E3" w:rsidP="00CA5E82">
      <w:pPr>
        <w:pStyle w:val="a4"/>
        <w:spacing w:afterLines="50" w:after="120" w:line="260" w:lineRule="exact"/>
        <w:rPr>
          <w:rFonts w:ascii="Arial" w:hAnsi="Arial" w:cs="Arial"/>
          <w:noProof/>
          <w:sz w:val="22"/>
          <w:szCs w:val="22"/>
          <w:u w:val="single"/>
        </w:rPr>
      </w:pPr>
      <w:r w:rsidRPr="001821AD">
        <w:rPr>
          <w:rFonts w:ascii="Arial" w:hAnsi="Arial" w:cs="Arial"/>
          <w:noProof/>
          <w:sz w:val="22"/>
          <w:szCs w:val="22"/>
          <w:u w:val="single"/>
        </w:rPr>
        <w:t>UNION EUROPÉENNE/EUROPEAN UNION</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Delphine LIDA (Ms.), First Counsellor, Intellectual Property Division, European External Action Service, Geneva</w:t>
      </w:r>
    </w:p>
    <w:p w:rsidR="008241E3" w:rsidRPr="00CA5E82" w:rsidRDefault="008241E3" w:rsidP="00CA5E82">
      <w:pPr>
        <w:spacing w:afterLines="50" w:after="120" w:line="260" w:lineRule="exact"/>
        <w:rPr>
          <w:rFonts w:ascii="Arial" w:hAnsi="Arial" w:cs="Arial"/>
          <w:bCs/>
          <w:strike/>
          <w:sz w:val="22"/>
          <w:szCs w:val="22"/>
        </w:rPr>
      </w:pPr>
      <w:r w:rsidRPr="00CA5E82">
        <w:rPr>
          <w:rFonts w:ascii="Arial" w:hAnsi="Arial" w:cs="Arial"/>
          <w:bCs/>
          <w:sz w:val="22"/>
          <w:szCs w:val="22"/>
        </w:rPr>
        <w:t>Michael PRIOR, Policy Officer, European Commission, Brussels</w:t>
      </w:r>
    </w:p>
    <w:p w:rsidR="008241E3" w:rsidRPr="00CA5E82" w:rsidRDefault="008241E3" w:rsidP="00CA5E82">
      <w:pPr>
        <w:pStyle w:val="8"/>
        <w:spacing w:before="0" w:afterLines="50" w:after="120" w:line="260" w:lineRule="exact"/>
        <w:ind w:left="0" w:firstLine="0"/>
        <w:rPr>
          <w:rFonts w:cs="Arial"/>
          <w:i/>
          <w:noProof/>
          <w:sz w:val="22"/>
          <w:szCs w:val="22"/>
          <w:u w:val="single"/>
          <w:lang w:val="fr-CH"/>
        </w:rPr>
      </w:pPr>
      <w:r w:rsidRPr="00CA5E82">
        <w:rPr>
          <w:rFonts w:cs="Arial"/>
          <w:i/>
          <w:sz w:val="22"/>
          <w:szCs w:val="22"/>
          <w:lang w:val="fr-CH"/>
        </w:rPr>
        <w:lastRenderedPageBreak/>
        <w:t xml:space="preserve">III.  </w:t>
      </w:r>
      <w:r w:rsidRPr="00CA5E82">
        <w:rPr>
          <w:rFonts w:cs="Arial"/>
          <w:i/>
          <w:sz w:val="22"/>
          <w:szCs w:val="22"/>
          <w:u w:val="single"/>
          <w:lang w:val="fr-CH"/>
        </w:rPr>
        <w:t>ORGANISATIONS INTERNATIONALES INTERGOUVERNEMENTALES/</w:t>
      </w:r>
      <w:r w:rsidRPr="00CA5E82">
        <w:rPr>
          <w:rFonts w:cs="Arial"/>
          <w:i/>
          <w:sz w:val="22"/>
          <w:szCs w:val="22"/>
          <w:u w:val="single"/>
          <w:lang w:val="fr-CH"/>
        </w:rPr>
        <w:br/>
      </w:r>
      <w:r w:rsidRPr="00CA5E82">
        <w:rPr>
          <w:rFonts w:cs="Arial"/>
          <w:i/>
          <w:noProof/>
          <w:sz w:val="22"/>
          <w:szCs w:val="22"/>
          <w:u w:val="single"/>
          <w:lang w:val="fr-CH"/>
        </w:rPr>
        <w:t>INTERNATIONAL INTERGOVERNMENTAL ORGANIZATIONS</w:t>
      </w:r>
    </w:p>
    <w:p w:rsidR="008241E3" w:rsidRPr="00CA5E82" w:rsidRDefault="008241E3" w:rsidP="00CA5E82">
      <w:pPr>
        <w:spacing w:afterLines="50" w:after="120" w:line="260" w:lineRule="exact"/>
        <w:rPr>
          <w:rFonts w:ascii="Arial" w:hAnsi="Arial" w:cs="Arial"/>
          <w:bCs/>
          <w:sz w:val="22"/>
          <w:szCs w:val="22"/>
          <w:lang w:val="fr-CH"/>
        </w:rPr>
      </w:pPr>
    </w:p>
    <w:p w:rsidR="008241E3" w:rsidRPr="00CA5E82" w:rsidRDefault="008241E3" w:rsidP="00CA5E82">
      <w:pPr>
        <w:spacing w:afterLines="50" w:after="120" w:line="260" w:lineRule="exact"/>
        <w:rPr>
          <w:rFonts w:ascii="Arial" w:hAnsi="Arial" w:cs="Arial"/>
          <w:bCs/>
          <w:sz w:val="22"/>
          <w:szCs w:val="22"/>
          <w:u w:val="single"/>
          <w:lang w:val="fr-CH"/>
        </w:rPr>
      </w:pPr>
      <w:r w:rsidRPr="00CA5E82">
        <w:rPr>
          <w:rFonts w:ascii="Arial" w:hAnsi="Arial" w:cs="Arial"/>
          <w:bCs/>
          <w:sz w:val="22"/>
          <w:szCs w:val="22"/>
          <w:u w:val="single"/>
          <w:lang w:val="fr-CH"/>
        </w:rPr>
        <w:t xml:space="preserve">CENTRE SUD (CS)/SOUTH CENTRE (SC)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Viviana MUÑOZ TELLEZ (Ms.), Manager, Innovation and Access to Knowledge Program, Geneva, </w:t>
      </w:r>
      <w:r w:rsidRPr="00CA5E82">
        <w:rPr>
          <w:rFonts w:ascii="Arial" w:hAnsi="Arial" w:cs="Arial"/>
          <w:sz w:val="22"/>
          <w:szCs w:val="22"/>
          <w:u w:val="single"/>
        </w:rPr>
        <w:t xml:space="preserve">munoz@southcentre.org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Nirmalya SYAM, Program Officer, Innovation and Access to Knowledge Program, Geneva, </w:t>
      </w:r>
      <w:r w:rsidRPr="00CA5E82">
        <w:rPr>
          <w:rFonts w:ascii="Arial" w:hAnsi="Arial" w:cs="Arial"/>
          <w:sz w:val="22"/>
          <w:szCs w:val="22"/>
          <w:u w:val="single"/>
        </w:rPr>
        <w:t xml:space="preserve">syam@southcentre.org </w:t>
      </w: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rPr>
        <w:t xml:space="preserve">Alexandra BHATTACHARYA (Ms.), Intern, Innovation and Access to Knowledge Program, Geneva, </w:t>
      </w:r>
      <w:r w:rsidRPr="00CA5E82">
        <w:rPr>
          <w:rFonts w:ascii="Arial" w:hAnsi="Arial" w:cs="Arial"/>
          <w:sz w:val="22"/>
          <w:szCs w:val="22"/>
          <w:u w:val="single"/>
        </w:rPr>
        <w:t xml:space="preserve">bhattacharya@southcentre.org </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bCs/>
          <w:sz w:val="22"/>
          <w:szCs w:val="22"/>
          <w:u w:val="single"/>
        </w:rPr>
      </w:pPr>
      <w:r w:rsidRPr="00CA5E82">
        <w:rPr>
          <w:rFonts w:ascii="Arial" w:hAnsi="Arial" w:cs="Arial"/>
          <w:bCs/>
          <w:sz w:val="22"/>
          <w:szCs w:val="22"/>
          <w:u w:val="single"/>
        </w:rPr>
        <w:t xml:space="preserve">OFFICE DES BREVETS DU CONSEIL DE COOPÉRATION DES ÉTATS ARABES DU GOLFE (CCG)/PATENT OFFICE OF THE COOPERATION COUNCIL FOR THE ARAB STATES OF THE GULF (GCC PATENT OFFICE)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Majed Ibrahim ALRUFAYYIG, Head, Pharmaceutics and Biotechnology Section, Substantive Examination Department, GCC Patent Office, Riyadh, </w:t>
      </w:r>
      <w:r w:rsidRPr="00CA5E82">
        <w:rPr>
          <w:rFonts w:ascii="Arial" w:hAnsi="Arial" w:cs="Arial"/>
          <w:sz w:val="22"/>
          <w:szCs w:val="22"/>
          <w:u w:val="single"/>
        </w:rPr>
        <w:t xml:space="preserve">mrufayyig@gccsg.org </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bCs/>
          <w:sz w:val="22"/>
          <w:szCs w:val="22"/>
          <w:u w:val="single"/>
          <w:lang w:val="fr-FR"/>
        </w:rPr>
      </w:pPr>
      <w:r w:rsidRPr="00CA5E82">
        <w:rPr>
          <w:rFonts w:ascii="Arial" w:hAnsi="Arial" w:cs="Arial"/>
          <w:bCs/>
          <w:sz w:val="22"/>
          <w:szCs w:val="22"/>
          <w:u w:val="single"/>
          <w:lang w:val="fr-FR"/>
        </w:rPr>
        <w:t xml:space="preserve">ORGANISATION EURASIENNE DES BREVETS (OEAB)/EURASIAN PATENT ORGANIZATION (EAPO)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Olga KVASENKOVA (Mrs.), Deputy Director, Chemistry and Medicine Division, Examination Department, Moscow</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bCs/>
          <w:sz w:val="22"/>
          <w:szCs w:val="22"/>
          <w:u w:val="single"/>
          <w:lang w:val="fr-FR"/>
        </w:rPr>
      </w:pPr>
      <w:r w:rsidRPr="00CA5E82">
        <w:rPr>
          <w:rFonts w:ascii="Arial" w:hAnsi="Arial" w:cs="Arial"/>
          <w:bCs/>
          <w:sz w:val="22"/>
          <w:szCs w:val="22"/>
          <w:u w:val="single"/>
          <w:lang w:val="fr-FR"/>
        </w:rPr>
        <w:t xml:space="preserve">ORGANISATION EUROPÉENNE DES BREVETS (OEB)/EUROPEAN PATENT ORGANISATION (EPO)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Enrico LUZZATTO, Director, Directorate Patent Law, Munich, </w:t>
      </w:r>
      <w:r w:rsidRPr="00CA5E82">
        <w:rPr>
          <w:rFonts w:ascii="Arial" w:hAnsi="Arial" w:cs="Arial"/>
          <w:sz w:val="22"/>
          <w:szCs w:val="22"/>
          <w:u w:val="single"/>
        </w:rPr>
        <w:t xml:space="preserve">eluzzatto@epo.org </w:t>
      </w:r>
    </w:p>
    <w:p w:rsidR="008241E3" w:rsidRPr="00CA5E82" w:rsidRDefault="008241E3" w:rsidP="00CA5E82">
      <w:pPr>
        <w:spacing w:afterLines="50" w:after="120" w:line="260" w:lineRule="exact"/>
        <w:rPr>
          <w:rFonts w:ascii="Arial" w:hAnsi="Arial" w:cs="Arial"/>
          <w:bCs/>
          <w:sz w:val="22"/>
          <w:szCs w:val="22"/>
          <w:u w:val="single"/>
        </w:rPr>
      </w:pPr>
    </w:p>
    <w:p w:rsidR="008241E3" w:rsidRPr="00CA5E82" w:rsidRDefault="008241E3" w:rsidP="00CA5E82">
      <w:pPr>
        <w:spacing w:afterLines="50" w:after="120" w:line="260" w:lineRule="exact"/>
        <w:rPr>
          <w:rFonts w:ascii="Arial" w:hAnsi="Arial" w:cs="Arial"/>
          <w:bCs/>
          <w:sz w:val="22"/>
          <w:szCs w:val="22"/>
          <w:u w:val="single"/>
          <w:lang w:val="fr-FR"/>
        </w:rPr>
      </w:pPr>
      <w:r w:rsidRPr="00CA5E82">
        <w:rPr>
          <w:rFonts w:ascii="Arial" w:hAnsi="Arial" w:cs="Arial"/>
          <w:bCs/>
          <w:sz w:val="22"/>
          <w:szCs w:val="22"/>
          <w:u w:val="single"/>
          <w:lang w:val="fr-FR"/>
        </w:rPr>
        <w:t>ORGANISATION RÉGIONALE AFRICAINE DE LA PROPRIÉTÉ INTELLECTUELLE (ARIPO)/AFRICAN REGIONAL INTELLECTUAL PROPERTY ORGANIZATION (ARIPO)</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Emmanuel SACKEY, Chief Examiner, Search and Examination Section, Harare </w:t>
      </w:r>
    </w:p>
    <w:p w:rsidR="008241E3" w:rsidRPr="00CA5E82" w:rsidRDefault="008241E3" w:rsidP="00CA5E82">
      <w:pPr>
        <w:spacing w:afterLines="50" w:after="120" w:line="260" w:lineRule="exact"/>
        <w:rPr>
          <w:rFonts w:ascii="Arial" w:hAnsi="Arial" w:cs="Arial"/>
          <w:sz w:val="22"/>
          <w:szCs w:val="22"/>
        </w:rPr>
      </w:pPr>
    </w:p>
    <w:p w:rsidR="008241E3" w:rsidRPr="00CA5E82" w:rsidRDefault="008241E3" w:rsidP="00CA5E82">
      <w:pPr>
        <w:spacing w:afterLines="50" w:after="120" w:line="260" w:lineRule="exact"/>
        <w:rPr>
          <w:rFonts w:ascii="Arial" w:hAnsi="Arial" w:cs="Arial"/>
          <w:bCs/>
          <w:sz w:val="22"/>
          <w:szCs w:val="22"/>
          <w:u w:val="single"/>
        </w:rPr>
      </w:pPr>
      <w:r w:rsidRPr="00CA5E82">
        <w:rPr>
          <w:rFonts w:ascii="Arial" w:hAnsi="Arial" w:cs="Arial"/>
          <w:bCs/>
          <w:sz w:val="22"/>
          <w:szCs w:val="22"/>
          <w:u w:val="single"/>
        </w:rPr>
        <w:t xml:space="preserve">UNION INTERNATIONALE POUR LA PROTECTION DES OBTENTIONS VÉGÉTALES (UPOV)/INTERNATIONAL UNION FOR THE PROTECTION OF NEW VARIETIES OF PLANTS (UPOV)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 xml:space="preserve">Fuminori AIHARA, Counsellor, Geneva, </w:t>
      </w:r>
      <w:r w:rsidRPr="00CA5E82">
        <w:rPr>
          <w:rFonts w:ascii="Arial" w:hAnsi="Arial" w:cs="Arial"/>
          <w:sz w:val="22"/>
          <w:szCs w:val="22"/>
          <w:u w:val="single"/>
        </w:rPr>
        <w:t xml:space="preserve">fuminori.aihara@upov.int </w:t>
      </w:r>
    </w:p>
    <w:p w:rsidR="008241E3" w:rsidRPr="00CA5E82" w:rsidRDefault="008241E3" w:rsidP="00CA5E82">
      <w:pPr>
        <w:spacing w:afterLines="50" w:after="120" w:line="260" w:lineRule="exact"/>
        <w:rPr>
          <w:rFonts w:ascii="Arial" w:hAnsi="Arial" w:cs="Arial"/>
          <w:bCs/>
          <w:sz w:val="22"/>
          <w:szCs w:val="22"/>
        </w:rPr>
      </w:pPr>
    </w:p>
    <w:p w:rsidR="008241E3" w:rsidRPr="00CA5E82" w:rsidRDefault="008241E3" w:rsidP="00CA5E82">
      <w:pPr>
        <w:spacing w:afterLines="50" w:after="120" w:line="260" w:lineRule="exact"/>
        <w:rPr>
          <w:rFonts w:ascii="Arial" w:hAnsi="Arial" w:cs="Arial"/>
          <w:bCs/>
          <w:sz w:val="22"/>
          <w:szCs w:val="22"/>
          <w:u w:val="single"/>
        </w:rPr>
      </w:pPr>
      <w:r w:rsidRPr="00CA5E82">
        <w:rPr>
          <w:rFonts w:ascii="Arial" w:hAnsi="Arial" w:cs="Arial"/>
          <w:bCs/>
          <w:sz w:val="22"/>
          <w:szCs w:val="22"/>
          <w:u w:val="single"/>
        </w:rPr>
        <w:t xml:space="preserve">UNION AFRICAINE (UA)/AFRICAN UNION (AU)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Georges Remi NAMEKONG, Minister Counselor, Permanent Delegation, Geneva</w:t>
      </w:r>
    </w:p>
    <w:p w:rsidR="008241E3" w:rsidRPr="00CA5E82" w:rsidRDefault="008241E3" w:rsidP="00CA5E82">
      <w:pPr>
        <w:spacing w:afterLines="50" w:after="120" w:line="260" w:lineRule="exact"/>
        <w:rPr>
          <w:rFonts w:ascii="Arial" w:hAnsi="Arial" w:cs="Arial"/>
          <w:sz w:val="22"/>
          <w:szCs w:val="22"/>
          <w:u w:val="single"/>
        </w:rPr>
      </w:pPr>
    </w:p>
    <w:p w:rsidR="008241E3" w:rsidRPr="00CA5E82" w:rsidRDefault="008241E3" w:rsidP="00CA5E82">
      <w:pPr>
        <w:spacing w:afterLines="50" w:after="120" w:line="260" w:lineRule="exact"/>
        <w:rPr>
          <w:rFonts w:ascii="Arial" w:hAnsi="Arial" w:cs="Arial"/>
          <w:sz w:val="22"/>
          <w:szCs w:val="22"/>
          <w:u w:val="single"/>
        </w:rPr>
      </w:pPr>
      <w:r w:rsidRPr="00CA5E82">
        <w:rPr>
          <w:rFonts w:ascii="Arial" w:hAnsi="Arial" w:cs="Arial"/>
          <w:sz w:val="22"/>
          <w:szCs w:val="22"/>
          <w:u w:val="single"/>
        </w:rPr>
        <w:t>UNITED NATIONS UNIVERSITY (UNU)</w:t>
      </w:r>
    </w:p>
    <w:p w:rsid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rPr>
        <w:t>Paul OLDHAM, Researcher, Institute of Advanced Studies, Yokohama</w:t>
      </w:r>
    </w:p>
    <w:p w:rsidR="008241E3" w:rsidRPr="004A49AC" w:rsidRDefault="008241E3" w:rsidP="00CA5E82">
      <w:pPr>
        <w:spacing w:afterLines="50" w:after="120" w:line="260" w:lineRule="exact"/>
        <w:rPr>
          <w:rFonts w:ascii="Arial" w:hAnsi="Arial" w:cs="Arial"/>
          <w:caps/>
          <w:noProof/>
          <w:sz w:val="22"/>
          <w:szCs w:val="22"/>
          <w:u w:val="single"/>
          <w:lang w:val="fr-FR"/>
        </w:rPr>
      </w:pPr>
      <w:r w:rsidRPr="004A49AC">
        <w:rPr>
          <w:rFonts w:ascii="Arial" w:hAnsi="Arial" w:cs="Arial"/>
          <w:caps/>
          <w:noProof/>
          <w:sz w:val="22"/>
          <w:szCs w:val="22"/>
          <w:lang w:val="fr-FR"/>
        </w:rPr>
        <w:lastRenderedPageBreak/>
        <w:t xml:space="preserve">IV.  </w:t>
      </w:r>
      <w:r w:rsidRPr="004A49AC">
        <w:rPr>
          <w:rFonts w:ascii="Arial" w:hAnsi="Arial" w:cs="Arial"/>
          <w:caps/>
          <w:noProof/>
          <w:sz w:val="22"/>
          <w:szCs w:val="22"/>
          <w:u w:val="single"/>
          <w:lang w:val="fr-FR"/>
        </w:rPr>
        <w:t>Organisations internationales non Gouvernementales/</w:t>
      </w:r>
      <w:r w:rsidRPr="004A49AC">
        <w:rPr>
          <w:rFonts w:ascii="Arial" w:hAnsi="Arial" w:cs="Arial"/>
          <w:caps/>
          <w:noProof/>
          <w:sz w:val="22"/>
          <w:szCs w:val="22"/>
          <w:u w:val="single"/>
          <w:lang w:val="fr-FR"/>
        </w:rPr>
        <w:br/>
      </w:r>
      <w:r w:rsidRPr="004A49AC">
        <w:rPr>
          <w:rFonts w:ascii="Arial" w:hAnsi="Arial" w:cs="Arial"/>
          <w:caps/>
          <w:noProof/>
          <w:sz w:val="22"/>
          <w:szCs w:val="22"/>
          <w:lang w:val="fr-FR"/>
        </w:rPr>
        <w:t>I</w:t>
      </w:r>
      <w:r w:rsidRPr="004A49AC">
        <w:rPr>
          <w:rFonts w:ascii="Arial" w:hAnsi="Arial" w:cs="Arial"/>
          <w:caps/>
          <w:noProof/>
          <w:sz w:val="22"/>
          <w:szCs w:val="22"/>
          <w:u w:val="single"/>
          <w:lang w:val="fr-FR"/>
        </w:rPr>
        <w:t>nternational Non-Governmental Organizations</w:t>
      </w:r>
    </w:p>
    <w:p w:rsidR="008241E3" w:rsidRPr="004A49AC" w:rsidRDefault="008241E3" w:rsidP="00CA5E82">
      <w:pPr>
        <w:spacing w:afterLines="50" w:after="120" w:line="260" w:lineRule="exact"/>
        <w:rPr>
          <w:rFonts w:ascii="Arial" w:hAnsi="Arial" w:cs="Arial"/>
          <w:sz w:val="22"/>
          <w:szCs w:val="22"/>
          <w:lang w:val="fr-FR"/>
        </w:rPr>
      </w:pP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 xml:space="preserve">ADJMOR </w:t>
      </w:r>
      <w:r w:rsidRPr="00CA5E82">
        <w:rPr>
          <w:rFonts w:ascii="Arial" w:hAnsi="Arial" w:cs="Arial"/>
          <w:bCs/>
          <w:sz w:val="22"/>
          <w:szCs w:val="22"/>
          <w:u w:val="single"/>
        </w:rPr>
        <w:br/>
      </w:r>
      <w:r w:rsidRPr="00CA5E82">
        <w:rPr>
          <w:rFonts w:ascii="Arial" w:hAnsi="Arial" w:cs="Arial"/>
          <w:sz w:val="22"/>
          <w:szCs w:val="22"/>
        </w:rPr>
        <w:t>Hamady AG MOHAMED ABBA (Member, Essakane)</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bCs/>
          <w:sz w:val="22"/>
          <w:szCs w:val="22"/>
          <w:u w:val="single"/>
        </w:rPr>
        <w:t>African Indigenous Women Organization (AIWO</w:t>
      </w:r>
      <w:proofErr w:type="gramStart"/>
      <w:r w:rsidRPr="00CA5E82">
        <w:rPr>
          <w:rFonts w:ascii="Arial" w:hAnsi="Arial" w:cs="Arial"/>
          <w:bCs/>
          <w:sz w:val="22"/>
          <w:szCs w:val="22"/>
          <w:u w:val="single"/>
        </w:rPr>
        <w:t>)</w:t>
      </w:r>
      <w:proofErr w:type="gramEnd"/>
      <w:r w:rsidRPr="00CA5E82">
        <w:rPr>
          <w:rFonts w:ascii="Arial" w:hAnsi="Arial" w:cs="Arial"/>
          <w:bCs/>
          <w:sz w:val="22"/>
          <w:szCs w:val="22"/>
          <w:u w:val="single"/>
        </w:rPr>
        <w:br/>
      </w:r>
      <w:r w:rsidRPr="00CA5E82">
        <w:rPr>
          <w:rFonts w:ascii="Arial" w:hAnsi="Arial" w:cs="Arial"/>
          <w:sz w:val="22"/>
          <w:szCs w:val="22"/>
        </w:rPr>
        <w:t xml:space="preserve">Hajara HAMAN (Ms.) </w:t>
      </w:r>
      <w:r w:rsidRPr="00CA5E82">
        <w:rPr>
          <w:rFonts w:ascii="Arial" w:hAnsi="Arial" w:cs="Arial"/>
          <w:sz w:val="22"/>
          <w:szCs w:val="22"/>
          <w:lang w:val="fr-FR"/>
        </w:rPr>
        <w:t>(Member, Geneva)</w:t>
      </w:r>
    </w:p>
    <w:p w:rsidR="008241E3" w:rsidRPr="00CA5E82" w:rsidRDefault="008241E3" w:rsidP="00CA5E82">
      <w:pPr>
        <w:autoSpaceDE w:val="0"/>
        <w:autoSpaceDN w:val="0"/>
        <w:adjustRightInd w:val="0"/>
        <w:spacing w:afterLines="50" w:after="120" w:line="260" w:lineRule="exact"/>
        <w:rPr>
          <w:rFonts w:ascii="Arial" w:eastAsia="Times New Roman" w:hAnsi="Arial" w:cs="Arial"/>
          <w:sz w:val="22"/>
          <w:szCs w:val="22"/>
          <w:u w:val="single"/>
          <w:lang w:val="fr-FR" w:eastAsia="en-US"/>
        </w:rPr>
      </w:pPr>
      <w:r w:rsidRPr="00CA5E82">
        <w:rPr>
          <w:rFonts w:ascii="Arial" w:eastAsia="Times New Roman" w:hAnsi="Arial" w:cs="Arial"/>
          <w:sz w:val="22"/>
          <w:szCs w:val="22"/>
          <w:u w:val="single"/>
          <w:lang w:val="fr-FR" w:eastAsia="en-US"/>
        </w:rPr>
        <w:t>Agence pour la protection des programmes (APP)</w:t>
      </w:r>
    </w:p>
    <w:p w:rsidR="008241E3" w:rsidRPr="001821AD" w:rsidRDefault="008241E3" w:rsidP="00CA5E82">
      <w:pPr>
        <w:spacing w:afterLines="50" w:after="120" w:line="260" w:lineRule="exact"/>
        <w:rPr>
          <w:rFonts w:ascii="Arial" w:hAnsi="Arial" w:cs="Arial"/>
          <w:sz w:val="22"/>
          <w:szCs w:val="22"/>
          <w:lang w:val="fr-CH"/>
        </w:rPr>
      </w:pPr>
      <w:r w:rsidRPr="001821AD">
        <w:rPr>
          <w:rFonts w:ascii="Arial" w:eastAsia="Times New Roman" w:hAnsi="Arial" w:cs="Arial"/>
          <w:sz w:val="22"/>
          <w:szCs w:val="22"/>
          <w:lang w:val="fr-CH" w:eastAsia="en-US"/>
        </w:rPr>
        <w:t>Didier ADDA (conseillé, Paris)</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Assembly of First Nations</w:t>
      </w:r>
      <w:r w:rsidRPr="00CA5E82">
        <w:rPr>
          <w:rFonts w:ascii="Arial" w:hAnsi="Arial" w:cs="Arial"/>
          <w:bCs/>
          <w:sz w:val="22"/>
          <w:szCs w:val="22"/>
          <w:u w:val="single"/>
        </w:rPr>
        <w:br/>
      </w:r>
      <w:r w:rsidRPr="00CA5E82">
        <w:rPr>
          <w:rFonts w:ascii="Arial" w:hAnsi="Arial" w:cs="Arial"/>
          <w:sz w:val="22"/>
          <w:szCs w:val="22"/>
        </w:rPr>
        <w:t>Stuart WUTTKE (General Counsel, Ottawa)</w:t>
      </w:r>
    </w:p>
    <w:p w:rsidR="008241E3" w:rsidRPr="00CA5E82" w:rsidRDefault="008241E3" w:rsidP="00CA5E82">
      <w:pPr>
        <w:spacing w:afterLines="50" w:after="120" w:line="260" w:lineRule="exact"/>
        <w:rPr>
          <w:rFonts w:ascii="Arial" w:hAnsi="Arial" w:cs="Arial"/>
          <w:sz w:val="22"/>
          <w:szCs w:val="22"/>
          <w:lang w:val="it-IT"/>
        </w:rPr>
      </w:pPr>
      <w:r w:rsidRPr="00CA5E82">
        <w:rPr>
          <w:rFonts w:ascii="Arial" w:hAnsi="Arial" w:cs="Arial"/>
          <w:bCs/>
          <w:sz w:val="22"/>
          <w:szCs w:val="22"/>
          <w:u w:val="single"/>
          <w:lang w:val="fr-FR"/>
        </w:rPr>
        <w:t xml:space="preserve">Association européenne des étudiants en droit (ELSA International)/European Law Students' Association (ELSA International) </w:t>
      </w:r>
      <w:r w:rsidRPr="00CA5E82">
        <w:rPr>
          <w:rFonts w:ascii="Arial" w:hAnsi="Arial" w:cs="Arial"/>
          <w:bCs/>
          <w:sz w:val="22"/>
          <w:szCs w:val="22"/>
          <w:u w:val="single"/>
          <w:lang w:val="fr-FR"/>
        </w:rPr>
        <w:br/>
      </w:r>
      <w:r w:rsidRPr="00CA5E82">
        <w:rPr>
          <w:rFonts w:ascii="Arial" w:hAnsi="Arial" w:cs="Arial"/>
          <w:sz w:val="22"/>
          <w:szCs w:val="22"/>
          <w:lang w:val="fr-FR"/>
        </w:rPr>
        <w:t xml:space="preserve">Teodora GOLOMOZ (Mrs.) </w:t>
      </w:r>
      <w:r w:rsidRPr="00CA5E82">
        <w:rPr>
          <w:rFonts w:ascii="Arial" w:hAnsi="Arial" w:cs="Arial"/>
          <w:sz w:val="22"/>
          <w:szCs w:val="22"/>
          <w:lang w:val="it-IT"/>
        </w:rPr>
        <w:t>(delegate, Stockholm);  Martina ISOLA (Mrs.) (delegate, Lerici);  Amanda KRON (Ms.) (Delegate, Uppsala);  Eliana ROCCHI (Ms.) (Delegate, Torreglia);  Yuan ZHANG (Ms.) (Delegation, Lausanne)</w:t>
      </w:r>
    </w:p>
    <w:p w:rsidR="008241E3" w:rsidRPr="00CA5E82" w:rsidRDefault="008241E3" w:rsidP="00CA5E82">
      <w:pPr>
        <w:spacing w:afterLines="50" w:after="120" w:line="260" w:lineRule="exact"/>
        <w:rPr>
          <w:rFonts w:ascii="Arial" w:hAnsi="Arial" w:cs="Arial"/>
          <w:sz w:val="22"/>
          <w:szCs w:val="22"/>
          <w:lang w:val="it-IT"/>
        </w:rPr>
      </w:pPr>
      <w:r w:rsidRPr="00CA5E82">
        <w:rPr>
          <w:rFonts w:ascii="Arial" w:hAnsi="Arial" w:cs="Arial"/>
          <w:bCs/>
          <w:sz w:val="22"/>
          <w:szCs w:val="22"/>
          <w:u w:val="single"/>
          <w:lang w:val="it-IT"/>
        </w:rPr>
        <w:t xml:space="preserve">Association internationale pour la protection de la propriété intellectuelle (AIPPI)/International Association for the Protection of Intellectual Property (AIPPI) </w:t>
      </w:r>
      <w:r w:rsidRPr="00CA5E82">
        <w:rPr>
          <w:rFonts w:ascii="Arial" w:hAnsi="Arial" w:cs="Arial"/>
          <w:bCs/>
          <w:sz w:val="22"/>
          <w:szCs w:val="22"/>
          <w:u w:val="single"/>
          <w:lang w:val="it-IT"/>
        </w:rPr>
        <w:br/>
      </w:r>
      <w:r w:rsidRPr="00CA5E82">
        <w:rPr>
          <w:rFonts w:ascii="Arial" w:hAnsi="Arial" w:cs="Arial"/>
          <w:sz w:val="22"/>
          <w:szCs w:val="22"/>
          <w:lang w:val="it-IT"/>
        </w:rPr>
        <w:t>Maria Carmen DE SOUZA BRITO (Mrs.) (Member of Q166 - IP and GRTKF, Zurich)</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i/>
          <w:iCs/>
          <w:sz w:val="22"/>
          <w:szCs w:val="22"/>
          <w:u w:val="single"/>
          <w:lang w:val="es-ES"/>
        </w:rPr>
        <w:t>Asociación Kunas unidos por Napguana/</w:t>
      </w:r>
      <w:r w:rsidRPr="00CA5E82">
        <w:rPr>
          <w:rFonts w:ascii="Arial" w:hAnsi="Arial" w:cs="Arial"/>
          <w:bCs/>
          <w:sz w:val="22"/>
          <w:szCs w:val="22"/>
          <w:u w:val="single"/>
          <w:lang w:val="es-ES"/>
        </w:rPr>
        <w:t xml:space="preserve">Association of Kunas United for Mother Earth (KUNA) </w:t>
      </w:r>
      <w:r w:rsidRPr="00CA5E82">
        <w:rPr>
          <w:rFonts w:ascii="Arial" w:hAnsi="Arial" w:cs="Arial"/>
          <w:bCs/>
          <w:sz w:val="22"/>
          <w:szCs w:val="22"/>
          <w:u w:val="single"/>
          <w:lang w:val="es-ES"/>
        </w:rPr>
        <w:br/>
      </w:r>
      <w:r w:rsidRPr="00CA5E82">
        <w:rPr>
          <w:rFonts w:ascii="Arial" w:hAnsi="Arial" w:cs="Arial"/>
          <w:sz w:val="22"/>
          <w:szCs w:val="22"/>
          <w:lang w:val="es-ES_tradnl"/>
        </w:rPr>
        <w:t>Nelson DE LEÓN KANTULE (Vocal-Directivo, Panamá)</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bCs/>
          <w:sz w:val="22"/>
          <w:szCs w:val="22"/>
          <w:u w:val="single"/>
          <w:lang w:val="fr-FR"/>
        </w:rPr>
        <w:t xml:space="preserve">Centrale sanitaire suisse romande (CSSR) </w:t>
      </w:r>
      <w:r w:rsidRPr="00CA5E82">
        <w:rPr>
          <w:rFonts w:ascii="Arial" w:hAnsi="Arial" w:cs="Arial"/>
          <w:bCs/>
          <w:sz w:val="22"/>
          <w:szCs w:val="22"/>
          <w:u w:val="single"/>
          <w:lang w:val="fr-FR"/>
        </w:rPr>
        <w:br/>
      </w:r>
      <w:r w:rsidRPr="00CA5E82">
        <w:rPr>
          <w:rFonts w:ascii="Arial" w:hAnsi="Arial" w:cs="Arial"/>
          <w:sz w:val="22"/>
          <w:szCs w:val="22"/>
          <w:lang w:val="fr-FR"/>
        </w:rPr>
        <w:t xml:space="preserve">Anne GUT (Mme) (délégué, Genève, </w:t>
      </w:r>
      <w:hyperlink r:id="rId26" w:history="1">
        <w:r w:rsidRPr="00CA5E82">
          <w:rPr>
            <w:rStyle w:val="ae"/>
            <w:rFonts w:ascii="Arial" w:hAnsi="Arial" w:cs="Arial"/>
            <w:color w:val="auto"/>
            <w:sz w:val="22"/>
            <w:szCs w:val="22"/>
            <w:lang w:val="fr-FR"/>
          </w:rPr>
          <w:t>anne.gut@gmail.com</w:t>
        </w:r>
      </w:hyperlink>
      <w:r w:rsidRPr="00CA5E82">
        <w:rPr>
          <w:rFonts w:ascii="Arial" w:hAnsi="Arial" w:cs="Arial"/>
          <w:sz w:val="22"/>
          <w:szCs w:val="22"/>
          <w:lang w:val="fr-FR"/>
        </w:rPr>
        <w:t xml:space="preserve">);  Bruno VITALE (délégué, Genève, </w:t>
      </w:r>
      <w:r w:rsidRPr="00CA5E82">
        <w:rPr>
          <w:rFonts w:ascii="Arial" w:hAnsi="Arial" w:cs="Arial"/>
          <w:sz w:val="22"/>
          <w:szCs w:val="22"/>
          <w:u w:val="single"/>
          <w:lang w:val="fr-FR"/>
        </w:rPr>
        <w:t>vitalebru1929@yahoo.co.uk</w:t>
      </w:r>
      <w:r w:rsidRPr="00CA5E82">
        <w:rPr>
          <w:rFonts w:ascii="Arial" w:hAnsi="Arial" w:cs="Arial"/>
          <w:sz w:val="22"/>
          <w:szCs w:val="22"/>
          <w:lang w:val="fr-FR"/>
        </w:rPr>
        <w:t>)</w:t>
      </w:r>
      <w:r w:rsidRPr="00CA5E82">
        <w:rPr>
          <w:rFonts w:ascii="Arial" w:hAnsi="Arial" w:cs="Arial"/>
          <w:sz w:val="22"/>
          <w:szCs w:val="22"/>
          <w:u w:val="single"/>
          <w:lang w:val="fr-FR"/>
        </w:rPr>
        <w:t xml:space="preserve">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lang w:val="fr-FR"/>
        </w:rPr>
        <w:t xml:space="preserve">Centre international pour le commerce et le développement durable (ICTSD)/International Center for Trade and Sustainable Development (ICTSD) </w:t>
      </w:r>
      <w:r w:rsidRPr="00CA5E82">
        <w:rPr>
          <w:rFonts w:ascii="Arial" w:hAnsi="Arial" w:cs="Arial"/>
          <w:bCs/>
          <w:sz w:val="22"/>
          <w:szCs w:val="22"/>
          <w:u w:val="single"/>
          <w:lang w:val="fr-FR"/>
        </w:rPr>
        <w:br/>
      </w:r>
      <w:r w:rsidRPr="00CA5E82">
        <w:rPr>
          <w:rFonts w:ascii="Arial" w:hAnsi="Arial" w:cs="Arial"/>
          <w:sz w:val="22"/>
          <w:szCs w:val="22"/>
          <w:lang w:val="fr-FR"/>
        </w:rPr>
        <w:t xml:space="preserve">Ahmed ABDEL LATIF (Senior Program Manager, Geneva, </w:t>
      </w:r>
      <w:hyperlink r:id="rId27" w:history="1">
        <w:r w:rsidRPr="00CA5E82">
          <w:rPr>
            <w:rStyle w:val="ae"/>
            <w:rFonts w:ascii="Arial" w:hAnsi="Arial" w:cs="Arial"/>
            <w:color w:val="auto"/>
            <w:sz w:val="22"/>
            <w:szCs w:val="22"/>
            <w:lang w:val="fr-FR"/>
          </w:rPr>
          <w:t>aabdellatif@ictsd.ch</w:t>
        </w:r>
      </w:hyperlink>
      <w:r w:rsidRPr="00CA5E82">
        <w:rPr>
          <w:rFonts w:ascii="Arial" w:hAnsi="Arial" w:cs="Arial"/>
          <w:sz w:val="22"/>
          <w:szCs w:val="22"/>
          <w:lang w:val="fr-FR"/>
        </w:rPr>
        <w:t xml:space="preserve">);  Daniella ALLAM (Mrs.) </w:t>
      </w:r>
      <w:r w:rsidRPr="00CA5E82">
        <w:rPr>
          <w:rFonts w:ascii="Arial" w:hAnsi="Arial" w:cs="Arial"/>
          <w:sz w:val="22"/>
          <w:szCs w:val="22"/>
        </w:rPr>
        <w:t xml:space="preserve">(Junior Program Officer, Geneva, </w:t>
      </w:r>
      <w:hyperlink r:id="rId28" w:history="1">
        <w:r w:rsidRPr="00CA5E82">
          <w:rPr>
            <w:rStyle w:val="ae"/>
            <w:rFonts w:ascii="Arial" w:hAnsi="Arial" w:cs="Arial"/>
            <w:color w:val="auto"/>
            <w:sz w:val="22"/>
            <w:szCs w:val="22"/>
          </w:rPr>
          <w:t>dallam@ictsd.ch</w:t>
        </w:r>
      </w:hyperlink>
      <w:r w:rsidRPr="00CA5E82">
        <w:rPr>
          <w:rFonts w:ascii="Arial" w:hAnsi="Arial" w:cs="Arial"/>
          <w:sz w:val="22"/>
          <w:szCs w:val="22"/>
        </w:rPr>
        <w:t xml:space="preserve">);  Georges BAUER, (Program Officer, Bern);  Marco VALENZA, (Program Assistant, Innovation, Technology and IP, Chatelaine, </w:t>
      </w:r>
      <w:r w:rsidRPr="00CA5E82">
        <w:rPr>
          <w:rFonts w:ascii="Arial" w:hAnsi="Arial" w:cs="Arial"/>
          <w:sz w:val="22"/>
          <w:szCs w:val="22"/>
          <w:u w:val="single"/>
        </w:rPr>
        <w:t>ipprogramme@ictsd.ch</w:t>
      </w:r>
      <w:r w:rsidRPr="00CA5E82">
        <w:rPr>
          <w:rFonts w:ascii="Arial" w:hAnsi="Arial" w:cs="Arial"/>
          <w:sz w:val="22"/>
          <w:szCs w:val="22"/>
        </w:rPr>
        <w:t>)</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Chamber of Commerce of the United States of America (CCUSA)</w:t>
      </w:r>
      <w:r w:rsidRPr="00CA5E82">
        <w:rPr>
          <w:rFonts w:ascii="Arial" w:hAnsi="Arial" w:cs="Arial"/>
          <w:bCs/>
          <w:sz w:val="22"/>
          <w:szCs w:val="22"/>
          <w:u w:val="single"/>
        </w:rPr>
        <w:br/>
      </w:r>
      <w:r w:rsidRPr="00CA5E82">
        <w:rPr>
          <w:rFonts w:ascii="Arial" w:hAnsi="Arial" w:cs="Arial"/>
          <w:sz w:val="22"/>
          <w:szCs w:val="22"/>
        </w:rPr>
        <w:t>Aaron SMETHURST (Ms.) (Director, International Intellectual Property Promotion, Washington, D.C.);  Ana CARNEIRO (Mrs.) (Panelist, Indianopolis);  Krishna SARMA (Ms.) (Managing Partner, New Delhi)</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 xml:space="preserve">Civil Society Coalition (CSC) </w:t>
      </w:r>
      <w:r w:rsidRPr="00CA5E82">
        <w:rPr>
          <w:rFonts w:ascii="Arial" w:hAnsi="Arial" w:cs="Arial"/>
          <w:bCs/>
          <w:sz w:val="22"/>
          <w:szCs w:val="22"/>
          <w:u w:val="single"/>
        </w:rPr>
        <w:br/>
      </w:r>
      <w:r w:rsidRPr="00CA5E82">
        <w:rPr>
          <w:rFonts w:ascii="Arial" w:hAnsi="Arial" w:cs="Arial"/>
          <w:sz w:val="22"/>
          <w:szCs w:val="22"/>
        </w:rPr>
        <w:t>Susan ISIKO STRBA (Mrs.) (Fellow, Geneva)</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bCs/>
          <w:i/>
          <w:sz w:val="22"/>
          <w:szCs w:val="22"/>
          <w:u w:val="single"/>
        </w:rPr>
        <w:t>Comisión Jurídica para el Auto</w:t>
      </w:r>
      <w:r w:rsidRPr="00CA5E82">
        <w:rPr>
          <w:rFonts w:ascii="Arial" w:hAnsi="Arial" w:cs="Arial"/>
          <w:bCs/>
          <w:i/>
          <w:sz w:val="22"/>
          <w:szCs w:val="22"/>
          <w:u w:val="single"/>
          <w:lang w:val="es-ES_tradnl"/>
        </w:rPr>
        <w:t>desarrollo de los Pueblos Originarios Andinos</w:t>
      </w:r>
      <w:r w:rsidRPr="00CA5E82">
        <w:rPr>
          <w:rFonts w:ascii="Arial" w:hAnsi="Arial" w:cs="Arial"/>
          <w:bCs/>
          <w:sz w:val="22"/>
          <w:szCs w:val="22"/>
          <w:u w:val="single"/>
          <w:lang w:val="es-ES_tradnl"/>
        </w:rPr>
        <w:t xml:space="preserve"> (CAPAJ)</w:t>
      </w:r>
      <w:r w:rsidRPr="00CA5E82">
        <w:rPr>
          <w:rFonts w:ascii="Arial" w:hAnsi="Arial" w:cs="Arial"/>
          <w:bCs/>
          <w:sz w:val="22"/>
          <w:szCs w:val="22"/>
          <w:u w:val="single"/>
          <w:lang w:val="es-ES_tradnl"/>
        </w:rPr>
        <w:br/>
      </w:r>
      <w:r w:rsidRPr="00CA5E82">
        <w:rPr>
          <w:rFonts w:ascii="Arial" w:hAnsi="Arial" w:cs="Arial"/>
          <w:sz w:val="22"/>
          <w:szCs w:val="22"/>
          <w:lang w:val="es-ES_tradnl"/>
        </w:rPr>
        <w:t xml:space="preserve">Tomás Jesús ALARCÓN EYZAGUIRRE (Presidente, Tacna, </w:t>
      </w:r>
      <w:hyperlink r:id="rId29" w:history="1">
        <w:r w:rsidRPr="00CA5E82">
          <w:rPr>
            <w:rStyle w:val="ae"/>
            <w:rFonts w:ascii="Arial" w:hAnsi="Arial" w:cs="Arial"/>
            <w:color w:val="auto"/>
            <w:sz w:val="22"/>
            <w:szCs w:val="22"/>
            <w:lang w:val="es-ES_tradnl"/>
          </w:rPr>
          <w:t>capaj_internacional@yahoo.com</w:t>
        </w:r>
      </w:hyperlink>
      <w:r w:rsidRPr="00CA5E82">
        <w:rPr>
          <w:rFonts w:ascii="Arial" w:hAnsi="Arial" w:cs="Arial"/>
          <w:sz w:val="22"/>
          <w:szCs w:val="22"/>
          <w:lang w:val="es-ES_tradnl"/>
        </w:rPr>
        <w:t xml:space="preserve">);  Rosario LUQUE GIL (Sra.) (Especialista, Tacna, </w:t>
      </w:r>
      <w:r w:rsidRPr="00CA5E82">
        <w:rPr>
          <w:rFonts w:ascii="Arial" w:hAnsi="Arial" w:cs="Arial"/>
          <w:sz w:val="22"/>
          <w:szCs w:val="22"/>
          <w:u w:val="single"/>
          <w:lang w:val="es-ES_tradnl"/>
        </w:rPr>
        <w:t>rosario.gilluquegonzalez@unifr.ch</w:t>
      </w:r>
      <w:r w:rsidRPr="00CA5E82">
        <w:rPr>
          <w:rFonts w:ascii="Arial" w:hAnsi="Arial" w:cs="Arial"/>
          <w:sz w:val="22"/>
          <w:szCs w:val="22"/>
          <w:lang w:val="es-ES_tradnl"/>
        </w:rPr>
        <w:t>)</w:t>
      </w:r>
    </w:p>
    <w:p w:rsidR="008241E3" w:rsidRPr="00CA5E82" w:rsidRDefault="008241E3" w:rsidP="00CA5E82">
      <w:pPr>
        <w:spacing w:afterLines="50" w:after="120" w:line="260" w:lineRule="exact"/>
        <w:rPr>
          <w:rFonts w:ascii="Arial" w:hAnsi="Arial" w:cs="Arial"/>
          <w:sz w:val="22"/>
          <w:szCs w:val="22"/>
          <w:lang w:val="es-ES_tradnl"/>
        </w:rPr>
      </w:pPr>
      <w:r w:rsidRPr="00CA5E82">
        <w:rPr>
          <w:rFonts w:ascii="Arial" w:hAnsi="Arial" w:cs="Arial"/>
          <w:bCs/>
          <w:i/>
          <w:sz w:val="22"/>
          <w:szCs w:val="22"/>
          <w:u w:val="single"/>
          <w:lang w:val="es-ES_tradnl"/>
        </w:rPr>
        <w:t xml:space="preserve">Consejo Indio de Sud América </w:t>
      </w:r>
      <w:r w:rsidRPr="00CA5E82">
        <w:rPr>
          <w:rFonts w:ascii="Arial" w:hAnsi="Arial" w:cs="Arial"/>
          <w:bCs/>
          <w:sz w:val="22"/>
          <w:szCs w:val="22"/>
          <w:u w:val="single"/>
          <w:lang w:val="es-ES_tradnl"/>
        </w:rPr>
        <w:t>(CISA)/Indian Council of South America (CISA)</w:t>
      </w:r>
      <w:r w:rsidRPr="00CA5E82">
        <w:rPr>
          <w:rFonts w:ascii="Arial" w:hAnsi="Arial" w:cs="Arial"/>
          <w:bCs/>
          <w:sz w:val="22"/>
          <w:szCs w:val="22"/>
          <w:u w:val="single"/>
          <w:lang w:val="es-ES_tradnl"/>
        </w:rPr>
        <w:br/>
      </w:r>
      <w:r w:rsidRPr="00CA5E82">
        <w:rPr>
          <w:rFonts w:ascii="Arial" w:hAnsi="Arial" w:cs="Arial"/>
          <w:sz w:val="22"/>
          <w:szCs w:val="22"/>
          <w:lang w:val="es-ES_tradnl"/>
        </w:rPr>
        <w:t xml:space="preserve">Tomás CONDORI (Representante, Bolivia);  Ronald BARNES (Representante, Ginebra, </w:t>
      </w:r>
      <w:hyperlink r:id="rId30" w:history="1">
        <w:r w:rsidRPr="00CA5E82">
          <w:rPr>
            <w:rStyle w:val="ae"/>
            <w:rFonts w:ascii="Arial" w:hAnsi="Arial" w:cs="Arial"/>
            <w:color w:val="auto"/>
            <w:sz w:val="22"/>
            <w:szCs w:val="22"/>
            <w:lang w:val="es-ES_tradnl"/>
          </w:rPr>
          <w:t>angull2002@yahoo.com</w:t>
        </w:r>
      </w:hyperlink>
      <w:r w:rsidRPr="00CA5E82">
        <w:rPr>
          <w:rFonts w:ascii="Arial" w:hAnsi="Arial" w:cs="Arial"/>
          <w:sz w:val="22"/>
          <w:szCs w:val="22"/>
          <w:lang w:val="es-ES_tradnl"/>
        </w:rPr>
        <w:t>);  Richard GAMARRA (Miembro, Ginebra)</w:t>
      </w:r>
    </w:p>
    <w:p w:rsidR="008241E3" w:rsidRPr="00CA5E82" w:rsidRDefault="008241E3" w:rsidP="00CA5E82">
      <w:pPr>
        <w:spacing w:afterLines="50" w:after="120" w:line="260" w:lineRule="exact"/>
        <w:rPr>
          <w:rFonts w:ascii="Arial" w:hAnsi="Arial" w:cs="Arial"/>
          <w:bCs/>
          <w:sz w:val="22"/>
          <w:szCs w:val="22"/>
          <w:u w:val="single"/>
          <w:lang w:val="fr-FR"/>
        </w:rPr>
      </w:pPr>
      <w:r w:rsidRPr="00CA5E82">
        <w:rPr>
          <w:rFonts w:ascii="Arial" w:hAnsi="Arial" w:cs="Arial"/>
          <w:bCs/>
          <w:sz w:val="22"/>
          <w:szCs w:val="22"/>
          <w:u w:val="single"/>
          <w:lang w:val="fr-FR"/>
        </w:rPr>
        <w:t>Coordination des organisations non gouvernementales africaines des droits de l’homme (CONGAF</w:t>
      </w:r>
      <w:proofErr w:type="gramStart"/>
      <w:r w:rsidRPr="00CA5E82">
        <w:rPr>
          <w:rFonts w:ascii="Arial" w:hAnsi="Arial" w:cs="Arial"/>
          <w:bCs/>
          <w:sz w:val="22"/>
          <w:szCs w:val="22"/>
          <w:u w:val="single"/>
          <w:lang w:val="fr-FR"/>
        </w:rPr>
        <w:t>)</w:t>
      </w:r>
      <w:proofErr w:type="gramEnd"/>
      <w:r w:rsidRPr="00CA5E82">
        <w:rPr>
          <w:rFonts w:ascii="Arial" w:hAnsi="Arial" w:cs="Arial"/>
          <w:bCs/>
          <w:sz w:val="22"/>
          <w:szCs w:val="22"/>
          <w:u w:val="single"/>
          <w:lang w:val="fr-FR"/>
        </w:rPr>
        <w:br/>
      </w:r>
      <w:r w:rsidRPr="00CA5E82">
        <w:rPr>
          <w:rFonts w:ascii="Arial" w:hAnsi="Arial" w:cs="Arial"/>
          <w:sz w:val="22"/>
          <w:szCs w:val="22"/>
          <w:lang w:val="fr-FR"/>
        </w:rPr>
        <w:t>Djély Karifa SAMOURA (président, Genève)</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lastRenderedPageBreak/>
        <w:t xml:space="preserve">CropLife International </w:t>
      </w:r>
      <w:r w:rsidRPr="00CA5E82">
        <w:rPr>
          <w:rFonts w:ascii="Arial" w:hAnsi="Arial" w:cs="Arial"/>
          <w:bCs/>
          <w:sz w:val="22"/>
          <w:szCs w:val="22"/>
          <w:u w:val="single"/>
        </w:rPr>
        <w:br/>
      </w:r>
      <w:r w:rsidRPr="00CA5E82">
        <w:rPr>
          <w:rFonts w:ascii="Arial" w:hAnsi="Arial" w:cs="Arial"/>
          <w:sz w:val="22"/>
          <w:szCs w:val="22"/>
        </w:rPr>
        <w:t>Tatjana SACHSE (Ms.) (Legal Adviser,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Fédération internationale de l'industrie du médicament (FIIM)/International Federation of Pharmaceutical Manufacturers Associations (IFPMA)</w:t>
      </w:r>
      <w:r w:rsidRPr="00CA5E82">
        <w:rPr>
          <w:rFonts w:ascii="Arial" w:hAnsi="Arial" w:cs="Arial"/>
          <w:bCs/>
          <w:sz w:val="22"/>
          <w:szCs w:val="22"/>
          <w:u w:val="single"/>
        </w:rPr>
        <w:br/>
      </w:r>
      <w:r w:rsidRPr="00CA5E82">
        <w:rPr>
          <w:rFonts w:ascii="Arial" w:hAnsi="Arial" w:cs="Arial"/>
          <w:sz w:val="22"/>
          <w:szCs w:val="22"/>
        </w:rPr>
        <w:t>Axel BRAUN (Head International Developments, Basel);  Chiara GHERARDI (Ms.) (Policy Analyst, Geneva)</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 xml:space="preserve">Foundation for Aboriginal and Islander Research Action (FAIRA) </w:t>
      </w:r>
      <w:r w:rsidRPr="00CA5E82">
        <w:rPr>
          <w:rFonts w:ascii="Arial" w:hAnsi="Arial" w:cs="Arial"/>
          <w:bCs/>
          <w:sz w:val="22"/>
          <w:szCs w:val="22"/>
          <w:u w:val="single"/>
        </w:rPr>
        <w:br/>
      </w:r>
      <w:r w:rsidRPr="00CA5E82">
        <w:rPr>
          <w:rFonts w:ascii="Arial" w:hAnsi="Arial" w:cs="Arial"/>
          <w:sz w:val="22"/>
          <w:szCs w:val="22"/>
        </w:rPr>
        <w:t xml:space="preserve">Jim WALKER (Research Officer, Brisbane, </w:t>
      </w:r>
      <w:r w:rsidRPr="00CA5E82">
        <w:rPr>
          <w:rFonts w:ascii="Arial" w:hAnsi="Arial" w:cs="Arial"/>
          <w:sz w:val="22"/>
          <w:szCs w:val="22"/>
          <w:u w:val="single"/>
        </w:rPr>
        <w:t>jim.walker@csiro.au</w:t>
      </w:r>
      <w:r w:rsidRPr="00CA5E82">
        <w:rPr>
          <w:rFonts w:ascii="Arial" w:hAnsi="Arial" w:cs="Arial"/>
          <w:sz w:val="22"/>
          <w:szCs w:val="22"/>
        </w:rPr>
        <w:t>)</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u w:val="single"/>
        </w:rPr>
        <w:t>Foundation for Research and Support of Indigenous Peoples of Crimea</w:t>
      </w:r>
      <w:r w:rsidRPr="00CA5E82">
        <w:rPr>
          <w:rFonts w:ascii="Arial" w:hAnsi="Arial" w:cs="Arial"/>
          <w:sz w:val="22"/>
          <w:szCs w:val="22"/>
          <w:u w:val="single"/>
        </w:rPr>
        <w:br/>
      </w:r>
      <w:r w:rsidRPr="00CA5E82">
        <w:rPr>
          <w:rFonts w:ascii="Arial" w:hAnsi="Arial" w:cs="Arial"/>
          <w:sz w:val="22"/>
          <w:szCs w:val="22"/>
        </w:rPr>
        <w:t>Gulnara ABBASOVA (Ms.) (Consultant, Simferopol)</w:t>
      </w:r>
    </w:p>
    <w:p w:rsidR="008241E3" w:rsidRPr="00CA5E82" w:rsidRDefault="008241E3" w:rsidP="00CA5E82">
      <w:pPr>
        <w:spacing w:afterLines="50" w:after="120" w:line="260" w:lineRule="exact"/>
        <w:rPr>
          <w:rFonts w:ascii="Arial" w:hAnsi="Arial" w:cs="Arial"/>
          <w:sz w:val="22"/>
          <w:szCs w:val="22"/>
        </w:rPr>
      </w:pPr>
      <w:proofErr w:type="gramStart"/>
      <w:r w:rsidRPr="00CA5E82">
        <w:rPr>
          <w:rFonts w:ascii="Arial" w:hAnsi="Arial" w:cs="Arial"/>
          <w:bCs/>
          <w:sz w:val="22"/>
          <w:szCs w:val="22"/>
          <w:u w:val="single"/>
        </w:rPr>
        <w:t>Genetic Resources, Traditional Knowledge and Folklore (GRTKF Int.)</w:t>
      </w:r>
      <w:proofErr w:type="gramEnd"/>
      <w:r w:rsidRPr="00CA5E82">
        <w:rPr>
          <w:rFonts w:ascii="Arial" w:hAnsi="Arial" w:cs="Arial"/>
          <w:bCs/>
          <w:sz w:val="22"/>
          <w:szCs w:val="22"/>
          <w:u w:val="single"/>
        </w:rPr>
        <w:br/>
      </w:r>
      <w:r w:rsidRPr="00CA5E82">
        <w:rPr>
          <w:rFonts w:ascii="Arial" w:hAnsi="Arial" w:cs="Arial"/>
          <w:sz w:val="22"/>
          <w:szCs w:val="22"/>
        </w:rPr>
        <w:t xml:space="preserve">Beatriz SCHULTHESS (Mrs.) (Associate, Geneva, </w:t>
      </w:r>
      <w:r w:rsidRPr="00CA5E82">
        <w:rPr>
          <w:rFonts w:ascii="Arial" w:hAnsi="Arial" w:cs="Arial"/>
          <w:sz w:val="22"/>
          <w:szCs w:val="22"/>
          <w:u w:val="single"/>
        </w:rPr>
        <w:t>grtkf.int@gmail.com</w:t>
      </w:r>
      <w:r w:rsidRPr="00CA5E82">
        <w:rPr>
          <w:rFonts w:ascii="Arial" w:hAnsi="Arial" w:cs="Arial"/>
          <w:sz w:val="22"/>
          <w:szCs w:val="22"/>
        </w:rPr>
        <w:t>)</w:t>
      </w:r>
      <w:r w:rsidRPr="00CA5E82">
        <w:rPr>
          <w:rFonts w:ascii="Arial" w:hAnsi="Arial" w:cs="Arial"/>
          <w:sz w:val="22"/>
          <w:szCs w:val="22"/>
          <w:u w:val="single"/>
        </w:rPr>
        <w:t xml:space="preserve">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Graduate Institute for Development Studies (GREG</w:t>
      </w:r>
      <w:r w:rsidRPr="00CA5E82">
        <w:rPr>
          <w:rFonts w:ascii="Arial" w:hAnsi="Arial" w:cs="Arial"/>
          <w:bCs/>
          <w:sz w:val="22"/>
          <w:szCs w:val="22"/>
        </w:rPr>
        <w:t>)</w:t>
      </w:r>
      <w:r w:rsidRPr="00CA5E82">
        <w:rPr>
          <w:rFonts w:ascii="Arial" w:hAnsi="Arial" w:cs="Arial"/>
          <w:bCs/>
          <w:sz w:val="22"/>
          <w:szCs w:val="22"/>
          <w:u w:val="single"/>
        </w:rPr>
        <w:t xml:space="preserve"> </w:t>
      </w:r>
      <w:r w:rsidRPr="00CA5E82">
        <w:rPr>
          <w:rFonts w:ascii="Arial" w:hAnsi="Arial" w:cs="Arial"/>
          <w:bCs/>
          <w:sz w:val="22"/>
          <w:szCs w:val="22"/>
          <w:u w:val="single"/>
        </w:rPr>
        <w:br/>
      </w:r>
      <w:r w:rsidRPr="00CA5E82">
        <w:rPr>
          <w:rFonts w:ascii="Arial" w:hAnsi="Arial" w:cs="Arial"/>
          <w:sz w:val="22"/>
          <w:szCs w:val="22"/>
        </w:rPr>
        <w:t xml:space="preserve">Diego SILVA (assistant de recherche, Genève, </w:t>
      </w:r>
      <w:r w:rsidRPr="00CA5E82">
        <w:rPr>
          <w:rFonts w:ascii="Arial" w:hAnsi="Arial" w:cs="Arial"/>
          <w:sz w:val="22"/>
          <w:szCs w:val="22"/>
          <w:u w:val="single"/>
        </w:rPr>
        <w:t>diego.silva@graduateinstitute.ch</w:t>
      </w:r>
      <w:r w:rsidRPr="00CA5E82">
        <w:rPr>
          <w:rFonts w:ascii="Arial" w:hAnsi="Arial" w:cs="Arial"/>
          <w:sz w:val="22"/>
          <w:szCs w:val="22"/>
        </w:rPr>
        <w:t xml:space="preserve">)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 xml:space="preserve">Health and Environment Program (HEP) </w:t>
      </w:r>
      <w:r w:rsidRPr="00CA5E82">
        <w:rPr>
          <w:rFonts w:ascii="Arial" w:hAnsi="Arial" w:cs="Arial"/>
          <w:bCs/>
          <w:sz w:val="22"/>
          <w:szCs w:val="22"/>
          <w:u w:val="single"/>
        </w:rPr>
        <w:br/>
      </w:r>
      <w:r w:rsidRPr="00CA5E82">
        <w:rPr>
          <w:rFonts w:ascii="Arial" w:hAnsi="Arial" w:cs="Arial"/>
          <w:sz w:val="22"/>
          <w:szCs w:val="22"/>
        </w:rPr>
        <w:t xml:space="preserve">Madeleine SCHERB (Mrs.) (Economist, President, Geneva, </w:t>
      </w:r>
      <w:hyperlink r:id="rId31" w:history="1">
        <w:r w:rsidRPr="00CA5E82">
          <w:rPr>
            <w:rStyle w:val="ae"/>
            <w:rFonts w:ascii="Arial" w:hAnsi="Arial" w:cs="Arial"/>
            <w:color w:val="auto"/>
            <w:sz w:val="22"/>
            <w:szCs w:val="22"/>
          </w:rPr>
          <w:t>madeleine@health-environment-program.org</w:t>
        </w:r>
      </w:hyperlink>
      <w:r w:rsidRPr="00CA5E82">
        <w:rPr>
          <w:rFonts w:ascii="Arial" w:hAnsi="Arial" w:cs="Arial"/>
          <w:sz w:val="22"/>
          <w:szCs w:val="22"/>
        </w:rPr>
        <w:t>)</w:t>
      </w:r>
      <w:proofErr w:type="gramStart"/>
      <w:r w:rsidRPr="00CA5E82">
        <w:rPr>
          <w:rFonts w:ascii="Arial" w:hAnsi="Arial" w:cs="Arial"/>
          <w:sz w:val="22"/>
          <w:szCs w:val="22"/>
        </w:rPr>
        <w:t>;  Pierre</w:t>
      </w:r>
      <w:proofErr w:type="gramEnd"/>
      <w:r w:rsidRPr="00CA5E82">
        <w:rPr>
          <w:rFonts w:ascii="Arial" w:hAnsi="Arial" w:cs="Arial"/>
          <w:sz w:val="22"/>
          <w:szCs w:val="22"/>
        </w:rPr>
        <w:t xml:space="preserve"> SCHERB (Counse</w:t>
      </w:r>
      <w:r w:rsidR="00863BAD" w:rsidRPr="00CA5E82">
        <w:rPr>
          <w:rFonts w:ascii="Arial" w:hAnsi="Arial" w:cs="Arial"/>
          <w:sz w:val="22"/>
          <w:szCs w:val="22"/>
        </w:rPr>
        <w:t>l</w:t>
      </w:r>
      <w:r w:rsidRPr="00CA5E82">
        <w:rPr>
          <w:rFonts w:ascii="Arial" w:hAnsi="Arial" w:cs="Arial"/>
          <w:sz w:val="22"/>
          <w:szCs w:val="22"/>
        </w:rPr>
        <w:t xml:space="preserve">lor, Geneva, </w:t>
      </w:r>
      <w:r w:rsidRPr="00CA5E82">
        <w:rPr>
          <w:rFonts w:ascii="Arial" w:hAnsi="Arial" w:cs="Arial"/>
          <w:sz w:val="22"/>
          <w:szCs w:val="22"/>
          <w:u w:val="single"/>
        </w:rPr>
        <w:t>pierre@health-environment-program.org</w:t>
      </w:r>
      <w:r w:rsidRPr="00CA5E82">
        <w:rPr>
          <w:rFonts w:ascii="Arial" w:hAnsi="Arial" w:cs="Arial"/>
          <w:sz w:val="22"/>
          <w:szCs w:val="22"/>
        </w:rPr>
        <w:t>)</w:t>
      </w:r>
      <w:r w:rsidRPr="00CA5E82">
        <w:rPr>
          <w:rFonts w:ascii="Arial" w:hAnsi="Arial" w:cs="Arial"/>
          <w:sz w:val="22"/>
          <w:szCs w:val="22"/>
          <w:u w:val="single"/>
        </w:rPr>
        <w:t xml:space="preserve">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Incomindios Switzerland</w:t>
      </w:r>
      <w:r w:rsidRPr="00CA5E82">
        <w:rPr>
          <w:rFonts w:ascii="Arial" w:hAnsi="Arial" w:cs="Arial"/>
          <w:bCs/>
          <w:sz w:val="22"/>
          <w:szCs w:val="22"/>
          <w:u w:val="single"/>
        </w:rPr>
        <w:br/>
      </w:r>
      <w:r w:rsidRPr="00CA5E82">
        <w:rPr>
          <w:rFonts w:ascii="Arial" w:hAnsi="Arial" w:cs="Arial"/>
          <w:sz w:val="22"/>
          <w:szCs w:val="22"/>
        </w:rPr>
        <w:t xml:space="preserve">Victoria GRONWALD (Ms.) (Intern, Gempen);  Nora MEIER (Ms.) (Intern, Zürich);  Helena NYBERG (Ms.) (Swiss Fund Responsible, Zürich, </w:t>
      </w:r>
      <w:hyperlink r:id="rId32" w:history="1">
        <w:r w:rsidRPr="00CA5E82">
          <w:rPr>
            <w:rStyle w:val="ae"/>
            <w:rFonts w:ascii="Arial" w:hAnsi="Arial" w:cs="Arial"/>
            <w:color w:val="auto"/>
            <w:sz w:val="22"/>
            <w:szCs w:val="22"/>
          </w:rPr>
          <w:t>textart@windowslive.com</w:t>
        </w:r>
      </w:hyperlink>
      <w:r w:rsidRPr="00CA5E82">
        <w:rPr>
          <w:rFonts w:ascii="Arial" w:hAnsi="Arial" w:cs="Arial"/>
          <w:sz w:val="22"/>
          <w:szCs w:val="22"/>
        </w:rPr>
        <w:t xml:space="preserve">);  Brigitte VONÄSCH (Ms.) (Temporary representative, Zürich, </w:t>
      </w:r>
      <w:r w:rsidRPr="00CA5E82">
        <w:rPr>
          <w:rFonts w:ascii="Arial" w:hAnsi="Arial" w:cs="Arial"/>
          <w:sz w:val="22"/>
          <w:szCs w:val="22"/>
          <w:u w:val="single"/>
        </w:rPr>
        <w:t>biv@sunrise.ch</w:t>
      </w:r>
      <w:r w:rsidRPr="00CA5E82">
        <w:rPr>
          <w:rFonts w:ascii="Arial" w:hAnsi="Arial" w:cs="Arial"/>
          <w:sz w:val="22"/>
          <w:szCs w:val="22"/>
        </w:rPr>
        <w:t>)</w:t>
      </w:r>
      <w:r w:rsidRPr="00CA5E82">
        <w:rPr>
          <w:rFonts w:ascii="Arial" w:hAnsi="Arial" w:cs="Arial"/>
          <w:sz w:val="22"/>
          <w:szCs w:val="22"/>
          <w:u w:val="single"/>
        </w:rPr>
        <w:t xml:space="preserve">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 xml:space="preserve">Indian </w:t>
      </w:r>
      <w:r w:rsidRPr="00CA5E82">
        <w:rPr>
          <w:rFonts w:ascii="Arial" w:hAnsi="Arial" w:cs="Arial"/>
          <w:sz w:val="22"/>
          <w:szCs w:val="22"/>
          <w:u w:val="single"/>
        </w:rPr>
        <w:t>Movement “</w:t>
      </w:r>
      <w:r w:rsidRPr="00CA5E82">
        <w:rPr>
          <w:rFonts w:ascii="Arial" w:hAnsi="Arial" w:cs="Arial"/>
          <w:i/>
          <w:sz w:val="22"/>
          <w:szCs w:val="22"/>
          <w:u w:val="single"/>
        </w:rPr>
        <w:t>Tupaj Amaru</w:t>
      </w:r>
      <w:r w:rsidRPr="00CA5E82">
        <w:rPr>
          <w:rFonts w:ascii="Arial" w:hAnsi="Arial" w:cs="Arial"/>
          <w:sz w:val="22"/>
          <w:szCs w:val="22"/>
        </w:rPr>
        <w:t>”</w:t>
      </w:r>
      <w:r w:rsidRPr="00CA5E82">
        <w:rPr>
          <w:rFonts w:ascii="Arial" w:hAnsi="Arial" w:cs="Arial"/>
          <w:sz w:val="22"/>
          <w:szCs w:val="22"/>
        </w:rPr>
        <w:br/>
        <w:t xml:space="preserve">Lázaro PARY ANAGUA (General Coordinator, La Paz)  </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u w:val="single"/>
          <w:lang w:val="fr-FR"/>
        </w:rPr>
        <w:t>Indigenous Peoples' Center for Documentation, Research and Information (doCip)</w:t>
      </w:r>
      <w:r w:rsidRPr="00CA5E82">
        <w:rPr>
          <w:rFonts w:ascii="Arial" w:hAnsi="Arial" w:cs="Arial"/>
          <w:sz w:val="22"/>
          <w:szCs w:val="22"/>
          <w:u w:val="single"/>
          <w:lang w:val="fr-FR"/>
        </w:rPr>
        <w:br/>
      </w:r>
      <w:r w:rsidRPr="00CA5E82">
        <w:rPr>
          <w:rFonts w:ascii="Arial" w:hAnsi="Arial" w:cs="Arial"/>
          <w:sz w:val="22"/>
          <w:szCs w:val="22"/>
          <w:lang w:val="fr-FR"/>
        </w:rPr>
        <w:t xml:space="preserve">David MATTHEY-DORET (directeur, Genève);  </w:t>
      </w:r>
      <w:r w:rsidRPr="00CA5E82">
        <w:rPr>
          <w:rFonts w:ascii="Arial" w:hAnsi="Arial" w:cs="Arial"/>
          <w:bCs/>
          <w:sz w:val="22"/>
          <w:szCs w:val="22"/>
          <w:lang w:val="fr-FR"/>
        </w:rPr>
        <w:t xml:space="preserve">Pierrette BIRRAUX (Mme) (conseillère scientifique Genève);  </w:t>
      </w:r>
      <w:r w:rsidRPr="00CA5E82">
        <w:rPr>
          <w:rFonts w:ascii="Arial" w:hAnsi="Arial" w:cs="Arial"/>
          <w:sz w:val="22"/>
          <w:szCs w:val="22"/>
          <w:lang w:val="fr-FR"/>
        </w:rPr>
        <w:t>Rosalba PORCEDDU (Mme) (coordinatrice, Genève)</w:t>
      </w:r>
      <w:r w:rsidRPr="00CA5E82">
        <w:rPr>
          <w:rFonts w:ascii="Arial" w:hAnsi="Arial" w:cs="Arial"/>
          <w:bCs/>
          <w:sz w:val="22"/>
          <w:szCs w:val="22"/>
          <w:lang w:val="fr-FR"/>
        </w:rPr>
        <w:t xml:space="preserve">;  </w:t>
      </w:r>
      <w:r w:rsidRPr="00CA5E82">
        <w:rPr>
          <w:rFonts w:ascii="Arial" w:hAnsi="Arial" w:cs="Arial"/>
          <w:sz w:val="22"/>
          <w:szCs w:val="22"/>
          <w:lang w:val="fr-FR"/>
        </w:rPr>
        <w:t>Patricia JIMENEZ (Mme) (coordinatrice, Genève)</w:t>
      </w:r>
      <w:r w:rsidRPr="00CA5E82">
        <w:rPr>
          <w:rFonts w:ascii="Arial" w:hAnsi="Arial" w:cs="Arial"/>
          <w:bCs/>
          <w:sz w:val="22"/>
          <w:szCs w:val="22"/>
          <w:lang w:val="fr-FR"/>
        </w:rPr>
        <w:t xml:space="preserve">;  </w:t>
      </w:r>
      <w:r w:rsidRPr="00CA5E82">
        <w:rPr>
          <w:rFonts w:ascii="Arial" w:hAnsi="Arial" w:cs="Arial"/>
          <w:sz w:val="22"/>
          <w:szCs w:val="22"/>
          <w:lang w:val="fr-FR"/>
        </w:rPr>
        <w:t xml:space="preserve">Silvia NOYA (Mme) (interprète, Genève);  Camille FOETSICH (Mme) (traductrice, Genève);  Isabelle GUINEBAULT (Mme) (interprète, Genève);  Fabrice PERRIN (assistant, Genève);  Claudinei NUNES (Mme) (Interprète, Genève);  Nathalie STITZEL (Mme) (Interprète, Genève);  Katherine ZUBLIN (Mme) (Interprète, Genève);  </w:t>
      </w:r>
      <w:r w:rsidRPr="00CA5E82">
        <w:rPr>
          <w:rFonts w:ascii="Arial" w:hAnsi="Arial" w:cs="Arial"/>
          <w:bCs/>
          <w:sz w:val="22"/>
          <w:szCs w:val="22"/>
          <w:lang w:val="fr-FR"/>
        </w:rPr>
        <w:t>Nathalie GERBER MCCRAE (Mme) (assistante, Genève);  Christian DAVIS LANTSUTA (Volontaire, Genève)</w:t>
      </w:r>
    </w:p>
    <w:p w:rsidR="008241E3" w:rsidRPr="00CA5E82" w:rsidRDefault="008241E3" w:rsidP="00CA5E82">
      <w:pPr>
        <w:tabs>
          <w:tab w:val="left" w:pos="1701"/>
        </w:tabs>
        <w:spacing w:afterLines="50" w:after="120" w:line="260" w:lineRule="exact"/>
        <w:rPr>
          <w:rFonts w:ascii="Arial" w:hAnsi="Arial" w:cs="Arial"/>
          <w:snapToGrid w:val="0"/>
          <w:sz w:val="22"/>
          <w:szCs w:val="22"/>
          <w:lang w:val="fr-FR"/>
        </w:rPr>
      </w:pPr>
      <w:r w:rsidRPr="007C34B8">
        <w:rPr>
          <w:rFonts w:ascii="Arial" w:hAnsi="Arial" w:cs="Arial"/>
          <w:i/>
          <w:sz w:val="22"/>
          <w:szCs w:val="22"/>
          <w:u w:val="single"/>
          <w:lang w:val="es-ES_tradnl"/>
        </w:rPr>
        <w:t>Instituto</w:t>
      </w:r>
      <w:r w:rsidRPr="00CA5E82">
        <w:rPr>
          <w:rStyle w:val="af6"/>
          <w:rFonts w:ascii="Arial" w:hAnsi="Arial" w:cs="Arial"/>
          <w:b/>
          <w:i w:val="0"/>
          <w:sz w:val="22"/>
          <w:szCs w:val="22"/>
          <w:u w:val="single"/>
          <w:lang w:val="es-ES_tradnl"/>
        </w:rPr>
        <w:t xml:space="preserve"> </w:t>
      </w:r>
      <w:r w:rsidRPr="00CA5E82">
        <w:rPr>
          <w:rFonts w:ascii="Arial" w:hAnsi="Arial" w:cs="Arial"/>
          <w:i/>
          <w:sz w:val="22"/>
          <w:szCs w:val="22"/>
          <w:u w:val="single"/>
          <w:lang w:val="es-ES_tradnl"/>
        </w:rPr>
        <w:t xml:space="preserve">Indígena Brasileiro para Propriedade Intelectual </w:t>
      </w:r>
      <w:r w:rsidRPr="00CA5E82">
        <w:rPr>
          <w:rFonts w:ascii="Arial" w:hAnsi="Arial" w:cs="Arial"/>
          <w:sz w:val="22"/>
          <w:szCs w:val="22"/>
          <w:u w:val="single"/>
          <w:lang w:val="es-ES_tradnl"/>
        </w:rPr>
        <w:t>(INBRAPI)</w:t>
      </w:r>
      <w:r w:rsidRPr="00CA5E82">
        <w:rPr>
          <w:rFonts w:ascii="Arial" w:hAnsi="Arial" w:cs="Arial"/>
          <w:sz w:val="22"/>
          <w:szCs w:val="22"/>
          <w:u w:val="single"/>
          <w:lang w:val="es-ES_tradnl"/>
        </w:rPr>
        <w:br/>
      </w:r>
      <w:r w:rsidRPr="00CA5E82">
        <w:rPr>
          <w:rFonts w:ascii="Arial" w:hAnsi="Arial" w:cs="Arial"/>
          <w:sz w:val="22"/>
          <w:szCs w:val="22"/>
          <w:lang w:val="es-ES_tradnl"/>
        </w:rPr>
        <w:t xml:space="preserve">Lucia Fernanda INACIO BELFORT (Ms.) </w:t>
      </w:r>
      <w:r w:rsidRPr="00CA5E82">
        <w:rPr>
          <w:rFonts w:ascii="Arial" w:hAnsi="Arial" w:cs="Arial"/>
          <w:sz w:val="22"/>
          <w:szCs w:val="22"/>
          <w:lang w:val="fr-FR"/>
        </w:rPr>
        <w:t>(</w:t>
      </w:r>
      <w:r w:rsidRPr="00CA5E82">
        <w:rPr>
          <w:rFonts w:ascii="Arial" w:hAnsi="Arial" w:cs="Arial"/>
          <w:snapToGrid w:val="0"/>
          <w:sz w:val="22"/>
          <w:szCs w:val="22"/>
          <w:lang w:val="fr-FR"/>
        </w:rPr>
        <w:t>Executive Director,</w:t>
      </w:r>
      <w:r w:rsidRPr="00CA5E82">
        <w:rPr>
          <w:rFonts w:ascii="Arial" w:hAnsi="Arial" w:cs="Arial"/>
          <w:i/>
          <w:snapToGrid w:val="0"/>
          <w:sz w:val="22"/>
          <w:szCs w:val="22"/>
          <w:lang w:val="fr-FR"/>
        </w:rPr>
        <w:t xml:space="preserve"> </w:t>
      </w:r>
      <w:r w:rsidRPr="00CA5E82">
        <w:rPr>
          <w:rFonts w:ascii="Arial" w:hAnsi="Arial" w:cs="Arial"/>
          <w:sz w:val="22"/>
          <w:szCs w:val="22"/>
          <w:lang w:val="fr-FR"/>
        </w:rPr>
        <w:t>Chapecó)</w:t>
      </w:r>
    </w:p>
    <w:p w:rsidR="008241E3" w:rsidRPr="00CA5E82" w:rsidRDefault="008241E3" w:rsidP="00CA5E82">
      <w:pPr>
        <w:spacing w:afterLines="50" w:after="120" w:line="260" w:lineRule="exact"/>
        <w:rPr>
          <w:rFonts w:ascii="Arial" w:hAnsi="Arial" w:cs="Arial"/>
          <w:bCs/>
          <w:sz w:val="22"/>
          <w:szCs w:val="22"/>
          <w:u w:val="single"/>
          <w:lang w:val="fr-FR"/>
        </w:rPr>
      </w:pPr>
      <w:r w:rsidRPr="00CA5E82">
        <w:rPr>
          <w:rFonts w:ascii="Arial" w:hAnsi="Arial" w:cs="Arial"/>
          <w:bCs/>
          <w:sz w:val="22"/>
          <w:szCs w:val="22"/>
          <w:u w:val="single"/>
          <w:lang w:val="fr-FR"/>
        </w:rPr>
        <w:t xml:space="preserve">International Trademark Association (INTA) </w:t>
      </w:r>
    </w:p>
    <w:p w:rsidR="008241E3" w:rsidRPr="001821AD" w:rsidRDefault="008241E3" w:rsidP="00CA5E82">
      <w:pPr>
        <w:spacing w:afterLines="50" w:after="120" w:line="260" w:lineRule="exact"/>
        <w:rPr>
          <w:rFonts w:ascii="Arial" w:hAnsi="Arial" w:cs="Arial"/>
          <w:sz w:val="22"/>
          <w:szCs w:val="22"/>
        </w:rPr>
      </w:pPr>
      <w:r w:rsidRPr="001821AD">
        <w:rPr>
          <w:rFonts w:ascii="Arial" w:hAnsi="Arial" w:cs="Arial"/>
          <w:sz w:val="22"/>
          <w:szCs w:val="22"/>
        </w:rPr>
        <w:t>Bruno MACHADO (Representative, Rolle)</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 xml:space="preserve">Kanuri Development Association </w:t>
      </w:r>
      <w:r w:rsidRPr="00CA5E82">
        <w:rPr>
          <w:rFonts w:ascii="Arial" w:hAnsi="Arial" w:cs="Arial"/>
          <w:bCs/>
          <w:sz w:val="22"/>
          <w:szCs w:val="22"/>
          <w:u w:val="single"/>
        </w:rPr>
        <w:br/>
      </w:r>
      <w:r w:rsidRPr="00CA5E82">
        <w:rPr>
          <w:rFonts w:ascii="Arial" w:hAnsi="Arial" w:cs="Arial"/>
          <w:sz w:val="22"/>
          <w:szCs w:val="22"/>
        </w:rPr>
        <w:t xml:space="preserve">Babagana ABUBAKAR (vice president, research and administration, Kanuri Development Association, Maiduguri, </w:t>
      </w:r>
      <w:r w:rsidRPr="00CA5E82">
        <w:rPr>
          <w:rFonts w:ascii="Arial" w:hAnsi="Arial" w:cs="Arial"/>
          <w:sz w:val="22"/>
          <w:szCs w:val="22"/>
          <w:u w:val="single"/>
        </w:rPr>
        <w:t>babaganabubakar2002@yahoo.com</w:t>
      </w:r>
      <w:r w:rsidRPr="00CA5E82">
        <w:rPr>
          <w:rFonts w:ascii="Arial" w:hAnsi="Arial" w:cs="Arial"/>
          <w:sz w:val="22"/>
          <w:szCs w:val="22"/>
        </w:rPr>
        <w:t>)</w:t>
      </w:r>
      <w:r w:rsidRPr="00CA5E82">
        <w:rPr>
          <w:rFonts w:ascii="Arial" w:hAnsi="Arial" w:cs="Arial"/>
          <w:sz w:val="22"/>
          <w:szCs w:val="22"/>
          <w:u w:val="single"/>
        </w:rPr>
        <w:t xml:space="preserve"> </w:t>
      </w:r>
    </w:p>
    <w:p w:rsidR="008241E3" w:rsidRPr="00CA5E82" w:rsidRDefault="008241E3" w:rsidP="00CA5E82">
      <w:pPr>
        <w:spacing w:afterLines="50" w:after="120" w:line="260" w:lineRule="exact"/>
        <w:rPr>
          <w:rFonts w:ascii="Arial" w:hAnsi="Arial" w:cs="Arial"/>
          <w:sz w:val="22"/>
          <w:szCs w:val="22"/>
          <w:u w:val="single"/>
          <w:lang w:val="fr-FR"/>
        </w:rPr>
      </w:pPr>
      <w:r w:rsidRPr="00CA5E82">
        <w:rPr>
          <w:rFonts w:ascii="Arial" w:hAnsi="Arial" w:cs="Arial"/>
          <w:bCs/>
          <w:sz w:val="22"/>
          <w:szCs w:val="22"/>
          <w:u w:val="single"/>
        </w:rPr>
        <w:t xml:space="preserve">Knowledge Ecology International, Inc. (KEI) </w:t>
      </w:r>
      <w:r w:rsidRPr="00CA5E82">
        <w:rPr>
          <w:rFonts w:ascii="Arial" w:hAnsi="Arial" w:cs="Arial"/>
          <w:bCs/>
          <w:sz w:val="22"/>
          <w:szCs w:val="22"/>
          <w:u w:val="single"/>
        </w:rPr>
        <w:br/>
      </w:r>
      <w:r w:rsidRPr="00CA5E82">
        <w:rPr>
          <w:rFonts w:ascii="Arial" w:hAnsi="Arial" w:cs="Arial"/>
          <w:sz w:val="22"/>
          <w:szCs w:val="22"/>
        </w:rPr>
        <w:t xml:space="preserve">Thiru BALASUBRAMANIAM (Representative, Geneva, </w:t>
      </w:r>
      <w:hyperlink r:id="rId33" w:history="1">
        <w:r w:rsidRPr="00CA5E82">
          <w:rPr>
            <w:rStyle w:val="ae"/>
            <w:rFonts w:ascii="Arial" w:hAnsi="Arial" w:cs="Arial"/>
            <w:color w:val="auto"/>
            <w:sz w:val="22"/>
            <w:szCs w:val="22"/>
          </w:rPr>
          <w:t>thiru@keionline.org</w:t>
        </w:r>
      </w:hyperlink>
      <w:r w:rsidRPr="00CA5E82">
        <w:rPr>
          <w:rFonts w:ascii="Arial" w:hAnsi="Arial" w:cs="Arial"/>
          <w:sz w:val="22"/>
          <w:szCs w:val="22"/>
        </w:rPr>
        <w:t>)</w:t>
      </w:r>
      <w:proofErr w:type="gramStart"/>
      <w:r w:rsidRPr="00CA5E82">
        <w:rPr>
          <w:rFonts w:ascii="Arial" w:hAnsi="Arial" w:cs="Arial"/>
          <w:sz w:val="22"/>
          <w:szCs w:val="22"/>
        </w:rPr>
        <w:t>;  Asma</w:t>
      </w:r>
      <w:proofErr w:type="gramEnd"/>
      <w:r w:rsidRPr="00CA5E82">
        <w:rPr>
          <w:rFonts w:ascii="Arial" w:hAnsi="Arial" w:cs="Arial"/>
          <w:sz w:val="22"/>
          <w:szCs w:val="22"/>
        </w:rPr>
        <w:t xml:space="preserve"> REHAN (Ms.) </w:t>
      </w:r>
      <w:r w:rsidRPr="00CA5E82">
        <w:rPr>
          <w:rFonts w:ascii="Arial" w:hAnsi="Arial" w:cs="Arial"/>
          <w:sz w:val="22"/>
          <w:szCs w:val="22"/>
          <w:lang w:val="fr-FR"/>
        </w:rPr>
        <w:t>(intern, Geneva)</w:t>
      </w:r>
      <w:r w:rsidRPr="00CA5E82">
        <w:rPr>
          <w:rFonts w:ascii="Arial" w:hAnsi="Arial" w:cs="Arial"/>
          <w:sz w:val="22"/>
          <w:szCs w:val="22"/>
          <w:u w:val="single"/>
          <w:lang w:val="fr-FR"/>
        </w:rPr>
        <w:t xml:space="preserve"> </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bCs/>
          <w:sz w:val="22"/>
          <w:szCs w:val="22"/>
          <w:u w:val="single"/>
          <w:lang w:val="fr-FR"/>
        </w:rPr>
        <w:t xml:space="preserve">Massai Experience </w:t>
      </w:r>
      <w:r w:rsidRPr="00CA5E82">
        <w:rPr>
          <w:rFonts w:ascii="Arial" w:hAnsi="Arial" w:cs="Arial"/>
          <w:bCs/>
          <w:sz w:val="22"/>
          <w:szCs w:val="22"/>
          <w:u w:val="single"/>
          <w:lang w:val="fr-FR"/>
        </w:rPr>
        <w:br/>
      </w:r>
      <w:r w:rsidRPr="00CA5E82">
        <w:rPr>
          <w:rFonts w:ascii="Arial" w:hAnsi="Arial" w:cs="Arial"/>
          <w:sz w:val="22"/>
          <w:szCs w:val="22"/>
          <w:lang w:val="fr-FR"/>
        </w:rPr>
        <w:t xml:space="preserve">Zohra AIT-KACI-ALI (Mme) (présidente, Geneva, </w:t>
      </w:r>
      <w:r w:rsidRPr="00CA5E82">
        <w:rPr>
          <w:rFonts w:ascii="Arial" w:hAnsi="Arial" w:cs="Arial"/>
          <w:sz w:val="22"/>
          <w:szCs w:val="22"/>
          <w:u w:val="single"/>
          <w:lang w:val="fr-FR"/>
        </w:rPr>
        <w:t>sara.ciara@laposte.net</w:t>
      </w:r>
      <w:r w:rsidRPr="00CA5E82">
        <w:rPr>
          <w:rFonts w:ascii="Arial" w:hAnsi="Arial" w:cs="Arial"/>
          <w:sz w:val="22"/>
          <w:szCs w:val="22"/>
          <w:lang w:val="fr-FR"/>
        </w:rPr>
        <w:t>)</w:t>
      </w:r>
    </w:p>
    <w:p w:rsidR="008241E3" w:rsidRPr="00CA5E82" w:rsidRDefault="008241E3" w:rsidP="00CA5E82">
      <w:pPr>
        <w:spacing w:afterLines="50" w:after="120" w:line="260" w:lineRule="exact"/>
        <w:rPr>
          <w:rFonts w:ascii="Arial" w:hAnsi="Arial" w:cs="Arial"/>
          <w:bCs/>
          <w:sz w:val="22"/>
          <w:szCs w:val="22"/>
        </w:rPr>
      </w:pPr>
      <w:r w:rsidRPr="00CA5E82">
        <w:rPr>
          <w:rFonts w:ascii="Arial" w:hAnsi="Arial" w:cs="Arial"/>
          <w:bCs/>
          <w:sz w:val="22"/>
          <w:szCs w:val="22"/>
          <w:u w:val="single"/>
        </w:rPr>
        <w:lastRenderedPageBreak/>
        <w:t>Pacific Island Forum Secretariat (PIFS</w:t>
      </w:r>
      <w:proofErr w:type="gramStart"/>
      <w:r w:rsidRPr="00CA5E82">
        <w:rPr>
          <w:rFonts w:ascii="Arial" w:hAnsi="Arial" w:cs="Arial"/>
          <w:bCs/>
          <w:sz w:val="22"/>
          <w:szCs w:val="22"/>
          <w:u w:val="single"/>
        </w:rPr>
        <w:t>)</w:t>
      </w:r>
      <w:proofErr w:type="gramEnd"/>
      <w:r w:rsidRPr="00CA5E82">
        <w:rPr>
          <w:rFonts w:ascii="Arial" w:hAnsi="Arial" w:cs="Arial"/>
          <w:bCs/>
          <w:sz w:val="22"/>
          <w:szCs w:val="22"/>
          <w:u w:val="single"/>
        </w:rPr>
        <w:br/>
      </w:r>
      <w:r w:rsidRPr="00CA5E82">
        <w:rPr>
          <w:rFonts w:ascii="Arial" w:hAnsi="Arial" w:cs="Arial"/>
          <w:bCs/>
          <w:sz w:val="22"/>
          <w:szCs w:val="22"/>
        </w:rPr>
        <w:t xml:space="preserve">Robyn EKSTROM (Ms.) (Trade Promotion Adviser, Geneva, </w:t>
      </w:r>
      <w:hyperlink r:id="rId34" w:history="1">
        <w:r w:rsidRPr="00CA5E82">
          <w:rPr>
            <w:rStyle w:val="ae"/>
            <w:rFonts w:ascii="Arial" w:hAnsi="Arial" w:cs="Arial"/>
            <w:bCs/>
            <w:color w:val="auto"/>
            <w:sz w:val="22"/>
            <w:szCs w:val="22"/>
          </w:rPr>
          <w:t>robyn.ekstrom@pifs-geneva.ch</w:t>
        </w:r>
      </w:hyperlink>
      <w:r w:rsidRPr="00CA5E82">
        <w:rPr>
          <w:rFonts w:ascii="Arial" w:hAnsi="Arial" w:cs="Arial"/>
          <w:bCs/>
          <w:sz w:val="22"/>
          <w:szCs w:val="22"/>
        </w:rPr>
        <w:t>)</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Pacific Island Museums Association (PIMA</w:t>
      </w:r>
      <w:proofErr w:type="gramStart"/>
      <w:r w:rsidRPr="00CA5E82">
        <w:rPr>
          <w:rFonts w:ascii="Arial" w:hAnsi="Arial" w:cs="Arial"/>
          <w:bCs/>
          <w:sz w:val="22"/>
          <w:szCs w:val="22"/>
          <w:u w:val="single"/>
        </w:rPr>
        <w:t>)</w:t>
      </w:r>
      <w:proofErr w:type="gramEnd"/>
      <w:r w:rsidRPr="00CA5E82">
        <w:rPr>
          <w:rFonts w:ascii="Arial" w:hAnsi="Arial" w:cs="Arial"/>
          <w:bCs/>
          <w:sz w:val="22"/>
          <w:szCs w:val="22"/>
          <w:u w:val="single"/>
        </w:rPr>
        <w:br/>
      </w:r>
      <w:r w:rsidRPr="00CA5E82">
        <w:rPr>
          <w:rFonts w:ascii="Arial" w:hAnsi="Arial" w:cs="Arial"/>
          <w:sz w:val="22"/>
          <w:szCs w:val="22"/>
        </w:rPr>
        <w:t xml:space="preserve">Tarisi VUNIDILO (Mrs.) (Secretary-General, Auckland, </w:t>
      </w:r>
      <w:r w:rsidRPr="00CA5E82">
        <w:rPr>
          <w:rFonts w:ascii="Arial" w:hAnsi="Arial" w:cs="Arial"/>
          <w:sz w:val="22"/>
          <w:szCs w:val="22"/>
          <w:u w:val="single"/>
        </w:rPr>
        <w:t>tarisi.vunidilo@gmail.com</w:t>
      </w:r>
      <w:r w:rsidRPr="00CA5E82">
        <w:rPr>
          <w:rFonts w:ascii="Arial" w:hAnsi="Arial" w:cs="Arial"/>
          <w:sz w:val="22"/>
          <w:szCs w:val="22"/>
        </w:rPr>
        <w:t>)</w:t>
      </w:r>
      <w:r w:rsidRPr="00CA5E82">
        <w:rPr>
          <w:rFonts w:ascii="Arial" w:hAnsi="Arial" w:cs="Arial"/>
          <w:sz w:val="22"/>
          <w:szCs w:val="22"/>
          <w:u w:val="single"/>
        </w:rPr>
        <w:t xml:space="preserve"> </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bCs/>
          <w:sz w:val="22"/>
          <w:szCs w:val="22"/>
          <w:u w:val="single"/>
        </w:rPr>
        <w:t xml:space="preserve">Research Group on Cultural Property (RGCP) </w:t>
      </w:r>
      <w:r w:rsidRPr="00CA5E82">
        <w:rPr>
          <w:rFonts w:ascii="Arial" w:hAnsi="Arial" w:cs="Arial"/>
          <w:bCs/>
          <w:sz w:val="22"/>
          <w:szCs w:val="22"/>
          <w:u w:val="single"/>
        </w:rPr>
        <w:br/>
      </w:r>
      <w:r w:rsidRPr="00CA5E82">
        <w:rPr>
          <w:rFonts w:ascii="Arial" w:hAnsi="Arial" w:cs="Arial"/>
          <w:sz w:val="22"/>
          <w:szCs w:val="22"/>
        </w:rPr>
        <w:t xml:space="preserve">Stefan GROTH (Member, Göttingen, </w:t>
      </w:r>
      <w:hyperlink r:id="rId35" w:history="1">
        <w:r w:rsidRPr="00CA5E82">
          <w:rPr>
            <w:rStyle w:val="ae"/>
            <w:rFonts w:ascii="Arial" w:hAnsi="Arial" w:cs="Arial"/>
            <w:color w:val="auto"/>
            <w:sz w:val="22"/>
            <w:szCs w:val="22"/>
          </w:rPr>
          <w:t>sgroth@gwdg.de</w:t>
        </w:r>
      </w:hyperlink>
      <w:r w:rsidRPr="00CA5E82">
        <w:rPr>
          <w:rFonts w:ascii="Arial" w:hAnsi="Arial" w:cs="Arial"/>
          <w:sz w:val="22"/>
          <w:szCs w:val="22"/>
        </w:rPr>
        <w:t>)</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bCs/>
          <w:sz w:val="22"/>
          <w:szCs w:val="22"/>
          <w:u w:val="single"/>
          <w:lang w:val="fr-FR"/>
        </w:rPr>
        <w:t>Societé internationale d'éthnologie et de folklore (SIEF)/International Society for Ethnology and Folklore (SIEF</w:t>
      </w:r>
      <w:proofErr w:type="gramStart"/>
      <w:r w:rsidRPr="00CA5E82">
        <w:rPr>
          <w:rFonts w:ascii="Arial" w:hAnsi="Arial" w:cs="Arial"/>
          <w:bCs/>
          <w:sz w:val="22"/>
          <w:szCs w:val="22"/>
          <w:u w:val="single"/>
          <w:lang w:val="fr-FR"/>
        </w:rPr>
        <w:t>)</w:t>
      </w:r>
      <w:proofErr w:type="gramEnd"/>
      <w:r w:rsidRPr="00CA5E82">
        <w:rPr>
          <w:rFonts w:ascii="Arial" w:hAnsi="Arial" w:cs="Arial"/>
          <w:bCs/>
          <w:sz w:val="22"/>
          <w:szCs w:val="22"/>
          <w:u w:val="single"/>
          <w:lang w:val="fr-FR"/>
        </w:rPr>
        <w:br/>
      </w:r>
      <w:r w:rsidRPr="00CA5E82">
        <w:rPr>
          <w:rFonts w:ascii="Arial" w:hAnsi="Arial" w:cs="Arial"/>
          <w:sz w:val="22"/>
          <w:szCs w:val="22"/>
          <w:lang w:val="fr-FR"/>
        </w:rPr>
        <w:t>Áki G. KARLSSON MA (Member, Reykjavík)</w:t>
      </w:r>
    </w:p>
    <w:p w:rsidR="008241E3" w:rsidRPr="00CA5E82" w:rsidRDefault="008241E3" w:rsidP="00CA5E82">
      <w:pPr>
        <w:spacing w:afterLines="50" w:after="120" w:line="260" w:lineRule="exact"/>
        <w:rPr>
          <w:rFonts w:ascii="Arial" w:hAnsi="Arial" w:cs="Arial"/>
          <w:sz w:val="22"/>
          <w:szCs w:val="22"/>
        </w:rPr>
      </w:pPr>
      <w:r w:rsidRPr="00CA5E82">
        <w:rPr>
          <w:rFonts w:ascii="Arial" w:hAnsi="Arial" w:cs="Arial"/>
          <w:sz w:val="22"/>
          <w:szCs w:val="22"/>
          <w:u w:val="single"/>
        </w:rPr>
        <w:t>Tebtebba Foundation – Indigenous Peoples’ International Centre for Policy Research and Education</w:t>
      </w:r>
      <w:r w:rsidRPr="00CA5E82">
        <w:rPr>
          <w:rFonts w:ascii="Arial" w:hAnsi="Arial" w:cs="Arial"/>
          <w:sz w:val="22"/>
          <w:szCs w:val="22"/>
          <w:u w:val="single"/>
        </w:rPr>
        <w:br/>
      </w:r>
      <w:r w:rsidRPr="00CA5E82">
        <w:rPr>
          <w:rFonts w:ascii="Arial" w:hAnsi="Arial" w:cs="Arial"/>
          <w:sz w:val="22"/>
          <w:szCs w:val="22"/>
        </w:rPr>
        <w:t xml:space="preserve">Jennifer </w:t>
      </w:r>
      <w:r w:rsidR="00863BAD" w:rsidRPr="00CA5E82">
        <w:rPr>
          <w:rFonts w:ascii="Arial" w:hAnsi="Arial" w:cs="Arial"/>
          <w:sz w:val="22"/>
          <w:szCs w:val="22"/>
        </w:rPr>
        <w:t xml:space="preserve">TAULI </w:t>
      </w:r>
      <w:r w:rsidRPr="00CA5E82">
        <w:rPr>
          <w:rFonts w:ascii="Arial" w:hAnsi="Arial" w:cs="Arial"/>
          <w:sz w:val="22"/>
          <w:szCs w:val="22"/>
        </w:rPr>
        <w:t>CORPUZ (Ms.) (Legal Officer, Quezon City)</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bCs/>
          <w:sz w:val="22"/>
          <w:szCs w:val="22"/>
          <w:u w:val="single"/>
        </w:rPr>
        <w:t xml:space="preserve">The London School of Economics and Political Science, Department of Law (LSE) </w:t>
      </w:r>
      <w:r w:rsidRPr="00CA5E82">
        <w:rPr>
          <w:rFonts w:ascii="Arial" w:hAnsi="Arial" w:cs="Arial"/>
          <w:bCs/>
          <w:sz w:val="22"/>
          <w:szCs w:val="22"/>
          <w:u w:val="single"/>
        </w:rPr>
        <w:br/>
      </w:r>
      <w:r w:rsidRPr="00CA5E82">
        <w:rPr>
          <w:rFonts w:ascii="Arial" w:hAnsi="Arial" w:cs="Arial"/>
          <w:sz w:val="22"/>
          <w:szCs w:val="22"/>
        </w:rPr>
        <w:t xml:space="preserve">Cathay SMITH (Ms.) </w:t>
      </w:r>
      <w:r w:rsidRPr="00CA5E82">
        <w:rPr>
          <w:rFonts w:ascii="Arial" w:hAnsi="Arial" w:cs="Arial"/>
          <w:sz w:val="22"/>
          <w:szCs w:val="22"/>
          <w:lang w:val="fr-FR"/>
        </w:rPr>
        <w:t xml:space="preserve">(Student, London, </w:t>
      </w:r>
      <w:r w:rsidRPr="00CA5E82">
        <w:rPr>
          <w:rFonts w:ascii="Arial" w:hAnsi="Arial" w:cs="Arial"/>
          <w:sz w:val="22"/>
          <w:szCs w:val="22"/>
          <w:u w:val="single"/>
          <w:lang w:val="fr-FR"/>
        </w:rPr>
        <w:t>c.y.smith@lse.ac.uk</w:t>
      </w:r>
      <w:r w:rsidRPr="00CA5E82">
        <w:rPr>
          <w:rFonts w:ascii="Arial" w:hAnsi="Arial" w:cs="Arial"/>
          <w:sz w:val="22"/>
          <w:szCs w:val="22"/>
          <w:lang w:val="fr-FR"/>
        </w:rPr>
        <w:t>)</w:t>
      </w:r>
      <w:r w:rsidRPr="00CA5E82">
        <w:rPr>
          <w:rFonts w:ascii="Arial" w:hAnsi="Arial" w:cs="Arial"/>
          <w:sz w:val="22"/>
          <w:szCs w:val="22"/>
          <w:u w:val="single"/>
          <w:lang w:val="fr-FR"/>
        </w:rPr>
        <w:t xml:space="preserve"> </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bCs/>
          <w:sz w:val="22"/>
          <w:szCs w:val="22"/>
          <w:u w:val="single"/>
          <w:lang w:val="fr-FR"/>
        </w:rPr>
        <w:t>Traditions pour demain/</w:t>
      </w:r>
      <w:r w:rsidRPr="00CA5E82">
        <w:rPr>
          <w:rFonts w:ascii="Arial" w:hAnsi="Arial" w:cs="Arial"/>
          <w:sz w:val="22"/>
          <w:szCs w:val="22"/>
          <w:u w:val="single"/>
          <w:lang w:val="fr-FR"/>
        </w:rPr>
        <w:t>Traditions for Tomorrow</w:t>
      </w:r>
      <w:r w:rsidRPr="00CA5E82">
        <w:rPr>
          <w:rFonts w:ascii="Arial" w:hAnsi="Arial" w:cs="Arial"/>
          <w:sz w:val="22"/>
          <w:szCs w:val="22"/>
          <w:u w:val="single"/>
          <w:lang w:val="fr-FR"/>
        </w:rPr>
        <w:br/>
      </w:r>
      <w:r w:rsidRPr="00CA5E82">
        <w:rPr>
          <w:rFonts w:ascii="Arial" w:hAnsi="Arial" w:cs="Arial"/>
          <w:sz w:val="22"/>
          <w:szCs w:val="22"/>
          <w:lang w:val="fr-FR"/>
        </w:rPr>
        <w:t xml:space="preserve">Diego GRADIS (président exécutif, Rolle, </w:t>
      </w:r>
      <w:hyperlink r:id="rId36" w:history="1">
        <w:r w:rsidRPr="00CA5E82">
          <w:rPr>
            <w:rStyle w:val="ae"/>
            <w:rFonts w:ascii="Arial" w:hAnsi="Arial" w:cs="Arial"/>
            <w:color w:val="auto"/>
            <w:sz w:val="22"/>
            <w:szCs w:val="22"/>
            <w:lang w:val="fr-FR"/>
          </w:rPr>
          <w:t>tradi@fgc.ch</w:t>
        </w:r>
      </w:hyperlink>
      <w:r w:rsidRPr="00CA5E82">
        <w:rPr>
          <w:rFonts w:ascii="Arial" w:hAnsi="Arial" w:cs="Arial"/>
          <w:sz w:val="22"/>
          <w:szCs w:val="22"/>
          <w:lang w:val="fr-FR"/>
        </w:rPr>
        <w:t xml:space="preserve">);  Christiane JOHANNOT-GRADIS (Mme) (secrétaire générale, Rolle, </w:t>
      </w:r>
      <w:hyperlink r:id="rId37" w:history="1">
        <w:r w:rsidRPr="00CA5E82">
          <w:rPr>
            <w:rStyle w:val="ae"/>
            <w:rFonts w:ascii="Arial" w:hAnsi="Arial" w:cs="Arial"/>
            <w:color w:val="auto"/>
            <w:sz w:val="22"/>
            <w:szCs w:val="22"/>
            <w:lang w:val="fr-FR"/>
          </w:rPr>
          <w:t>tradi@fgc.ch</w:t>
        </w:r>
      </w:hyperlink>
      <w:r w:rsidRPr="00CA5E82">
        <w:rPr>
          <w:rFonts w:ascii="Arial" w:hAnsi="Arial" w:cs="Arial"/>
          <w:sz w:val="22"/>
          <w:szCs w:val="22"/>
          <w:lang w:val="fr-FR"/>
        </w:rPr>
        <w:t>);  Claire LAURANT (Mme) (déléguée, Rolle)</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bCs/>
          <w:sz w:val="22"/>
          <w:szCs w:val="22"/>
          <w:u w:val="single"/>
          <w:lang w:val="fr-FR"/>
        </w:rPr>
        <w:t>Union internationale des éditeurs (UIE)/International Publishers Association (IPA</w:t>
      </w:r>
      <w:proofErr w:type="gramStart"/>
      <w:r w:rsidRPr="00CA5E82">
        <w:rPr>
          <w:rFonts w:ascii="Arial" w:hAnsi="Arial" w:cs="Arial"/>
          <w:bCs/>
          <w:sz w:val="22"/>
          <w:szCs w:val="22"/>
          <w:u w:val="single"/>
          <w:lang w:val="fr-FR"/>
        </w:rPr>
        <w:t>)</w:t>
      </w:r>
      <w:proofErr w:type="gramEnd"/>
      <w:r w:rsidRPr="00CA5E82">
        <w:rPr>
          <w:rFonts w:ascii="Arial" w:hAnsi="Arial" w:cs="Arial"/>
          <w:bCs/>
          <w:sz w:val="22"/>
          <w:szCs w:val="22"/>
          <w:u w:val="single"/>
          <w:lang w:val="fr-FR"/>
        </w:rPr>
        <w:br/>
      </w:r>
      <w:r w:rsidRPr="00CA5E82">
        <w:rPr>
          <w:rFonts w:ascii="Arial" w:hAnsi="Arial" w:cs="Arial"/>
          <w:sz w:val="22"/>
          <w:szCs w:val="22"/>
          <w:lang w:val="fr-FR"/>
        </w:rPr>
        <w:t xml:space="preserve">Jens BAMMEL (Secretary General, Geneva, </w:t>
      </w:r>
      <w:r w:rsidRPr="00CA5E82">
        <w:rPr>
          <w:rFonts w:ascii="Arial" w:hAnsi="Arial" w:cs="Arial"/>
          <w:sz w:val="22"/>
          <w:szCs w:val="22"/>
          <w:u w:val="single"/>
          <w:lang w:val="fr-FR"/>
        </w:rPr>
        <w:t>secretariat@internationalpublishers.org</w:t>
      </w:r>
      <w:r w:rsidRPr="00CA5E82">
        <w:rPr>
          <w:rFonts w:ascii="Arial" w:hAnsi="Arial" w:cs="Arial"/>
          <w:sz w:val="22"/>
          <w:szCs w:val="22"/>
          <w:lang w:val="fr-FR"/>
        </w:rPr>
        <w:t>)</w:t>
      </w:r>
      <w:r w:rsidRPr="00CA5E82">
        <w:rPr>
          <w:rFonts w:ascii="Arial" w:hAnsi="Arial" w:cs="Arial"/>
          <w:sz w:val="22"/>
          <w:szCs w:val="22"/>
          <w:u w:val="single"/>
          <w:lang w:val="fr-FR"/>
        </w:rPr>
        <w:t xml:space="preserve"> </w:t>
      </w:r>
    </w:p>
    <w:p w:rsidR="008241E3" w:rsidRPr="00CA5E82" w:rsidRDefault="008241E3" w:rsidP="00CA5E82">
      <w:pPr>
        <w:pStyle w:val="ac"/>
        <w:spacing w:afterLines="50" w:after="120" w:line="260" w:lineRule="exact"/>
        <w:rPr>
          <w:rStyle w:val="DraftChar"/>
          <w:rFonts w:ascii="Arial" w:hAnsi="Arial" w:cs="Arial"/>
          <w:sz w:val="22"/>
          <w:szCs w:val="22"/>
          <w:lang w:val="fr-FR"/>
        </w:rPr>
      </w:pPr>
    </w:p>
    <w:p w:rsidR="00465F3C" w:rsidRPr="00CA5E82" w:rsidRDefault="00465F3C" w:rsidP="00CA5E82">
      <w:pPr>
        <w:pStyle w:val="ac"/>
        <w:spacing w:afterLines="50" w:after="120" w:line="260" w:lineRule="exact"/>
        <w:rPr>
          <w:rStyle w:val="DraftChar"/>
          <w:rFonts w:ascii="Arial" w:hAnsi="Arial" w:cs="Arial"/>
          <w:sz w:val="22"/>
          <w:szCs w:val="22"/>
          <w:lang w:val="fr-FR"/>
        </w:rPr>
      </w:pPr>
    </w:p>
    <w:p w:rsidR="00465F3C" w:rsidRPr="00CA5E82" w:rsidRDefault="00465F3C" w:rsidP="00CA5E82">
      <w:pPr>
        <w:pStyle w:val="ac"/>
        <w:spacing w:afterLines="50" w:after="120" w:line="260" w:lineRule="exact"/>
        <w:rPr>
          <w:rStyle w:val="DraftChar"/>
          <w:rFonts w:ascii="Arial" w:hAnsi="Arial" w:cs="Arial"/>
          <w:sz w:val="22"/>
          <w:szCs w:val="22"/>
          <w:lang w:val="fr-FR"/>
        </w:rPr>
      </w:pPr>
    </w:p>
    <w:p w:rsidR="008241E3" w:rsidRPr="00CA5E82" w:rsidRDefault="008241E3" w:rsidP="00CA5E82">
      <w:pPr>
        <w:pStyle w:val="ac"/>
        <w:spacing w:afterLines="50" w:after="120" w:line="260" w:lineRule="exact"/>
        <w:rPr>
          <w:rFonts w:ascii="Arial" w:hAnsi="Arial" w:cs="Arial"/>
          <w:sz w:val="22"/>
          <w:szCs w:val="22"/>
          <w:u w:val="single"/>
          <w:lang w:val="fr-FR"/>
        </w:rPr>
      </w:pPr>
      <w:r w:rsidRPr="00CA5E82">
        <w:rPr>
          <w:rStyle w:val="DraftChar"/>
          <w:rFonts w:ascii="Arial" w:hAnsi="Arial" w:cs="Arial"/>
          <w:sz w:val="22"/>
          <w:szCs w:val="22"/>
          <w:lang w:val="fr-FR"/>
        </w:rPr>
        <w:t xml:space="preserve">V.  </w:t>
      </w:r>
      <w:r w:rsidRPr="00CA5E82">
        <w:rPr>
          <w:rStyle w:val="DraftChar"/>
          <w:rFonts w:ascii="Arial" w:hAnsi="Arial" w:cs="Arial"/>
          <w:sz w:val="22"/>
          <w:szCs w:val="22"/>
          <w:u w:val="single"/>
          <w:lang w:val="fr-FR"/>
        </w:rPr>
        <w:t>groupe des communautÉs autochtones et locales/</w:t>
      </w:r>
      <w:r w:rsidRPr="00CA5E82">
        <w:rPr>
          <w:rStyle w:val="DraftChar"/>
          <w:rFonts w:ascii="Arial" w:hAnsi="Arial" w:cs="Arial"/>
          <w:sz w:val="22"/>
          <w:szCs w:val="22"/>
          <w:u w:val="single"/>
          <w:lang w:val="fr-FR"/>
        </w:rPr>
        <w:br/>
      </w:r>
      <w:r w:rsidRPr="00CA5E82">
        <w:rPr>
          <w:rStyle w:val="DraftChar"/>
          <w:rFonts w:ascii="Arial" w:hAnsi="Arial" w:cs="Arial"/>
          <w:sz w:val="22"/>
          <w:szCs w:val="22"/>
          <w:lang w:val="fr-FR"/>
        </w:rPr>
        <w:t xml:space="preserve"> </w:t>
      </w:r>
      <w:r w:rsidRPr="00CA5E82">
        <w:rPr>
          <w:rFonts w:ascii="Arial" w:hAnsi="Arial" w:cs="Arial"/>
          <w:sz w:val="22"/>
          <w:szCs w:val="22"/>
          <w:u w:val="single"/>
          <w:lang w:val="fr-FR"/>
        </w:rPr>
        <w:t>INDIGENOUS PANEL</w:t>
      </w:r>
    </w:p>
    <w:p w:rsidR="008241E3" w:rsidRPr="00CA5E82" w:rsidRDefault="008241E3" w:rsidP="00CA5E82">
      <w:pPr>
        <w:pStyle w:val="ac"/>
        <w:spacing w:afterLines="50" w:after="120" w:line="260" w:lineRule="exact"/>
        <w:rPr>
          <w:rFonts w:ascii="Arial" w:hAnsi="Arial" w:cs="Arial"/>
          <w:sz w:val="22"/>
          <w:szCs w:val="22"/>
          <w:lang w:val="fr-FR"/>
        </w:rPr>
      </w:pPr>
    </w:p>
    <w:p w:rsidR="008241E3" w:rsidRPr="00CA5E82" w:rsidRDefault="008241E3" w:rsidP="00CA5E82">
      <w:pPr>
        <w:pStyle w:val="ac"/>
        <w:spacing w:afterLines="50" w:after="120" w:line="260" w:lineRule="exact"/>
        <w:rPr>
          <w:rFonts w:ascii="Arial" w:hAnsi="Arial" w:cs="Arial"/>
          <w:sz w:val="22"/>
          <w:szCs w:val="22"/>
        </w:rPr>
      </w:pPr>
      <w:r w:rsidRPr="00CA5E82">
        <w:rPr>
          <w:rFonts w:ascii="Arial" w:hAnsi="Arial" w:cs="Arial"/>
          <w:sz w:val="22"/>
          <w:szCs w:val="22"/>
        </w:rPr>
        <w:t xml:space="preserve">Robert Les MALEZER, </w:t>
      </w:r>
      <w:r w:rsidRPr="00CA5E82">
        <w:rPr>
          <w:rFonts w:ascii="Arial" w:hAnsi="Arial" w:cs="Arial"/>
          <w:bCs/>
          <w:sz w:val="22"/>
          <w:szCs w:val="22"/>
        </w:rPr>
        <w:t>Co-Chair, National Congress of Australia's First Peoples, Sydney, Australia</w:t>
      </w:r>
      <w:r w:rsidRPr="00CA5E82">
        <w:rPr>
          <w:rFonts w:ascii="Arial" w:hAnsi="Arial" w:cs="Arial"/>
          <w:sz w:val="22"/>
          <w:szCs w:val="22"/>
        </w:rPr>
        <w:t xml:space="preserve"> </w:t>
      </w:r>
    </w:p>
    <w:p w:rsidR="008241E3" w:rsidRPr="00CA5E82" w:rsidRDefault="008241E3" w:rsidP="00CA5E82">
      <w:pPr>
        <w:pStyle w:val="ac"/>
        <w:spacing w:afterLines="50" w:after="120" w:line="260" w:lineRule="exact"/>
        <w:rPr>
          <w:rFonts w:ascii="Arial" w:hAnsi="Arial" w:cs="Arial"/>
          <w:sz w:val="22"/>
          <w:szCs w:val="22"/>
        </w:rPr>
      </w:pPr>
      <w:r w:rsidRPr="00CA5E82">
        <w:rPr>
          <w:rFonts w:ascii="Arial" w:hAnsi="Arial" w:cs="Arial"/>
          <w:sz w:val="22"/>
          <w:szCs w:val="22"/>
        </w:rPr>
        <w:t>Lucy MULENKEI (Ms.), Executive Director, Indigenous Information Network (IIN), Nairobi, Kenya</w:t>
      </w:r>
    </w:p>
    <w:p w:rsidR="008241E3" w:rsidRPr="00CA5E82" w:rsidRDefault="008241E3" w:rsidP="00CA5E82">
      <w:pPr>
        <w:pStyle w:val="ac"/>
        <w:spacing w:afterLines="50" w:after="120" w:line="260" w:lineRule="exact"/>
        <w:rPr>
          <w:rFonts w:ascii="Arial" w:hAnsi="Arial" w:cs="Arial"/>
          <w:sz w:val="22"/>
          <w:szCs w:val="22"/>
        </w:rPr>
      </w:pPr>
      <w:r w:rsidRPr="00CA5E82">
        <w:rPr>
          <w:rFonts w:ascii="Arial" w:hAnsi="Arial" w:cs="Arial"/>
          <w:sz w:val="22"/>
          <w:szCs w:val="22"/>
        </w:rPr>
        <w:t>Preston Dana HARDISON, Policy Analyst, Natural Resources Treaty Rights, Tulalip Tribes of Washington, Washington D.C., United States of America</w:t>
      </w:r>
    </w:p>
    <w:p w:rsidR="00465F3C" w:rsidRPr="004A49AC" w:rsidRDefault="00465F3C" w:rsidP="00CA5E82">
      <w:pPr>
        <w:pStyle w:val="ac"/>
        <w:spacing w:afterLines="50" w:after="120" w:line="260" w:lineRule="exact"/>
        <w:rPr>
          <w:rFonts w:ascii="Arial" w:hAnsi="Arial" w:cs="Arial"/>
          <w:sz w:val="22"/>
          <w:szCs w:val="22"/>
        </w:rPr>
      </w:pPr>
    </w:p>
    <w:p w:rsidR="00465F3C" w:rsidRPr="004A49AC" w:rsidRDefault="00465F3C" w:rsidP="00CA5E82">
      <w:pPr>
        <w:pStyle w:val="ac"/>
        <w:spacing w:afterLines="50" w:after="120" w:line="260" w:lineRule="exact"/>
        <w:rPr>
          <w:rFonts w:ascii="Arial" w:hAnsi="Arial" w:cs="Arial"/>
          <w:sz w:val="22"/>
          <w:szCs w:val="22"/>
        </w:rPr>
      </w:pPr>
    </w:p>
    <w:p w:rsidR="00465F3C" w:rsidRPr="004A49AC" w:rsidRDefault="00465F3C" w:rsidP="00CA5E82">
      <w:pPr>
        <w:pStyle w:val="ac"/>
        <w:spacing w:afterLines="50" w:after="120" w:line="260" w:lineRule="exact"/>
        <w:rPr>
          <w:rFonts w:ascii="Arial" w:hAnsi="Arial" w:cs="Arial"/>
          <w:sz w:val="22"/>
          <w:szCs w:val="22"/>
        </w:rPr>
      </w:pPr>
    </w:p>
    <w:p w:rsidR="008241E3" w:rsidRPr="00CA5E82" w:rsidRDefault="008241E3" w:rsidP="00CA5E82">
      <w:pPr>
        <w:pStyle w:val="ac"/>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VI.  </w:t>
      </w:r>
      <w:r w:rsidRPr="00CA5E82">
        <w:rPr>
          <w:rFonts w:ascii="Arial" w:hAnsi="Arial" w:cs="Arial"/>
          <w:sz w:val="22"/>
          <w:szCs w:val="22"/>
          <w:u w:val="single"/>
          <w:lang w:val="fr-FR"/>
        </w:rPr>
        <w:t>BUREAU/OFFICERS</w:t>
      </w:r>
    </w:p>
    <w:p w:rsidR="008241E3" w:rsidRPr="00CA5E82" w:rsidRDefault="008241E3" w:rsidP="00CA5E82">
      <w:pPr>
        <w:pStyle w:val="ac"/>
        <w:spacing w:afterLines="50" w:after="120" w:line="260" w:lineRule="exact"/>
        <w:rPr>
          <w:rFonts w:ascii="Arial" w:hAnsi="Arial" w:cs="Arial"/>
          <w:sz w:val="22"/>
          <w:szCs w:val="22"/>
          <w:lang w:val="fr-FR"/>
        </w:rPr>
      </w:pPr>
    </w:p>
    <w:p w:rsidR="008241E3" w:rsidRPr="00CA5E82" w:rsidRDefault="008241E3" w:rsidP="00CA5E82">
      <w:pPr>
        <w:tabs>
          <w:tab w:val="left" w:pos="3402"/>
        </w:tabs>
        <w:spacing w:afterLines="50" w:after="120" w:line="260" w:lineRule="exact"/>
        <w:rPr>
          <w:rFonts w:ascii="Arial" w:hAnsi="Arial" w:cs="Arial"/>
          <w:sz w:val="22"/>
          <w:szCs w:val="22"/>
          <w:lang w:val="fr-FR"/>
        </w:rPr>
      </w:pPr>
      <w:r w:rsidRPr="00CA5E82">
        <w:rPr>
          <w:rFonts w:ascii="Arial" w:hAnsi="Arial" w:cs="Arial"/>
          <w:sz w:val="22"/>
          <w:szCs w:val="22"/>
          <w:lang w:val="fr-FR"/>
        </w:rPr>
        <w:t>Président/Chair:</w:t>
      </w:r>
      <w:r w:rsidRPr="00CA5E82">
        <w:rPr>
          <w:rFonts w:ascii="Arial" w:hAnsi="Arial" w:cs="Arial"/>
          <w:sz w:val="22"/>
          <w:szCs w:val="22"/>
          <w:lang w:val="fr-FR"/>
        </w:rPr>
        <w:tab/>
        <w:t>Wayne McCOOK (Jamaïque/Jamaica)</w:t>
      </w:r>
    </w:p>
    <w:p w:rsidR="008241E3" w:rsidRPr="00CA5E82" w:rsidRDefault="008241E3" w:rsidP="00CA5E82">
      <w:pPr>
        <w:tabs>
          <w:tab w:val="left" w:pos="3402"/>
        </w:tabs>
        <w:spacing w:afterLines="50" w:after="120" w:line="260" w:lineRule="exact"/>
        <w:rPr>
          <w:rFonts w:ascii="Arial" w:hAnsi="Arial" w:cs="Arial"/>
          <w:sz w:val="22"/>
          <w:szCs w:val="22"/>
          <w:lang w:val="it-IT"/>
        </w:rPr>
      </w:pPr>
      <w:r w:rsidRPr="00CA5E82">
        <w:rPr>
          <w:rFonts w:ascii="Arial" w:hAnsi="Arial" w:cs="Arial"/>
          <w:sz w:val="22"/>
          <w:szCs w:val="22"/>
          <w:lang w:val="fr-FR"/>
        </w:rPr>
        <w:t>Vice-présidents/Vice-Chairs:</w:t>
      </w:r>
      <w:r w:rsidRPr="00CA5E82">
        <w:rPr>
          <w:rFonts w:ascii="Arial" w:hAnsi="Arial" w:cs="Arial"/>
          <w:sz w:val="22"/>
          <w:szCs w:val="22"/>
          <w:lang w:val="fr-FR"/>
        </w:rPr>
        <w:tab/>
      </w:r>
      <w:r w:rsidRPr="00CA5E82">
        <w:rPr>
          <w:rFonts w:ascii="Arial" w:hAnsi="Arial" w:cs="Arial"/>
          <w:sz w:val="22"/>
          <w:szCs w:val="22"/>
          <w:lang w:val="it-IT"/>
        </w:rPr>
        <w:t xml:space="preserve">Bebeb DJUNDJUNAN (Indonésie/Indonesia) </w:t>
      </w:r>
    </w:p>
    <w:p w:rsidR="008241E3" w:rsidRPr="00CA5E82" w:rsidRDefault="008241E3" w:rsidP="00CA5E82">
      <w:pPr>
        <w:tabs>
          <w:tab w:val="left" w:pos="3402"/>
        </w:tabs>
        <w:spacing w:afterLines="50" w:after="120" w:line="260" w:lineRule="exact"/>
        <w:rPr>
          <w:rFonts w:ascii="Arial" w:hAnsi="Arial" w:cs="Arial"/>
          <w:sz w:val="22"/>
          <w:szCs w:val="22"/>
          <w:lang w:val="fr-FR"/>
        </w:rPr>
      </w:pPr>
      <w:r w:rsidRPr="00CA5E82">
        <w:rPr>
          <w:rFonts w:ascii="Arial" w:hAnsi="Arial" w:cs="Arial"/>
          <w:sz w:val="22"/>
          <w:szCs w:val="22"/>
          <w:lang w:val="it-IT"/>
        </w:rPr>
        <w:tab/>
        <w:t xml:space="preserve">Alexandra GRAZIOLI (Mme/Mrs.) </w:t>
      </w:r>
      <w:r w:rsidRPr="00CA5E82">
        <w:rPr>
          <w:rFonts w:ascii="Arial" w:hAnsi="Arial" w:cs="Arial"/>
          <w:sz w:val="22"/>
          <w:szCs w:val="22"/>
          <w:lang w:val="fr-FR"/>
        </w:rPr>
        <w:t>(Suisse/Switzerland)</w:t>
      </w:r>
    </w:p>
    <w:p w:rsidR="008241E3" w:rsidRPr="00CA5E82" w:rsidRDefault="008241E3" w:rsidP="00CA5E82">
      <w:pPr>
        <w:pStyle w:val="ac"/>
        <w:tabs>
          <w:tab w:val="left" w:pos="3402"/>
        </w:tabs>
        <w:spacing w:afterLines="50" w:after="120" w:line="260" w:lineRule="exact"/>
        <w:rPr>
          <w:rFonts w:ascii="Arial" w:hAnsi="Arial" w:cs="Arial"/>
          <w:sz w:val="22"/>
          <w:szCs w:val="22"/>
          <w:lang w:val="fr-FR"/>
        </w:rPr>
      </w:pPr>
      <w:r w:rsidRPr="00CA5E82">
        <w:rPr>
          <w:rFonts w:ascii="Arial" w:hAnsi="Arial" w:cs="Arial"/>
          <w:sz w:val="22"/>
          <w:szCs w:val="22"/>
          <w:lang w:val="fr-FR"/>
        </w:rPr>
        <w:t>Secrétaire/Secretary:</w:t>
      </w:r>
      <w:r w:rsidRPr="00CA5E82">
        <w:rPr>
          <w:rFonts w:ascii="Arial" w:hAnsi="Arial" w:cs="Arial"/>
          <w:sz w:val="22"/>
          <w:szCs w:val="22"/>
          <w:lang w:val="fr-FR"/>
        </w:rPr>
        <w:tab/>
        <w:t>Wend WENDLAND (OMPI/WIPO)</w:t>
      </w:r>
    </w:p>
    <w:p w:rsidR="00CA5E82" w:rsidRDefault="00CA5E82" w:rsidP="00CA5E82">
      <w:pPr>
        <w:pStyle w:val="ac"/>
        <w:spacing w:afterLines="50" w:after="120" w:line="260" w:lineRule="exact"/>
        <w:rPr>
          <w:rFonts w:ascii="Arial" w:hAnsi="Arial" w:cs="Arial"/>
          <w:sz w:val="22"/>
          <w:szCs w:val="22"/>
          <w:lang w:val="fr-FR"/>
        </w:rPr>
      </w:pPr>
    </w:p>
    <w:p w:rsidR="008241E3" w:rsidRPr="00CA5E82" w:rsidRDefault="008241E3" w:rsidP="00CA5E82">
      <w:pPr>
        <w:pStyle w:val="ac"/>
        <w:spacing w:afterLines="50" w:after="120" w:line="260" w:lineRule="exact"/>
        <w:rPr>
          <w:rFonts w:ascii="Arial" w:hAnsi="Arial" w:cs="Arial"/>
          <w:sz w:val="22"/>
          <w:szCs w:val="22"/>
          <w:lang w:val="fr-FR"/>
        </w:rPr>
      </w:pPr>
      <w:r w:rsidRPr="00CA5E82">
        <w:rPr>
          <w:rFonts w:ascii="Arial" w:hAnsi="Arial" w:cs="Arial"/>
          <w:sz w:val="22"/>
          <w:szCs w:val="22"/>
          <w:lang w:val="fr-FR"/>
        </w:rPr>
        <w:lastRenderedPageBreak/>
        <w:t xml:space="preserve">VII.  </w:t>
      </w:r>
      <w:r w:rsidRPr="00CA5E82">
        <w:rPr>
          <w:rFonts w:ascii="Arial" w:hAnsi="Arial" w:cs="Arial"/>
          <w:sz w:val="22"/>
          <w:szCs w:val="22"/>
          <w:u w:val="single"/>
          <w:lang w:val="fr-FR"/>
        </w:rPr>
        <w:t>BUREAU INTERNATIONAL DE L’ORGANISATION MONDIALE</w:t>
      </w:r>
      <w:r w:rsidRPr="00CA5E82">
        <w:rPr>
          <w:rFonts w:ascii="Arial" w:hAnsi="Arial" w:cs="Arial"/>
          <w:sz w:val="22"/>
          <w:szCs w:val="22"/>
          <w:u w:val="single"/>
          <w:lang w:val="fr-FR"/>
        </w:rPr>
        <w:br/>
        <w:t>DE LA PROPRIÉTÉ INTELLECTUELLE (OMPI)/</w:t>
      </w:r>
      <w:r w:rsidRPr="00CA5E82">
        <w:rPr>
          <w:rFonts w:ascii="Arial" w:hAnsi="Arial" w:cs="Arial"/>
          <w:sz w:val="22"/>
          <w:szCs w:val="22"/>
          <w:u w:val="single"/>
          <w:lang w:val="fr-FR"/>
        </w:rPr>
        <w:br/>
        <w:t>INTERNATIONAL BUREAU OF THE</w:t>
      </w:r>
      <w:r w:rsidRPr="00CA5E82">
        <w:rPr>
          <w:rFonts w:ascii="Arial" w:hAnsi="Arial" w:cs="Arial"/>
          <w:sz w:val="22"/>
          <w:szCs w:val="22"/>
          <w:u w:val="single"/>
          <w:lang w:val="fr-FR"/>
        </w:rPr>
        <w:br/>
        <w:t>WORLD INTELLECTUAL PROPERTY ORGANIZATION (WIPO)</w:t>
      </w:r>
    </w:p>
    <w:p w:rsidR="008241E3" w:rsidRPr="00CA5E82" w:rsidRDefault="008241E3" w:rsidP="00CA5E82">
      <w:pPr>
        <w:spacing w:afterLines="50" w:after="120" w:line="260" w:lineRule="exact"/>
        <w:rPr>
          <w:rFonts w:ascii="Arial" w:hAnsi="Arial" w:cs="Arial"/>
          <w:sz w:val="22"/>
          <w:szCs w:val="22"/>
          <w:lang w:val="fr-FR"/>
        </w:rPr>
      </w:pPr>
    </w:p>
    <w:p w:rsidR="008241E3" w:rsidRPr="00CA5E82" w:rsidRDefault="008241E3" w:rsidP="00CA5E82">
      <w:pPr>
        <w:keepNext/>
        <w:spacing w:afterLines="50" w:after="120" w:line="260" w:lineRule="exact"/>
        <w:rPr>
          <w:rFonts w:ascii="Arial" w:hAnsi="Arial" w:cs="Arial"/>
          <w:sz w:val="22"/>
          <w:szCs w:val="22"/>
          <w:lang w:val="fr-FR"/>
        </w:rPr>
      </w:pPr>
      <w:r w:rsidRPr="00CA5E82">
        <w:rPr>
          <w:rFonts w:ascii="Arial" w:hAnsi="Arial" w:cs="Arial"/>
          <w:sz w:val="22"/>
          <w:szCs w:val="22"/>
          <w:lang w:val="fr-FR"/>
        </w:rPr>
        <w:t>Francis GURRY, directeur général/Director General</w:t>
      </w:r>
    </w:p>
    <w:p w:rsidR="008241E3" w:rsidRPr="00CA5E82" w:rsidRDefault="008241E3" w:rsidP="00CA5E82">
      <w:pPr>
        <w:keepNext/>
        <w:spacing w:afterLines="50" w:after="120" w:line="260" w:lineRule="exact"/>
        <w:rPr>
          <w:rFonts w:ascii="Arial" w:hAnsi="Arial" w:cs="Arial"/>
          <w:sz w:val="22"/>
          <w:szCs w:val="22"/>
          <w:lang w:val="fr-FR"/>
        </w:rPr>
      </w:pPr>
      <w:r w:rsidRPr="00CA5E82">
        <w:rPr>
          <w:rStyle w:val="description"/>
          <w:sz w:val="22"/>
          <w:szCs w:val="22"/>
          <w:lang w:val="fr-FR"/>
        </w:rPr>
        <w:t xml:space="preserve">Johannes Christian </w:t>
      </w:r>
      <w:r w:rsidRPr="00CA5E82">
        <w:rPr>
          <w:rStyle w:val="description"/>
          <w:bCs/>
          <w:sz w:val="22"/>
          <w:szCs w:val="22"/>
          <w:lang w:val="fr-FR"/>
        </w:rPr>
        <w:t>WICHARD, vice-directeur général/</w:t>
      </w:r>
      <w:r w:rsidRPr="00CA5E82">
        <w:rPr>
          <w:rStyle w:val="description"/>
          <w:sz w:val="22"/>
          <w:szCs w:val="22"/>
          <w:lang w:val="fr-FR"/>
        </w:rPr>
        <w:t>Deputy Director General</w:t>
      </w:r>
    </w:p>
    <w:p w:rsidR="008241E3" w:rsidRPr="00CA5E82" w:rsidRDefault="008241E3" w:rsidP="00CA5E82">
      <w:pPr>
        <w:spacing w:afterLines="50" w:after="120" w:line="260" w:lineRule="exact"/>
        <w:rPr>
          <w:rFonts w:ascii="Arial" w:hAnsi="Arial" w:cs="Arial"/>
          <w:snapToGrid w:val="0"/>
          <w:sz w:val="22"/>
          <w:szCs w:val="22"/>
          <w:lang w:val="fr-FR"/>
        </w:rPr>
      </w:pPr>
      <w:r w:rsidRPr="00CA5E82">
        <w:rPr>
          <w:rFonts w:ascii="Arial" w:hAnsi="Arial" w:cs="Arial"/>
          <w:snapToGrid w:val="0"/>
          <w:sz w:val="22"/>
          <w:szCs w:val="22"/>
          <w:lang w:val="fr-FR"/>
        </w:rPr>
        <w:t xml:space="preserve">Wend WENDLAND, directeur, </w:t>
      </w:r>
      <w:r w:rsidRPr="00CA5E82">
        <w:rPr>
          <w:rFonts w:ascii="Arial" w:hAnsi="Arial" w:cs="Arial"/>
          <w:sz w:val="22"/>
          <w:szCs w:val="22"/>
          <w:lang w:val="fr-FR"/>
        </w:rPr>
        <w:t>Division des savoirs traditionnels</w:t>
      </w:r>
      <w:r w:rsidRPr="00CA5E82">
        <w:rPr>
          <w:rFonts w:ascii="Arial" w:hAnsi="Arial" w:cs="Arial"/>
          <w:snapToGrid w:val="0"/>
          <w:sz w:val="22"/>
          <w:szCs w:val="22"/>
          <w:lang w:val="fr-FR"/>
        </w:rPr>
        <w:t xml:space="preserve">/Director, </w:t>
      </w:r>
      <w:r w:rsidRPr="00CA5E82">
        <w:rPr>
          <w:rFonts w:ascii="Arial" w:hAnsi="Arial" w:cs="Arial"/>
          <w:sz w:val="22"/>
          <w:szCs w:val="22"/>
          <w:lang w:val="fr-FR"/>
        </w:rPr>
        <w:t>Traditional Knowledge Division</w:t>
      </w:r>
    </w:p>
    <w:p w:rsidR="008241E3" w:rsidRPr="00CA5E82" w:rsidRDefault="008241E3" w:rsidP="00CA5E82">
      <w:pPr>
        <w:spacing w:afterLines="50" w:after="120" w:line="260" w:lineRule="exact"/>
        <w:rPr>
          <w:rFonts w:ascii="Arial" w:hAnsi="Arial" w:cs="Arial"/>
          <w:snapToGrid w:val="0"/>
          <w:sz w:val="22"/>
          <w:szCs w:val="22"/>
          <w:lang w:val="fr-FR"/>
        </w:rPr>
      </w:pPr>
      <w:r w:rsidRPr="00CA5E82">
        <w:rPr>
          <w:rFonts w:ascii="Arial" w:hAnsi="Arial" w:cs="Arial"/>
          <w:snapToGrid w:val="0"/>
          <w:sz w:val="22"/>
          <w:szCs w:val="22"/>
          <w:lang w:val="fr-FR"/>
        </w:rPr>
        <w:t xml:space="preserve">Begoña VENERO AGUIRRE (Mme/Mrs.), conseillère principale, </w:t>
      </w:r>
      <w:r w:rsidRPr="00CA5E82">
        <w:rPr>
          <w:rFonts w:ascii="Arial" w:hAnsi="Arial" w:cs="Arial"/>
          <w:sz w:val="22"/>
          <w:szCs w:val="22"/>
          <w:lang w:val="fr-FR"/>
        </w:rPr>
        <w:t>Division des savoirs traditionnels/Senior Counsellor, Traditional Knowledge Division</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Simon LEGRAND, conseiller, Division des savoirs traditionnels/Counsellor, Traditional Knowledge Division</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 xml:space="preserve">Daphne ZOGRAFOS JOHNSSON (Mme/Mrs.), juriste, Division des savoirs traditionnels/Legal Officer, </w:t>
      </w:r>
      <w:r w:rsidRPr="00CA5E82">
        <w:rPr>
          <w:rFonts w:ascii="Arial" w:hAnsi="Arial" w:cs="Arial"/>
          <w:snapToGrid w:val="0"/>
          <w:sz w:val="22"/>
          <w:szCs w:val="22"/>
          <w:lang w:val="fr-FR"/>
        </w:rPr>
        <w:t>Traditional</w:t>
      </w:r>
      <w:r w:rsidRPr="00CA5E82">
        <w:rPr>
          <w:rFonts w:ascii="Arial" w:hAnsi="Arial" w:cs="Arial"/>
          <w:sz w:val="22"/>
          <w:szCs w:val="22"/>
          <w:lang w:val="fr-FR"/>
        </w:rPr>
        <w:t xml:space="preserve"> Knowledge Division</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Fei JIAO (Mlle/Ms.), juriste adjointe, Division des savoirs traditionnels/Assistant Legal Officer, Traditional Knowledge Division</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Oluwatobiloba MOODY, juriste adjoint, Division des savoirs traditionnels/Assistant Legal Officer, Traditional Knowledge Division</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Q’apaj CONDE CHOQUE, boursier à l’intention des peuples autochtones, Division des savoirs traditionnels/WIPO Indigenous Fellow, Traditional Knowledge Division</w:t>
      </w:r>
    </w:p>
    <w:p w:rsidR="008241E3" w:rsidRPr="00CA5E82" w:rsidRDefault="008241E3" w:rsidP="00CA5E82">
      <w:pPr>
        <w:spacing w:afterLines="50" w:after="120" w:line="260" w:lineRule="exact"/>
        <w:rPr>
          <w:rFonts w:ascii="Arial" w:hAnsi="Arial" w:cs="Arial"/>
          <w:sz w:val="22"/>
          <w:szCs w:val="22"/>
          <w:lang w:val="fr-FR"/>
        </w:rPr>
      </w:pPr>
      <w:r w:rsidRPr="00CA5E82">
        <w:rPr>
          <w:rFonts w:ascii="Arial" w:hAnsi="Arial" w:cs="Arial"/>
          <w:sz w:val="22"/>
          <w:szCs w:val="22"/>
          <w:lang w:val="fr-FR"/>
        </w:rPr>
        <w:t>Irina Pak (Mlle/Ms.) interne, Division des savoirs traditionnels/Intern, Traditional Knowledge Division</w:t>
      </w:r>
    </w:p>
    <w:p w:rsidR="008241E3" w:rsidRPr="00CA5E82" w:rsidRDefault="008241E3" w:rsidP="00CA5E82">
      <w:pPr>
        <w:spacing w:afterLines="50" w:after="120" w:line="260" w:lineRule="exact"/>
        <w:rPr>
          <w:szCs w:val="22"/>
          <w:lang w:val="fr-FR"/>
        </w:rPr>
      </w:pPr>
    </w:p>
    <w:p w:rsidR="006F6E77" w:rsidRPr="004A49AC" w:rsidRDefault="006F6E77" w:rsidP="00465F3C">
      <w:pPr>
        <w:pStyle w:val="Endofdocument"/>
        <w:rPr>
          <w:rFonts w:ascii="KaiTi" w:eastAsia="KaiTi" w:hAnsi="KaiTi" w:cs="Arial"/>
          <w:sz w:val="21"/>
          <w:szCs w:val="21"/>
          <w:lang w:val="fr-FR" w:eastAsia="zh-CN"/>
        </w:rPr>
      </w:pPr>
    </w:p>
    <w:p w:rsidR="006F6E77" w:rsidRPr="004A49AC" w:rsidRDefault="006F6E77" w:rsidP="00465F3C">
      <w:pPr>
        <w:pStyle w:val="Endofdocument"/>
        <w:rPr>
          <w:rFonts w:ascii="KaiTi" w:eastAsia="KaiTi" w:hAnsi="KaiTi" w:cs="Arial"/>
          <w:sz w:val="21"/>
          <w:szCs w:val="21"/>
          <w:lang w:val="fr-FR" w:eastAsia="zh-CN"/>
        </w:rPr>
      </w:pPr>
    </w:p>
    <w:p w:rsidR="00D37B87" w:rsidRPr="008241E3" w:rsidRDefault="008241E3" w:rsidP="00465F3C">
      <w:pPr>
        <w:pStyle w:val="Endofdocument"/>
        <w:rPr>
          <w:rFonts w:ascii="KaiTi" w:eastAsia="KaiTi"/>
          <w:sz w:val="21"/>
          <w:szCs w:val="21"/>
        </w:rPr>
      </w:pPr>
      <w:r w:rsidRPr="00465F3C">
        <w:rPr>
          <w:rFonts w:ascii="KaiTi" w:eastAsia="KaiTi" w:hAnsi="KaiTi" w:cs="Arial"/>
          <w:sz w:val="21"/>
          <w:szCs w:val="21"/>
        </w:rPr>
        <w:t>[</w:t>
      </w:r>
      <w:r w:rsidR="00465F3C" w:rsidRPr="00465F3C">
        <w:rPr>
          <w:rFonts w:ascii="KaiTi" w:eastAsia="KaiTi" w:hAnsi="KaiTi" w:hint="eastAsia"/>
          <w:sz w:val="21"/>
          <w:szCs w:val="21"/>
          <w:lang w:eastAsia="zh-CN"/>
        </w:rPr>
        <w:t>附件和文件完</w:t>
      </w:r>
      <w:r w:rsidRPr="009F2BEC">
        <w:rPr>
          <w:sz w:val="22"/>
          <w:szCs w:val="22"/>
        </w:rPr>
        <w:t>]</w:t>
      </w:r>
    </w:p>
    <w:sectPr w:rsidR="00D37B87" w:rsidRPr="008241E3" w:rsidSect="00AC5D2A">
      <w:headerReference w:type="default" r:id="rId38"/>
      <w:headerReference w:type="first" r:id="rId39"/>
      <w:footnotePr>
        <w:numRestart w:val="eachSect"/>
      </w:footnotePr>
      <w:pgSz w:w="11907" w:h="16840" w:code="9"/>
      <w:pgMar w:top="567" w:right="1017"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F7F" w:rsidRDefault="005A1F7F">
      <w:r>
        <w:separator/>
      </w:r>
    </w:p>
  </w:endnote>
  <w:endnote w:type="continuationSeparator" w:id="0">
    <w:p w:rsidR="005A1F7F" w:rsidRDefault="005A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arial">
    <w:altName w:val="Times New Roman"/>
    <w:panose1 w:val="00000000000000000000"/>
    <w:charset w:val="00"/>
    <w:family w:val="roman"/>
    <w:notTrueType/>
    <w:pitch w:val="default"/>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F7F" w:rsidRDefault="005A1F7F">
      <w:r>
        <w:separator/>
      </w:r>
    </w:p>
  </w:footnote>
  <w:footnote w:type="continuationSeparator" w:id="0">
    <w:p w:rsidR="005A1F7F" w:rsidRDefault="005A1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7F" w:rsidRPr="00002698" w:rsidRDefault="005A1F7F" w:rsidP="00655393">
    <w:pPr>
      <w:wordWrap w:val="0"/>
      <w:jc w:val="right"/>
      <w:rPr>
        <w:rFonts w:ascii="SimSun" w:hAnsi="SimSun"/>
        <w:sz w:val="21"/>
        <w:szCs w:val="21"/>
      </w:rPr>
    </w:pPr>
    <w:r w:rsidRPr="00002698">
      <w:rPr>
        <w:rFonts w:ascii="SimSun" w:hAnsi="SimSun"/>
        <w:sz w:val="21"/>
        <w:szCs w:val="21"/>
      </w:rPr>
      <w:t>W</w:t>
    </w:r>
    <w:r>
      <w:rPr>
        <w:rFonts w:ascii="SimSun" w:hAnsi="SimSun"/>
        <w:sz w:val="21"/>
        <w:szCs w:val="21"/>
      </w:rPr>
      <w:t>IPO/GRTKF/IC/24/8</w:t>
    </w:r>
  </w:p>
  <w:p w:rsidR="005A1F7F" w:rsidRPr="00002698" w:rsidRDefault="005A1F7F" w:rsidP="008241E3">
    <w:pPr>
      <w:jc w:val="right"/>
      <w:rPr>
        <w:rFonts w:ascii="SimSun" w:hAnsi="SimSun"/>
        <w:sz w:val="21"/>
        <w:szCs w:val="21"/>
      </w:rPr>
    </w:pPr>
    <w:r w:rsidRPr="00002698">
      <w:rPr>
        <w:rFonts w:ascii="SimSun" w:hAnsi="SimSun" w:hint="eastAsia"/>
        <w:sz w:val="21"/>
        <w:szCs w:val="21"/>
      </w:rPr>
      <w:t>第</w:t>
    </w:r>
    <w:r w:rsidRPr="00002698">
      <w:rPr>
        <w:rFonts w:ascii="SimSun" w:hAnsi="SimSun"/>
        <w:sz w:val="21"/>
        <w:szCs w:val="21"/>
      </w:rPr>
      <w:t xml:space="preserve"> </w:t>
    </w:r>
    <w:r w:rsidRPr="00002698">
      <w:rPr>
        <w:rFonts w:ascii="SimSun" w:hAnsi="SimSun"/>
        <w:sz w:val="21"/>
        <w:szCs w:val="21"/>
      </w:rPr>
      <w:fldChar w:fldCharType="begin"/>
    </w:r>
    <w:r w:rsidRPr="00002698">
      <w:rPr>
        <w:rFonts w:ascii="SimSun" w:hAnsi="SimSun"/>
        <w:sz w:val="21"/>
        <w:szCs w:val="21"/>
      </w:rPr>
      <w:instrText xml:space="preserve"> PAGE  \* MERGEFORMAT </w:instrText>
    </w:r>
    <w:r w:rsidRPr="00002698">
      <w:rPr>
        <w:rFonts w:ascii="SimSun" w:hAnsi="SimSun"/>
        <w:sz w:val="21"/>
        <w:szCs w:val="21"/>
      </w:rPr>
      <w:fldChar w:fldCharType="separate"/>
    </w:r>
    <w:r w:rsidR="00301A03">
      <w:rPr>
        <w:rFonts w:ascii="SimSun" w:hAnsi="SimSun"/>
        <w:noProof/>
        <w:sz w:val="21"/>
        <w:szCs w:val="21"/>
      </w:rPr>
      <w:t>47</w:t>
    </w:r>
    <w:r w:rsidRPr="00002698">
      <w:rPr>
        <w:rFonts w:ascii="SimSun" w:hAnsi="SimSun"/>
        <w:sz w:val="21"/>
        <w:szCs w:val="21"/>
      </w:rPr>
      <w:fldChar w:fldCharType="end"/>
    </w:r>
    <w:r w:rsidRPr="00002698">
      <w:rPr>
        <w:rFonts w:ascii="SimSun" w:hAnsi="SimSun"/>
        <w:sz w:val="21"/>
        <w:szCs w:val="21"/>
      </w:rPr>
      <w:t xml:space="preserve"> </w:t>
    </w:r>
    <w:r w:rsidRPr="00002698">
      <w:rPr>
        <w:rFonts w:ascii="SimSun" w:hAnsi="SimSun" w:hint="eastAsia"/>
        <w:sz w:val="21"/>
        <w:szCs w:val="21"/>
      </w:rPr>
      <w:t>页</w:t>
    </w:r>
  </w:p>
  <w:p w:rsidR="005A1F7F" w:rsidRDefault="005A1F7F" w:rsidP="008241E3">
    <w:pPr>
      <w:jc w:val="right"/>
    </w:pPr>
  </w:p>
  <w:p w:rsidR="005A1F7F" w:rsidRDefault="005A1F7F" w:rsidP="008241E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7F" w:rsidRPr="00561583" w:rsidRDefault="005A1F7F" w:rsidP="008241E3">
    <w:pPr>
      <w:wordWrap w:val="0"/>
      <w:jc w:val="right"/>
      <w:rPr>
        <w:rFonts w:ascii="SimSun" w:hAnsi="SimSun"/>
        <w:sz w:val="21"/>
        <w:szCs w:val="21"/>
      </w:rPr>
    </w:pPr>
    <w:r w:rsidRPr="00561583">
      <w:rPr>
        <w:rFonts w:ascii="SimSun" w:hAnsi="SimSun"/>
        <w:sz w:val="21"/>
        <w:szCs w:val="21"/>
      </w:rPr>
      <w:t>WIPO/GRTKF/IC/</w:t>
    </w:r>
    <w:r w:rsidRPr="00561583">
      <w:rPr>
        <w:rFonts w:ascii="SimSun" w:hAnsi="SimSun" w:hint="eastAsia"/>
        <w:sz w:val="21"/>
        <w:szCs w:val="21"/>
      </w:rPr>
      <w:t>2</w:t>
    </w:r>
    <w:r>
      <w:rPr>
        <w:rFonts w:ascii="SimSun" w:hAnsi="SimSun" w:hint="eastAsia"/>
        <w:sz w:val="21"/>
        <w:szCs w:val="21"/>
      </w:rPr>
      <w:t>4</w:t>
    </w:r>
    <w:r w:rsidRPr="00561583">
      <w:rPr>
        <w:rFonts w:ascii="SimSun" w:hAnsi="SimSun" w:hint="eastAsia"/>
        <w:sz w:val="21"/>
        <w:szCs w:val="21"/>
      </w:rPr>
      <w:t>/</w:t>
    </w:r>
    <w:r>
      <w:rPr>
        <w:rFonts w:ascii="SimSun" w:hAnsi="SimSun" w:hint="eastAsia"/>
        <w:sz w:val="21"/>
        <w:szCs w:val="21"/>
      </w:rPr>
      <w:t>8</w:t>
    </w:r>
  </w:p>
  <w:p w:rsidR="005A1F7F" w:rsidRPr="00561583" w:rsidRDefault="005A1F7F" w:rsidP="00D76E77">
    <w:pPr>
      <w:jc w:val="right"/>
      <w:rPr>
        <w:rFonts w:ascii="SimSun" w:hAnsi="SimSun"/>
        <w:sz w:val="21"/>
        <w:szCs w:val="21"/>
      </w:rPr>
    </w:pPr>
    <w:proofErr w:type="gramStart"/>
    <w:r>
      <w:rPr>
        <w:rFonts w:ascii="SimSun" w:hAnsi="SimSun" w:hint="eastAsia"/>
        <w:sz w:val="21"/>
        <w:szCs w:val="21"/>
      </w:rPr>
      <w:t>附件</w:t>
    </w:r>
    <w:r w:rsidRPr="00561583">
      <w:rPr>
        <w:rFonts w:ascii="SimSun" w:hAnsi="SimSun" w:hint="eastAsia"/>
        <w:sz w:val="21"/>
        <w:szCs w:val="21"/>
      </w:rPr>
      <w:t>第</w:t>
    </w:r>
    <w:proofErr w:type="gramEnd"/>
    <w:r w:rsidRPr="00561583">
      <w:rPr>
        <w:rFonts w:ascii="SimSun" w:hAnsi="SimSun" w:hint="eastAsia"/>
        <w:sz w:val="21"/>
        <w:szCs w:val="21"/>
      </w:rPr>
      <w:t xml:space="preserve"> </w:t>
    </w:r>
    <w:r w:rsidRPr="00561583">
      <w:rPr>
        <w:rStyle w:val="af0"/>
        <w:rFonts w:ascii="SimSun" w:hAnsi="SimSun" w:cs="Arial"/>
        <w:sz w:val="21"/>
        <w:szCs w:val="21"/>
      </w:rPr>
      <w:fldChar w:fldCharType="begin"/>
    </w:r>
    <w:r w:rsidRPr="00561583">
      <w:rPr>
        <w:rStyle w:val="af0"/>
        <w:rFonts w:ascii="SimSun" w:hAnsi="SimSun" w:cs="Arial"/>
        <w:sz w:val="21"/>
        <w:szCs w:val="21"/>
      </w:rPr>
      <w:instrText xml:space="preserve"> PAGE </w:instrText>
    </w:r>
    <w:r w:rsidRPr="00561583">
      <w:rPr>
        <w:rStyle w:val="af0"/>
        <w:rFonts w:ascii="SimSun" w:hAnsi="SimSun" w:cs="Arial"/>
        <w:sz w:val="21"/>
        <w:szCs w:val="21"/>
      </w:rPr>
      <w:fldChar w:fldCharType="separate"/>
    </w:r>
    <w:r w:rsidR="00301A03">
      <w:rPr>
        <w:rStyle w:val="af0"/>
        <w:rFonts w:ascii="SimSun" w:hAnsi="SimSun" w:cs="Arial"/>
        <w:noProof/>
        <w:sz w:val="21"/>
        <w:szCs w:val="21"/>
      </w:rPr>
      <w:t>20</w:t>
    </w:r>
    <w:r w:rsidRPr="00561583">
      <w:rPr>
        <w:rStyle w:val="af0"/>
        <w:rFonts w:ascii="SimSun" w:hAnsi="SimSun" w:cs="Arial"/>
        <w:sz w:val="21"/>
        <w:szCs w:val="21"/>
      </w:rPr>
      <w:fldChar w:fldCharType="end"/>
    </w:r>
    <w:r w:rsidRPr="00561583">
      <w:rPr>
        <w:rFonts w:ascii="SimSun" w:hAnsi="SimSun" w:hint="eastAsia"/>
        <w:sz w:val="21"/>
        <w:szCs w:val="21"/>
      </w:rPr>
      <w:t xml:space="preserve"> 页</w:t>
    </w:r>
  </w:p>
  <w:p w:rsidR="005A1F7F" w:rsidRPr="00D76E77" w:rsidRDefault="005A1F7F" w:rsidP="00D76E77">
    <w:pPr>
      <w:jc w:val="right"/>
      <w:rPr>
        <w:rFonts w:ascii="Arial" w:hAnsi="Arial"/>
        <w:sz w:val="21"/>
        <w:szCs w:val="21"/>
      </w:rPr>
    </w:pPr>
  </w:p>
  <w:p w:rsidR="005A1F7F" w:rsidRPr="00D76E77" w:rsidRDefault="005A1F7F"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7F" w:rsidRPr="008241E3" w:rsidRDefault="005A1F7F" w:rsidP="00655393">
    <w:pPr>
      <w:pStyle w:val="a4"/>
      <w:wordWrap w:val="0"/>
      <w:jc w:val="right"/>
      <w:rPr>
        <w:rFonts w:ascii="SimSun" w:hAnsi="SimSun"/>
        <w:sz w:val="21"/>
        <w:szCs w:val="21"/>
      </w:rPr>
    </w:pPr>
    <w:r w:rsidRPr="008241E3">
      <w:rPr>
        <w:rFonts w:ascii="SimSun" w:hAnsi="SimSun"/>
        <w:sz w:val="21"/>
        <w:szCs w:val="21"/>
      </w:rPr>
      <w:t>W</w:t>
    </w:r>
    <w:r w:rsidR="00490A76">
      <w:rPr>
        <w:rFonts w:ascii="SimSun" w:hAnsi="SimSun"/>
        <w:sz w:val="21"/>
        <w:szCs w:val="21"/>
      </w:rPr>
      <w:t>IPO/GRTKF/IC/24/8</w:t>
    </w:r>
  </w:p>
  <w:p w:rsidR="005A1F7F" w:rsidRDefault="005A1F7F" w:rsidP="00CA5E82">
    <w:pPr>
      <w:pStyle w:val="a4"/>
      <w:jc w:val="right"/>
      <w:rPr>
        <w:rFonts w:ascii="SimSun" w:hAnsi="SimSun"/>
        <w:sz w:val="21"/>
        <w:szCs w:val="21"/>
      </w:rPr>
    </w:pPr>
    <w:r>
      <w:rPr>
        <w:rFonts w:ascii="SimSun" w:hAnsi="SimSun" w:hint="eastAsia"/>
        <w:sz w:val="21"/>
        <w:szCs w:val="21"/>
      </w:rPr>
      <w:t>附  件</w:t>
    </w:r>
  </w:p>
  <w:p w:rsidR="005A1F7F" w:rsidRPr="008241E3" w:rsidRDefault="005A1F7F" w:rsidP="00CA5E82">
    <w:pPr>
      <w:pStyle w:val="a4"/>
      <w:jc w:val="right"/>
      <w:rPr>
        <w:rFonts w:ascii="SimSun" w:hAnsi="SimSun"/>
        <w:sz w:val="21"/>
        <w:szCs w:val="21"/>
      </w:rPr>
    </w:pPr>
  </w:p>
  <w:p w:rsidR="005A1F7F" w:rsidRDefault="005A1F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14088"/>
    <w:multiLevelType w:val="hybridMultilevel"/>
    <w:tmpl w:val="E5B01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752151"/>
    <w:multiLevelType w:val="hybridMultilevel"/>
    <w:tmpl w:val="EE328D86"/>
    <w:lvl w:ilvl="0" w:tplc="371210A0">
      <w:start w:val="146"/>
      <w:numFmt w:val="decimal"/>
      <w:lvlText w:val="%1."/>
      <w:lvlJc w:val="left"/>
      <w:pPr>
        <w:ind w:left="792" w:hanging="432"/>
      </w:pPr>
      <w:rPr>
        <w:rFonts w:hint="default"/>
        <w:lang w:eastAsia="zh-C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1D511E"/>
    <w:multiLevelType w:val="hybridMultilevel"/>
    <w:tmpl w:val="9342C190"/>
    <w:lvl w:ilvl="0" w:tplc="788C12FA">
      <w:start w:val="14"/>
      <w:numFmt w:val="decimal"/>
      <w:lvlText w:val="%1."/>
      <w:lvlJc w:val="left"/>
      <w:pPr>
        <w:tabs>
          <w:tab w:val="num" w:pos="927"/>
        </w:tabs>
        <w:ind w:left="360" w:firstLine="0"/>
      </w:pPr>
      <w:rPr>
        <w:rFonts w:cs="Times New Roman" w:hint="default"/>
      </w:rPr>
    </w:lvl>
    <w:lvl w:ilvl="1" w:tplc="813A01AA">
      <w:start w:val="20"/>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0076DF"/>
    <w:multiLevelType w:val="hybridMultilevel"/>
    <w:tmpl w:val="382E9C4E"/>
    <w:lvl w:ilvl="0" w:tplc="86B07A04">
      <w:start w:val="218"/>
      <w:numFmt w:val="decimal"/>
      <w:lvlText w:val="%1."/>
      <w:lvlJc w:val="left"/>
      <w:pPr>
        <w:tabs>
          <w:tab w:val="num" w:pos="927"/>
        </w:tabs>
        <w:ind w:left="360" w:firstLine="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EC1E99"/>
    <w:multiLevelType w:val="hybridMultilevel"/>
    <w:tmpl w:val="BD1EBC20"/>
    <w:lvl w:ilvl="0" w:tplc="7EA065EE">
      <w:start w:val="17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1B533F"/>
    <w:multiLevelType w:val="hybridMultilevel"/>
    <w:tmpl w:val="8C6A3A1C"/>
    <w:lvl w:ilvl="0" w:tplc="BA42005E">
      <w:start w:val="17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5C50D9"/>
    <w:multiLevelType w:val="hybridMultilevel"/>
    <w:tmpl w:val="29249782"/>
    <w:lvl w:ilvl="0" w:tplc="69C06C1A">
      <w:start w:val="21"/>
      <w:numFmt w:val="decimal"/>
      <w:lvlText w:val="%1."/>
      <w:lvlJc w:val="left"/>
      <w:pPr>
        <w:tabs>
          <w:tab w:val="num" w:pos="927"/>
        </w:tabs>
        <w:ind w:left="360" w:firstLine="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A26625"/>
    <w:multiLevelType w:val="hybridMultilevel"/>
    <w:tmpl w:val="A708629E"/>
    <w:lvl w:ilvl="0" w:tplc="F9225482">
      <w:start w:val="218"/>
      <w:numFmt w:val="decimal"/>
      <w:lvlText w:val="%1."/>
      <w:lvlJc w:val="left"/>
      <w:pPr>
        <w:tabs>
          <w:tab w:val="num" w:pos="927"/>
        </w:tabs>
        <w:ind w:left="360" w:firstLine="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921717"/>
    <w:multiLevelType w:val="hybridMultilevel"/>
    <w:tmpl w:val="A2D41012"/>
    <w:lvl w:ilvl="0" w:tplc="E74CFE70">
      <w:start w:val="21"/>
      <w:numFmt w:val="decimal"/>
      <w:lvlText w:val="%1."/>
      <w:lvlJc w:val="left"/>
      <w:pPr>
        <w:tabs>
          <w:tab w:val="num" w:pos="927"/>
        </w:tabs>
        <w:ind w:left="360" w:firstLine="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DB2600"/>
    <w:multiLevelType w:val="hybridMultilevel"/>
    <w:tmpl w:val="F04C3F0C"/>
    <w:lvl w:ilvl="0" w:tplc="BA42005E">
      <w:start w:val="17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EA46C3"/>
    <w:multiLevelType w:val="hybridMultilevel"/>
    <w:tmpl w:val="B5B67BE0"/>
    <w:lvl w:ilvl="0" w:tplc="C824B72C">
      <w:start w:val="162"/>
      <w:numFmt w:val="decimal"/>
      <w:lvlText w:val="%1."/>
      <w:lvlJc w:val="left"/>
      <w:pPr>
        <w:ind w:left="720" w:hanging="360"/>
      </w:pPr>
      <w:rPr>
        <w:rFonts w:hint="default"/>
        <w:lang w:eastAsia="zh-C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38034F"/>
    <w:multiLevelType w:val="hybridMultilevel"/>
    <w:tmpl w:val="2B76AF80"/>
    <w:lvl w:ilvl="0" w:tplc="BA42005E">
      <w:start w:val="17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E203ED3"/>
    <w:multiLevelType w:val="hybridMultilevel"/>
    <w:tmpl w:val="0100DD74"/>
    <w:lvl w:ilvl="0" w:tplc="B75A8CAE">
      <w:start w:val="1"/>
      <w:numFmt w:val="decimal"/>
      <w:lvlRestart w:val="0"/>
      <w:pStyle w:val="a"/>
      <w:lvlText w:val="03.%1."/>
      <w:lvlJc w:val="left"/>
      <w:pPr>
        <w:tabs>
          <w:tab w:val="num" w:pos="567"/>
        </w:tabs>
        <w:ind w:left="0" w:firstLine="0"/>
      </w:pPr>
    </w:lvl>
    <w:lvl w:ilvl="1" w:tplc="7F1488BA" w:tentative="1">
      <w:start w:val="1"/>
      <w:numFmt w:val="lowerLetter"/>
      <w:lvlText w:val="%2."/>
      <w:lvlJc w:val="left"/>
      <w:pPr>
        <w:tabs>
          <w:tab w:val="num" w:pos="1440"/>
        </w:tabs>
        <w:ind w:left="1440" w:hanging="360"/>
      </w:pPr>
    </w:lvl>
    <w:lvl w:ilvl="2" w:tplc="B46C3A1E" w:tentative="1">
      <w:start w:val="1"/>
      <w:numFmt w:val="lowerRoman"/>
      <w:lvlText w:val="%3."/>
      <w:lvlJc w:val="right"/>
      <w:pPr>
        <w:tabs>
          <w:tab w:val="num" w:pos="2160"/>
        </w:tabs>
        <w:ind w:left="2160" w:hanging="180"/>
      </w:pPr>
    </w:lvl>
    <w:lvl w:ilvl="3" w:tplc="0E02AF9E" w:tentative="1">
      <w:start w:val="1"/>
      <w:numFmt w:val="decimal"/>
      <w:lvlText w:val="%4."/>
      <w:lvlJc w:val="left"/>
      <w:pPr>
        <w:tabs>
          <w:tab w:val="num" w:pos="2880"/>
        </w:tabs>
        <w:ind w:left="2880" w:hanging="360"/>
      </w:pPr>
    </w:lvl>
    <w:lvl w:ilvl="4" w:tplc="BBD42966" w:tentative="1">
      <w:start w:val="1"/>
      <w:numFmt w:val="lowerLetter"/>
      <w:lvlText w:val="%5."/>
      <w:lvlJc w:val="left"/>
      <w:pPr>
        <w:tabs>
          <w:tab w:val="num" w:pos="3600"/>
        </w:tabs>
        <w:ind w:left="3600" w:hanging="360"/>
      </w:pPr>
    </w:lvl>
    <w:lvl w:ilvl="5" w:tplc="A3F8D992" w:tentative="1">
      <w:start w:val="1"/>
      <w:numFmt w:val="lowerRoman"/>
      <w:lvlText w:val="%6."/>
      <w:lvlJc w:val="right"/>
      <w:pPr>
        <w:tabs>
          <w:tab w:val="num" w:pos="4320"/>
        </w:tabs>
        <w:ind w:left="4320" w:hanging="180"/>
      </w:pPr>
    </w:lvl>
    <w:lvl w:ilvl="6" w:tplc="3DD6A7FC" w:tentative="1">
      <w:start w:val="1"/>
      <w:numFmt w:val="decimal"/>
      <w:lvlText w:val="%7."/>
      <w:lvlJc w:val="left"/>
      <w:pPr>
        <w:tabs>
          <w:tab w:val="num" w:pos="5040"/>
        </w:tabs>
        <w:ind w:left="5040" w:hanging="360"/>
      </w:pPr>
    </w:lvl>
    <w:lvl w:ilvl="7" w:tplc="05A6EF84" w:tentative="1">
      <w:start w:val="1"/>
      <w:numFmt w:val="lowerLetter"/>
      <w:lvlText w:val="%8."/>
      <w:lvlJc w:val="left"/>
      <w:pPr>
        <w:tabs>
          <w:tab w:val="num" w:pos="5760"/>
        </w:tabs>
        <w:ind w:left="5760" w:hanging="360"/>
      </w:pPr>
    </w:lvl>
    <w:lvl w:ilvl="8" w:tplc="5EC8BBAA" w:tentative="1">
      <w:start w:val="1"/>
      <w:numFmt w:val="lowerRoman"/>
      <w:lvlText w:val="%9."/>
      <w:lvlJc w:val="right"/>
      <w:pPr>
        <w:tabs>
          <w:tab w:val="num" w:pos="6480"/>
        </w:tabs>
        <w:ind w:left="6480" w:hanging="180"/>
      </w:pPr>
    </w:lvl>
  </w:abstractNum>
  <w:abstractNum w:abstractNumId="13">
    <w:nsid w:val="63DC3978"/>
    <w:multiLevelType w:val="hybridMultilevel"/>
    <w:tmpl w:val="F4EA718C"/>
    <w:lvl w:ilvl="0" w:tplc="8A84893A">
      <w:start w:val="169"/>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6D406EF4"/>
    <w:multiLevelType w:val="hybridMultilevel"/>
    <w:tmpl w:val="31D2993A"/>
    <w:lvl w:ilvl="0" w:tplc="1C346C0A">
      <w:start w:val="106"/>
      <w:numFmt w:val="decimal"/>
      <w:lvlText w:val="%1."/>
      <w:lvlJc w:val="left"/>
      <w:pPr>
        <w:ind w:left="792" w:hanging="432"/>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7332034D"/>
    <w:multiLevelType w:val="hybridMultilevel"/>
    <w:tmpl w:val="B7A4B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7656179F"/>
    <w:multiLevelType w:val="hybridMultilevel"/>
    <w:tmpl w:val="F62C9FAE"/>
    <w:lvl w:ilvl="0" w:tplc="B63CADFA">
      <w:start w:val="13"/>
      <w:numFmt w:val="decimal"/>
      <w:lvlText w:val="%1."/>
      <w:lvlJc w:val="left"/>
      <w:pPr>
        <w:tabs>
          <w:tab w:val="num" w:pos="5893"/>
        </w:tabs>
        <w:ind w:left="5893" w:hanging="360"/>
      </w:pPr>
      <w:rPr>
        <w:rFonts w:eastAsia="Times New Roman" w:hint="default"/>
      </w:rPr>
    </w:lvl>
    <w:lvl w:ilvl="1" w:tplc="04090019" w:tentative="1">
      <w:start w:val="1"/>
      <w:numFmt w:val="lowerLetter"/>
      <w:lvlText w:val="%2)"/>
      <w:lvlJc w:val="left"/>
      <w:pPr>
        <w:tabs>
          <w:tab w:val="num" w:pos="6373"/>
        </w:tabs>
        <w:ind w:left="6373" w:hanging="420"/>
      </w:pPr>
    </w:lvl>
    <w:lvl w:ilvl="2" w:tplc="0409001B" w:tentative="1">
      <w:start w:val="1"/>
      <w:numFmt w:val="lowerRoman"/>
      <w:lvlText w:val="%3."/>
      <w:lvlJc w:val="right"/>
      <w:pPr>
        <w:tabs>
          <w:tab w:val="num" w:pos="6793"/>
        </w:tabs>
        <w:ind w:left="6793" w:hanging="420"/>
      </w:pPr>
    </w:lvl>
    <w:lvl w:ilvl="3" w:tplc="0409000F" w:tentative="1">
      <w:start w:val="1"/>
      <w:numFmt w:val="decimal"/>
      <w:lvlText w:val="%4."/>
      <w:lvlJc w:val="left"/>
      <w:pPr>
        <w:tabs>
          <w:tab w:val="num" w:pos="7213"/>
        </w:tabs>
        <w:ind w:left="7213" w:hanging="420"/>
      </w:pPr>
    </w:lvl>
    <w:lvl w:ilvl="4" w:tplc="04090019" w:tentative="1">
      <w:start w:val="1"/>
      <w:numFmt w:val="lowerLetter"/>
      <w:lvlText w:val="%5)"/>
      <w:lvlJc w:val="left"/>
      <w:pPr>
        <w:tabs>
          <w:tab w:val="num" w:pos="7633"/>
        </w:tabs>
        <w:ind w:left="7633" w:hanging="420"/>
      </w:pPr>
    </w:lvl>
    <w:lvl w:ilvl="5" w:tplc="0409001B" w:tentative="1">
      <w:start w:val="1"/>
      <w:numFmt w:val="lowerRoman"/>
      <w:lvlText w:val="%6."/>
      <w:lvlJc w:val="right"/>
      <w:pPr>
        <w:tabs>
          <w:tab w:val="num" w:pos="8053"/>
        </w:tabs>
        <w:ind w:left="8053" w:hanging="420"/>
      </w:pPr>
    </w:lvl>
    <w:lvl w:ilvl="6" w:tplc="0409000F" w:tentative="1">
      <w:start w:val="1"/>
      <w:numFmt w:val="decimal"/>
      <w:lvlText w:val="%7."/>
      <w:lvlJc w:val="left"/>
      <w:pPr>
        <w:tabs>
          <w:tab w:val="num" w:pos="8473"/>
        </w:tabs>
        <w:ind w:left="8473" w:hanging="420"/>
      </w:pPr>
    </w:lvl>
    <w:lvl w:ilvl="7" w:tplc="04090019" w:tentative="1">
      <w:start w:val="1"/>
      <w:numFmt w:val="lowerLetter"/>
      <w:lvlText w:val="%8)"/>
      <w:lvlJc w:val="left"/>
      <w:pPr>
        <w:tabs>
          <w:tab w:val="num" w:pos="8893"/>
        </w:tabs>
        <w:ind w:left="8893" w:hanging="420"/>
      </w:pPr>
    </w:lvl>
    <w:lvl w:ilvl="8" w:tplc="0409001B" w:tentative="1">
      <w:start w:val="1"/>
      <w:numFmt w:val="lowerRoman"/>
      <w:lvlText w:val="%9."/>
      <w:lvlJc w:val="right"/>
      <w:pPr>
        <w:tabs>
          <w:tab w:val="num" w:pos="9313"/>
        </w:tabs>
        <w:ind w:left="9313" w:hanging="420"/>
      </w:pPr>
    </w:lvl>
  </w:abstractNum>
  <w:abstractNum w:abstractNumId="19">
    <w:nsid w:val="7A3C33CE"/>
    <w:multiLevelType w:val="hybridMultilevel"/>
    <w:tmpl w:val="6DBE97CE"/>
    <w:lvl w:ilvl="0" w:tplc="371210A0">
      <w:start w:val="146"/>
      <w:numFmt w:val="decimal"/>
      <w:lvlText w:val="%1."/>
      <w:lvlJc w:val="left"/>
      <w:pPr>
        <w:ind w:left="432" w:hanging="432"/>
      </w:pPr>
      <w:rPr>
        <w:rFonts w:hint="default"/>
        <w:lang w:eastAsia="zh-CN"/>
      </w:rPr>
    </w:lvl>
    <w:lvl w:ilvl="1" w:tplc="04090019">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17"/>
  </w:num>
  <w:num w:numId="2">
    <w:abstractNumId w:val="14"/>
  </w:num>
  <w:num w:numId="3">
    <w:abstractNumId w:val="12"/>
  </w:num>
  <w:num w:numId="4">
    <w:abstractNumId w:val="2"/>
  </w:num>
  <w:num w:numId="5">
    <w:abstractNumId w:val="8"/>
  </w:num>
  <w:num w:numId="6">
    <w:abstractNumId w:val="18"/>
  </w:num>
  <w:num w:numId="7">
    <w:abstractNumId w:val="15"/>
  </w:num>
  <w:num w:numId="8">
    <w:abstractNumId w:val="19"/>
  </w:num>
  <w:num w:numId="9">
    <w:abstractNumId w:val="10"/>
  </w:num>
  <w:num w:numId="10">
    <w:abstractNumId w:val="13"/>
  </w:num>
  <w:num w:numId="11">
    <w:abstractNumId w:val="4"/>
  </w:num>
  <w:num w:numId="12">
    <w:abstractNumId w:val="5"/>
  </w:num>
  <w:num w:numId="13">
    <w:abstractNumId w:val="9"/>
  </w:num>
  <w:num w:numId="14">
    <w:abstractNumId w:val="11"/>
  </w:num>
  <w:num w:numId="15">
    <w:abstractNumId w:val="1"/>
  </w:num>
  <w:num w:numId="16">
    <w:abstractNumId w:val="16"/>
  </w:num>
  <w:num w:numId="17">
    <w:abstractNumId w:val="0"/>
  </w:num>
  <w:num w:numId="18">
    <w:abstractNumId w:val="6"/>
  </w:num>
  <w:num w:numId="19">
    <w:abstractNumId w:val="17"/>
  </w:num>
  <w:num w:numId="20">
    <w:abstractNumId w:val="17"/>
  </w:num>
  <w:num w:numId="21">
    <w:abstractNumId w:val="7"/>
  </w:num>
  <w:num w:numId="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1FA4"/>
    <w:rsid w:val="00002698"/>
    <w:rsid w:val="0000721C"/>
    <w:rsid w:val="00012532"/>
    <w:rsid w:val="00013312"/>
    <w:rsid w:val="00014371"/>
    <w:rsid w:val="000156BD"/>
    <w:rsid w:val="000174A1"/>
    <w:rsid w:val="0002472F"/>
    <w:rsid w:val="00024AAA"/>
    <w:rsid w:val="00026302"/>
    <w:rsid w:val="00052547"/>
    <w:rsid w:val="00060E40"/>
    <w:rsid w:val="0006272D"/>
    <w:rsid w:val="00062C5B"/>
    <w:rsid w:val="000648DA"/>
    <w:rsid w:val="000756A3"/>
    <w:rsid w:val="00076004"/>
    <w:rsid w:val="00076139"/>
    <w:rsid w:val="00077DB7"/>
    <w:rsid w:val="000816F7"/>
    <w:rsid w:val="000824C6"/>
    <w:rsid w:val="00091759"/>
    <w:rsid w:val="000A0163"/>
    <w:rsid w:val="000A10D3"/>
    <w:rsid w:val="000A1A41"/>
    <w:rsid w:val="000A1F42"/>
    <w:rsid w:val="000A430A"/>
    <w:rsid w:val="000A6E58"/>
    <w:rsid w:val="000B01A6"/>
    <w:rsid w:val="000B0930"/>
    <w:rsid w:val="000B4375"/>
    <w:rsid w:val="000B6339"/>
    <w:rsid w:val="000B709B"/>
    <w:rsid w:val="000C34CD"/>
    <w:rsid w:val="000C3C53"/>
    <w:rsid w:val="000C47CE"/>
    <w:rsid w:val="000C58B6"/>
    <w:rsid w:val="000D1BBF"/>
    <w:rsid w:val="000D2370"/>
    <w:rsid w:val="000D6B5F"/>
    <w:rsid w:val="000E50E9"/>
    <w:rsid w:val="000F56FB"/>
    <w:rsid w:val="000F574C"/>
    <w:rsid w:val="000F5E56"/>
    <w:rsid w:val="00117163"/>
    <w:rsid w:val="00125AB6"/>
    <w:rsid w:val="00140C8E"/>
    <w:rsid w:val="001455A2"/>
    <w:rsid w:val="00176C71"/>
    <w:rsid w:val="001821AD"/>
    <w:rsid w:val="00182540"/>
    <w:rsid w:val="001825A2"/>
    <w:rsid w:val="00183623"/>
    <w:rsid w:val="001850EF"/>
    <w:rsid w:val="00191116"/>
    <w:rsid w:val="001946BD"/>
    <w:rsid w:val="00195E28"/>
    <w:rsid w:val="0019642B"/>
    <w:rsid w:val="00196620"/>
    <w:rsid w:val="0019751A"/>
    <w:rsid w:val="001A01F1"/>
    <w:rsid w:val="001A3CC7"/>
    <w:rsid w:val="001A6D7D"/>
    <w:rsid w:val="001A70B1"/>
    <w:rsid w:val="001B6596"/>
    <w:rsid w:val="001B7956"/>
    <w:rsid w:val="001C5ED0"/>
    <w:rsid w:val="001C71FC"/>
    <w:rsid w:val="001C78A7"/>
    <w:rsid w:val="001D20B7"/>
    <w:rsid w:val="001D27CC"/>
    <w:rsid w:val="001D30C1"/>
    <w:rsid w:val="001D34EF"/>
    <w:rsid w:val="001E1EF4"/>
    <w:rsid w:val="001E59CA"/>
    <w:rsid w:val="001F3D7B"/>
    <w:rsid w:val="001F6AA8"/>
    <w:rsid w:val="001F70F0"/>
    <w:rsid w:val="00200C6E"/>
    <w:rsid w:val="00211A6E"/>
    <w:rsid w:val="00212F40"/>
    <w:rsid w:val="0021553C"/>
    <w:rsid w:val="0022147C"/>
    <w:rsid w:val="00223115"/>
    <w:rsid w:val="002233DF"/>
    <w:rsid w:val="0022553C"/>
    <w:rsid w:val="00227070"/>
    <w:rsid w:val="00242FC6"/>
    <w:rsid w:val="00244158"/>
    <w:rsid w:val="00244460"/>
    <w:rsid w:val="002501A8"/>
    <w:rsid w:val="00250CEA"/>
    <w:rsid w:val="0025529B"/>
    <w:rsid w:val="00257ED6"/>
    <w:rsid w:val="00260B37"/>
    <w:rsid w:val="00281A31"/>
    <w:rsid w:val="0028202E"/>
    <w:rsid w:val="00285FFB"/>
    <w:rsid w:val="0028698C"/>
    <w:rsid w:val="00291E7F"/>
    <w:rsid w:val="00293870"/>
    <w:rsid w:val="002A2404"/>
    <w:rsid w:val="002A4507"/>
    <w:rsid w:val="002A6EFB"/>
    <w:rsid w:val="002A7E94"/>
    <w:rsid w:val="002B445A"/>
    <w:rsid w:val="002B4741"/>
    <w:rsid w:val="002B7F46"/>
    <w:rsid w:val="002C27A9"/>
    <w:rsid w:val="002C38F5"/>
    <w:rsid w:val="002C39AD"/>
    <w:rsid w:val="002C4083"/>
    <w:rsid w:val="002C6DB0"/>
    <w:rsid w:val="002C7FA3"/>
    <w:rsid w:val="002D12BF"/>
    <w:rsid w:val="002E27BB"/>
    <w:rsid w:val="002F44F7"/>
    <w:rsid w:val="0030199D"/>
    <w:rsid w:val="00301A03"/>
    <w:rsid w:val="00303C93"/>
    <w:rsid w:val="00307BAC"/>
    <w:rsid w:val="003101AC"/>
    <w:rsid w:val="00310399"/>
    <w:rsid w:val="00311457"/>
    <w:rsid w:val="003117DC"/>
    <w:rsid w:val="00316BB5"/>
    <w:rsid w:val="0032778B"/>
    <w:rsid w:val="00330DC4"/>
    <w:rsid w:val="003317FE"/>
    <w:rsid w:val="003334F7"/>
    <w:rsid w:val="00342328"/>
    <w:rsid w:val="00351E6F"/>
    <w:rsid w:val="00351F2E"/>
    <w:rsid w:val="003549D4"/>
    <w:rsid w:val="00365051"/>
    <w:rsid w:val="003707DA"/>
    <w:rsid w:val="003713AD"/>
    <w:rsid w:val="00374182"/>
    <w:rsid w:val="0037461E"/>
    <w:rsid w:val="003812F3"/>
    <w:rsid w:val="003823FD"/>
    <w:rsid w:val="00387428"/>
    <w:rsid w:val="00391A29"/>
    <w:rsid w:val="00394F2E"/>
    <w:rsid w:val="003A0311"/>
    <w:rsid w:val="003A0728"/>
    <w:rsid w:val="003A466B"/>
    <w:rsid w:val="003B25F0"/>
    <w:rsid w:val="003B5F2D"/>
    <w:rsid w:val="003C0559"/>
    <w:rsid w:val="003D0A33"/>
    <w:rsid w:val="003D4668"/>
    <w:rsid w:val="003E0E2B"/>
    <w:rsid w:val="003E1955"/>
    <w:rsid w:val="003E3A50"/>
    <w:rsid w:val="003E7822"/>
    <w:rsid w:val="003F1BBD"/>
    <w:rsid w:val="004016C1"/>
    <w:rsid w:val="0040377A"/>
    <w:rsid w:val="0040513A"/>
    <w:rsid w:val="00410EDE"/>
    <w:rsid w:val="00413B7C"/>
    <w:rsid w:val="004209B6"/>
    <w:rsid w:val="00421420"/>
    <w:rsid w:val="0042184C"/>
    <w:rsid w:val="004241AA"/>
    <w:rsid w:val="00430325"/>
    <w:rsid w:val="00431118"/>
    <w:rsid w:val="0043255F"/>
    <w:rsid w:val="00432861"/>
    <w:rsid w:val="004332A2"/>
    <w:rsid w:val="0043394C"/>
    <w:rsid w:val="0044323E"/>
    <w:rsid w:val="00446EBB"/>
    <w:rsid w:val="004541E2"/>
    <w:rsid w:val="00455349"/>
    <w:rsid w:val="0045641D"/>
    <w:rsid w:val="00457972"/>
    <w:rsid w:val="00464B21"/>
    <w:rsid w:val="00465F3C"/>
    <w:rsid w:val="0047104B"/>
    <w:rsid w:val="00473BA9"/>
    <w:rsid w:val="004839E9"/>
    <w:rsid w:val="00490A76"/>
    <w:rsid w:val="004913CB"/>
    <w:rsid w:val="0049230B"/>
    <w:rsid w:val="00495AC9"/>
    <w:rsid w:val="004A37C6"/>
    <w:rsid w:val="004A49AC"/>
    <w:rsid w:val="004A7E11"/>
    <w:rsid w:val="004B14CC"/>
    <w:rsid w:val="004C081C"/>
    <w:rsid w:val="004C1D8D"/>
    <w:rsid w:val="004C6A9E"/>
    <w:rsid w:val="004D676E"/>
    <w:rsid w:val="004D6B63"/>
    <w:rsid w:val="004E380F"/>
    <w:rsid w:val="004F2B75"/>
    <w:rsid w:val="004F4CB2"/>
    <w:rsid w:val="004F60B8"/>
    <w:rsid w:val="005015EB"/>
    <w:rsid w:val="005051AA"/>
    <w:rsid w:val="00516127"/>
    <w:rsid w:val="00517E5B"/>
    <w:rsid w:val="0052138C"/>
    <w:rsid w:val="00523C78"/>
    <w:rsid w:val="00527183"/>
    <w:rsid w:val="005301B4"/>
    <w:rsid w:val="005316BD"/>
    <w:rsid w:val="00533BDE"/>
    <w:rsid w:val="00535DB2"/>
    <w:rsid w:val="00535EBC"/>
    <w:rsid w:val="005431A4"/>
    <w:rsid w:val="00543DFF"/>
    <w:rsid w:val="00544A34"/>
    <w:rsid w:val="00561136"/>
    <w:rsid w:val="00561583"/>
    <w:rsid w:val="00563504"/>
    <w:rsid w:val="00571F1D"/>
    <w:rsid w:val="00581E3E"/>
    <w:rsid w:val="00587728"/>
    <w:rsid w:val="005A026C"/>
    <w:rsid w:val="005A13B4"/>
    <w:rsid w:val="005A1F7F"/>
    <w:rsid w:val="005A24E1"/>
    <w:rsid w:val="005B4A30"/>
    <w:rsid w:val="005C257F"/>
    <w:rsid w:val="005C763F"/>
    <w:rsid w:val="005D08D6"/>
    <w:rsid w:val="005D25E7"/>
    <w:rsid w:val="005D69BD"/>
    <w:rsid w:val="005E46F9"/>
    <w:rsid w:val="005F234B"/>
    <w:rsid w:val="005F39C9"/>
    <w:rsid w:val="005F4ECF"/>
    <w:rsid w:val="0060747E"/>
    <w:rsid w:val="00616521"/>
    <w:rsid w:val="00621F6A"/>
    <w:rsid w:val="00624ACF"/>
    <w:rsid w:val="00637F16"/>
    <w:rsid w:val="00643A6B"/>
    <w:rsid w:val="006524AA"/>
    <w:rsid w:val="006535C7"/>
    <w:rsid w:val="00655393"/>
    <w:rsid w:val="00662243"/>
    <w:rsid w:val="00663360"/>
    <w:rsid w:val="006638F7"/>
    <w:rsid w:val="00671719"/>
    <w:rsid w:val="006753B7"/>
    <w:rsid w:val="006759D8"/>
    <w:rsid w:val="0067626F"/>
    <w:rsid w:val="00676BED"/>
    <w:rsid w:val="006872BE"/>
    <w:rsid w:val="006A2C13"/>
    <w:rsid w:val="006A7498"/>
    <w:rsid w:val="006B4A50"/>
    <w:rsid w:val="006B4D49"/>
    <w:rsid w:val="006C0F07"/>
    <w:rsid w:val="006C1AA8"/>
    <w:rsid w:val="006C3DF0"/>
    <w:rsid w:val="006C46B0"/>
    <w:rsid w:val="006C4A91"/>
    <w:rsid w:val="006C7D2A"/>
    <w:rsid w:val="006D01D0"/>
    <w:rsid w:val="006D0D16"/>
    <w:rsid w:val="006E0680"/>
    <w:rsid w:val="006E1408"/>
    <w:rsid w:val="006E3CD3"/>
    <w:rsid w:val="006E579F"/>
    <w:rsid w:val="006E607B"/>
    <w:rsid w:val="006E6B92"/>
    <w:rsid w:val="006E6DAA"/>
    <w:rsid w:val="006F4EAD"/>
    <w:rsid w:val="006F6E77"/>
    <w:rsid w:val="00700BA6"/>
    <w:rsid w:val="00707751"/>
    <w:rsid w:val="00710206"/>
    <w:rsid w:val="00710AA7"/>
    <w:rsid w:val="00727524"/>
    <w:rsid w:val="00740418"/>
    <w:rsid w:val="0074466C"/>
    <w:rsid w:val="00747DB8"/>
    <w:rsid w:val="00750B79"/>
    <w:rsid w:val="00754BE7"/>
    <w:rsid w:val="00757B6B"/>
    <w:rsid w:val="00761966"/>
    <w:rsid w:val="00767596"/>
    <w:rsid w:val="00772538"/>
    <w:rsid w:val="00775E6A"/>
    <w:rsid w:val="00776767"/>
    <w:rsid w:val="007773E7"/>
    <w:rsid w:val="007805BB"/>
    <w:rsid w:val="00782759"/>
    <w:rsid w:val="007877BC"/>
    <w:rsid w:val="00791A72"/>
    <w:rsid w:val="00795839"/>
    <w:rsid w:val="007A3AC9"/>
    <w:rsid w:val="007A5500"/>
    <w:rsid w:val="007B0F36"/>
    <w:rsid w:val="007B240C"/>
    <w:rsid w:val="007C1202"/>
    <w:rsid w:val="007C34B8"/>
    <w:rsid w:val="007D4B25"/>
    <w:rsid w:val="007D4D20"/>
    <w:rsid w:val="007D52E5"/>
    <w:rsid w:val="007D53C7"/>
    <w:rsid w:val="007E5750"/>
    <w:rsid w:val="007E76EF"/>
    <w:rsid w:val="007E7D18"/>
    <w:rsid w:val="007F2929"/>
    <w:rsid w:val="007F736E"/>
    <w:rsid w:val="008010E9"/>
    <w:rsid w:val="00804DB7"/>
    <w:rsid w:val="00806C39"/>
    <w:rsid w:val="00812FB9"/>
    <w:rsid w:val="008132C2"/>
    <w:rsid w:val="00814E33"/>
    <w:rsid w:val="008241E3"/>
    <w:rsid w:val="00824220"/>
    <w:rsid w:val="00827636"/>
    <w:rsid w:val="00830139"/>
    <w:rsid w:val="008428DC"/>
    <w:rsid w:val="00842D5F"/>
    <w:rsid w:val="00850A47"/>
    <w:rsid w:val="008510CC"/>
    <w:rsid w:val="00854BCF"/>
    <w:rsid w:val="00855264"/>
    <w:rsid w:val="00863005"/>
    <w:rsid w:val="00863BAD"/>
    <w:rsid w:val="00863DF4"/>
    <w:rsid w:val="00870E7D"/>
    <w:rsid w:val="00870EB5"/>
    <w:rsid w:val="008838B9"/>
    <w:rsid w:val="00887511"/>
    <w:rsid w:val="00894AC6"/>
    <w:rsid w:val="00895D8B"/>
    <w:rsid w:val="008972F7"/>
    <w:rsid w:val="008A0A4D"/>
    <w:rsid w:val="008A4BD2"/>
    <w:rsid w:val="008B1384"/>
    <w:rsid w:val="008B74AF"/>
    <w:rsid w:val="008C0A91"/>
    <w:rsid w:val="008C71A4"/>
    <w:rsid w:val="008D11B4"/>
    <w:rsid w:val="008D1577"/>
    <w:rsid w:val="008D18E3"/>
    <w:rsid w:val="008D301A"/>
    <w:rsid w:val="008D4F38"/>
    <w:rsid w:val="008E373E"/>
    <w:rsid w:val="008E43CA"/>
    <w:rsid w:val="008E5678"/>
    <w:rsid w:val="008F2BF5"/>
    <w:rsid w:val="008F72D2"/>
    <w:rsid w:val="00901288"/>
    <w:rsid w:val="00910C90"/>
    <w:rsid w:val="00910FF5"/>
    <w:rsid w:val="00916324"/>
    <w:rsid w:val="00922EBB"/>
    <w:rsid w:val="00922F74"/>
    <w:rsid w:val="009242E1"/>
    <w:rsid w:val="00931685"/>
    <w:rsid w:val="009337E3"/>
    <w:rsid w:val="0093481B"/>
    <w:rsid w:val="00941F9C"/>
    <w:rsid w:val="0094498F"/>
    <w:rsid w:val="00947037"/>
    <w:rsid w:val="00950F0D"/>
    <w:rsid w:val="0095286A"/>
    <w:rsid w:val="009556F0"/>
    <w:rsid w:val="009627A5"/>
    <w:rsid w:val="00962B14"/>
    <w:rsid w:val="00964BC8"/>
    <w:rsid w:val="00964E19"/>
    <w:rsid w:val="009676FF"/>
    <w:rsid w:val="00971182"/>
    <w:rsid w:val="00971E2C"/>
    <w:rsid w:val="009731B5"/>
    <w:rsid w:val="009958A5"/>
    <w:rsid w:val="009A1D93"/>
    <w:rsid w:val="009A4C7C"/>
    <w:rsid w:val="009B0F28"/>
    <w:rsid w:val="009B290D"/>
    <w:rsid w:val="009B33CA"/>
    <w:rsid w:val="009B3B70"/>
    <w:rsid w:val="009B3C71"/>
    <w:rsid w:val="009C3389"/>
    <w:rsid w:val="009C5B0A"/>
    <w:rsid w:val="009C6C73"/>
    <w:rsid w:val="009D1B93"/>
    <w:rsid w:val="009D22DC"/>
    <w:rsid w:val="009D73D9"/>
    <w:rsid w:val="009D77DA"/>
    <w:rsid w:val="009E34C7"/>
    <w:rsid w:val="009F097B"/>
    <w:rsid w:val="009F1705"/>
    <w:rsid w:val="009F2667"/>
    <w:rsid w:val="00A071BB"/>
    <w:rsid w:val="00A32D67"/>
    <w:rsid w:val="00A33D44"/>
    <w:rsid w:val="00A375E0"/>
    <w:rsid w:val="00A40003"/>
    <w:rsid w:val="00A4335D"/>
    <w:rsid w:val="00A45457"/>
    <w:rsid w:val="00A50ADB"/>
    <w:rsid w:val="00A6440E"/>
    <w:rsid w:val="00A70E7F"/>
    <w:rsid w:val="00A71A9B"/>
    <w:rsid w:val="00A73C77"/>
    <w:rsid w:val="00A77622"/>
    <w:rsid w:val="00A80037"/>
    <w:rsid w:val="00A80486"/>
    <w:rsid w:val="00A8166E"/>
    <w:rsid w:val="00A83DB2"/>
    <w:rsid w:val="00A861E5"/>
    <w:rsid w:val="00A914DE"/>
    <w:rsid w:val="00A97617"/>
    <w:rsid w:val="00AA3556"/>
    <w:rsid w:val="00AB457E"/>
    <w:rsid w:val="00AC5D2A"/>
    <w:rsid w:val="00AD1522"/>
    <w:rsid w:val="00AD4A91"/>
    <w:rsid w:val="00AD6122"/>
    <w:rsid w:val="00AE4239"/>
    <w:rsid w:val="00AE4EF2"/>
    <w:rsid w:val="00AF1FA6"/>
    <w:rsid w:val="00AF2DEF"/>
    <w:rsid w:val="00AF6683"/>
    <w:rsid w:val="00B00208"/>
    <w:rsid w:val="00B0390C"/>
    <w:rsid w:val="00B1430E"/>
    <w:rsid w:val="00B1436B"/>
    <w:rsid w:val="00B178F6"/>
    <w:rsid w:val="00B2109A"/>
    <w:rsid w:val="00B2355F"/>
    <w:rsid w:val="00B40CA5"/>
    <w:rsid w:val="00B44713"/>
    <w:rsid w:val="00B467A0"/>
    <w:rsid w:val="00B47926"/>
    <w:rsid w:val="00B54BD8"/>
    <w:rsid w:val="00B5693D"/>
    <w:rsid w:val="00B56D33"/>
    <w:rsid w:val="00B6669B"/>
    <w:rsid w:val="00B702B4"/>
    <w:rsid w:val="00B71F28"/>
    <w:rsid w:val="00B73C3D"/>
    <w:rsid w:val="00B744A9"/>
    <w:rsid w:val="00B92CB7"/>
    <w:rsid w:val="00BA6A68"/>
    <w:rsid w:val="00BB1C52"/>
    <w:rsid w:val="00BB71B7"/>
    <w:rsid w:val="00BC02C0"/>
    <w:rsid w:val="00BC0F2A"/>
    <w:rsid w:val="00BC3742"/>
    <w:rsid w:val="00BD3EF8"/>
    <w:rsid w:val="00BD60A5"/>
    <w:rsid w:val="00BF136A"/>
    <w:rsid w:val="00BF3BB5"/>
    <w:rsid w:val="00BF61FC"/>
    <w:rsid w:val="00BF7F60"/>
    <w:rsid w:val="00C02AB4"/>
    <w:rsid w:val="00C0318D"/>
    <w:rsid w:val="00C05C5D"/>
    <w:rsid w:val="00C05E8F"/>
    <w:rsid w:val="00C10E54"/>
    <w:rsid w:val="00C1212F"/>
    <w:rsid w:val="00C15BB1"/>
    <w:rsid w:val="00C163DD"/>
    <w:rsid w:val="00C209C7"/>
    <w:rsid w:val="00C30732"/>
    <w:rsid w:val="00C3326B"/>
    <w:rsid w:val="00C40C7E"/>
    <w:rsid w:val="00C4368B"/>
    <w:rsid w:val="00C44A36"/>
    <w:rsid w:val="00C45B56"/>
    <w:rsid w:val="00C475E2"/>
    <w:rsid w:val="00C47D29"/>
    <w:rsid w:val="00C519DE"/>
    <w:rsid w:val="00C571BF"/>
    <w:rsid w:val="00C57296"/>
    <w:rsid w:val="00C7395E"/>
    <w:rsid w:val="00C73A64"/>
    <w:rsid w:val="00C740D5"/>
    <w:rsid w:val="00C863B6"/>
    <w:rsid w:val="00C868FF"/>
    <w:rsid w:val="00C874AB"/>
    <w:rsid w:val="00C87FFB"/>
    <w:rsid w:val="00C9177E"/>
    <w:rsid w:val="00C91F35"/>
    <w:rsid w:val="00CA3DC6"/>
    <w:rsid w:val="00CA5E82"/>
    <w:rsid w:val="00CB4D99"/>
    <w:rsid w:val="00CC0314"/>
    <w:rsid w:val="00CC1184"/>
    <w:rsid w:val="00CC7BDA"/>
    <w:rsid w:val="00CD11D8"/>
    <w:rsid w:val="00CD157C"/>
    <w:rsid w:val="00CE6A0D"/>
    <w:rsid w:val="00CE6FF4"/>
    <w:rsid w:val="00CE7410"/>
    <w:rsid w:val="00CF4918"/>
    <w:rsid w:val="00D0061F"/>
    <w:rsid w:val="00D1154D"/>
    <w:rsid w:val="00D15BB8"/>
    <w:rsid w:val="00D16361"/>
    <w:rsid w:val="00D23068"/>
    <w:rsid w:val="00D25126"/>
    <w:rsid w:val="00D263A0"/>
    <w:rsid w:val="00D2647D"/>
    <w:rsid w:val="00D3011B"/>
    <w:rsid w:val="00D30440"/>
    <w:rsid w:val="00D32E6E"/>
    <w:rsid w:val="00D37B87"/>
    <w:rsid w:val="00D42ABA"/>
    <w:rsid w:val="00D623C9"/>
    <w:rsid w:val="00D66CB7"/>
    <w:rsid w:val="00D707AD"/>
    <w:rsid w:val="00D76E77"/>
    <w:rsid w:val="00D7753E"/>
    <w:rsid w:val="00DB3444"/>
    <w:rsid w:val="00DB7EAC"/>
    <w:rsid w:val="00DC3465"/>
    <w:rsid w:val="00DC74FD"/>
    <w:rsid w:val="00DC7B16"/>
    <w:rsid w:val="00DD513A"/>
    <w:rsid w:val="00DD6892"/>
    <w:rsid w:val="00DE76A2"/>
    <w:rsid w:val="00DF151D"/>
    <w:rsid w:val="00DF3C21"/>
    <w:rsid w:val="00DF6A48"/>
    <w:rsid w:val="00E05106"/>
    <w:rsid w:val="00E056EC"/>
    <w:rsid w:val="00E06F84"/>
    <w:rsid w:val="00E105BB"/>
    <w:rsid w:val="00E10F2A"/>
    <w:rsid w:val="00E11391"/>
    <w:rsid w:val="00E13E59"/>
    <w:rsid w:val="00E20383"/>
    <w:rsid w:val="00E22392"/>
    <w:rsid w:val="00E230B8"/>
    <w:rsid w:val="00E24D60"/>
    <w:rsid w:val="00E253A5"/>
    <w:rsid w:val="00E31F43"/>
    <w:rsid w:val="00E34716"/>
    <w:rsid w:val="00E432AE"/>
    <w:rsid w:val="00E44013"/>
    <w:rsid w:val="00E51AE0"/>
    <w:rsid w:val="00E5650C"/>
    <w:rsid w:val="00E64381"/>
    <w:rsid w:val="00E67AA9"/>
    <w:rsid w:val="00E702E4"/>
    <w:rsid w:val="00E70F19"/>
    <w:rsid w:val="00E75820"/>
    <w:rsid w:val="00E75E41"/>
    <w:rsid w:val="00E801CB"/>
    <w:rsid w:val="00E8135D"/>
    <w:rsid w:val="00E81BFC"/>
    <w:rsid w:val="00E8274E"/>
    <w:rsid w:val="00E83B92"/>
    <w:rsid w:val="00E86AF5"/>
    <w:rsid w:val="00E93863"/>
    <w:rsid w:val="00E95A9B"/>
    <w:rsid w:val="00EA09F3"/>
    <w:rsid w:val="00EA15D7"/>
    <w:rsid w:val="00EA38F2"/>
    <w:rsid w:val="00EA4291"/>
    <w:rsid w:val="00EB1068"/>
    <w:rsid w:val="00EB24E6"/>
    <w:rsid w:val="00EB51CE"/>
    <w:rsid w:val="00EB6AF1"/>
    <w:rsid w:val="00EB6BEC"/>
    <w:rsid w:val="00EC00CE"/>
    <w:rsid w:val="00ED5D14"/>
    <w:rsid w:val="00ED74ED"/>
    <w:rsid w:val="00EE61A3"/>
    <w:rsid w:val="00EF0E27"/>
    <w:rsid w:val="00EF2D74"/>
    <w:rsid w:val="00EF642E"/>
    <w:rsid w:val="00F01CE1"/>
    <w:rsid w:val="00F02F26"/>
    <w:rsid w:val="00F12EDA"/>
    <w:rsid w:val="00F130EB"/>
    <w:rsid w:val="00F17475"/>
    <w:rsid w:val="00F209B5"/>
    <w:rsid w:val="00F24BFB"/>
    <w:rsid w:val="00F25005"/>
    <w:rsid w:val="00F25A90"/>
    <w:rsid w:val="00F25E45"/>
    <w:rsid w:val="00F318DF"/>
    <w:rsid w:val="00F431FB"/>
    <w:rsid w:val="00F441A9"/>
    <w:rsid w:val="00F466AC"/>
    <w:rsid w:val="00F5400A"/>
    <w:rsid w:val="00F54E2E"/>
    <w:rsid w:val="00F550CE"/>
    <w:rsid w:val="00F65B30"/>
    <w:rsid w:val="00F6660A"/>
    <w:rsid w:val="00F66DB7"/>
    <w:rsid w:val="00F735CB"/>
    <w:rsid w:val="00F762CE"/>
    <w:rsid w:val="00F7759D"/>
    <w:rsid w:val="00F86FFF"/>
    <w:rsid w:val="00F87CC1"/>
    <w:rsid w:val="00FA3560"/>
    <w:rsid w:val="00FA6CE5"/>
    <w:rsid w:val="00FA7867"/>
    <w:rsid w:val="00FB2E9B"/>
    <w:rsid w:val="00FB745F"/>
    <w:rsid w:val="00FB77E8"/>
    <w:rsid w:val="00FE4B5E"/>
    <w:rsid w:val="00FE76C9"/>
    <w:rsid w:val="00FF1622"/>
    <w:rsid w:val="00FF43DA"/>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link w:val="1Char"/>
    <w:qFormat/>
    <w:rsid w:val="00804DB7"/>
    <w:pPr>
      <w:keepNext/>
      <w:spacing w:before="240" w:after="60"/>
      <w:outlineLvl w:val="0"/>
    </w:pPr>
    <w:rPr>
      <w:b/>
      <w:bCs/>
      <w:caps/>
      <w:kern w:val="32"/>
      <w:szCs w:val="32"/>
    </w:rPr>
  </w:style>
  <w:style w:type="paragraph" w:styleId="2">
    <w:name w:val="heading 2"/>
    <w:basedOn w:val="a0"/>
    <w:next w:val="a0"/>
    <w:link w:val="2Char"/>
    <w:qFormat/>
    <w:rsid w:val="00804DB7"/>
    <w:pPr>
      <w:keepNext/>
      <w:spacing w:before="240" w:after="60"/>
      <w:outlineLvl w:val="1"/>
    </w:pPr>
    <w:rPr>
      <w:bCs/>
      <w:iCs/>
      <w:caps/>
      <w:szCs w:val="28"/>
    </w:rPr>
  </w:style>
  <w:style w:type="paragraph" w:styleId="3">
    <w:name w:val="heading 3"/>
    <w:basedOn w:val="a0"/>
    <w:next w:val="a0"/>
    <w:link w:val="3Char"/>
    <w:qFormat/>
    <w:rsid w:val="00804DB7"/>
    <w:pPr>
      <w:keepNext/>
      <w:spacing w:before="240" w:after="60"/>
      <w:outlineLvl w:val="2"/>
    </w:pPr>
    <w:rPr>
      <w:bCs/>
      <w:szCs w:val="26"/>
      <w:u w:val="single"/>
    </w:rPr>
  </w:style>
  <w:style w:type="paragraph" w:styleId="4">
    <w:name w:val="heading 4"/>
    <w:basedOn w:val="a0"/>
    <w:next w:val="a0"/>
    <w:link w:val="4Char"/>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uiPriority w:val="99"/>
    <w:pPr>
      <w:tabs>
        <w:tab w:val="center" w:pos="4536"/>
        <w:tab w:val="right" w:pos="9072"/>
      </w:tabs>
    </w:pPr>
  </w:style>
  <w:style w:type="paragraph" w:styleId="a5">
    <w:name w:val="footer"/>
    <w:basedOn w:val="a0"/>
    <w:link w:val="Char0"/>
    <w:uiPriority w:val="99"/>
    <w:rsid w:val="00804DB7"/>
    <w:pPr>
      <w:tabs>
        <w:tab w:val="center" w:pos="4320"/>
        <w:tab w:val="right" w:pos="8640"/>
      </w:tabs>
    </w:pPr>
  </w:style>
  <w:style w:type="paragraph" w:styleId="a6">
    <w:name w:val="Salutation"/>
    <w:basedOn w:val="a0"/>
    <w:next w:val="a0"/>
    <w:link w:val="Char1"/>
    <w:semiHidden/>
    <w:rsid w:val="00804DB7"/>
  </w:style>
  <w:style w:type="paragraph" w:styleId="a7">
    <w:name w:val="Signature"/>
    <w:basedOn w:val="a0"/>
    <w:link w:val="Char2"/>
    <w:semiHidden/>
    <w:rsid w:val="00804DB7"/>
    <w:pPr>
      <w:ind w:left="5250"/>
    </w:pPr>
  </w:style>
  <w:style w:type="paragraph" w:styleId="a8">
    <w:name w:val="footnote text"/>
    <w:aliases w:val="Footnote ak"/>
    <w:basedOn w:val="a0"/>
    <w:link w:val="Char3"/>
    <w:semiHidden/>
    <w:rsid w:val="00804DB7"/>
    <w:rPr>
      <w:sz w:val="18"/>
    </w:rPr>
  </w:style>
  <w:style w:type="character" w:customStyle="1" w:styleId="Char3">
    <w:name w:val="脚注文本 Char"/>
    <w:aliases w:val="Footnote ak Char"/>
    <w:link w:val="a8"/>
    <w:rsid w:val="00D76E77"/>
    <w:rPr>
      <w:rFonts w:eastAsia="SimSun"/>
      <w:sz w:val="18"/>
      <w:lang w:val="en-US" w:eastAsia="zh-CN" w:bidi="ar-SA"/>
    </w:rPr>
  </w:style>
  <w:style w:type="paragraph" w:styleId="a9">
    <w:name w:val="endnote text"/>
    <w:basedOn w:val="a0"/>
    <w:link w:val="Char4"/>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5"/>
    <w:semiHidden/>
    <w:rsid w:val="00804DB7"/>
    <w:rPr>
      <w:sz w:val="18"/>
    </w:rPr>
  </w:style>
  <w:style w:type="paragraph" w:styleId="ac">
    <w:name w:val="Body Text"/>
    <w:basedOn w:val="a0"/>
    <w:link w:val="Char6"/>
    <w:rsid w:val="00804DB7"/>
    <w:pPr>
      <w:spacing w:after="220"/>
    </w:pPr>
  </w:style>
  <w:style w:type="character" w:customStyle="1" w:styleId="Char6">
    <w:name w:val="正文文本 Char"/>
    <w:link w:val="ac"/>
    <w:rsid w:val="00D76E77"/>
    <w:rPr>
      <w:rFonts w:eastAsia="SimSun"/>
      <w:sz w:val="24"/>
      <w:lang w:val="en-US" w:eastAsia="zh-CN" w:bidi="ar-SA"/>
    </w:rPr>
  </w:style>
  <w:style w:type="paragraph" w:customStyle="1" w:styleId="ONUMFS">
    <w:name w:val="ONUM FS"/>
    <w:basedOn w:val="ac"/>
    <w:rsid w:val="00804DB7"/>
    <w:pPr>
      <w:numPr>
        <w:numId w:val="2"/>
      </w:numPr>
    </w:pPr>
  </w:style>
  <w:style w:type="paragraph" w:customStyle="1" w:styleId="ONUME">
    <w:name w:val="ONUM E"/>
    <w:basedOn w:val="ac"/>
    <w:link w:val="ONUMEChar"/>
    <w:rsid w:val="00804DB7"/>
    <w:pPr>
      <w:numPr>
        <w:numId w:val="1"/>
      </w:numPr>
    </w:pPr>
  </w:style>
  <w:style w:type="paragraph" w:styleId="a">
    <w:name w:val="List Number"/>
    <w:basedOn w:val="a0"/>
    <w:semiHidden/>
    <w:rsid w:val="00804DB7"/>
    <w:pPr>
      <w:numPr>
        <w:numId w:val="3"/>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7">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1Char">
    <w:name w:val="标题 1 Char"/>
    <w:link w:val="1"/>
    <w:locked/>
    <w:rsid w:val="008241E3"/>
    <w:rPr>
      <w:b/>
      <w:bCs/>
      <w:caps/>
      <w:kern w:val="32"/>
      <w:sz w:val="24"/>
      <w:szCs w:val="32"/>
    </w:rPr>
  </w:style>
  <w:style w:type="paragraph" w:customStyle="1" w:styleId="Endofdocument-Annex">
    <w:name w:val="[End of document - Annex]"/>
    <w:basedOn w:val="a0"/>
    <w:rsid w:val="008241E3"/>
    <w:pPr>
      <w:ind w:left="5534"/>
    </w:pPr>
    <w:rPr>
      <w:rFonts w:ascii="Arial" w:hAnsi="Arial" w:cs="Arial"/>
      <w:sz w:val="22"/>
    </w:rPr>
  </w:style>
  <w:style w:type="character" w:customStyle="1" w:styleId="Char">
    <w:name w:val="页眉 Char"/>
    <w:aliases w:val="Heading Char"/>
    <w:link w:val="a4"/>
    <w:uiPriority w:val="99"/>
    <w:locked/>
    <w:rsid w:val="008241E3"/>
    <w:rPr>
      <w:sz w:val="24"/>
    </w:rPr>
  </w:style>
  <w:style w:type="paragraph" w:styleId="af7">
    <w:name w:val="Balloon Text"/>
    <w:basedOn w:val="a0"/>
    <w:link w:val="Char8"/>
    <w:rsid w:val="008241E3"/>
    <w:rPr>
      <w:rFonts w:ascii="Tahoma" w:hAnsi="Tahoma" w:cs="Tahoma"/>
      <w:sz w:val="16"/>
      <w:szCs w:val="16"/>
    </w:rPr>
  </w:style>
  <w:style w:type="character" w:customStyle="1" w:styleId="Char8">
    <w:name w:val="批注框文本 Char"/>
    <w:link w:val="af7"/>
    <w:rsid w:val="008241E3"/>
    <w:rPr>
      <w:rFonts w:ascii="Tahoma" w:hAnsi="Tahoma" w:cs="Tahoma"/>
      <w:sz w:val="16"/>
      <w:szCs w:val="16"/>
    </w:rPr>
  </w:style>
  <w:style w:type="paragraph" w:customStyle="1" w:styleId="Single">
    <w:name w:val="Single"/>
    <w:rsid w:val="008241E3"/>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eastAsia="en-US"/>
    </w:rPr>
  </w:style>
  <w:style w:type="paragraph" w:customStyle="1" w:styleId="Normal1">
    <w:name w:val="Normal 1"/>
    <w:rsid w:val="008241E3"/>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eastAsia="en-US"/>
    </w:rPr>
  </w:style>
  <w:style w:type="paragraph" w:customStyle="1" w:styleId="Colloquy1">
    <w:name w:val="Colloquy 1"/>
    <w:basedOn w:val="Normal1"/>
    <w:next w:val="Contin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harCharCharChar">
    <w:name w:val="Char Char Char Char"/>
    <w:basedOn w:val="a0"/>
    <w:rsid w:val="008241E3"/>
    <w:pPr>
      <w:spacing w:after="160" w:line="240" w:lineRule="exact"/>
    </w:pPr>
    <w:rPr>
      <w:rFonts w:ascii="Verdana" w:eastAsia="Times New Roman" w:hAnsi="Verdana"/>
      <w:sz w:val="20"/>
      <w:lang w:val="en-GB" w:eastAsia="en-US"/>
    </w:rPr>
  </w:style>
  <w:style w:type="character" w:customStyle="1" w:styleId="CharChar">
    <w:name w:val="Char Char"/>
    <w:locked/>
    <w:rsid w:val="008241E3"/>
    <w:rPr>
      <w:spacing w:val="7"/>
      <w:sz w:val="28"/>
      <w:szCs w:val="28"/>
      <w:lang w:val="en-US" w:eastAsia="en-US" w:bidi="ar-SA"/>
    </w:rPr>
  </w:style>
  <w:style w:type="paragraph" w:customStyle="1" w:styleId="Question1">
    <w:name w:val="Question 1"/>
    <w:basedOn w:val="Normal1"/>
    <w:next w:val="Contin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cs="Times New Roman"/>
    </w:rPr>
  </w:style>
  <w:style w:type="paragraph" w:customStyle="1" w:styleId="Answer1">
    <w:name w:val="Answer 1"/>
    <w:basedOn w:val="Normal1"/>
    <w:next w:val="Contin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cs="Times New Roman"/>
    </w:rPr>
  </w:style>
  <w:style w:type="paragraph" w:customStyle="1" w:styleId="Paren1">
    <w:name w:val="Paren 1"/>
    <w:basedOn w:val="Normal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styleId="10">
    <w:name w:val="index 1"/>
    <w:basedOn w:val="Normal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Quoted1">
    <w:name w:val="Quoted 1"/>
    <w:basedOn w:val="Normal1"/>
    <w:next w:val="10"/>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af8">
    <w:name w:val="annotation reference"/>
    <w:rsid w:val="008241E3"/>
    <w:rPr>
      <w:sz w:val="16"/>
      <w:szCs w:val="16"/>
    </w:rPr>
  </w:style>
  <w:style w:type="paragraph" w:customStyle="1" w:styleId="Body1">
    <w:name w:val="Body 1"/>
    <w:rsid w:val="008241E3"/>
    <w:rPr>
      <w:rFonts w:ascii="Helvetica" w:eastAsia="ヒラギノ角ゴ Pro W3" w:hAnsi="Helvetica"/>
      <w:color w:val="000000"/>
      <w:sz w:val="24"/>
      <w:lang w:eastAsia="en-US"/>
    </w:rPr>
  </w:style>
  <w:style w:type="paragraph" w:styleId="af9">
    <w:name w:val="List Paragraph"/>
    <w:basedOn w:val="a0"/>
    <w:uiPriority w:val="34"/>
    <w:qFormat/>
    <w:rsid w:val="008241E3"/>
    <w:pPr>
      <w:spacing w:after="200" w:line="276" w:lineRule="auto"/>
      <w:ind w:left="720"/>
    </w:pPr>
    <w:rPr>
      <w:rFonts w:ascii="Calibri" w:eastAsia="Times New Roman" w:hAnsi="Calibri"/>
      <w:sz w:val="22"/>
      <w:szCs w:val="22"/>
      <w:lang w:val="en-MY" w:eastAsia="en-US"/>
    </w:rPr>
  </w:style>
  <w:style w:type="paragraph" w:customStyle="1" w:styleId="Prrafodelista">
    <w:name w:val="Párrafo de lista"/>
    <w:basedOn w:val="a0"/>
    <w:qFormat/>
    <w:rsid w:val="008241E3"/>
    <w:pPr>
      <w:spacing w:after="200" w:line="276" w:lineRule="auto"/>
      <w:ind w:left="720"/>
      <w:contextualSpacing/>
    </w:pPr>
    <w:rPr>
      <w:rFonts w:ascii="Calibri" w:eastAsia="Calibri" w:hAnsi="Calibri"/>
      <w:sz w:val="22"/>
      <w:szCs w:val="22"/>
      <w:lang w:val="es-ES" w:eastAsia="en-US"/>
    </w:rPr>
  </w:style>
  <w:style w:type="paragraph" w:customStyle="1" w:styleId="afa">
    <w:name w:val="바탕글"/>
    <w:basedOn w:val="a0"/>
    <w:rsid w:val="008241E3"/>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a0"/>
    <w:rsid w:val="008241E3"/>
    <w:pPr>
      <w:autoSpaceDE w:val="0"/>
      <w:autoSpaceDN w:val="0"/>
      <w:spacing w:line="320" w:lineRule="atLeast"/>
    </w:pPr>
    <w:rPr>
      <w:rFonts w:ascii="Lucida Console" w:hAnsi="Lucida Console"/>
      <w:spacing w:val="7"/>
      <w:sz w:val="28"/>
      <w:szCs w:val="28"/>
    </w:rPr>
  </w:style>
  <w:style w:type="paragraph" w:styleId="afb">
    <w:name w:val="macro"/>
    <w:link w:val="Char9"/>
    <w:rsid w:val="008241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Char9">
    <w:name w:val="宏文本 Char"/>
    <w:link w:val="afb"/>
    <w:rsid w:val="008241E3"/>
    <w:rPr>
      <w:rFonts w:ascii="Courier New" w:eastAsia="SimSun" w:hAnsi="Courier New"/>
      <w:sz w:val="16"/>
      <w:lang w:eastAsia="en-US"/>
    </w:rPr>
  </w:style>
  <w:style w:type="paragraph" w:customStyle="1" w:styleId="Default">
    <w:name w:val="Default"/>
    <w:rsid w:val="008241E3"/>
    <w:pPr>
      <w:autoSpaceDE w:val="0"/>
      <w:autoSpaceDN w:val="0"/>
      <w:adjustRightInd w:val="0"/>
    </w:pPr>
    <w:rPr>
      <w:rFonts w:ascii="Arial" w:hAnsi="Arial" w:cs="Arial"/>
      <w:color w:val="000000"/>
      <w:sz w:val="24"/>
      <w:szCs w:val="24"/>
      <w:lang w:eastAsia="en-US" w:bidi="he-IL"/>
    </w:rPr>
  </w:style>
  <w:style w:type="table" w:styleId="afc">
    <w:name w:val="Table Grid"/>
    <w:basedOn w:val="a2"/>
    <w:rsid w:val="00824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aftChar">
    <w:name w:val="Draft Char"/>
    <w:link w:val="Draft"/>
    <w:locked/>
    <w:rsid w:val="008241E3"/>
    <w:rPr>
      <w:caps/>
      <w:sz w:val="24"/>
      <w:lang w:eastAsia="en-US"/>
    </w:rPr>
  </w:style>
  <w:style w:type="paragraph" w:customStyle="1" w:styleId="Draft">
    <w:name w:val="Draft"/>
    <w:basedOn w:val="a0"/>
    <w:link w:val="DraftChar"/>
    <w:rsid w:val="008241E3"/>
    <w:pPr>
      <w:spacing w:before="1200"/>
      <w:jc w:val="center"/>
    </w:pPr>
    <w:rPr>
      <w:caps/>
      <w:lang w:eastAsia="en-US"/>
    </w:rPr>
  </w:style>
  <w:style w:type="paragraph" w:customStyle="1" w:styleId="Normal-autofields">
    <w:name w:val="Normal-autofields"/>
    <w:basedOn w:val="a0"/>
    <w:rsid w:val="008241E3"/>
    <w:rPr>
      <w:rFonts w:ascii="Arial" w:eastAsia="Times New Roman" w:hAnsi="Arial"/>
      <w:sz w:val="20"/>
      <w:lang w:eastAsia="en-US"/>
    </w:rPr>
  </w:style>
  <w:style w:type="character" w:customStyle="1" w:styleId="description">
    <w:name w:val="description"/>
    <w:rsid w:val="008241E3"/>
    <w:rPr>
      <w:rFonts w:ascii="Arial" w:hAnsi="Arial" w:cs="Arial" w:hint="default"/>
      <w:lang w:val="en-GB" w:eastAsia="en-US" w:bidi="ar-SA"/>
    </w:rPr>
  </w:style>
  <w:style w:type="character" w:customStyle="1" w:styleId="CharChar4">
    <w:name w:val="Char Char4"/>
    <w:locked/>
    <w:rsid w:val="008241E3"/>
    <w:rPr>
      <w:rFonts w:ascii="Arial" w:eastAsia="SimSun" w:hAnsi="Arial" w:cs="Arial"/>
      <w:sz w:val="22"/>
      <w:lang w:val="en-US" w:eastAsia="en-US" w:bidi="ar-SA"/>
    </w:rPr>
  </w:style>
  <w:style w:type="character" w:customStyle="1" w:styleId="ft">
    <w:name w:val="ft"/>
    <w:basedOn w:val="a1"/>
    <w:rsid w:val="008241E3"/>
  </w:style>
  <w:style w:type="character" w:customStyle="1" w:styleId="blue31">
    <w:name w:val="blue31"/>
    <w:rsid w:val="008241E3"/>
    <w:rPr>
      <w:rFonts w:ascii="Verdana,arial" w:hAnsi="Verdana,arial" w:cs="Times New Roman"/>
      <w:color w:val="437AA7"/>
      <w:spacing w:val="-15"/>
      <w:sz w:val="18"/>
      <w:szCs w:val="18"/>
    </w:rPr>
  </w:style>
  <w:style w:type="character" w:customStyle="1" w:styleId="st">
    <w:name w:val="st"/>
    <w:rsid w:val="008241E3"/>
    <w:rPr>
      <w:rFonts w:cs="Times New Roman"/>
    </w:rPr>
  </w:style>
  <w:style w:type="paragraph" w:customStyle="1" w:styleId="CarCarCharCharCarCarCharCharCarCar">
    <w:name w:val="Car Car Char Char Car Car Char Char Car Car"/>
    <w:basedOn w:val="a0"/>
    <w:rsid w:val="008241E3"/>
    <w:pPr>
      <w:spacing w:after="160" w:line="240" w:lineRule="exact"/>
    </w:pPr>
    <w:rPr>
      <w:rFonts w:ascii="Verdana" w:eastAsia="PMingLiU" w:hAnsi="Verdana"/>
      <w:sz w:val="20"/>
      <w:lang w:eastAsia="en-US"/>
    </w:rPr>
  </w:style>
  <w:style w:type="character" w:customStyle="1" w:styleId="ONUMEChar">
    <w:name w:val="ONUM E Char"/>
    <w:link w:val="ONUME"/>
    <w:rsid w:val="008241E3"/>
    <w:rPr>
      <w:sz w:val="24"/>
    </w:rPr>
  </w:style>
  <w:style w:type="paragraph" w:customStyle="1" w:styleId="Fixed">
    <w:name w:val="Fixed"/>
    <w:rsid w:val="008241E3"/>
    <w:pPr>
      <w:widowControl w:val="0"/>
      <w:autoSpaceDE w:val="0"/>
      <w:autoSpaceDN w:val="0"/>
      <w:adjustRightInd w:val="0"/>
      <w:spacing w:line="285" w:lineRule="atLeast"/>
      <w:ind w:right="100"/>
    </w:pPr>
    <w:rPr>
      <w:rFonts w:ascii="Courier New" w:hAnsi="Courier New" w:cs="Courier New"/>
      <w:sz w:val="24"/>
      <w:szCs w:val="24"/>
      <w:lang w:eastAsia="en-US"/>
    </w:rPr>
  </w:style>
  <w:style w:type="paragraph" w:customStyle="1" w:styleId="Right3">
    <w:name w:val="Right 3"/>
    <w:basedOn w:val="Fixed"/>
    <w:next w:val="Fixed"/>
    <w:rsid w:val="008241E3"/>
    <w:pPr>
      <w:ind w:left="1728" w:right="4708"/>
    </w:pPr>
  </w:style>
  <w:style w:type="paragraph" w:styleId="afd">
    <w:name w:val="annotation subject"/>
    <w:basedOn w:val="ab"/>
    <w:next w:val="ab"/>
    <w:link w:val="Chara"/>
    <w:rsid w:val="008241E3"/>
    <w:rPr>
      <w:rFonts w:ascii="Arial" w:hAnsi="Arial" w:cs="Arial"/>
      <w:b/>
      <w:bCs/>
      <w:sz w:val="20"/>
    </w:rPr>
  </w:style>
  <w:style w:type="character" w:customStyle="1" w:styleId="Char5">
    <w:name w:val="批注文字 Char"/>
    <w:link w:val="ab"/>
    <w:semiHidden/>
    <w:rsid w:val="008241E3"/>
    <w:rPr>
      <w:sz w:val="18"/>
    </w:rPr>
  </w:style>
  <w:style w:type="character" w:customStyle="1" w:styleId="Chara">
    <w:name w:val="批注主题 Char"/>
    <w:link w:val="afd"/>
    <w:rsid w:val="008241E3"/>
    <w:rPr>
      <w:rFonts w:ascii="Arial" w:hAnsi="Arial" w:cs="Arial"/>
      <w:b/>
      <w:bCs/>
      <w:sz w:val="18"/>
    </w:rPr>
  </w:style>
  <w:style w:type="numbering" w:customStyle="1" w:styleId="NoList1">
    <w:name w:val="No List1"/>
    <w:next w:val="a3"/>
    <w:semiHidden/>
    <w:unhideWhenUsed/>
    <w:rsid w:val="008241E3"/>
  </w:style>
  <w:style w:type="character" w:customStyle="1" w:styleId="2Char">
    <w:name w:val="标题 2 Char"/>
    <w:link w:val="2"/>
    <w:rsid w:val="008241E3"/>
    <w:rPr>
      <w:bCs/>
      <w:iCs/>
      <w:caps/>
      <w:sz w:val="24"/>
      <w:szCs w:val="28"/>
    </w:rPr>
  </w:style>
  <w:style w:type="character" w:customStyle="1" w:styleId="3Char">
    <w:name w:val="标题 3 Char"/>
    <w:link w:val="3"/>
    <w:rsid w:val="008241E3"/>
    <w:rPr>
      <w:bCs/>
      <w:sz w:val="24"/>
      <w:szCs w:val="26"/>
      <w:u w:val="single"/>
    </w:rPr>
  </w:style>
  <w:style w:type="character" w:customStyle="1" w:styleId="4Char">
    <w:name w:val="标题 4 Char"/>
    <w:link w:val="4"/>
    <w:rsid w:val="008241E3"/>
    <w:rPr>
      <w:bCs/>
      <w:i/>
      <w:sz w:val="24"/>
      <w:szCs w:val="28"/>
    </w:rPr>
  </w:style>
  <w:style w:type="character" w:customStyle="1" w:styleId="Char0">
    <w:name w:val="页脚 Char"/>
    <w:link w:val="a5"/>
    <w:uiPriority w:val="99"/>
    <w:rsid w:val="008241E3"/>
    <w:rPr>
      <w:sz w:val="24"/>
    </w:rPr>
  </w:style>
  <w:style w:type="character" w:customStyle="1" w:styleId="Char1">
    <w:name w:val="称呼 Char"/>
    <w:link w:val="a6"/>
    <w:semiHidden/>
    <w:rsid w:val="008241E3"/>
    <w:rPr>
      <w:sz w:val="24"/>
    </w:rPr>
  </w:style>
  <w:style w:type="character" w:customStyle="1" w:styleId="Char2">
    <w:name w:val="签名 Char"/>
    <w:link w:val="a7"/>
    <w:semiHidden/>
    <w:rsid w:val="008241E3"/>
    <w:rPr>
      <w:sz w:val="24"/>
    </w:rPr>
  </w:style>
  <w:style w:type="character" w:customStyle="1" w:styleId="Char4">
    <w:name w:val="尾注文本 Char"/>
    <w:link w:val="a9"/>
    <w:semiHidden/>
    <w:rsid w:val="008241E3"/>
    <w:rPr>
      <w:sz w:val="18"/>
    </w:rPr>
  </w:style>
  <w:style w:type="paragraph" w:customStyle="1" w:styleId="Centered">
    <w:name w:val="Centered"/>
    <w:basedOn w:val="Fixed"/>
    <w:next w:val="Fixed"/>
    <w:rsid w:val="008241E3"/>
    <w:pPr>
      <w:jc w:val="center"/>
    </w:pPr>
  </w:style>
  <w:style w:type="paragraph" w:customStyle="1" w:styleId="single00">
    <w:name w:val="single0"/>
    <w:basedOn w:val="a0"/>
    <w:rsid w:val="008241E3"/>
    <w:pPr>
      <w:autoSpaceDE w:val="0"/>
      <w:autoSpaceDN w:val="0"/>
      <w:spacing w:line="320" w:lineRule="atLeast"/>
    </w:pPr>
    <w:rPr>
      <w:rFonts w:ascii="Lucida Console" w:eastAsia="Times New Roman" w:hAnsi="Lucida Console"/>
      <w:spacing w:val="7"/>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link w:val="1Char"/>
    <w:qFormat/>
    <w:rsid w:val="00804DB7"/>
    <w:pPr>
      <w:keepNext/>
      <w:spacing w:before="240" w:after="60"/>
      <w:outlineLvl w:val="0"/>
    </w:pPr>
    <w:rPr>
      <w:b/>
      <w:bCs/>
      <w:caps/>
      <w:kern w:val="32"/>
      <w:szCs w:val="32"/>
    </w:rPr>
  </w:style>
  <w:style w:type="paragraph" w:styleId="2">
    <w:name w:val="heading 2"/>
    <w:basedOn w:val="a0"/>
    <w:next w:val="a0"/>
    <w:link w:val="2Char"/>
    <w:qFormat/>
    <w:rsid w:val="00804DB7"/>
    <w:pPr>
      <w:keepNext/>
      <w:spacing w:before="240" w:after="60"/>
      <w:outlineLvl w:val="1"/>
    </w:pPr>
    <w:rPr>
      <w:bCs/>
      <w:iCs/>
      <w:caps/>
      <w:szCs w:val="28"/>
    </w:rPr>
  </w:style>
  <w:style w:type="paragraph" w:styleId="3">
    <w:name w:val="heading 3"/>
    <w:basedOn w:val="a0"/>
    <w:next w:val="a0"/>
    <w:link w:val="3Char"/>
    <w:qFormat/>
    <w:rsid w:val="00804DB7"/>
    <w:pPr>
      <w:keepNext/>
      <w:spacing w:before="240" w:after="60"/>
      <w:outlineLvl w:val="2"/>
    </w:pPr>
    <w:rPr>
      <w:bCs/>
      <w:szCs w:val="26"/>
      <w:u w:val="single"/>
    </w:rPr>
  </w:style>
  <w:style w:type="paragraph" w:styleId="4">
    <w:name w:val="heading 4"/>
    <w:basedOn w:val="a0"/>
    <w:next w:val="a0"/>
    <w:link w:val="4Char"/>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uiPriority w:val="99"/>
    <w:pPr>
      <w:tabs>
        <w:tab w:val="center" w:pos="4536"/>
        <w:tab w:val="right" w:pos="9072"/>
      </w:tabs>
    </w:pPr>
  </w:style>
  <w:style w:type="paragraph" w:styleId="a5">
    <w:name w:val="footer"/>
    <w:basedOn w:val="a0"/>
    <w:link w:val="Char0"/>
    <w:uiPriority w:val="99"/>
    <w:rsid w:val="00804DB7"/>
    <w:pPr>
      <w:tabs>
        <w:tab w:val="center" w:pos="4320"/>
        <w:tab w:val="right" w:pos="8640"/>
      </w:tabs>
    </w:pPr>
  </w:style>
  <w:style w:type="paragraph" w:styleId="a6">
    <w:name w:val="Salutation"/>
    <w:basedOn w:val="a0"/>
    <w:next w:val="a0"/>
    <w:link w:val="Char1"/>
    <w:semiHidden/>
    <w:rsid w:val="00804DB7"/>
  </w:style>
  <w:style w:type="paragraph" w:styleId="a7">
    <w:name w:val="Signature"/>
    <w:basedOn w:val="a0"/>
    <w:link w:val="Char2"/>
    <w:semiHidden/>
    <w:rsid w:val="00804DB7"/>
    <w:pPr>
      <w:ind w:left="5250"/>
    </w:pPr>
  </w:style>
  <w:style w:type="paragraph" w:styleId="a8">
    <w:name w:val="footnote text"/>
    <w:aliases w:val="Footnote ak"/>
    <w:basedOn w:val="a0"/>
    <w:link w:val="Char3"/>
    <w:semiHidden/>
    <w:rsid w:val="00804DB7"/>
    <w:rPr>
      <w:sz w:val="18"/>
    </w:rPr>
  </w:style>
  <w:style w:type="character" w:customStyle="1" w:styleId="Char3">
    <w:name w:val="脚注文本 Char"/>
    <w:aliases w:val="Footnote ak Char"/>
    <w:link w:val="a8"/>
    <w:rsid w:val="00D76E77"/>
    <w:rPr>
      <w:rFonts w:eastAsia="SimSun"/>
      <w:sz w:val="18"/>
      <w:lang w:val="en-US" w:eastAsia="zh-CN" w:bidi="ar-SA"/>
    </w:rPr>
  </w:style>
  <w:style w:type="paragraph" w:styleId="a9">
    <w:name w:val="endnote text"/>
    <w:basedOn w:val="a0"/>
    <w:link w:val="Char4"/>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5"/>
    <w:semiHidden/>
    <w:rsid w:val="00804DB7"/>
    <w:rPr>
      <w:sz w:val="18"/>
    </w:rPr>
  </w:style>
  <w:style w:type="paragraph" w:styleId="ac">
    <w:name w:val="Body Text"/>
    <w:basedOn w:val="a0"/>
    <w:link w:val="Char6"/>
    <w:rsid w:val="00804DB7"/>
    <w:pPr>
      <w:spacing w:after="220"/>
    </w:pPr>
  </w:style>
  <w:style w:type="character" w:customStyle="1" w:styleId="Char6">
    <w:name w:val="正文文本 Char"/>
    <w:link w:val="ac"/>
    <w:rsid w:val="00D76E77"/>
    <w:rPr>
      <w:rFonts w:eastAsia="SimSun"/>
      <w:sz w:val="24"/>
      <w:lang w:val="en-US" w:eastAsia="zh-CN" w:bidi="ar-SA"/>
    </w:rPr>
  </w:style>
  <w:style w:type="paragraph" w:customStyle="1" w:styleId="ONUMFS">
    <w:name w:val="ONUM FS"/>
    <w:basedOn w:val="ac"/>
    <w:rsid w:val="00804DB7"/>
    <w:pPr>
      <w:numPr>
        <w:numId w:val="2"/>
      </w:numPr>
    </w:pPr>
  </w:style>
  <w:style w:type="paragraph" w:customStyle="1" w:styleId="ONUME">
    <w:name w:val="ONUM E"/>
    <w:basedOn w:val="ac"/>
    <w:link w:val="ONUMEChar"/>
    <w:rsid w:val="00804DB7"/>
    <w:pPr>
      <w:numPr>
        <w:numId w:val="1"/>
      </w:numPr>
    </w:pPr>
  </w:style>
  <w:style w:type="paragraph" w:styleId="a">
    <w:name w:val="List Number"/>
    <w:basedOn w:val="a0"/>
    <w:semiHidden/>
    <w:rsid w:val="00804DB7"/>
    <w:pPr>
      <w:numPr>
        <w:numId w:val="3"/>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7">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1Char">
    <w:name w:val="标题 1 Char"/>
    <w:link w:val="1"/>
    <w:locked/>
    <w:rsid w:val="008241E3"/>
    <w:rPr>
      <w:b/>
      <w:bCs/>
      <w:caps/>
      <w:kern w:val="32"/>
      <w:sz w:val="24"/>
      <w:szCs w:val="32"/>
    </w:rPr>
  </w:style>
  <w:style w:type="paragraph" w:customStyle="1" w:styleId="Endofdocument-Annex">
    <w:name w:val="[End of document - Annex]"/>
    <w:basedOn w:val="a0"/>
    <w:rsid w:val="008241E3"/>
    <w:pPr>
      <w:ind w:left="5534"/>
    </w:pPr>
    <w:rPr>
      <w:rFonts w:ascii="Arial" w:hAnsi="Arial" w:cs="Arial"/>
      <w:sz w:val="22"/>
    </w:rPr>
  </w:style>
  <w:style w:type="character" w:customStyle="1" w:styleId="Char">
    <w:name w:val="页眉 Char"/>
    <w:aliases w:val="Heading Char"/>
    <w:link w:val="a4"/>
    <w:uiPriority w:val="99"/>
    <w:locked/>
    <w:rsid w:val="008241E3"/>
    <w:rPr>
      <w:sz w:val="24"/>
    </w:rPr>
  </w:style>
  <w:style w:type="paragraph" w:styleId="af7">
    <w:name w:val="Balloon Text"/>
    <w:basedOn w:val="a0"/>
    <w:link w:val="Char8"/>
    <w:rsid w:val="008241E3"/>
    <w:rPr>
      <w:rFonts w:ascii="Tahoma" w:hAnsi="Tahoma" w:cs="Tahoma"/>
      <w:sz w:val="16"/>
      <w:szCs w:val="16"/>
    </w:rPr>
  </w:style>
  <w:style w:type="character" w:customStyle="1" w:styleId="Char8">
    <w:name w:val="批注框文本 Char"/>
    <w:link w:val="af7"/>
    <w:rsid w:val="008241E3"/>
    <w:rPr>
      <w:rFonts w:ascii="Tahoma" w:hAnsi="Tahoma" w:cs="Tahoma"/>
      <w:sz w:val="16"/>
      <w:szCs w:val="16"/>
    </w:rPr>
  </w:style>
  <w:style w:type="paragraph" w:customStyle="1" w:styleId="Single">
    <w:name w:val="Single"/>
    <w:rsid w:val="008241E3"/>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eastAsia="en-US"/>
    </w:rPr>
  </w:style>
  <w:style w:type="paragraph" w:customStyle="1" w:styleId="Normal1">
    <w:name w:val="Normal 1"/>
    <w:rsid w:val="008241E3"/>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eastAsia="en-US"/>
    </w:rPr>
  </w:style>
  <w:style w:type="paragraph" w:customStyle="1" w:styleId="Colloquy1">
    <w:name w:val="Colloquy 1"/>
    <w:basedOn w:val="Normal1"/>
    <w:next w:val="Contin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harCharCharChar">
    <w:name w:val="Char Char Char Char"/>
    <w:basedOn w:val="a0"/>
    <w:rsid w:val="008241E3"/>
    <w:pPr>
      <w:spacing w:after="160" w:line="240" w:lineRule="exact"/>
    </w:pPr>
    <w:rPr>
      <w:rFonts w:ascii="Verdana" w:eastAsia="Times New Roman" w:hAnsi="Verdana"/>
      <w:sz w:val="20"/>
      <w:lang w:val="en-GB" w:eastAsia="en-US"/>
    </w:rPr>
  </w:style>
  <w:style w:type="character" w:customStyle="1" w:styleId="CharChar">
    <w:name w:val="Char Char"/>
    <w:locked/>
    <w:rsid w:val="008241E3"/>
    <w:rPr>
      <w:spacing w:val="7"/>
      <w:sz w:val="28"/>
      <w:szCs w:val="28"/>
      <w:lang w:val="en-US" w:eastAsia="en-US" w:bidi="ar-SA"/>
    </w:rPr>
  </w:style>
  <w:style w:type="paragraph" w:customStyle="1" w:styleId="Question1">
    <w:name w:val="Question 1"/>
    <w:basedOn w:val="Normal1"/>
    <w:next w:val="Contin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cs="Times New Roman"/>
    </w:rPr>
  </w:style>
  <w:style w:type="paragraph" w:customStyle="1" w:styleId="Answer1">
    <w:name w:val="Answer 1"/>
    <w:basedOn w:val="Normal1"/>
    <w:next w:val="Contin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cs="Times New Roman"/>
    </w:rPr>
  </w:style>
  <w:style w:type="paragraph" w:customStyle="1" w:styleId="Paren1">
    <w:name w:val="Paren 1"/>
    <w:basedOn w:val="Normal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styleId="10">
    <w:name w:val="index 1"/>
    <w:basedOn w:val="Normal1"/>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Quoted1">
    <w:name w:val="Quoted 1"/>
    <w:basedOn w:val="Normal1"/>
    <w:next w:val="10"/>
    <w:rsid w:val="008241E3"/>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af8">
    <w:name w:val="annotation reference"/>
    <w:rsid w:val="008241E3"/>
    <w:rPr>
      <w:sz w:val="16"/>
      <w:szCs w:val="16"/>
    </w:rPr>
  </w:style>
  <w:style w:type="paragraph" w:customStyle="1" w:styleId="Body1">
    <w:name w:val="Body 1"/>
    <w:rsid w:val="008241E3"/>
    <w:rPr>
      <w:rFonts w:ascii="Helvetica" w:eastAsia="ヒラギノ角ゴ Pro W3" w:hAnsi="Helvetica"/>
      <w:color w:val="000000"/>
      <w:sz w:val="24"/>
      <w:lang w:eastAsia="en-US"/>
    </w:rPr>
  </w:style>
  <w:style w:type="paragraph" w:styleId="af9">
    <w:name w:val="List Paragraph"/>
    <w:basedOn w:val="a0"/>
    <w:uiPriority w:val="34"/>
    <w:qFormat/>
    <w:rsid w:val="008241E3"/>
    <w:pPr>
      <w:spacing w:after="200" w:line="276" w:lineRule="auto"/>
      <w:ind w:left="720"/>
    </w:pPr>
    <w:rPr>
      <w:rFonts w:ascii="Calibri" w:eastAsia="Times New Roman" w:hAnsi="Calibri"/>
      <w:sz w:val="22"/>
      <w:szCs w:val="22"/>
      <w:lang w:val="en-MY" w:eastAsia="en-US"/>
    </w:rPr>
  </w:style>
  <w:style w:type="paragraph" w:customStyle="1" w:styleId="Prrafodelista">
    <w:name w:val="Párrafo de lista"/>
    <w:basedOn w:val="a0"/>
    <w:qFormat/>
    <w:rsid w:val="008241E3"/>
    <w:pPr>
      <w:spacing w:after="200" w:line="276" w:lineRule="auto"/>
      <w:ind w:left="720"/>
      <w:contextualSpacing/>
    </w:pPr>
    <w:rPr>
      <w:rFonts w:ascii="Calibri" w:eastAsia="Calibri" w:hAnsi="Calibri"/>
      <w:sz w:val="22"/>
      <w:szCs w:val="22"/>
      <w:lang w:val="es-ES" w:eastAsia="en-US"/>
    </w:rPr>
  </w:style>
  <w:style w:type="paragraph" w:customStyle="1" w:styleId="afa">
    <w:name w:val="바탕글"/>
    <w:basedOn w:val="a0"/>
    <w:rsid w:val="008241E3"/>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a0"/>
    <w:rsid w:val="008241E3"/>
    <w:pPr>
      <w:autoSpaceDE w:val="0"/>
      <w:autoSpaceDN w:val="0"/>
      <w:spacing w:line="320" w:lineRule="atLeast"/>
    </w:pPr>
    <w:rPr>
      <w:rFonts w:ascii="Lucida Console" w:hAnsi="Lucida Console"/>
      <w:spacing w:val="7"/>
      <w:sz w:val="28"/>
      <w:szCs w:val="28"/>
    </w:rPr>
  </w:style>
  <w:style w:type="paragraph" w:styleId="afb">
    <w:name w:val="macro"/>
    <w:link w:val="Char9"/>
    <w:rsid w:val="008241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Char9">
    <w:name w:val="宏文本 Char"/>
    <w:link w:val="afb"/>
    <w:rsid w:val="008241E3"/>
    <w:rPr>
      <w:rFonts w:ascii="Courier New" w:eastAsia="SimSun" w:hAnsi="Courier New"/>
      <w:sz w:val="16"/>
      <w:lang w:eastAsia="en-US"/>
    </w:rPr>
  </w:style>
  <w:style w:type="paragraph" w:customStyle="1" w:styleId="Default">
    <w:name w:val="Default"/>
    <w:rsid w:val="008241E3"/>
    <w:pPr>
      <w:autoSpaceDE w:val="0"/>
      <w:autoSpaceDN w:val="0"/>
      <w:adjustRightInd w:val="0"/>
    </w:pPr>
    <w:rPr>
      <w:rFonts w:ascii="Arial" w:hAnsi="Arial" w:cs="Arial"/>
      <w:color w:val="000000"/>
      <w:sz w:val="24"/>
      <w:szCs w:val="24"/>
      <w:lang w:eastAsia="en-US" w:bidi="he-IL"/>
    </w:rPr>
  </w:style>
  <w:style w:type="table" w:styleId="afc">
    <w:name w:val="Table Grid"/>
    <w:basedOn w:val="a2"/>
    <w:rsid w:val="00824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aftChar">
    <w:name w:val="Draft Char"/>
    <w:link w:val="Draft"/>
    <w:locked/>
    <w:rsid w:val="008241E3"/>
    <w:rPr>
      <w:caps/>
      <w:sz w:val="24"/>
      <w:lang w:eastAsia="en-US"/>
    </w:rPr>
  </w:style>
  <w:style w:type="paragraph" w:customStyle="1" w:styleId="Draft">
    <w:name w:val="Draft"/>
    <w:basedOn w:val="a0"/>
    <w:link w:val="DraftChar"/>
    <w:rsid w:val="008241E3"/>
    <w:pPr>
      <w:spacing w:before="1200"/>
      <w:jc w:val="center"/>
    </w:pPr>
    <w:rPr>
      <w:caps/>
      <w:lang w:eastAsia="en-US"/>
    </w:rPr>
  </w:style>
  <w:style w:type="paragraph" w:customStyle="1" w:styleId="Normal-autofields">
    <w:name w:val="Normal-autofields"/>
    <w:basedOn w:val="a0"/>
    <w:rsid w:val="008241E3"/>
    <w:rPr>
      <w:rFonts w:ascii="Arial" w:eastAsia="Times New Roman" w:hAnsi="Arial"/>
      <w:sz w:val="20"/>
      <w:lang w:eastAsia="en-US"/>
    </w:rPr>
  </w:style>
  <w:style w:type="character" w:customStyle="1" w:styleId="description">
    <w:name w:val="description"/>
    <w:rsid w:val="008241E3"/>
    <w:rPr>
      <w:rFonts w:ascii="Arial" w:hAnsi="Arial" w:cs="Arial" w:hint="default"/>
      <w:lang w:val="en-GB" w:eastAsia="en-US" w:bidi="ar-SA"/>
    </w:rPr>
  </w:style>
  <w:style w:type="character" w:customStyle="1" w:styleId="CharChar4">
    <w:name w:val="Char Char4"/>
    <w:locked/>
    <w:rsid w:val="008241E3"/>
    <w:rPr>
      <w:rFonts w:ascii="Arial" w:eastAsia="SimSun" w:hAnsi="Arial" w:cs="Arial"/>
      <w:sz w:val="22"/>
      <w:lang w:val="en-US" w:eastAsia="en-US" w:bidi="ar-SA"/>
    </w:rPr>
  </w:style>
  <w:style w:type="character" w:customStyle="1" w:styleId="ft">
    <w:name w:val="ft"/>
    <w:basedOn w:val="a1"/>
    <w:rsid w:val="008241E3"/>
  </w:style>
  <w:style w:type="character" w:customStyle="1" w:styleId="blue31">
    <w:name w:val="blue31"/>
    <w:rsid w:val="008241E3"/>
    <w:rPr>
      <w:rFonts w:ascii="Verdana,arial" w:hAnsi="Verdana,arial" w:cs="Times New Roman"/>
      <w:color w:val="437AA7"/>
      <w:spacing w:val="-15"/>
      <w:sz w:val="18"/>
      <w:szCs w:val="18"/>
    </w:rPr>
  </w:style>
  <w:style w:type="character" w:customStyle="1" w:styleId="st">
    <w:name w:val="st"/>
    <w:rsid w:val="008241E3"/>
    <w:rPr>
      <w:rFonts w:cs="Times New Roman"/>
    </w:rPr>
  </w:style>
  <w:style w:type="paragraph" w:customStyle="1" w:styleId="CarCarCharCharCarCarCharCharCarCar">
    <w:name w:val="Car Car Char Char Car Car Char Char Car Car"/>
    <w:basedOn w:val="a0"/>
    <w:rsid w:val="008241E3"/>
    <w:pPr>
      <w:spacing w:after="160" w:line="240" w:lineRule="exact"/>
    </w:pPr>
    <w:rPr>
      <w:rFonts w:ascii="Verdana" w:eastAsia="PMingLiU" w:hAnsi="Verdana"/>
      <w:sz w:val="20"/>
      <w:lang w:eastAsia="en-US"/>
    </w:rPr>
  </w:style>
  <w:style w:type="character" w:customStyle="1" w:styleId="ONUMEChar">
    <w:name w:val="ONUM E Char"/>
    <w:link w:val="ONUME"/>
    <w:rsid w:val="008241E3"/>
    <w:rPr>
      <w:sz w:val="24"/>
    </w:rPr>
  </w:style>
  <w:style w:type="paragraph" w:customStyle="1" w:styleId="Fixed">
    <w:name w:val="Fixed"/>
    <w:rsid w:val="008241E3"/>
    <w:pPr>
      <w:widowControl w:val="0"/>
      <w:autoSpaceDE w:val="0"/>
      <w:autoSpaceDN w:val="0"/>
      <w:adjustRightInd w:val="0"/>
      <w:spacing w:line="285" w:lineRule="atLeast"/>
      <w:ind w:right="100"/>
    </w:pPr>
    <w:rPr>
      <w:rFonts w:ascii="Courier New" w:hAnsi="Courier New" w:cs="Courier New"/>
      <w:sz w:val="24"/>
      <w:szCs w:val="24"/>
      <w:lang w:eastAsia="en-US"/>
    </w:rPr>
  </w:style>
  <w:style w:type="paragraph" w:customStyle="1" w:styleId="Right3">
    <w:name w:val="Right 3"/>
    <w:basedOn w:val="Fixed"/>
    <w:next w:val="Fixed"/>
    <w:rsid w:val="008241E3"/>
    <w:pPr>
      <w:ind w:left="1728" w:right="4708"/>
    </w:pPr>
  </w:style>
  <w:style w:type="paragraph" w:styleId="afd">
    <w:name w:val="annotation subject"/>
    <w:basedOn w:val="ab"/>
    <w:next w:val="ab"/>
    <w:link w:val="Chara"/>
    <w:rsid w:val="008241E3"/>
    <w:rPr>
      <w:rFonts w:ascii="Arial" w:hAnsi="Arial" w:cs="Arial"/>
      <w:b/>
      <w:bCs/>
      <w:sz w:val="20"/>
    </w:rPr>
  </w:style>
  <w:style w:type="character" w:customStyle="1" w:styleId="Char5">
    <w:name w:val="批注文字 Char"/>
    <w:link w:val="ab"/>
    <w:semiHidden/>
    <w:rsid w:val="008241E3"/>
    <w:rPr>
      <w:sz w:val="18"/>
    </w:rPr>
  </w:style>
  <w:style w:type="character" w:customStyle="1" w:styleId="Chara">
    <w:name w:val="批注主题 Char"/>
    <w:link w:val="afd"/>
    <w:rsid w:val="008241E3"/>
    <w:rPr>
      <w:rFonts w:ascii="Arial" w:hAnsi="Arial" w:cs="Arial"/>
      <w:b/>
      <w:bCs/>
      <w:sz w:val="18"/>
    </w:rPr>
  </w:style>
  <w:style w:type="numbering" w:customStyle="1" w:styleId="NoList1">
    <w:name w:val="No List1"/>
    <w:next w:val="a3"/>
    <w:semiHidden/>
    <w:unhideWhenUsed/>
    <w:rsid w:val="008241E3"/>
  </w:style>
  <w:style w:type="character" w:customStyle="1" w:styleId="2Char">
    <w:name w:val="标题 2 Char"/>
    <w:link w:val="2"/>
    <w:rsid w:val="008241E3"/>
    <w:rPr>
      <w:bCs/>
      <w:iCs/>
      <w:caps/>
      <w:sz w:val="24"/>
      <w:szCs w:val="28"/>
    </w:rPr>
  </w:style>
  <w:style w:type="character" w:customStyle="1" w:styleId="3Char">
    <w:name w:val="标题 3 Char"/>
    <w:link w:val="3"/>
    <w:rsid w:val="008241E3"/>
    <w:rPr>
      <w:bCs/>
      <w:sz w:val="24"/>
      <w:szCs w:val="26"/>
      <w:u w:val="single"/>
    </w:rPr>
  </w:style>
  <w:style w:type="character" w:customStyle="1" w:styleId="4Char">
    <w:name w:val="标题 4 Char"/>
    <w:link w:val="4"/>
    <w:rsid w:val="008241E3"/>
    <w:rPr>
      <w:bCs/>
      <w:i/>
      <w:sz w:val="24"/>
      <w:szCs w:val="28"/>
    </w:rPr>
  </w:style>
  <w:style w:type="character" w:customStyle="1" w:styleId="Char0">
    <w:name w:val="页脚 Char"/>
    <w:link w:val="a5"/>
    <w:uiPriority w:val="99"/>
    <w:rsid w:val="008241E3"/>
    <w:rPr>
      <w:sz w:val="24"/>
    </w:rPr>
  </w:style>
  <w:style w:type="character" w:customStyle="1" w:styleId="Char1">
    <w:name w:val="称呼 Char"/>
    <w:link w:val="a6"/>
    <w:semiHidden/>
    <w:rsid w:val="008241E3"/>
    <w:rPr>
      <w:sz w:val="24"/>
    </w:rPr>
  </w:style>
  <w:style w:type="character" w:customStyle="1" w:styleId="Char2">
    <w:name w:val="签名 Char"/>
    <w:link w:val="a7"/>
    <w:semiHidden/>
    <w:rsid w:val="008241E3"/>
    <w:rPr>
      <w:sz w:val="24"/>
    </w:rPr>
  </w:style>
  <w:style w:type="character" w:customStyle="1" w:styleId="Char4">
    <w:name w:val="尾注文本 Char"/>
    <w:link w:val="a9"/>
    <w:semiHidden/>
    <w:rsid w:val="008241E3"/>
    <w:rPr>
      <w:sz w:val="18"/>
    </w:rPr>
  </w:style>
  <w:style w:type="paragraph" w:customStyle="1" w:styleId="Centered">
    <w:name w:val="Centered"/>
    <w:basedOn w:val="Fixed"/>
    <w:next w:val="Fixed"/>
    <w:rsid w:val="008241E3"/>
    <w:pPr>
      <w:jc w:val="center"/>
    </w:pPr>
  </w:style>
  <w:style w:type="paragraph" w:customStyle="1" w:styleId="single00">
    <w:name w:val="single0"/>
    <w:basedOn w:val="a0"/>
    <w:rsid w:val="008241E3"/>
    <w:pPr>
      <w:autoSpaceDE w:val="0"/>
      <w:autoSpaceDN w:val="0"/>
      <w:spacing w:line="320" w:lineRule="atLeast"/>
    </w:pPr>
    <w:rPr>
      <w:rFonts w:ascii="Lucida Console" w:eastAsia="Times New Roman" w:hAnsi="Lucida Console"/>
      <w:spacing w:val="7"/>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a.gita@iphan.gov.br" TargetMode="External"/><Relationship Id="rId18" Type="http://schemas.openxmlformats.org/officeDocument/2006/relationships/hyperlink" Target="mailto:drnewton.mim.sl@gmail.com" TargetMode="External"/><Relationship Id="rId26" Type="http://schemas.openxmlformats.org/officeDocument/2006/relationships/hyperlink" Target="mailto:anne.gut@gmail.co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iyapansirisak@hotmail.com" TargetMode="External"/><Relationship Id="rId34" Type="http://schemas.openxmlformats.org/officeDocument/2006/relationships/hyperlink" Target="mailto:robyn.ekstrom@pifs-geneva.ch" TargetMode="External"/><Relationship Id="rId7" Type="http://schemas.openxmlformats.org/officeDocument/2006/relationships/footnotes" Target="footnotes.xml"/><Relationship Id="rId12" Type="http://schemas.openxmlformats.org/officeDocument/2006/relationships/hyperlink" Target="mailto:dita-ro@hotmail.com" TargetMode="External"/><Relationship Id="rId17" Type="http://schemas.openxmlformats.org/officeDocument/2006/relationships/hyperlink" Target="mailto:eimonmyo@gmail.com" TargetMode="External"/><Relationship Id="rId25" Type="http://schemas.openxmlformats.org/officeDocument/2006/relationships/hyperlink" Target="mailto:zimbabwemission@bluewin.ch" TargetMode="External"/><Relationship Id="rId33" Type="http://schemas.openxmlformats.org/officeDocument/2006/relationships/hyperlink" Target="mailto:thiru@keionline.org"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bunyassik@yahoo.com" TargetMode="External"/><Relationship Id="rId20" Type="http://schemas.openxmlformats.org/officeDocument/2006/relationships/hyperlink" Target="mailto:drnewton.mim.sl@gmail.com" TargetMode="External"/><Relationship Id="rId29" Type="http://schemas.openxmlformats.org/officeDocument/2006/relationships/hyperlink" Target="mailto:capaj_internacional@yaho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benni79@gmail.com" TargetMode="External"/><Relationship Id="rId32" Type="http://schemas.openxmlformats.org/officeDocument/2006/relationships/hyperlink" Target="mailto:textart@windowslive.com" TargetMode="External"/><Relationship Id="rId37" Type="http://schemas.openxmlformats.org/officeDocument/2006/relationships/hyperlink" Target="mailto:tradi@fgc.ch"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delaida.cano@mininterior.gov.co" TargetMode="External"/><Relationship Id="rId23" Type="http://schemas.openxmlformats.org/officeDocument/2006/relationships/hyperlink" Target="mailto:julmanee@yahoo.com" TargetMode="External"/><Relationship Id="rId28" Type="http://schemas.openxmlformats.org/officeDocument/2006/relationships/hyperlink" Target="mailto:dallam@ictsd.ch" TargetMode="External"/><Relationship Id="rId36" Type="http://schemas.openxmlformats.org/officeDocument/2006/relationships/hyperlink" Target="mailto:tradi@fgc.ch" TargetMode="External"/><Relationship Id="rId10" Type="http://schemas.openxmlformats.org/officeDocument/2006/relationships/hyperlink" Target="http://www.wipo.int/%20members/en/admission/observers.html" TargetMode="External"/><Relationship Id="rId19" Type="http://schemas.openxmlformats.org/officeDocument/2006/relationships/hyperlink" Target="mailto:drnewton.mim.sl@gmail.com" TargetMode="External"/><Relationship Id="rId31" Type="http://schemas.openxmlformats.org/officeDocument/2006/relationships/hyperlink" Target="mailto:madeleine@health-environment-program.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hongyan@sipo.gov.cn" TargetMode="External"/><Relationship Id="rId22" Type="http://schemas.openxmlformats.org/officeDocument/2006/relationships/hyperlink" Target="mailto:spetsri@yahoo.com" TargetMode="External"/><Relationship Id="rId27" Type="http://schemas.openxmlformats.org/officeDocument/2006/relationships/hyperlink" Target="mailto:aabdellatif@ictsd.ch" TargetMode="External"/><Relationship Id="rId30" Type="http://schemas.openxmlformats.org/officeDocument/2006/relationships/hyperlink" Target="mailto:angull2002@yahoo.com" TargetMode="External"/><Relationship Id="rId35" Type="http://schemas.openxmlformats.org/officeDocument/2006/relationships/hyperlink" Target="mailto:sgroth@gwdg.d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91F68-B1A2-49C0-AB7F-591D390A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71641</Words>
  <Characters>39044</Characters>
  <Application>Microsoft Office Word</Application>
  <DocSecurity>0</DocSecurity>
  <Lines>325</Lines>
  <Paragraphs>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110465</CharactersWithSpaces>
  <SharedDoc>false</SharedDoc>
  <HLinks>
    <vt:vector size="162" baseType="variant">
      <vt:variant>
        <vt:i4>7864405</vt:i4>
      </vt:variant>
      <vt:variant>
        <vt:i4>78</vt:i4>
      </vt:variant>
      <vt:variant>
        <vt:i4>0</vt:i4>
      </vt:variant>
      <vt:variant>
        <vt:i4>5</vt:i4>
      </vt:variant>
      <vt:variant>
        <vt:lpwstr>mailto:tradi@fgc.ch</vt:lpwstr>
      </vt:variant>
      <vt:variant>
        <vt:lpwstr/>
      </vt:variant>
      <vt:variant>
        <vt:i4>7864405</vt:i4>
      </vt:variant>
      <vt:variant>
        <vt:i4>75</vt:i4>
      </vt:variant>
      <vt:variant>
        <vt:i4>0</vt:i4>
      </vt:variant>
      <vt:variant>
        <vt:i4>5</vt:i4>
      </vt:variant>
      <vt:variant>
        <vt:lpwstr>mailto:tradi@fgc.ch</vt:lpwstr>
      </vt:variant>
      <vt:variant>
        <vt:lpwstr/>
      </vt:variant>
      <vt:variant>
        <vt:i4>2293767</vt:i4>
      </vt:variant>
      <vt:variant>
        <vt:i4>72</vt:i4>
      </vt:variant>
      <vt:variant>
        <vt:i4>0</vt:i4>
      </vt:variant>
      <vt:variant>
        <vt:i4>5</vt:i4>
      </vt:variant>
      <vt:variant>
        <vt:lpwstr>mailto:sgroth@gwdg.de</vt:lpwstr>
      </vt:variant>
      <vt:variant>
        <vt:lpwstr/>
      </vt:variant>
      <vt:variant>
        <vt:i4>2883593</vt:i4>
      </vt:variant>
      <vt:variant>
        <vt:i4>69</vt:i4>
      </vt:variant>
      <vt:variant>
        <vt:i4>0</vt:i4>
      </vt:variant>
      <vt:variant>
        <vt:i4>5</vt:i4>
      </vt:variant>
      <vt:variant>
        <vt:lpwstr>mailto:robyn.ekstrom@pifs-geneva.ch</vt:lpwstr>
      </vt:variant>
      <vt:variant>
        <vt:lpwstr/>
      </vt:variant>
      <vt:variant>
        <vt:i4>6422596</vt:i4>
      </vt:variant>
      <vt:variant>
        <vt:i4>66</vt:i4>
      </vt:variant>
      <vt:variant>
        <vt:i4>0</vt:i4>
      </vt:variant>
      <vt:variant>
        <vt:i4>5</vt:i4>
      </vt:variant>
      <vt:variant>
        <vt:lpwstr>mailto:thiru@keionline.org</vt:lpwstr>
      </vt:variant>
      <vt:variant>
        <vt:lpwstr/>
      </vt:variant>
      <vt:variant>
        <vt:i4>8126536</vt:i4>
      </vt:variant>
      <vt:variant>
        <vt:i4>63</vt:i4>
      </vt:variant>
      <vt:variant>
        <vt:i4>0</vt:i4>
      </vt:variant>
      <vt:variant>
        <vt:i4>5</vt:i4>
      </vt:variant>
      <vt:variant>
        <vt:lpwstr>mailto:textart@windowslive.com</vt:lpwstr>
      </vt:variant>
      <vt:variant>
        <vt:lpwstr/>
      </vt:variant>
      <vt:variant>
        <vt:i4>3473429</vt:i4>
      </vt:variant>
      <vt:variant>
        <vt:i4>60</vt:i4>
      </vt:variant>
      <vt:variant>
        <vt:i4>0</vt:i4>
      </vt:variant>
      <vt:variant>
        <vt:i4>5</vt:i4>
      </vt:variant>
      <vt:variant>
        <vt:lpwstr>mailto:madeleine@health-environment-program.org</vt:lpwstr>
      </vt:variant>
      <vt:variant>
        <vt:lpwstr/>
      </vt:variant>
      <vt:variant>
        <vt:i4>327714</vt:i4>
      </vt:variant>
      <vt:variant>
        <vt:i4>57</vt:i4>
      </vt:variant>
      <vt:variant>
        <vt:i4>0</vt:i4>
      </vt:variant>
      <vt:variant>
        <vt:i4>5</vt:i4>
      </vt:variant>
      <vt:variant>
        <vt:lpwstr>mailto:angull2002@yahoo.com</vt:lpwstr>
      </vt:variant>
      <vt:variant>
        <vt:lpwstr/>
      </vt:variant>
      <vt:variant>
        <vt:i4>917522</vt:i4>
      </vt:variant>
      <vt:variant>
        <vt:i4>54</vt:i4>
      </vt:variant>
      <vt:variant>
        <vt:i4>0</vt:i4>
      </vt:variant>
      <vt:variant>
        <vt:i4>5</vt:i4>
      </vt:variant>
      <vt:variant>
        <vt:lpwstr>mailto:capaj_internacional@yahoo.com</vt:lpwstr>
      </vt:variant>
      <vt:variant>
        <vt:lpwstr/>
      </vt:variant>
      <vt:variant>
        <vt:i4>1900592</vt:i4>
      </vt:variant>
      <vt:variant>
        <vt:i4>51</vt:i4>
      </vt:variant>
      <vt:variant>
        <vt:i4>0</vt:i4>
      </vt:variant>
      <vt:variant>
        <vt:i4>5</vt:i4>
      </vt:variant>
      <vt:variant>
        <vt:lpwstr>mailto:dallam@ictsd.ch</vt:lpwstr>
      </vt:variant>
      <vt:variant>
        <vt:lpwstr/>
      </vt:variant>
      <vt:variant>
        <vt:i4>6291541</vt:i4>
      </vt:variant>
      <vt:variant>
        <vt:i4>48</vt:i4>
      </vt:variant>
      <vt:variant>
        <vt:i4>0</vt:i4>
      </vt:variant>
      <vt:variant>
        <vt:i4>5</vt:i4>
      </vt:variant>
      <vt:variant>
        <vt:lpwstr>mailto:aabdellatif@ictsd.ch</vt:lpwstr>
      </vt:variant>
      <vt:variant>
        <vt:lpwstr/>
      </vt:variant>
      <vt:variant>
        <vt:i4>3342427</vt:i4>
      </vt:variant>
      <vt:variant>
        <vt:i4>45</vt:i4>
      </vt:variant>
      <vt:variant>
        <vt:i4>0</vt:i4>
      </vt:variant>
      <vt:variant>
        <vt:i4>5</vt:i4>
      </vt:variant>
      <vt:variant>
        <vt:lpwstr>mailto:anne.gut@gmail.com</vt:lpwstr>
      </vt:variant>
      <vt:variant>
        <vt:lpwstr/>
      </vt:variant>
      <vt:variant>
        <vt:i4>1507389</vt:i4>
      </vt:variant>
      <vt:variant>
        <vt:i4>42</vt:i4>
      </vt:variant>
      <vt:variant>
        <vt:i4>0</vt:i4>
      </vt:variant>
      <vt:variant>
        <vt:i4>5</vt:i4>
      </vt:variant>
      <vt:variant>
        <vt:lpwstr>mailto:zimbabwemission@bluewin.ch</vt:lpwstr>
      </vt:variant>
      <vt:variant>
        <vt:lpwstr/>
      </vt:variant>
      <vt:variant>
        <vt:i4>5898355</vt:i4>
      </vt:variant>
      <vt:variant>
        <vt:i4>39</vt:i4>
      </vt:variant>
      <vt:variant>
        <vt:i4>0</vt:i4>
      </vt:variant>
      <vt:variant>
        <vt:i4>5</vt:i4>
      </vt:variant>
      <vt:variant>
        <vt:lpwstr>mailto:benni79@gmail.com</vt:lpwstr>
      </vt:variant>
      <vt:variant>
        <vt:lpwstr/>
      </vt:variant>
      <vt:variant>
        <vt:i4>7274564</vt:i4>
      </vt:variant>
      <vt:variant>
        <vt:i4>36</vt:i4>
      </vt:variant>
      <vt:variant>
        <vt:i4>0</vt:i4>
      </vt:variant>
      <vt:variant>
        <vt:i4>5</vt:i4>
      </vt:variant>
      <vt:variant>
        <vt:lpwstr>mailto:julmanee@yahoo.com</vt:lpwstr>
      </vt:variant>
      <vt:variant>
        <vt:lpwstr/>
      </vt:variant>
      <vt:variant>
        <vt:i4>1966131</vt:i4>
      </vt:variant>
      <vt:variant>
        <vt:i4>33</vt:i4>
      </vt:variant>
      <vt:variant>
        <vt:i4>0</vt:i4>
      </vt:variant>
      <vt:variant>
        <vt:i4>5</vt:i4>
      </vt:variant>
      <vt:variant>
        <vt:lpwstr>mailto:spetsri@yahoo.com</vt:lpwstr>
      </vt:variant>
      <vt:variant>
        <vt:lpwstr/>
      </vt:variant>
      <vt:variant>
        <vt:i4>7995464</vt:i4>
      </vt:variant>
      <vt:variant>
        <vt:i4>30</vt:i4>
      </vt:variant>
      <vt:variant>
        <vt:i4>0</vt:i4>
      </vt:variant>
      <vt:variant>
        <vt:i4>5</vt:i4>
      </vt:variant>
      <vt:variant>
        <vt:lpwstr>mailto:tiyapansirisak@hotmail.com</vt:lpwstr>
      </vt:variant>
      <vt:variant>
        <vt:lpwstr/>
      </vt:variant>
      <vt:variant>
        <vt:i4>1114161</vt:i4>
      </vt:variant>
      <vt:variant>
        <vt:i4>27</vt:i4>
      </vt:variant>
      <vt:variant>
        <vt:i4>0</vt:i4>
      </vt:variant>
      <vt:variant>
        <vt:i4>5</vt:i4>
      </vt:variant>
      <vt:variant>
        <vt:lpwstr>mailto:drnewton.mim.sl@gmail.com</vt:lpwstr>
      </vt:variant>
      <vt:variant>
        <vt:lpwstr/>
      </vt:variant>
      <vt:variant>
        <vt:i4>1114161</vt:i4>
      </vt:variant>
      <vt:variant>
        <vt:i4>24</vt:i4>
      </vt:variant>
      <vt:variant>
        <vt:i4>0</vt:i4>
      </vt:variant>
      <vt:variant>
        <vt:i4>5</vt:i4>
      </vt:variant>
      <vt:variant>
        <vt:lpwstr>mailto:drnewton.mim.sl@gmail.com</vt:lpwstr>
      </vt:variant>
      <vt:variant>
        <vt:lpwstr/>
      </vt:variant>
      <vt:variant>
        <vt:i4>1114161</vt:i4>
      </vt:variant>
      <vt:variant>
        <vt:i4>21</vt:i4>
      </vt:variant>
      <vt:variant>
        <vt:i4>0</vt:i4>
      </vt:variant>
      <vt:variant>
        <vt:i4>5</vt:i4>
      </vt:variant>
      <vt:variant>
        <vt:lpwstr>mailto:drnewton.mim.sl@gmail.com</vt:lpwstr>
      </vt:variant>
      <vt:variant>
        <vt:lpwstr/>
      </vt:variant>
      <vt:variant>
        <vt:i4>7864391</vt:i4>
      </vt:variant>
      <vt:variant>
        <vt:i4>18</vt:i4>
      </vt:variant>
      <vt:variant>
        <vt:i4>0</vt:i4>
      </vt:variant>
      <vt:variant>
        <vt:i4>5</vt:i4>
      </vt:variant>
      <vt:variant>
        <vt:lpwstr>mailto:eimonmyo@gmail.com</vt:lpwstr>
      </vt:variant>
      <vt:variant>
        <vt:lpwstr/>
      </vt:variant>
      <vt:variant>
        <vt:i4>1572898</vt:i4>
      </vt:variant>
      <vt:variant>
        <vt:i4>15</vt:i4>
      </vt:variant>
      <vt:variant>
        <vt:i4>0</vt:i4>
      </vt:variant>
      <vt:variant>
        <vt:i4>5</vt:i4>
      </vt:variant>
      <vt:variant>
        <vt:lpwstr>mailto:cbunyassik@yahoo.com</vt:lpwstr>
      </vt:variant>
      <vt:variant>
        <vt:lpwstr/>
      </vt:variant>
      <vt:variant>
        <vt:i4>2228225</vt:i4>
      </vt:variant>
      <vt:variant>
        <vt:i4>12</vt:i4>
      </vt:variant>
      <vt:variant>
        <vt:i4>0</vt:i4>
      </vt:variant>
      <vt:variant>
        <vt:i4>5</vt:i4>
      </vt:variant>
      <vt:variant>
        <vt:lpwstr>mailto:adelaida.cano@mininterior.gov.co</vt:lpwstr>
      </vt:variant>
      <vt:variant>
        <vt:lpwstr/>
      </vt:variant>
      <vt:variant>
        <vt:i4>4522039</vt:i4>
      </vt:variant>
      <vt:variant>
        <vt:i4>9</vt:i4>
      </vt:variant>
      <vt:variant>
        <vt:i4>0</vt:i4>
      </vt:variant>
      <vt:variant>
        <vt:i4>5</vt:i4>
      </vt:variant>
      <vt:variant>
        <vt:lpwstr>mailto:zhongyan@sipo.gov.cn</vt:lpwstr>
      </vt:variant>
      <vt:variant>
        <vt:lpwstr/>
      </vt:variant>
      <vt:variant>
        <vt:i4>3997726</vt:i4>
      </vt:variant>
      <vt:variant>
        <vt:i4>6</vt:i4>
      </vt:variant>
      <vt:variant>
        <vt:i4>0</vt:i4>
      </vt:variant>
      <vt:variant>
        <vt:i4>5</vt:i4>
      </vt:variant>
      <vt:variant>
        <vt:lpwstr>mailto:ana.gita@iphan.gov.br</vt:lpwstr>
      </vt:variant>
      <vt:variant>
        <vt:lpwstr/>
      </vt:variant>
      <vt:variant>
        <vt:i4>3080282</vt:i4>
      </vt:variant>
      <vt:variant>
        <vt:i4>3</vt:i4>
      </vt:variant>
      <vt:variant>
        <vt:i4>0</vt:i4>
      </vt:variant>
      <vt:variant>
        <vt:i4>5</vt:i4>
      </vt:variant>
      <vt:variant>
        <vt:lpwstr>mailto:dita-ro@hotmail.com</vt:lpwstr>
      </vt:variant>
      <vt:variant>
        <vt:lpwstr/>
      </vt:variant>
      <vt:variant>
        <vt:i4>7471216</vt:i4>
      </vt:variant>
      <vt:variant>
        <vt:i4>0</vt:i4>
      </vt:variant>
      <vt:variant>
        <vt:i4>0</vt:i4>
      </vt:variant>
      <vt:variant>
        <vt:i4>5</vt:i4>
      </vt:variant>
      <vt:variant>
        <vt:lpwstr>http://www.wipo.int/members/en/admission/observers.html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2013-07-17T12:36:00Z</dcterms:created>
  <dcterms:modified xsi:type="dcterms:W3CDTF">2013-07-17T14:18:00Z</dcterms:modified>
</cp:coreProperties>
</file>