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857AB0" w:rsidTr="00857AB0">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857AB0" w:rsidRDefault="00857AB0">
            <w:pPr>
              <w:rPr>
                <w:sz w:val="24"/>
              </w:rPr>
            </w:pPr>
            <w:bookmarkStart w:id="0" w:name="_GoBack"/>
            <w:bookmarkEnd w:id="0"/>
            <w:r>
              <w:rPr>
                <w:noProof/>
                <w:sz w:val="24"/>
                <w:lang w:eastAsia="en-US"/>
              </w:rPr>
              <w:drawing>
                <wp:anchor distT="0" distB="0" distL="114300" distR="114300" simplePos="0" relativeHeight="251658240" behindDoc="1" locked="0" layoutInCell="0" allowOverlap="1" wp14:anchorId="0C66EC41" wp14:editId="63821F0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857AB0" w:rsidRDefault="00857AB0">
            <w:pPr>
              <w:rPr>
                <w:sz w:val="24"/>
              </w:rPr>
            </w:pPr>
          </w:p>
        </w:tc>
        <w:tc>
          <w:tcPr>
            <w:tcW w:w="425" w:type="dxa"/>
            <w:tcBorders>
              <w:top w:val="nil"/>
              <w:left w:val="nil"/>
              <w:bottom w:val="single" w:sz="4" w:space="0" w:color="auto"/>
              <w:right w:val="nil"/>
            </w:tcBorders>
            <w:tcMar>
              <w:top w:w="0" w:type="dxa"/>
              <w:left w:w="0" w:type="dxa"/>
              <w:bottom w:w="0" w:type="dxa"/>
              <w:right w:w="0" w:type="dxa"/>
            </w:tcMar>
            <w:hideMark/>
          </w:tcPr>
          <w:p w:rsidR="00857AB0" w:rsidRDefault="00857AB0">
            <w:pPr>
              <w:jc w:val="right"/>
              <w:rPr>
                <w:sz w:val="24"/>
              </w:rPr>
            </w:pPr>
            <w:r>
              <w:rPr>
                <w:b/>
                <w:sz w:val="40"/>
                <w:szCs w:val="40"/>
              </w:rPr>
              <w:t>C</w:t>
            </w:r>
          </w:p>
        </w:tc>
      </w:tr>
      <w:tr w:rsidR="00857AB0" w:rsidTr="00857AB0">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857AB0" w:rsidRDefault="00857AB0" w:rsidP="00857AB0">
            <w:pPr>
              <w:jc w:val="right"/>
              <w:rPr>
                <w:rFonts w:ascii="Arial Black" w:hAnsi="Arial Black"/>
                <w:caps/>
                <w:sz w:val="15"/>
              </w:rPr>
            </w:pPr>
            <w:r>
              <w:rPr>
                <w:rFonts w:ascii="Arial Black" w:hAnsi="Arial Black"/>
                <w:caps/>
                <w:sz w:val="15"/>
              </w:rPr>
              <w:t>WIPO/GRTKF/IC/23/</w:t>
            </w:r>
            <w:r>
              <w:rPr>
                <w:rFonts w:ascii="Arial Black" w:hAnsi="Arial Black" w:hint="eastAsia"/>
                <w:caps/>
                <w:sz w:val="15"/>
              </w:rPr>
              <w:t>8</w:t>
            </w:r>
            <w:r>
              <w:rPr>
                <w:rFonts w:ascii="Arial Black" w:hAnsi="Arial Black"/>
                <w:caps/>
                <w:sz w:val="15"/>
              </w:rPr>
              <w:t xml:space="preserve"> </w:t>
            </w:r>
            <w:r>
              <w:rPr>
                <w:rFonts w:ascii="Arial Black" w:hAnsi="Arial Black" w:hint="eastAsia"/>
                <w:caps/>
                <w:sz w:val="15"/>
              </w:rPr>
              <w:t>PROV</w:t>
            </w:r>
            <w:r>
              <w:rPr>
                <w:rFonts w:ascii="Arial Black" w:hAnsi="Arial Black"/>
                <w:caps/>
                <w:sz w:val="15"/>
              </w:rPr>
              <w:t>.</w:t>
            </w:r>
            <w:r>
              <w:rPr>
                <w:rFonts w:ascii="Arial Black" w:hAnsi="Arial Black" w:hint="eastAsia"/>
                <w:caps/>
                <w:sz w:val="15"/>
              </w:rPr>
              <w:t>2</w:t>
            </w:r>
          </w:p>
        </w:tc>
      </w:tr>
      <w:tr w:rsidR="00857AB0" w:rsidTr="00857AB0">
        <w:trPr>
          <w:trHeight w:val="170"/>
        </w:trPr>
        <w:tc>
          <w:tcPr>
            <w:tcW w:w="9356" w:type="dxa"/>
            <w:gridSpan w:val="3"/>
            <w:noWrap/>
            <w:tcMar>
              <w:top w:w="0" w:type="dxa"/>
              <w:left w:w="0" w:type="dxa"/>
              <w:bottom w:w="0" w:type="dxa"/>
              <w:right w:w="0" w:type="dxa"/>
            </w:tcMar>
            <w:vAlign w:val="bottom"/>
            <w:hideMark/>
          </w:tcPr>
          <w:p w:rsidR="00857AB0" w:rsidRDefault="00857AB0">
            <w:pPr>
              <w:jc w:val="right"/>
              <w:rPr>
                <w:b/>
                <w:caps/>
                <w:sz w:val="15"/>
                <w:szCs w:val="15"/>
              </w:rPr>
            </w:pPr>
            <w:r>
              <w:rPr>
                <w:rFonts w:eastAsia="SimHei" w:hint="eastAsia"/>
                <w:b/>
                <w:sz w:val="15"/>
                <w:szCs w:val="15"/>
              </w:rPr>
              <w:t>原　文</w:t>
            </w:r>
            <w:r>
              <w:rPr>
                <w:rFonts w:eastAsia="SimHei" w:hint="eastAsia"/>
                <w:b/>
                <w:sz w:val="15"/>
                <w:szCs w:val="15"/>
                <w:lang w:val="pt-BR"/>
              </w:rPr>
              <w:t>：</w:t>
            </w:r>
            <w:r>
              <w:rPr>
                <w:rFonts w:eastAsia="SimHei" w:hint="eastAsia"/>
                <w:b/>
                <w:sz w:val="15"/>
                <w:szCs w:val="15"/>
              </w:rPr>
              <w:t>英文</w:t>
            </w:r>
          </w:p>
        </w:tc>
      </w:tr>
      <w:tr w:rsidR="00857AB0" w:rsidTr="00857AB0">
        <w:trPr>
          <w:trHeight w:val="198"/>
        </w:trPr>
        <w:tc>
          <w:tcPr>
            <w:tcW w:w="9356" w:type="dxa"/>
            <w:gridSpan w:val="3"/>
            <w:tcMar>
              <w:top w:w="0" w:type="dxa"/>
              <w:left w:w="0" w:type="dxa"/>
              <w:bottom w:w="0" w:type="dxa"/>
              <w:right w:w="0" w:type="dxa"/>
            </w:tcMar>
            <w:vAlign w:val="bottom"/>
            <w:hideMark/>
          </w:tcPr>
          <w:p w:rsidR="00857AB0" w:rsidRDefault="00857AB0">
            <w:pPr>
              <w:jc w:val="right"/>
              <w:rPr>
                <w:rFonts w:ascii="SimHei" w:eastAsia="SimHei" w:hAnsi="Arial Black"/>
                <w:b/>
                <w:caps/>
                <w:sz w:val="15"/>
                <w:szCs w:val="15"/>
              </w:rPr>
            </w:pPr>
            <w:r>
              <w:rPr>
                <w:rFonts w:ascii="SimHei" w:eastAsia="SimHei" w:hint="eastAsia"/>
                <w:b/>
                <w:sz w:val="15"/>
                <w:szCs w:val="15"/>
              </w:rPr>
              <w:t>日　期</w:t>
            </w:r>
            <w:r>
              <w:rPr>
                <w:rFonts w:ascii="SimHei" w:eastAsia="SimHei" w:hAnsi="SimSun" w:hint="eastAsia"/>
                <w:b/>
                <w:sz w:val="15"/>
                <w:szCs w:val="15"/>
                <w:lang w:val="pt-BR"/>
              </w:rPr>
              <w:t>：</w:t>
            </w:r>
            <w:r>
              <w:rPr>
                <w:rFonts w:ascii="Arial Black" w:eastAsia="SimHei" w:hAnsi="Arial Black"/>
                <w:b/>
                <w:sz w:val="15"/>
                <w:szCs w:val="15"/>
                <w:lang w:val="pt-BR"/>
              </w:rPr>
              <w:t>2013</w:t>
            </w:r>
            <w:r>
              <w:rPr>
                <w:rFonts w:ascii="SimHei" w:eastAsia="SimHei" w:hint="eastAsia"/>
                <w:b/>
                <w:sz w:val="15"/>
                <w:szCs w:val="15"/>
              </w:rPr>
              <w:t>年</w:t>
            </w:r>
            <w:r>
              <w:rPr>
                <w:rFonts w:ascii="Arial Black" w:eastAsia="SimHei" w:hAnsi="Arial Black" w:hint="eastAsia"/>
                <w:b/>
                <w:sz w:val="15"/>
                <w:szCs w:val="15"/>
                <w:lang w:val="pt-BR"/>
              </w:rPr>
              <w:t>4</w:t>
            </w:r>
            <w:r>
              <w:rPr>
                <w:rFonts w:ascii="SimHei" w:eastAsia="SimHei" w:hint="eastAsia"/>
                <w:b/>
                <w:sz w:val="15"/>
                <w:szCs w:val="15"/>
              </w:rPr>
              <w:t>月</w:t>
            </w:r>
            <w:r>
              <w:rPr>
                <w:rFonts w:ascii="Arial Black" w:eastAsia="SimHei" w:hAnsi="Arial Black"/>
                <w:b/>
                <w:sz w:val="15"/>
                <w:szCs w:val="15"/>
              </w:rPr>
              <w:t>2</w:t>
            </w:r>
            <w:r>
              <w:rPr>
                <w:rFonts w:ascii="Arial Black" w:eastAsia="SimHei" w:hAnsi="Arial Black" w:hint="eastAsia"/>
                <w:b/>
                <w:sz w:val="15"/>
                <w:szCs w:val="15"/>
              </w:rPr>
              <w:t>6</w:t>
            </w:r>
            <w:r>
              <w:rPr>
                <w:rFonts w:ascii="SimHei" w:eastAsia="SimHei" w:hint="eastAsia"/>
                <w:b/>
                <w:sz w:val="15"/>
                <w:szCs w:val="15"/>
              </w:rPr>
              <w:t>日</w:t>
            </w:r>
            <w:r>
              <w:rPr>
                <w:rFonts w:ascii="SimHei" w:eastAsia="SimHei" w:hAnsi="Arial Black" w:hint="eastAsia"/>
                <w:b/>
                <w:caps/>
                <w:sz w:val="15"/>
                <w:szCs w:val="15"/>
              </w:rPr>
              <w:t xml:space="preserve">  </w:t>
            </w:r>
          </w:p>
        </w:tc>
      </w:tr>
    </w:tbl>
    <w:p w:rsidR="00887C75" w:rsidRDefault="00887C75" w:rsidP="00857AB0">
      <w:pPr>
        <w:rPr>
          <w:rFonts w:cs="Times New Roman"/>
        </w:rPr>
      </w:pPr>
    </w:p>
    <w:p w:rsidR="00887C75" w:rsidRDefault="00887C75" w:rsidP="00857AB0"/>
    <w:p w:rsidR="00887C75" w:rsidRDefault="00887C75" w:rsidP="00857AB0"/>
    <w:p w:rsidR="00887C75" w:rsidRDefault="00887C75" w:rsidP="00857AB0"/>
    <w:p w:rsidR="00887C75" w:rsidRDefault="00887C75" w:rsidP="00857AB0"/>
    <w:p w:rsidR="00887C75" w:rsidRDefault="00857AB0" w:rsidP="00857AB0">
      <w:pPr>
        <w:pStyle w:val="Meetingtitle"/>
        <w:ind w:left="0"/>
        <w:rPr>
          <w:rFonts w:eastAsia="SimHei"/>
          <w:b w:val="0"/>
          <w:szCs w:val="28"/>
          <w:lang w:eastAsia="zh-CN"/>
        </w:rPr>
      </w:pPr>
      <w:r>
        <w:rPr>
          <w:rFonts w:eastAsia="SimHei" w:hint="eastAsia"/>
          <w:b w:val="0"/>
          <w:szCs w:val="28"/>
          <w:lang w:eastAsia="zh-CN"/>
        </w:rPr>
        <w:t>知识产权与遗传资源、传统知识和民间文学艺术</w:t>
      </w:r>
      <w:r>
        <w:rPr>
          <w:rFonts w:eastAsia="SimHei"/>
          <w:b w:val="0"/>
          <w:szCs w:val="28"/>
          <w:lang w:eastAsia="zh-CN"/>
        </w:rPr>
        <w:br/>
      </w:r>
      <w:r>
        <w:rPr>
          <w:rFonts w:eastAsia="SimHei" w:hint="eastAsia"/>
          <w:b w:val="0"/>
          <w:szCs w:val="28"/>
          <w:lang w:eastAsia="zh-CN"/>
        </w:rPr>
        <w:t>政府间委员会</w:t>
      </w:r>
    </w:p>
    <w:p w:rsidR="00887C75" w:rsidRDefault="00887C75" w:rsidP="00857AB0">
      <w:pPr>
        <w:rPr>
          <w:szCs w:val="22"/>
        </w:rPr>
      </w:pPr>
    </w:p>
    <w:p w:rsidR="00887C75" w:rsidRDefault="00887C75" w:rsidP="00857AB0">
      <w:pPr>
        <w:rPr>
          <w:szCs w:val="24"/>
        </w:rPr>
      </w:pPr>
    </w:p>
    <w:p w:rsidR="00887C75" w:rsidRDefault="00857AB0" w:rsidP="00857AB0">
      <w:pPr>
        <w:autoSpaceDE w:val="0"/>
        <w:autoSpaceDN w:val="0"/>
        <w:spacing w:line="380" w:lineRule="atLeast"/>
        <w:textAlignment w:val="bottom"/>
        <w:rPr>
          <w:rFonts w:ascii="KaiTi" w:eastAsia="KaiTi" w:hAnsi="Times New Roman"/>
          <w:b/>
          <w:szCs w:val="24"/>
        </w:rPr>
      </w:pPr>
      <w:r w:rsidRPr="00857AB0">
        <w:rPr>
          <w:rFonts w:ascii="KaiTi" w:eastAsia="KaiTi" w:hint="eastAsia"/>
          <w:b/>
          <w:szCs w:val="24"/>
        </w:rPr>
        <w:t>第二十</w:t>
      </w:r>
      <w:r w:rsidRPr="00857AB0">
        <w:rPr>
          <w:rFonts w:eastAsia="KaiTi" w:hint="eastAsia"/>
          <w:b/>
          <w:szCs w:val="24"/>
        </w:rPr>
        <w:t>三</w:t>
      </w:r>
      <w:r w:rsidRPr="00857AB0">
        <w:rPr>
          <w:rFonts w:ascii="KaiTi" w:eastAsia="KaiTi" w:hint="eastAsia"/>
          <w:b/>
          <w:szCs w:val="24"/>
        </w:rPr>
        <w:t>届会议</w:t>
      </w:r>
    </w:p>
    <w:p w:rsidR="00887C75" w:rsidRDefault="00857AB0" w:rsidP="00857AB0">
      <w:pPr>
        <w:pStyle w:val="Meetingplacedate"/>
        <w:ind w:left="0"/>
        <w:rPr>
          <w:rFonts w:eastAsia="KaiTi" w:cs="Arial"/>
          <w:szCs w:val="24"/>
          <w:lang w:eastAsia="zh-CN"/>
        </w:rPr>
      </w:pPr>
      <w:r w:rsidRPr="00857AB0">
        <w:rPr>
          <w:rFonts w:ascii="Times New Roman" w:eastAsia="KaiTi" w:hAnsi="Times New Roman"/>
          <w:b w:val="0"/>
          <w:szCs w:val="24"/>
          <w:lang w:eastAsia="zh-CN"/>
        </w:rPr>
        <w:t>2013</w:t>
      </w:r>
      <w:r w:rsidRPr="00857AB0">
        <w:rPr>
          <w:rFonts w:eastAsia="KaiTi" w:cs="Arial" w:hint="eastAsia"/>
          <w:szCs w:val="24"/>
          <w:lang w:eastAsia="zh-CN"/>
        </w:rPr>
        <w:t>年</w:t>
      </w:r>
      <w:r w:rsidRPr="00857AB0">
        <w:rPr>
          <w:rFonts w:ascii="Times New Roman" w:eastAsia="KaiTi" w:hAnsi="Times New Roman"/>
          <w:b w:val="0"/>
          <w:szCs w:val="24"/>
          <w:lang w:eastAsia="zh-CN"/>
        </w:rPr>
        <w:t>2</w:t>
      </w:r>
      <w:r w:rsidRPr="00857AB0">
        <w:rPr>
          <w:rFonts w:eastAsia="KaiTi" w:cs="Arial" w:hint="eastAsia"/>
          <w:szCs w:val="24"/>
          <w:lang w:eastAsia="zh-CN"/>
        </w:rPr>
        <w:t>月</w:t>
      </w:r>
      <w:r w:rsidRPr="00857AB0">
        <w:rPr>
          <w:rFonts w:ascii="Times New Roman" w:eastAsia="KaiTi" w:hAnsi="Times New Roman"/>
          <w:b w:val="0"/>
          <w:szCs w:val="24"/>
          <w:lang w:eastAsia="zh-CN"/>
        </w:rPr>
        <w:t>4</w:t>
      </w:r>
      <w:r w:rsidRPr="00857AB0">
        <w:rPr>
          <w:rFonts w:eastAsia="KaiTi" w:cs="Arial" w:hint="eastAsia"/>
          <w:szCs w:val="24"/>
          <w:lang w:eastAsia="zh-CN"/>
        </w:rPr>
        <w:t>日至</w:t>
      </w:r>
      <w:r w:rsidRPr="00857AB0">
        <w:rPr>
          <w:rFonts w:ascii="Times New Roman" w:eastAsia="KaiTi" w:hAnsi="Times New Roman"/>
          <w:b w:val="0"/>
          <w:szCs w:val="24"/>
          <w:lang w:eastAsia="zh-CN"/>
        </w:rPr>
        <w:t>8</w:t>
      </w:r>
      <w:r w:rsidRPr="00857AB0">
        <w:rPr>
          <w:rFonts w:eastAsia="KaiTi" w:cs="Arial" w:hint="eastAsia"/>
          <w:szCs w:val="24"/>
          <w:lang w:eastAsia="zh-CN"/>
        </w:rPr>
        <w:t>日，日内瓦</w:t>
      </w:r>
    </w:p>
    <w:p w:rsidR="00887C75" w:rsidRDefault="00887C75" w:rsidP="00F66E8B"/>
    <w:p w:rsidR="00887C75" w:rsidRDefault="00887C75" w:rsidP="00F66E8B"/>
    <w:p w:rsidR="00887C75" w:rsidRDefault="00887C75" w:rsidP="00F66E8B">
      <w:pPr>
        <w:rPr>
          <w:caps/>
          <w:sz w:val="24"/>
        </w:rPr>
      </w:pPr>
      <w:bookmarkStart w:id="1" w:name="TitleOfDoc"/>
      <w:bookmarkEnd w:id="1"/>
    </w:p>
    <w:p w:rsidR="00887C75" w:rsidRDefault="00857AB0" w:rsidP="00F66E8B">
      <w:pPr>
        <w:rPr>
          <w:rFonts w:ascii="KaiTi" w:eastAsia="KaiTi" w:hAnsi="KaiTi"/>
          <w:caps/>
          <w:sz w:val="24"/>
        </w:rPr>
      </w:pPr>
      <w:r w:rsidRPr="00857AB0">
        <w:rPr>
          <w:rFonts w:ascii="KaiTi" w:eastAsia="KaiTi" w:hAnsi="KaiTi" w:hint="eastAsia"/>
          <w:caps/>
          <w:sz w:val="24"/>
        </w:rPr>
        <w:t>报告草案</w:t>
      </w:r>
    </w:p>
    <w:p w:rsidR="00887C75" w:rsidRDefault="00887C75" w:rsidP="00F66E8B">
      <w:pPr>
        <w:rPr>
          <w:caps/>
          <w:sz w:val="24"/>
        </w:rPr>
      </w:pPr>
    </w:p>
    <w:p w:rsidR="00887C75" w:rsidRDefault="00857AB0" w:rsidP="00F66E8B">
      <w:pPr>
        <w:rPr>
          <w:rFonts w:ascii="KaiTi" w:eastAsia="KaiTi" w:hAnsi="KaiTi"/>
          <w:i/>
        </w:rPr>
      </w:pPr>
      <w:r w:rsidRPr="00857AB0">
        <w:rPr>
          <w:rFonts w:eastAsia="KaiTi" w:hAnsi="STKaiti" w:hint="eastAsia"/>
          <w:i/>
          <w:sz w:val="21"/>
          <w:szCs w:val="21"/>
        </w:rPr>
        <w:t>秘书处编拟的文件</w:t>
      </w:r>
    </w:p>
    <w:p w:rsidR="00887C75" w:rsidRDefault="00887C75" w:rsidP="00F66E8B"/>
    <w:p w:rsidR="00887C75" w:rsidRDefault="00887C75" w:rsidP="00F66E8B">
      <w:pPr>
        <w:rPr>
          <w:i/>
        </w:rPr>
      </w:pPr>
      <w:bookmarkStart w:id="2" w:name="Prepared"/>
      <w:bookmarkEnd w:id="2"/>
    </w:p>
    <w:p w:rsidR="00887C75" w:rsidRDefault="00F66E8B" w:rsidP="00F66E8B">
      <w:r>
        <w:rPr>
          <w:i/>
        </w:rPr>
        <w:br w:type="page"/>
      </w:r>
    </w:p>
    <w:p w:rsidR="00887C75" w:rsidRPr="002A7776" w:rsidRDefault="00186E9E" w:rsidP="00A36D8C">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lastRenderedPageBreak/>
        <w:t>由世界知识产权组织(WIPO)总干事召集的知识产权与遗传资源、传统知识和民间文学艺术政府间委员会</w:t>
      </w:r>
      <w:r w:rsidR="00DC07AF" w:rsidRPr="002A7776">
        <w:rPr>
          <w:rFonts w:asciiTheme="majorEastAsia" w:eastAsiaTheme="majorEastAsia" w:hAnsiTheme="majorEastAsia" w:hint="eastAsia"/>
          <w:sz w:val="21"/>
          <w:szCs w:val="21"/>
        </w:rPr>
        <w:t>(</w:t>
      </w:r>
      <w:r w:rsidR="009E2175">
        <w:rPr>
          <w:rFonts w:asciiTheme="majorEastAsia" w:eastAsiaTheme="majorEastAsia" w:hAnsiTheme="majorEastAsia" w:hint="eastAsia"/>
          <w:sz w:val="21"/>
          <w:szCs w:val="21"/>
        </w:rPr>
        <w:t>“委员会”或</w:t>
      </w:r>
      <w:r w:rsidRPr="002A7776">
        <w:rPr>
          <w:rFonts w:asciiTheme="majorEastAsia" w:eastAsiaTheme="majorEastAsia" w:hAnsiTheme="majorEastAsia" w:hint="eastAsia"/>
          <w:sz w:val="21"/>
          <w:szCs w:val="21"/>
        </w:rPr>
        <w:t>“IGC”</w:t>
      </w:r>
      <w:r w:rsidR="00DC07AF" w:rsidRPr="002A7776">
        <w:rPr>
          <w:rFonts w:asciiTheme="majorEastAsia" w:eastAsiaTheme="majorEastAsia" w:hAnsiTheme="majorEastAsia" w:hint="eastAsia"/>
          <w:sz w:val="21"/>
          <w:szCs w:val="21"/>
        </w:rPr>
        <w:t>)</w:t>
      </w:r>
      <w:r w:rsidRPr="002A7776">
        <w:rPr>
          <w:rFonts w:asciiTheme="majorEastAsia" w:eastAsiaTheme="majorEastAsia" w:hAnsiTheme="majorEastAsia" w:hint="eastAsia"/>
          <w:sz w:val="21"/>
          <w:szCs w:val="21"/>
        </w:rPr>
        <w:t>第二十三届会议</w:t>
      </w:r>
      <w:r w:rsidRPr="002A7776">
        <w:rPr>
          <w:rFonts w:asciiTheme="majorEastAsia" w:eastAsiaTheme="majorEastAsia" w:hAnsiTheme="majorEastAsia" w:hint="eastAsia"/>
          <w:color w:val="000000"/>
          <w:sz w:val="21"/>
          <w:szCs w:val="21"/>
        </w:rPr>
        <w:t>(“IGC 23”)</w:t>
      </w:r>
      <w:r w:rsidR="009E2175" w:rsidRPr="009E2175">
        <w:rPr>
          <w:rFonts w:asciiTheme="majorEastAsia" w:eastAsiaTheme="majorEastAsia" w:hAnsiTheme="majorEastAsia" w:hint="eastAsia"/>
          <w:color w:val="000000"/>
          <w:sz w:val="21"/>
          <w:szCs w:val="21"/>
        </w:rPr>
        <w:t>于</w:t>
      </w:r>
      <w:r w:rsidRPr="002A7776">
        <w:rPr>
          <w:rFonts w:asciiTheme="majorEastAsia" w:eastAsiaTheme="majorEastAsia" w:hAnsiTheme="majorEastAsia" w:hint="eastAsia"/>
          <w:sz w:val="21"/>
          <w:szCs w:val="21"/>
        </w:rPr>
        <w:t>2013年2月4日至8日在日内瓦举行。</w:t>
      </w:r>
    </w:p>
    <w:p w:rsidR="00887C75" w:rsidRPr="002A7776" w:rsidRDefault="00186E9E" w:rsidP="00A36D8C">
      <w:pPr>
        <w:pStyle w:val="ONUME"/>
        <w:spacing w:afterLines="50" w:after="120" w:line="340" w:lineRule="atLeast"/>
        <w:jc w:val="both"/>
        <w:rPr>
          <w:rStyle w:val="BodyTextChar"/>
          <w:rFonts w:asciiTheme="majorEastAsia" w:eastAsiaTheme="majorEastAsia" w:hAnsiTheme="majorEastAsia"/>
          <w:sz w:val="21"/>
          <w:szCs w:val="21"/>
          <w:lang w:eastAsia="zh-CN"/>
        </w:rPr>
      </w:pPr>
      <w:r w:rsidRPr="002A7776">
        <w:rPr>
          <w:rFonts w:asciiTheme="majorEastAsia" w:eastAsiaTheme="majorEastAsia" w:hAnsiTheme="majorEastAsia" w:hint="eastAsia"/>
          <w:color w:val="000000"/>
          <w:sz w:val="21"/>
          <w:szCs w:val="21"/>
        </w:rPr>
        <w:t>下列国家出席会议：</w:t>
      </w:r>
      <w:r w:rsidR="00FE0C84" w:rsidRPr="002A7776">
        <w:rPr>
          <w:rStyle w:val="BodyTextChar"/>
          <w:rFonts w:asciiTheme="majorEastAsia" w:eastAsiaTheme="majorEastAsia" w:hAnsiTheme="majorEastAsia"/>
          <w:color w:val="000000"/>
          <w:sz w:val="21"/>
          <w:szCs w:val="21"/>
          <w:lang w:eastAsia="zh-CN"/>
        </w:rPr>
        <w:t>阿尔及利亚</w:t>
      </w:r>
      <w:r w:rsidR="00FE0C84" w:rsidRPr="002A7776">
        <w:rPr>
          <w:rStyle w:val="BodyTextChar"/>
          <w:rFonts w:asciiTheme="majorEastAsia" w:eastAsiaTheme="majorEastAsia" w:hAnsiTheme="majorEastAsia" w:hint="eastAsia"/>
          <w:color w:val="000000"/>
          <w:sz w:val="21"/>
          <w:szCs w:val="21"/>
          <w:lang w:eastAsia="zh-CN"/>
        </w:rPr>
        <w:t>、</w:t>
      </w:r>
      <w:r w:rsidR="00FE0C84" w:rsidRPr="002A7776">
        <w:rPr>
          <w:rStyle w:val="BodyTextChar"/>
          <w:rFonts w:asciiTheme="majorEastAsia" w:eastAsiaTheme="majorEastAsia" w:hAnsiTheme="majorEastAsia"/>
          <w:color w:val="000000"/>
          <w:sz w:val="21"/>
          <w:szCs w:val="21"/>
          <w:lang w:eastAsia="zh-CN"/>
        </w:rPr>
        <w:t>安哥拉、阿根廷、澳大利亚、奥地利、巴林、巴巴多斯、白俄罗斯、比利时、贝宁、</w:t>
      </w:r>
      <w:r w:rsidR="00FE0C84" w:rsidRPr="002A7776">
        <w:rPr>
          <w:rStyle w:val="BodyTextChar"/>
          <w:rFonts w:asciiTheme="majorEastAsia" w:eastAsiaTheme="majorEastAsia" w:hAnsiTheme="majorEastAsia" w:hint="eastAsia"/>
          <w:color w:val="000000"/>
          <w:sz w:val="21"/>
          <w:szCs w:val="21"/>
          <w:lang w:eastAsia="zh-CN"/>
        </w:rPr>
        <w:t>玻利维亚(多民族国)</w:t>
      </w:r>
      <w:r w:rsidR="00FE0C84" w:rsidRPr="002A7776">
        <w:rPr>
          <w:rStyle w:val="BodyTextChar"/>
          <w:rFonts w:asciiTheme="majorEastAsia" w:eastAsiaTheme="majorEastAsia" w:hAnsiTheme="majorEastAsia"/>
          <w:color w:val="000000"/>
          <w:sz w:val="21"/>
          <w:szCs w:val="21"/>
          <w:lang w:eastAsia="zh-CN"/>
        </w:rPr>
        <w:t>、波斯尼亚和黑塞哥维那、巴西、保加利亚、布隆迪、喀麦隆、加拿大、智利、中国、哥伦比亚、刚果、哥斯达黎加、科特迪瓦、捷克共和国、古巴、朝鲜民主主义人民共和国、丹麦、多米尼加共和国、厄瓜多尔、埃及、萨尔瓦多、埃塞俄比亚、爱沙尼亚、芬兰、法国、格鲁吉亚、德国、希腊、危地马拉、几内亚、海地、教廷、洪都拉斯、匈牙利、印度、印度尼西亚、伊朗</w:t>
      </w:r>
      <w:r w:rsidR="00DC07AF" w:rsidRPr="002A7776">
        <w:rPr>
          <w:rStyle w:val="BodyTextChar"/>
          <w:rFonts w:asciiTheme="majorEastAsia" w:eastAsiaTheme="majorEastAsia" w:hAnsiTheme="majorEastAsia"/>
          <w:color w:val="000000"/>
          <w:sz w:val="21"/>
          <w:szCs w:val="21"/>
          <w:lang w:eastAsia="zh-CN"/>
        </w:rPr>
        <w:t>(</w:t>
      </w:r>
      <w:r w:rsidR="00FE0C84" w:rsidRPr="002A7776">
        <w:rPr>
          <w:rStyle w:val="BodyTextChar"/>
          <w:rFonts w:asciiTheme="majorEastAsia" w:eastAsiaTheme="majorEastAsia" w:hAnsiTheme="majorEastAsia"/>
          <w:color w:val="000000"/>
          <w:sz w:val="21"/>
          <w:szCs w:val="21"/>
          <w:lang w:eastAsia="zh-CN"/>
        </w:rPr>
        <w:t>伊斯兰共和国</w:t>
      </w:r>
      <w:r w:rsidR="00DC07AF" w:rsidRPr="002A7776">
        <w:rPr>
          <w:rStyle w:val="BodyTextChar"/>
          <w:rFonts w:asciiTheme="majorEastAsia" w:eastAsiaTheme="majorEastAsia" w:hAnsiTheme="majorEastAsia"/>
          <w:color w:val="000000"/>
          <w:sz w:val="21"/>
          <w:szCs w:val="21"/>
          <w:lang w:eastAsia="zh-CN"/>
        </w:rPr>
        <w:t>)</w:t>
      </w:r>
      <w:r w:rsidR="00FE0C84" w:rsidRPr="002A7776">
        <w:rPr>
          <w:rStyle w:val="BodyTextChar"/>
          <w:rFonts w:asciiTheme="majorEastAsia" w:eastAsiaTheme="majorEastAsia" w:hAnsiTheme="majorEastAsia"/>
          <w:color w:val="000000"/>
          <w:sz w:val="21"/>
          <w:szCs w:val="21"/>
          <w:lang w:eastAsia="zh-CN"/>
        </w:rPr>
        <w:t>、伊拉克、爱尔兰、以色列、意大利、牙买加、日本、约旦、肯尼亚、黎巴嫩、立陶宛、马达加斯加、马来西亚、马尔代夫、毛里塔尼亚、摩洛哥、墨西哥、摩纳哥、莫桑比克、缅甸、纳米比亚、尼泊尔、荷兰、新西兰、尼加拉瓜、尼日尔、尼日利亚、挪威、阿曼、巴基斯坦、巴拉圭、秘鲁、菲律宾、波兰、葡萄牙、大韩民国、罗马尼亚、俄罗斯联邦、沙特阿拉伯、苏丹、塞内加尔、塞尔维亚、南非、西班牙、斯里兰卡、瑞典、瑞士、阿拉伯叙利亚共和国、泰国、特立尼达和多巴哥、多哥、土耳其、乌干达、乌克兰、联合王国、乌拉圭、阿拉伯联合酋长国、坦桑尼亚联合共和国、美利坚合众国、乌兹别克斯坦、委内瑞拉</w:t>
      </w:r>
      <w:r w:rsidR="00DC07AF" w:rsidRPr="002A7776">
        <w:rPr>
          <w:rStyle w:val="BodyTextChar"/>
          <w:rFonts w:asciiTheme="majorEastAsia" w:eastAsiaTheme="majorEastAsia" w:hAnsiTheme="majorEastAsia"/>
          <w:color w:val="000000"/>
          <w:sz w:val="21"/>
          <w:szCs w:val="21"/>
          <w:lang w:eastAsia="zh-CN"/>
        </w:rPr>
        <w:t>(</w:t>
      </w:r>
      <w:r w:rsidR="00FE0C84" w:rsidRPr="002A7776">
        <w:rPr>
          <w:rStyle w:val="BodyTextChar"/>
          <w:rFonts w:asciiTheme="majorEastAsia" w:eastAsiaTheme="majorEastAsia" w:hAnsiTheme="majorEastAsia"/>
          <w:color w:val="000000"/>
          <w:sz w:val="21"/>
          <w:szCs w:val="21"/>
          <w:lang w:eastAsia="zh-CN"/>
        </w:rPr>
        <w:t>玻利瓦尔共和国</w:t>
      </w:r>
      <w:r w:rsidR="00DC07AF" w:rsidRPr="002A7776">
        <w:rPr>
          <w:rStyle w:val="BodyTextChar"/>
          <w:rFonts w:asciiTheme="majorEastAsia" w:eastAsiaTheme="majorEastAsia" w:hAnsiTheme="majorEastAsia"/>
          <w:color w:val="000000"/>
          <w:sz w:val="21"/>
          <w:szCs w:val="21"/>
          <w:lang w:eastAsia="zh-CN"/>
        </w:rPr>
        <w:t>)</w:t>
      </w:r>
      <w:r w:rsidR="00FE0C84" w:rsidRPr="002A7776">
        <w:rPr>
          <w:rStyle w:val="BodyTextChar"/>
          <w:rFonts w:asciiTheme="majorEastAsia" w:eastAsiaTheme="majorEastAsia" w:hAnsiTheme="majorEastAsia"/>
          <w:color w:val="000000"/>
          <w:sz w:val="21"/>
          <w:szCs w:val="21"/>
          <w:lang w:eastAsia="zh-CN"/>
        </w:rPr>
        <w:t>、越南、赞比亚</w:t>
      </w:r>
      <w:r w:rsidR="00FE0C84" w:rsidRPr="002A7776">
        <w:rPr>
          <w:rStyle w:val="BodyTextChar"/>
          <w:rFonts w:asciiTheme="majorEastAsia" w:eastAsiaTheme="majorEastAsia" w:hAnsiTheme="majorEastAsia" w:hint="eastAsia"/>
          <w:color w:val="000000"/>
          <w:sz w:val="21"/>
          <w:szCs w:val="21"/>
          <w:lang w:eastAsia="zh-CN"/>
        </w:rPr>
        <w:t>和</w:t>
      </w:r>
      <w:r w:rsidR="00FE0C84" w:rsidRPr="002A7776">
        <w:rPr>
          <w:rStyle w:val="BodyTextChar"/>
          <w:rFonts w:asciiTheme="majorEastAsia" w:eastAsiaTheme="majorEastAsia" w:hAnsiTheme="majorEastAsia"/>
          <w:color w:val="000000"/>
          <w:sz w:val="21"/>
          <w:szCs w:val="21"/>
          <w:lang w:eastAsia="zh-CN"/>
        </w:rPr>
        <w:t>津巴布韦</w:t>
      </w:r>
      <w:r w:rsidR="00BD209E" w:rsidRPr="002A7776">
        <w:rPr>
          <w:rStyle w:val="BodyTextChar"/>
          <w:rFonts w:asciiTheme="majorEastAsia" w:eastAsiaTheme="majorEastAsia" w:hAnsiTheme="majorEastAsia"/>
          <w:color w:val="000000"/>
          <w:sz w:val="21"/>
          <w:szCs w:val="21"/>
          <w:lang w:eastAsia="zh-CN"/>
        </w:rPr>
        <w:t>(110</w:t>
      </w:r>
      <w:r w:rsidR="00F66E8B" w:rsidRPr="002A7776">
        <w:rPr>
          <w:rStyle w:val="BodyTextChar"/>
          <w:rFonts w:asciiTheme="majorEastAsia" w:eastAsiaTheme="majorEastAsia" w:hAnsiTheme="majorEastAsia"/>
          <w:color w:val="000000"/>
          <w:sz w:val="21"/>
          <w:szCs w:val="21"/>
          <w:lang w:eastAsia="zh-CN"/>
        </w:rPr>
        <w:t>)</w:t>
      </w:r>
      <w:r w:rsidRPr="002A7776">
        <w:rPr>
          <w:rStyle w:val="BodyTextChar"/>
          <w:rFonts w:asciiTheme="majorEastAsia" w:eastAsiaTheme="majorEastAsia" w:hAnsiTheme="majorEastAsia" w:hint="eastAsia"/>
          <w:color w:val="000000"/>
          <w:sz w:val="21"/>
          <w:szCs w:val="21"/>
          <w:lang w:eastAsia="zh-CN"/>
        </w:rPr>
        <w:t>。欧洲联盟</w:t>
      </w:r>
      <w:r w:rsidR="00BD209E" w:rsidRPr="002A7776">
        <w:rPr>
          <w:rStyle w:val="BodyTextChar"/>
          <w:rFonts w:asciiTheme="majorEastAsia" w:eastAsiaTheme="majorEastAsia" w:hAnsiTheme="majorEastAsia"/>
          <w:color w:val="000000"/>
          <w:sz w:val="21"/>
          <w:szCs w:val="21"/>
          <w:lang w:eastAsia="zh-CN"/>
        </w:rPr>
        <w:t>(“</w:t>
      </w:r>
      <w:r w:rsidRPr="002A7776">
        <w:rPr>
          <w:rStyle w:val="BodyTextChar"/>
          <w:rFonts w:asciiTheme="majorEastAsia" w:eastAsiaTheme="majorEastAsia" w:hAnsiTheme="majorEastAsia" w:hint="eastAsia"/>
          <w:color w:val="000000"/>
          <w:sz w:val="21"/>
          <w:szCs w:val="21"/>
          <w:lang w:eastAsia="zh-CN"/>
        </w:rPr>
        <w:t>欧盟</w:t>
      </w:r>
      <w:r w:rsidR="00BD209E" w:rsidRPr="002A7776">
        <w:rPr>
          <w:rStyle w:val="BodyTextChar"/>
          <w:rFonts w:asciiTheme="majorEastAsia" w:eastAsiaTheme="majorEastAsia" w:hAnsiTheme="majorEastAsia"/>
          <w:color w:val="000000"/>
          <w:sz w:val="21"/>
          <w:szCs w:val="21"/>
          <w:lang w:eastAsia="zh-CN"/>
        </w:rPr>
        <w:t>”)</w:t>
      </w:r>
      <w:r w:rsidRPr="002A7776">
        <w:rPr>
          <w:rStyle w:val="BodyTextChar"/>
          <w:rFonts w:asciiTheme="majorEastAsia" w:eastAsiaTheme="majorEastAsia" w:hAnsiTheme="majorEastAsia" w:hint="eastAsia"/>
          <w:color w:val="000000"/>
          <w:sz w:val="21"/>
          <w:szCs w:val="21"/>
          <w:lang w:eastAsia="zh-CN"/>
        </w:rPr>
        <w:t>及其</w:t>
      </w:r>
      <w:r w:rsidR="00F66E8B" w:rsidRPr="002A7776">
        <w:rPr>
          <w:rStyle w:val="BodyTextChar"/>
          <w:rFonts w:asciiTheme="majorEastAsia" w:eastAsiaTheme="majorEastAsia" w:hAnsiTheme="majorEastAsia"/>
          <w:color w:val="000000"/>
          <w:sz w:val="21"/>
          <w:szCs w:val="21"/>
          <w:lang w:eastAsia="zh-CN"/>
        </w:rPr>
        <w:t>27</w:t>
      </w:r>
      <w:r w:rsidRPr="002A7776">
        <w:rPr>
          <w:rStyle w:val="BodyTextChar"/>
          <w:rFonts w:asciiTheme="majorEastAsia" w:eastAsiaTheme="majorEastAsia" w:hAnsiTheme="majorEastAsia" w:hint="eastAsia"/>
          <w:color w:val="000000"/>
          <w:sz w:val="21"/>
          <w:szCs w:val="21"/>
          <w:lang w:eastAsia="zh-CN"/>
        </w:rPr>
        <w:t>个成员国亦派代表作为委员会成员出席会议。</w:t>
      </w:r>
    </w:p>
    <w:p w:rsidR="00887C75" w:rsidRPr="002A7776" w:rsidRDefault="00186E9E" w:rsidP="00A36D8C">
      <w:pPr>
        <w:pStyle w:val="ONUME"/>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color w:val="000000"/>
          <w:sz w:val="21"/>
          <w:szCs w:val="21"/>
        </w:rPr>
        <w:t>下列政府间组织</w:t>
      </w:r>
      <w:r w:rsidR="00DC07AF" w:rsidRPr="002A7776">
        <w:rPr>
          <w:rFonts w:asciiTheme="majorEastAsia" w:eastAsiaTheme="majorEastAsia" w:hAnsiTheme="majorEastAsia" w:hint="eastAsia"/>
          <w:color w:val="000000"/>
          <w:sz w:val="21"/>
          <w:szCs w:val="21"/>
        </w:rPr>
        <w:t>(</w:t>
      </w:r>
      <w:r w:rsidRPr="002A7776">
        <w:rPr>
          <w:rFonts w:asciiTheme="majorEastAsia" w:eastAsiaTheme="majorEastAsia" w:hAnsiTheme="majorEastAsia" w:hint="eastAsia"/>
          <w:color w:val="000000"/>
          <w:sz w:val="21"/>
          <w:szCs w:val="21"/>
        </w:rPr>
        <w:t>IGOs</w:t>
      </w:r>
      <w:r w:rsidR="00DC07AF" w:rsidRPr="002A7776">
        <w:rPr>
          <w:rFonts w:asciiTheme="majorEastAsia" w:eastAsiaTheme="majorEastAsia" w:hAnsiTheme="majorEastAsia" w:hint="eastAsia"/>
          <w:color w:val="000000"/>
          <w:sz w:val="21"/>
          <w:szCs w:val="21"/>
        </w:rPr>
        <w:t>)</w:t>
      </w:r>
      <w:r w:rsidRPr="002A7776">
        <w:rPr>
          <w:rFonts w:asciiTheme="majorEastAsia" w:eastAsiaTheme="majorEastAsia" w:hAnsiTheme="majorEastAsia" w:hint="eastAsia"/>
          <w:color w:val="000000"/>
          <w:sz w:val="21"/>
          <w:szCs w:val="21"/>
        </w:rPr>
        <w:t>作为观察员列席会议：</w:t>
      </w:r>
      <w:r w:rsidR="00FE0C84" w:rsidRPr="002A7776">
        <w:rPr>
          <w:rFonts w:asciiTheme="majorEastAsia" w:eastAsiaTheme="majorEastAsia" w:hAnsiTheme="majorEastAsia"/>
          <w:sz w:val="21"/>
          <w:szCs w:val="21"/>
        </w:rPr>
        <w:t>东南亚国家联盟(ASEAN)、非洲地区知识产权组织(ARIPO)、</w:t>
      </w:r>
      <w:r w:rsidRPr="002A7776">
        <w:rPr>
          <w:rFonts w:asciiTheme="majorEastAsia" w:eastAsiaTheme="majorEastAsia" w:hAnsiTheme="majorEastAsia" w:hint="eastAsia"/>
          <w:sz w:val="21"/>
          <w:szCs w:val="21"/>
        </w:rPr>
        <w:t>非洲联盟</w:t>
      </w:r>
      <w:r w:rsidR="00DC07AF" w:rsidRPr="002A7776">
        <w:rPr>
          <w:rFonts w:asciiTheme="majorEastAsia" w:eastAsiaTheme="majorEastAsia" w:hAnsiTheme="majorEastAsia" w:hint="eastAsia"/>
          <w:sz w:val="21"/>
          <w:szCs w:val="21"/>
        </w:rPr>
        <w:t>(</w:t>
      </w:r>
      <w:r w:rsidRPr="002A7776">
        <w:rPr>
          <w:rFonts w:asciiTheme="majorEastAsia" w:eastAsiaTheme="majorEastAsia" w:hAnsiTheme="majorEastAsia" w:hint="eastAsia"/>
          <w:sz w:val="21"/>
          <w:szCs w:val="21"/>
        </w:rPr>
        <w:t>AU)、欧洲专利局</w:t>
      </w:r>
      <w:r w:rsidR="00547E3B"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EPO</w:t>
      </w:r>
      <w:r w:rsidR="00547E3B" w:rsidRPr="002A7776">
        <w:rPr>
          <w:rFonts w:asciiTheme="majorEastAsia" w:eastAsiaTheme="majorEastAsia" w:hAnsiTheme="majorEastAsia"/>
          <w:sz w:val="21"/>
          <w:szCs w:val="21"/>
        </w:rPr>
        <w:t>)</w:t>
      </w:r>
      <w:r w:rsidR="00FE0C84" w:rsidRPr="002A7776">
        <w:rPr>
          <w:rFonts w:asciiTheme="majorEastAsia" w:eastAsiaTheme="majorEastAsia" w:hAnsiTheme="majorEastAsia"/>
          <w:sz w:val="21"/>
          <w:szCs w:val="21"/>
        </w:rPr>
        <w:t>、</w:t>
      </w:r>
      <w:r w:rsidR="00B866E8" w:rsidRPr="002A7776">
        <w:rPr>
          <w:rFonts w:asciiTheme="majorEastAsia" w:eastAsiaTheme="majorEastAsia" w:hAnsiTheme="majorEastAsia"/>
          <w:sz w:val="21"/>
          <w:szCs w:val="21"/>
        </w:rPr>
        <w:t>法语国家国际组织(OIF)</w:t>
      </w:r>
      <w:r w:rsidR="00FE0C84" w:rsidRPr="002A7776">
        <w:rPr>
          <w:rFonts w:asciiTheme="majorEastAsia" w:eastAsiaTheme="majorEastAsia" w:hAnsiTheme="majorEastAsia"/>
          <w:sz w:val="21"/>
          <w:szCs w:val="21"/>
        </w:rPr>
        <w:t>、联合国粮食及农业组织(FAO)、国际植物新品种保护联盟(UPOV)、东加勒比国家组织(OECS)、</w:t>
      </w:r>
      <w:r w:rsidR="00B866E8" w:rsidRPr="002A7776">
        <w:rPr>
          <w:rFonts w:asciiTheme="majorEastAsia" w:eastAsiaTheme="majorEastAsia" w:hAnsiTheme="majorEastAsia"/>
          <w:sz w:val="21"/>
          <w:szCs w:val="21"/>
        </w:rPr>
        <w:t>阿拉伯海湾国家合作理事会专利局(GCC专利局)</w:t>
      </w:r>
      <w:r w:rsidR="00FE0C84" w:rsidRPr="002A7776">
        <w:rPr>
          <w:rFonts w:asciiTheme="majorEastAsia" w:eastAsiaTheme="majorEastAsia" w:hAnsiTheme="majorEastAsia"/>
          <w:sz w:val="21"/>
          <w:szCs w:val="21"/>
        </w:rPr>
        <w:t>、</w:t>
      </w:r>
      <w:r w:rsidR="00B866E8" w:rsidRPr="002A7776">
        <w:rPr>
          <w:rFonts w:asciiTheme="majorEastAsia" w:eastAsiaTheme="majorEastAsia" w:hAnsiTheme="majorEastAsia"/>
          <w:sz w:val="21"/>
          <w:szCs w:val="21"/>
        </w:rPr>
        <w:t>生物多样性公约秘书处(SCBD)</w:t>
      </w:r>
      <w:r w:rsidR="00FE0C84" w:rsidRPr="002A7776">
        <w:rPr>
          <w:rFonts w:asciiTheme="majorEastAsia" w:eastAsiaTheme="majorEastAsia" w:hAnsiTheme="majorEastAsia"/>
          <w:sz w:val="21"/>
          <w:szCs w:val="21"/>
        </w:rPr>
        <w:t>、</w:t>
      </w:r>
      <w:r w:rsidR="00B866E8" w:rsidRPr="002A7776">
        <w:rPr>
          <w:rFonts w:asciiTheme="majorEastAsia" w:eastAsiaTheme="majorEastAsia" w:hAnsiTheme="majorEastAsia"/>
          <w:sz w:val="21"/>
          <w:szCs w:val="21"/>
        </w:rPr>
        <w:t>联合国环境规划署(UNEP)</w:t>
      </w:r>
      <w:r w:rsidR="00FE0C84" w:rsidRPr="002A7776">
        <w:rPr>
          <w:rFonts w:asciiTheme="majorEastAsia" w:eastAsiaTheme="majorEastAsia" w:hAnsiTheme="majorEastAsia"/>
          <w:sz w:val="21"/>
          <w:szCs w:val="21"/>
        </w:rPr>
        <w:t>、</w:t>
      </w:r>
      <w:r w:rsidR="00B866E8" w:rsidRPr="002A7776">
        <w:rPr>
          <w:rFonts w:asciiTheme="majorEastAsia" w:eastAsiaTheme="majorEastAsia" w:hAnsiTheme="majorEastAsia"/>
          <w:sz w:val="21"/>
          <w:szCs w:val="21"/>
        </w:rPr>
        <w:t>联合国土著问题常设论坛(常设论坛)</w:t>
      </w:r>
      <w:r w:rsidR="00FE0C84" w:rsidRPr="002A7776">
        <w:rPr>
          <w:rFonts w:asciiTheme="majorEastAsia" w:eastAsiaTheme="majorEastAsia" w:hAnsiTheme="majorEastAsia"/>
          <w:sz w:val="21"/>
          <w:szCs w:val="21"/>
        </w:rPr>
        <w:t>、</w:t>
      </w:r>
      <w:r w:rsidR="00B866E8" w:rsidRPr="002A7776">
        <w:rPr>
          <w:rFonts w:asciiTheme="majorEastAsia" w:eastAsiaTheme="majorEastAsia" w:hAnsiTheme="majorEastAsia"/>
          <w:sz w:val="21"/>
          <w:szCs w:val="21"/>
        </w:rPr>
        <w:t>联合国大学(UNU)</w:t>
      </w:r>
      <w:r w:rsidR="00FE0C84" w:rsidRPr="002A7776">
        <w:rPr>
          <w:rFonts w:asciiTheme="majorEastAsia" w:eastAsiaTheme="majorEastAsia" w:hAnsiTheme="majorEastAsia"/>
          <w:sz w:val="21"/>
          <w:szCs w:val="21"/>
        </w:rPr>
        <w:t>、世界贸易组织(WTO)</w:t>
      </w:r>
      <w:r w:rsidR="00DC07AF" w:rsidRPr="002A7776">
        <w:rPr>
          <w:rFonts w:asciiTheme="majorEastAsia" w:eastAsiaTheme="majorEastAsia" w:hAnsiTheme="majorEastAsia" w:hint="eastAsia"/>
          <w:sz w:val="21"/>
          <w:szCs w:val="21"/>
        </w:rPr>
        <w:t>和</w:t>
      </w:r>
      <w:r w:rsidR="00FE0C84" w:rsidRPr="002A7776">
        <w:rPr>
          <w:rFonts w:asciiTheme="majorEastAsia" w:eastAsiaTheme="majorEastAsia" w:hAnsiTheme="majorEastAsia"/>
          <w:sz w:val="21"/>
          <w:szCs w:val="21"/>
        </w:rPr>
        <w:t>南方中心</w:t>
      </w:r>
      <w:r w:rsidR="00F66E8B" w:rsidRPr="002A7776">
        <w:rPr>
          <w:rFonts w:asciiTheme="majorEastAsia" w:eastAsiaTheme="majorEastAsia" w:hAnsiTheme="majorEastAsia"/>
          <w:caps/>
          <w:sz w:val="21"/>
          <w:szCs w:val="21"/>
        </w:rPr>
        <w:t>(</w:t>
      </w:r>
      <w:r w:rsidR="00E13614" w:rsidRPr="002A7776">
        <w:rPr>
          <w:rFonts w:asciiTheme="majorEastAsia" w:eastAsiaTheme="majorEastAsia" w:hAnsiTheme="majorEastAsia"/>
          <w:caps/>
          <w:sz w:val="21"/>
          <w:szCs w:val="21"/>
        </w:rPr>
        <w:t>15</w:t>
      </w:r>
      <w:r w:rsidR="00F66E8B" w:rsidRPr="002A7776">
        <w:rPr>
          <w:rFonts w:asciiTheme="majorEastAsia" w:eastAsiaTheme="majorEastAsia" w:hAnsiTheme="majorEastAsia"/>
          <w:caps/>
          <w:sz w:val="21"/>
          <w:szCs w:val="21"/>
        </w:rPr>
        <w:t>)</w:t>
      </w:r>
      <w:r w:rsidR="00DC07AF" w:rsidRPr="002A7776">
        <w:rPr>
          <w:rFonts w:asciiTheme="majorEastAsia" w:eastAsiaTheme="majorEastAsia" w:hAnsiTheme="majorEastAsia" w:hint="eastAsia"/>
          <w:caps/>
          <w:sz w:val="21"/>
          <w:szCs w:val="21"/>
        </w:rPr>
        <w:t>。</w:t>
      </w:r>
    </w:p>
    <w:p w:rsidR="00887C75" w:rsidRPr="002A7776" w:rsidRDefault="00B866E8" w:rsidP="00A36D8C">
      <w:pPr>
        <w:pStyle w:val="ONUME"/>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下列非政府组织</w:t>
      </w:r>
      <w:r w:rsidRPr="002A7776">
        <w:rPr>
          <w:rFonts w:asciiTheme="majorEastAsia" w:eastAsiaTheme="majorEastAsia" w:hAnsiTheme="majorEastAsia"/>
          <w:sz w:val="21"/>
          <w:szCs w:val="21"/>
        </w:rPr>
        <w:t>(“NGOs”)</w:t>
      </w:r>
      <w:r w:rsidRPr="002A7776">
        <w:rPr>
          <w:rFonts w:asciiTheme="majorEastAsia" w:eastAsiaTheme="majorEastAsia" w:hAnsiTheme="majorEastAsia" w:hint="eastAsia"/>
          <w:sz w:val="21"/>
          <w:szCs w:val="21"/>
        </w:rPr>
        <w:t>派代表以观察员身份列席会议：</w:t>
      </w:r>
      <w:r w:rsidR="00EC253F" w:rsidRPr="00287DC5">
        <w:rPr>
          <w:rFonts w:ascii="SimSun" w:hAnsi="SimSun"/>
          <w:sz w:val="21"/>
          <w:szCs w:val="21"/>
        </w:rPr>
        <w:t>Adjmor</w:t>
      </w:r>
      <w:r w:rsidR="00A36D8C" w:rsidRPr="00287DC5">
        <w:rPr>
          <w:rFonts w:ascii="SimSun" w:hAnsi="SimSun" w:hint="eastAsia"/>
          <w:sz w:val="21"/>
          <w:szCs w:val="21"/>
        </w:rPr>
        <w:t>；</w:t>
      </w:r>
      <w:r w:rsidRPr="00287DC5">
        <w:rPr>
          <w:rFonts w:ascii="SimSun" w:hAnsi="SimSun"/>
          <w:sz w:val="21"/>
          <w:szCs w:val="21"/>
        </w:rPr>
        <w:t>非洲土著妇女组织</w:t>
      </w:r>
      <w:r w:rsidR="00A36D8C" w:rsidRPr="00287DC5">
        <w:rPr>
          <w:rFonts w:ascii="SimSun" w:hAnsi="SimSun"/>
          <w:sz w:val="21"/>
          <w:szCs w:val="21"/>
        </w:rPr>
        <w:t>；</w:t>
      </w:r>
      <w:r w:rsidRPr="00287DC5">
        <w:rPr>
          <w:rFonts w:ascii="SimSun" w:hAnsi="SimSun"/>
          <w:sz w:val="21"/>
          <w:szCs w:val="21"/>
        </w:rPr>
        <w:t>艺术法中心</w:t>
      </w:r>
      <w:r w:rsidR="00A36D8C" w:rsidRPr="00287DC5">
        <w:rPr>
          <w:rFonts w:ascii="SimSun" w:hAnsi="SimSun"/>
          <w:sz w:val="21"/>
          <w:szCs w:val="21"/>
        </w:rPr>
        <w:t>；</w:t>
      </w:r>
      <w:r w:rsidRPr="00287DC5">
        <w:rPr>
          <w:rFonts w:ascii="SimSun" w:hAnsi="SimSun"/>
          <w:sz w:val="21"/>
          <w:szCs w:val="21"/>
        </w:rPr>
        <w:t>西亚美尼亚亚美尼亚人会议</w:t>
      </w:r>
      <w:r w:rsidR="00A36D8C" w:rsidRPr="00287DC5">
        <w:rPr>
          <w:rFonts w:ascii="SimSun" w:hAnsi="SimSun"/>
          <w:sz w:val="21"/>
          <w:szCs w:val="21"/>
        </w:rPr>
        <w:t>；</w:t>
      </w:r>
      <w:r w:rsidRPr="00287DC5">
        <w:rPr>
          <w:rFonts w:ascii="SimSun" w:hAnsi="SimSun"/>
          <w:sz w:val="21"/>
          <w:szCs w:val="21"/>
        </w:rPr>
        <w:t>第一民族大会(AFN)</w:t>
      </w:r>
      <w:r w:rsidR="00A36D8C" w:rsidRPr="00287DC5">
        <w:rPr>
          <w:rFonts w:ascii="SimSun" w:hAnsi="SimSun"/>
          <w:sz w:val="21"/>
          <w:szCs w:val="21"/>
        </w:rPr>
        <w:t>；</w:t>
      </w:r>
      <w:r w:rsidRPr="00287DC5">
        <w:rPr>
          <w:rFonts w:ascii="SimSun" w:hAnsi="SimSun"/>
          <w:sz w:val="21"/>
          <w:szCs w:val="21"/>
        </w:rPr>
        <w:t>库纳人保护地球母亲联合会(KUNA)</w:t>
      </w:r>
      <w:r w:rsidR="00A36D8C" w:rsidRPr="00287DC5">
        <w:rPr>
          <w:rFonts w:ascii="SimSun" w:hAnsi="SimSun"/>
          <w:sz w:val="21"/>
          <w:szCs w:val="21"/>
        </w:rPr>
        <w:t>；</w:t>
      </w:r>
      <w:r w:rsidR="00186E9E" w:rsidRPr="00287DC5">
        <w:rPr>
          <w:rFonts w:ascii="SimSun" w:hAnsi="SimSun"/>
          <w:sz w:val="21"/>
          <w:szCs w:val="21"/>
        </w:rPr>
        <w:t>生物技术产业组织(BIO)</w:t>
      </w:r>
      <w:r w:rsidR="00A36D8C" w:rsidRPr="00287DC5">
        <w:rPr>
          <w:rFonts w:ascii="SimSun" w:hAnsi="SimSun"/>
          <w:sz w:val="21"/>
          <w:szCs w:val="21"/>
        </w:rPr>
        <w:t>；</w:t>
      </w:r>
      <w:r w:rsidRPr="00287DC5">
        <w:rPr>
          <w:rFonts w:ascii="SimSun" w:hAnsi="SimSun" w:hint="eastAsia"/>
          <w:sz w:val="21"/>
          <w:szCs w:val="21"/>
        </w:rPr>
        <w:t>瑞士法语区卫生中心</w:t>
      </w:r>
      <w:r w:rsidR="00EC253F" w:rsidRPr="00287DC5">
        <w:rPr>
          <w:rFonts w:ascii="SimSun" w:hAnsi="SimSun"/>
          <w:sz w:val="21"/>
          <w:szCs w:val="21"/>
        </w:rPr>
        <w:t>(CSSR)</w:t>
      </w:r>
      <w:r w:rsidR="00A36D8C" w:rsidRPr="00287DC5">
        <w:rPr>
          <w:rFonts w:ascii="SimSun" w:hAnsi="SimSun"/>
          <w:sz w:val="21"/>
          <w:szCs w:val="21"/>
        </w:rPr>
        <w:t>；</w:t>
      </w:r>
      <w:r w:rsidR="00186E9E" w:rsidRPr="00287DC5">
        <w:rPr>
          <w:rFonts w:ascii="SimSun" w:hAnsi="SimSun"/>
          <w:sz w:val="21"/>
          <w:szCs w:val="21"/>
        </w:rPr>
        <w:t>国际知识产权研究中心(CEIPI)</w:t>
      </w:r>
      <w:r w:rsidR="00A36D8C" w:rsidRPr="00287DC5">
        <w:rPr>
          <w:rFonts w:ascii="SimSun" w:hAnsi="SimSun"/>
          <w:sz w:val="21"/>
          <w:szCs w:val="21"/>
        </w:rPr>
        <w:t>；</w:t>
      </w:r>
      <w:r w:rsidR="00186E9E" w:rsidRPr="00287DC5">
        <w:rPr>
          <w:rFonts w:ascii="SimSun" w:hAnsi="SimSun"/>
          <w:sz w:val="21"/>
          <w:szCs w:val="21"/>
        </w:rPr>
        <w:t>健康与环境计划(HEP)</w:t>
      </w:r>
      <w:r w:rsidR="00A36D8C" w:rsidRPr="00287DC5">
        <w:rPr>
          <w:rFonts w:ascii="SimSun" w:hAnsi="SimSun"/>
          <w:sz w:val="21"/>
          <w:szCs w:val="21"/>
        </w:rPr>
        <w:t>；</w:t>
      </w:r>
      <w:r w:rsidRPr="00287DC5">
        <w:rPr>
          <w:rFonts w:ascii="SimSun" w:hAnsi="SimSun"/>
          <w:sz w:val="21"/>
          <w:szCs w:val="21"/>
        </w:rPr>
        <w:t>国际贸易促进发展中心(CECIDE)</w:t>
      </w:r>
      <w:r w:rsidR="00A36D8C" w:rsidRPr="00287DC5">
        <w:rPr>
          <w:rFonts w:ascii="SimSun" w:hAnsi="SimSun"/>
          <w:sz w:val="21"/>
          <w:szCs w:val="21"/>
        </w:rPr>
        <w:t>；</w:t>
      </w:r>
      <w:r w:rsidRPr="00287DC5">
        <w:rPr>
          <w:rFonts w:ascii="SimSun" w:hAnsi="SimSun" w:hint="eastAsia"/>
          <w:sz w:val="21"/>
          <w:szCs w:val="21"/>
        </w:rPr>
        <w:t>俄罗斯联邦工商会</w:t>
      </w:r>
      <w:r w:rsidR="00F66E8B" w:rsidRPr="00287DC5">
        <w:rPr>
          <w:rFonts w:ascii="SimSun" w:hAnsi="SimSun"/>
          <w:sz w:val="21"/>
          <w:szCs w:val="21"/>
        </w:rPr>
        <w:t>(CCIRF)</w:t>
      </w:r>
      <w:r w:rsidR="00A36D8C" w:rsidRPr="00287DC5">
        <w:rPr>
          <w:rFonts w:ascii="SimSun" w:hAnsi="SimSun"/>
          <w:sz w:val="21"/>
          <w:szCs w:val="21"/>
        </w:rPr>
        <w:t>；</w:t>
      </w:r>
      <w:r w:rsidR="00186E9E" w:rsidRPr="00287DC5">
        <w:rPr>
          <w:rFonts w:ascii="SimSun" w:hAnsi="SimSun"/>
          <w:sz w:val="21"/>
          <w:szCs w:val="21"/>
        </w:rPr>
        <w:t>民间社会联盟(CSC)</w:t>
      </w:r>
      <w:r w:rsidR="00A36D8C" w:rsidRPr="00287DC5">
        <w:rPr>
          <w:rFonts w:ascii="SimSun" w:hAnsi="SimSun"/>
          <w:sz w:val="21"/>
          <w:szCs w:val="21"/>
        </w:rPr>
        <w:t>；</w:t>
      </w:r>
      <w:r w:rsidRPr="00287DC5">
        <w:rPr>
          <w:rFonts w:ascii="SimSun" w:hAnsi="SimSun"/>
          <w:iCs/>
          <w:sz w:val="21"/>
          <w:szCs w:val="21"/>
        </w:rPr>
        <w:t>安第斯土著人民自主发展法律委员会(CAPAJ)</w:t>
      </w:r>
      <w:r w:rsidR="00A36D8C" w:rsidRPr="00287DC5">
        <w:rPr>
          <w:rFonts w:ascii="SimSun" w:hAnsi="SimSun"/>
          <w:iCs/>
          <w:sz w:val="21"/>
          <w:szCs w:val="21"/>
        </w:rPr>
        <w:t>；</w:t>
      </w:r>
      <w:r w:rsidRPr="00287DC5">
        <w:rPr>
          <w:rFonts w:ascii="SimSun" w:hAnsi="SimSun"/>
          <w:sz w:val="21"/>
          <w:szCs w:val="21"/>
        </w:rPr>
        <w:t>土著民族联盟(CONAIP)</w:t>
      </w:r>
      <w:r w:rsidR="00A36D8C" w:rsidRPr="00287DC5">
        <w:rPr>
          <w:rFonts w:ascii="SimSun" w:hAnsi="SimSun"/>
          <w:sz w:val="21"/>
          <w:szCs w:val="21"/>
        </w:rPr>
        <w:t>；</w:t>
      </w:r>
      <w:r w:rsidRPr="00287DC5">
        <w:rPr>
          <w:rFonts w:ascii="SimSun" w:hAnsi="SimSun"/>
          <w:sz w:val="21"/>
          <w:szCs w:val="21"/>
        </w:rPr>
        <w:t>巴西马拉若岛妇女生态合作社(CEMEN)</w:t>
      </w:r>
      <w:r w:rsidR="00A36D8C" w:rsidRPr="00287DC5">
        <w:rPr>
          <w:rFonts w:ascii="SimSun" w:hAnsi="SimSun"/>
          <w:sz w:val="21"/>
          <w:szCs w:val="21"/>
        </w:rPr>
        <w:t>；</w:t>
      </w:r>
      <w:r w:rsidRPr="00287DC5">
        <w:rPr>
          <w:rFonts w:ascii="SimSun" w:hAnsi="SimSun"/>
          <w:sz w:val="21"/>
          <w:szCs w:val="21"/>
        </w:rPr>
        <w:t>非洲人权非政府组织协调会(CONGAF)</w:t>
      </w:r>
      <w:r w:rsidR="00A36D8C" w:rsidRPr="00287DC5">
        <w:rPr>
          <w:rFonts w:ascii="SimSun" w:hAnsi="SimSun"/>
          <w:sz w:val="21"/>
          <w:szCs w:val="21"/>
        </w:rPr>
        <w:t>；</w:t>
      </w:r>
      <w:r w:rsidR="00186E9E" w:rsidRPr="00287DC5">
        <w:rPr>
          <w:rFonts w:ascii="SimSun" w:hAnsi="SimSun"/>
          <w:color w:val="000000"/>
          <w:sz w:val="21"/>
          <w:szCs w:val="21"/>
        </w:rPr>
        <w:t>农作物国际组织</w:t>
      </w:r>
      <w:r w:rsidR="00A36D8C" w:rsidRPr="00287DC5">
        <w:rPr>
          <w:rFonts w:ascii="SimSun" w:hAnsi="SimSun"/>
          <w:color w:val="000000"/>
          <w:sz w:val="21"/>
          <w:szCs w:val="21"/>
        </w:rPr>
        <w:t>；</w:t>
      </w:r>
      <w:r w:rsidRPr="00287DC5">
        <w:rPr>
          <w:rFonts w:ascii="SimSun" w:hAnsi="SimSun"/>
          <w:sz w:val="21"/>
          <w:szCs w:val="21"/>
        </w:rPr>
        <w:t>非洲土著团结文化(Afro-Indigène)</w:t>
      </w:r>
      <w:r w:rsidR="00A36D8C" w:rsidRPr="00287DC5">
        <w:rPr>
          <w:rFonts w:ascii="SimSun" w:hAnsi="SimSun"/>
          <w:sz w:val="21"/>
          <w:szCs w:val="21"/>
        </w:rPr>
        <w:t>；</w:t>
      </w:r>
      <w:r w:rsidRPr="00287DC5">
        <w:rPr>
          <w:rFonts w:ascii="SimSun" w:hAnsi="SimSun"/>
          <w:sz w:val="21"/>
          <w:szCs w:val="21"/>
        </w:rPr>
        <w:t>岛民研究行动基金会(FAIRA)</w:t>
      </w:r>
      <w:r w:rsidR="00A36D8C" w:rsidRPr="00287DC5">
        <w:rPr>
          <w:rFonts w:ascii="SimSun" w:hAnsi="SimSun"/>
          <w:sz w:val="21"/>
          <w:szCs w:val="21"/>
        </w:rPr>
        <w:t>；</w:t>
      </w:r>
      <w:r w:rsidRPr="00287DC5">
        <w:rPr>
          <w:rFonts w:ascii="SimSun" w:hAnsi="SimSun" w:hint="eastAsia"/>
          <w:sz w:val="21"/>
          <w:szCs w:val="21"/>
        </w:rPr>
        <w:t>弗里乔夫·南森研究所</w:t>
      </w:r>
      <w:r w:rsidR="0001016E" w:rsidRPr="00287DC5">
        <w:rPr>
          <w:rFonts w:ascii="SimSun" w:hAnsi="SimSun"/>
          <w:sz w:val="21"/>
          <w:szCs w:val="21"/>
        </w:rPr>
        <w:t>(NFI)</w:t>
      </w:r>
      <w:r w:rsidR="00A36D8C" w:rsidRPr="00287DC5">
        <w:rPr>
          <w:rFonts w:ascii="SimSun" w:hAnsi="SimSun"/>
          <w:sz w:val="21"/>
          <w:szCs w:val="21"/>
        </w:rPr>
        <w:t>；</w:t>
      </w:r>
      <w:r w:rsidR="00186E9E" w:rsidRPr="00287DC5">
        <w:rPr>
          <w:rFonts w:ascii="SimSun" w:hAnsi="SimSun"/>
          <w:sz w:val="21"/>
          <w:szCs w:val="21"/>
        </w:rPr>
        <w:t>公谊会世界协商委员会(FWCC)</w:t>
      </w:r>
      <w:r w:rsidR="00A36D8C" w:rsidRPr="00287DC5">
        <w:rPr>
          <w:rFonts w:ascii="SimSun" w:hAnsi="SimSun"/>
          <w:sz w:val="21"/>
          <w:szCs w:val="21"/>
        </w:rPr>
        <w:t>；</w:t>
      </w:r>
      <w:r w:rsidRPr="00287DC5">
        <w:rPr>
          <w:rFonts w:ascii="SimSun" w:hAnsi="SimSun"/>
          <w:sz w:val="21"/>
          <w:szCs w:val="21"/>
        </w:rPr>
        <w:t>发展研究生院</w:t>
      </w:r>
      <w:r w:rsidR="0001016E" w:rsidRPr="00287DC5">
        <w:rPr>
          <w:rFonts w:ascii="SimSun" w:hAnsi="SimSun"/>
          <w:sz w:val="21"/>
          <w:szCs w:val="21"/>
        </w:rPr>
        <w:t>(GREG)</w:t>
      </w:r>
      <w:r w:rsidR="00A36D8C" w:rsidRPr="00287DC5">
        <w:rPr>
          <w:rFonts w:ascii="SimSun" w:hAnsi="SimSun"/>
          <w:sz w:val="21"/>
          <w:szCs w:val="21"/>
        </w:rPr>
        <w:t>；</w:t>
      </w:r>
      <w:r w:rsidR="00186E9E" w:rsidRPr="00287DC5">
        <w:rPr>
          <w:rFonts w:ascii="SimSun" w:hAnsi="SimSun"/>
          <w:sz w:val="21"/>
          <w:szCs w:val="21"/>
        </w:rPr>
        <w:t>拉丁美洲表演者联盟(FILAIE)</w:t>
      </w:r>
      <w:r w:rsidR="00A36D8C" w:rsidRPr="00287DC5">
        <w:rPr>
          <w:rFonts w:ascii="SimSun" w:hAnsi="SimSun"/>
          <w:sz w:val="21"/>
          <w:szCs w:val="21"/>
        </w:rPr>
        <w:t>；</w:t>
      </w:r>
      <w:r w:rsidRPr="00287DC5">
        <w:rPr>
          <w:rFonts w:ascii="SimSun" w:hAnsi="SimSun" w:hint="eastAsia"/>
          <w:sz w:val="21"/>
          <w:szCs w:val="21"/>
        </w:rPr>
        <w:t>因科明迪奥斯委员会，瑞士</w:t>
      </w:r>
      <w:r w:rsidR="00A36D8C" w:rsidRPr="00287DC5">
        <w:rPr>
          <w:rFonts w:ascii="SimSun" w:hAnsi="SimSun"/>
          <w:sz w:val="21"/>
          <w:szCs w:val="21"/>
        </w:rPr>
        <w:t>；</w:t>
      </w:r>
      <w:r w:rsidRPr="00287DC5">
        <w:rPr>
          <w:rFonts w:ascii="SimSun" w:hAnsi="SimSun" w:hint="eastAsia"/>
          <w:sz w:val="21"/>
          <w:szCs w:val="21"/>
        </w:rPr>
        <w:t>南美印第安人理事会</w:t>
      </w:r>
      <w:r w:rsidR="00F66E8B" w:rsidRPr="00287DC5">
        <w:rPr>
          <w:rFonts w:ascii="SimSun" w:hAnsi="SimSun"/>
          <w:sz w:val="21"/>
          <w:szCs w:val="21"/>
        </w:rPr>
        <w:t>(CISA)</w:t>
      </w:r>
      <w:r w:rsidR="00A36D8C" w:rsidRPr="00287DC5">
        <w:rPr>
          <w:rFonts w:ascii="SimSun" w:hAnsi="SimSun"/>
          <w:sz w:val="21"/>
          <w:szCs w:val="21"/>
        </w:rPr>
        <w:t>；</w:t>
      </w:r>
      <w:r w:rsidR="00AD2781">
        <w:rPr>
          <w:rFonts w:ascii="SimSun" w:hAnsi="SimSun" w:hint="eastAsia"/>
          <w:sz w:val="21"/>
          <w:szCs w:val="21"/>
        </w:rPr>
        <w:t>图帕赫•阿马鲁</w:t>
      </w:r>
      <w:r w:rsidRPr="00287DC5">
        <w:rPr>
          <w:rFonts w:ascii="SimSun" w:hAnsi="SimSun" w:hint="eastAsia"/>
          <w:sz w:val="21"/>
          <w:szCs w:val="21"/>
        </w:rPr>
        <w:t>印第安人运动</w:t>
      </w:r>
      <w:r w:rsidR="00A36D8C" w:rsidRPr="00287DC5">
        <w:rPr>
          <w:rFonts w:ascii="SimSun" w:hAnsi="SimSun"/>
          <w:sz w:val="21"/>
          <w:szCs w:val="21"/>
        </w:rPr>
        <w:t>；</w:t>
      </w:r>
      <w:r w:rsidRPr="00287DC5">
        <w:rPr>
          <w:rFonts w:ascii="SimSun" w:hAnsi="SimSun" w:hint="eastAsia"/>
          <w:sz w:val="21"/>
          <w:szCs w:val="21"/>
        </w:rPr>
        <w:t>土著人民文献、研究和信息中心</w:t>
      </w:r>
      <w:r w:rsidR="002A5AF5" w:rsidRPr="00287DC5">
        <w:rPr>
          <w:rFonts w:ascii="SimSun" w:hAnsi="SimSun"/>
          <w:sz w:val="21"/>
          <w:szCs w:val="21"/>
        </w:rPr>
        <w:t>(doCip)</w:t>
      </w:r>
      <w:r w:rsidR="00A36D8C" w:rsidRPr="00287DC5">
        <w:rPr>
          <w:rFonts w:ascii="SimSun" w:hAnsi="SimSun"/>
          <w:sz w:val="21"/>
          <w:szCs w:val="21"/>
        </w:rPr>
        <w:t>；</w:t>
      </w:r>
      <w:r w:rsidRPr="00287DC5">
        <w:rPr>
          <w:rFonts w:ascii="SimSun" w:hAnsi="SimSun"/>
          <w:sz w:val="21"/>
          <w:szCs w:val="21"/>
        </w:rPr>
        <w:t>可持续发展与国际关系研究所(IDDRI)</w:t>
      </w:r>
      <w:r w:rsidR="00A36D8C" w:rsidRPr="00287DC5">
        <w:rPr>
          <w:rFonts w:ascii="SimSun" w:hAnsi="SimSun"/>
          <w:sz w:val="21"/>
          <w:szCs w:val="21"/>
        </w:rPr>
        <w:t>；</w:t>
      </w:r>
      <w:r w:rsidRPr="00287DC5">
        <w:rPr>
          <w:rFonts w:ascii="SimSun" w:hAnsi="SimSun"/>
          <w:sz w:val="21"/>
          <w:szCs w:val="21"/>
        </w:rPr>
        <w:t>巴西土著知识产权协会(</w:t>
      </w:r>
      <w:r w:rsidR="007C3DA7" w:rsidRPr="002A7776">
        <w:rPr>
          <w:rFonts w:ascii="SimSun" w:hAnsi="SimSun"/>
          <w:sz w:val="21"/>
          <w:szCs w:val="21"/>
        </w:rPr>
        <w:t>INBRAPI</w:t>
      </w:r>
      <w:r w:rsidRPr="00287DC5">
        <w:rPr>
          <w:rFonts w:ascii="SimSun" w:hAnsi="SimSun"/>
          <w:sz w:val="21"/>
          <w:szCs w:val="21"/>
        </w:rPr>
        <w:t>)</w:t>
      </w:r>
      <w:r w:rsidR="00A36D8C" w:rsidRPr="00287DC5">
        <w:rPr>
          <w:rFonts w:ascii="SimSun" w:hAnsi="SimSun"/>
          <w:sz w:val="21"/>
          <w:szCs w:val="21"/>
        </w:rPr>
        <w:t>；</w:t>
      </w:r>
      <w:r w:rsidR="00186E9E" w:rsidRPr="00287DC5">
        <w:rPr>
          <w:rFonts w:ascii="SimSun" w:hAnsi="SimSun"/>
          <w:sz w:val="21"/>
          <w:szCs w:val="21"/>
        </w:rPr>
        <w:t>知识产权权利人协会(IPO)</w:t>
      </w:r>
      <w:r w:rsidR="00A36D8C" w:rsidRPr="00287DC5">
        <w:rPr>
          <w:rFonts w:ascii="SimSun" w:hAnsi="SimSun"/>
          <w:sz w:val="21"/>
          <w:szCs w:val="21"/>
        </w:rPr>
        <w:t>；</w:t>
      </w:r>
      <w:r w:rsidR="00186E9E" w:rsidRPr="00287DC5">
        <w:rPr>
          <w:rFonts w:ascii="SimSun" w:hAnsi="SimSun"/>
          <w:sz w:val="21"/>
          <w:szCs w:val="21"/>
        </w:rPr>
        <w:t>国际贸易与可持续发展中心(ICTSD)</w:t>
      </w:r>
      <w:r w:rsidR="00A36D8C" w:rsidRPr="00287DC5">
        <w:rPr>
          <w:rFonts w:ascii="SimSun" w:hAnsi="SimSun"/>
          <w:sz w:val="21"/>
          <w:szCs w:val="21"/>
        </w:rPr>
        <w:t>；</w:t>
      </w:r>
      <w:r w:rsidR="00186E9E" w:rsidRPr="00287DC5">
        <w:rPr>
          <w:rFonts w:ascii="SimSun" w:hAnsi="SimSun"/>
          <w:sz w:val="21"/>
          <w:szCs w:val="21"/>
        </w:rPr>
        <w:t>国际商会(ICC)</w:t>
      </w:r>
      <w:r w:rsidR="00A36D8C" w:rsidRPr="00287DC5">
        <w:rPr>
          <w:rFonts w:ascii="SimSun" w:hAnsi="SimSun"/>
          <w:sz w:val="21"/>
          <w:szCs w:val="21"/>
        </w:rPr>
        <w:t>；</w:t>
      </w:r>
      <w:r w:rsidR="00186E9E" w:rsidRPr="00287DC5">
        <w:rPr>
          <w:rFonts w:ascii="SimSun" w:hAnsi="SimSun"/>
          <w:sz w:val="21"/>
          <w:szCs w:val="21"/>
        </w:rPr>
        <w:t>国际药品制造商协会联合会(IFPMA)</w:t>
      </w:r>
      <w:r w:rsidR="00A36D8C" w:rsidRPr="00287DC5">
        <w:rPr>
          <w:rFonts w:ascii="SimSun" w:hAnsi="SimSun"/>
          <w:sz w:val="21"/>
          <w:szCs w:val="21"/>
        </w:rPr>
        <w:t>；</w:t>
      </w:r>
      <w:r w:rsidR="00186E9E" w:rsidRPr="00287DC5">
        <w:rPr>
          <w:rFonts w:ascii="SimSun" w:hAnsi="SimSun"/>
          <w:sz w:val="21"/>
          <w:szCs w:val="21"/>
        </w:rPr>
        <w:t>国际工业产权事务律师联合会(FICPI)</w:t>
      </w:r>
      <w:r w:rsidR="00A36D8C" w:rsidRPr="00287DC5">
        <w:rPr>
          <w:rFonts w:ascii="SimSun" w:hAnsi="SimSun"/>
          <w:sz w:val="21"/>
          <w:szCs w:val="21"/>
        </w:rPr>
        <w:t>；</w:t>
      </w:r>
      <w:r w:rsidRPr="00287DC5">
        <w:rPr>
          <w:rFonts w:ascii="SimSun" w:hAnsi="SimSun"/>
          <w:sz w:val="21"/>
          <w:szCs w:val="21"/>
        </w:rPr>
        <w:t>人种学和民间文艺国际协会(SIEF)</w:t>
      </w:r>
      <w:r w:rsidR="00A36D8C" w:rsidRPr="00287DC5">
        <w:rPr>
          <w:rFonts w:ascii="SimSun" w:hAnsi="SimSun"/>
          <w:sz w:val="21"/>
          <w:szCs w:val="21"/>
        </w:rPr>
        <w:t>；</w:t>
      </w:r>
      <w:r w:rsidR="00186E9E" w:rsidRPr="00287DC5">
        <w:rPr>
          <w:rFonts w:ascii="SimSun" w:hAnsi="SimSun"/>
          <w:sz w:val="21"/>
          <w:szCs w:val="21"/>
        </w:rPr>
        <w:t>国际商标协会(INTA)</w:t>
      </w:r>
      <w:r w:rsidR="00A36D8C" w:rsidRPr="00287DC5">
        <w:rPr>
          <w:rFonts w:ascii="SimSun" w:hAnsi="SimSun"/>
          <w:sz w:val="21"/>
          <w:szCs w:val="21"/>
        </w:rPr>
        <w:t>；</w:t>
      </w:r>
      <w:r w:rsidR="00186E9E" w:rsidRPr="00287DC5">
        <w:rPr>
          <w:rFonts w:ascii="SimSun" w:hAnsi="SimSun"/>
          <w:sz w:val="21"/>
          <w:szCs w:val="21"/>
        </w:rPr>
        <w:t>国际影像联合会(IVF)</w:t>
      </w:r>
      <w:r w:rsidR="00A36D8C" w:rsidRPr="00287DC5">
        <w:rPr>
          <w:rFonts w:ascii="SimSun" w:hAnsi="SimSun"/>
          <w:sz w:val="21"/>
          <w:szCs w:val="21"/>
        </w:rPr>
        <w:t>；</w:t>
      </w:r>
      <w:r w:rsidRPr="00287DC5">
        <w:rPr>
          <w:rFonts w:ascii="SimSun" w:hAnsi="SimSun"/>
          <w:sz w:val="21"/>
          <w:szCs w:val="21"/>
        </w:rPr>
        <w:t>知识生态国际(KEI)</w:t>
      </w:r>
      <w:r w:rsidR="00A36D8C" w:rsidRPr="00287DC5">
        <w:rPr>
          <w:rFonts w:ascii="SimSun" w:hAnsi="SimSun"/>
          <w:sz w:val="21"/>
          <w:szCs w:val="21"/>
        </w:rPr>
        <w:t>；</w:t>
      </w:r>
      <w:r w:rsidRPr="00287DC5">
        <w:rPr>
          <w:rFonts w:ascii="SimSun" w:hAnsi="SimSun"/>
          <w:sz w:val="21"/>
          <w:szCs w:val="21"/>
        </w:rPr>
        <w:t>马赛人文化遗产基金会(MCHF)</w:t>
      </w:r>
      <w:r w:rsidR="00A36D8C" w:rsidRPr="00287DC5">
        <w:rPr>
          <w:rFonts w:ascii="SimSun" w:hAnsi="SimSun"/>
          <w:sz w:val="21"/>
          <w:szCs w:val="21"/>
        </w:rPr>
        <w:t>；</w:t>
      </w:r>
      <w:r w:rsidRPr="00287DC5">
        <w:rPr>
          <w:rFonts w:ascii="SimSun" w:hAnsi="SimSun"/>
          <w:sz w:val="21"/>
          <w:szCs w:val="21"/>
        </w:rPr>
        <w:t>马赛体验(Maasai Experience)</w:t>
      </w:r>
      <w:r w:rsidR="00A36D8C" w:rsidRPr="00287DC5">
        <w:rPr>
          <w:rFonts w:ascii="SimSun" w:hAnsi="SimSun"/>
          <w:sz w:val="21"/>
          <w:szCs w:val="21"/>
        </w:rPr>
        <w:t>；</w:t>
      </w:r>
      <w:r w:rsidRPr="00287DC5">
        <w:rPr>
          <w:rFonts w:ascii="SimSun" w:hAnsi="SimSun" w:hint="eastAsia"/>
          <w:sz w:val="21"/>
          <w:szCs w:val="21"/>
        </w:rPr>
        <w:t>尼日利亚天然药物开发局</w:t>
      </w:r>
      <w:r w:rsidR="002A5AF5" w:rsidRPr="00287DC5">
        <w:rPr>
          <w:rFonts w:ascii="SimSun" w:hAnsi="SimSun"/>
          <w:sz w:val="21"/>
          <w:szCs w:val="21"/>
        </w:rPr>
        <w:t>(NNMDA)</w:t>
      </w:r>
      <w:r w:rsidR="00A36D8C" w:rsidRPr="00287DC5">
        <w:rPr>
          <w:rFonts w:ascii="SimSun" w:hAnsi="SimSun"/>
          <w:sz w:val="21"/>
          <w:szCs w:val="21"/>
        </w:rPr>
        <w:t>；</w:t>
      </w:r>
      <w:r w:rsidRPr="00287DC5">
        <w:rPr>
          <w:rFonts w:ascii="SimSun" w:hAnsi="SimSun"/>
          <w:sz w:val="21"/>
          <w:szCs w:val="21"/>
        </w:rPr>
        <w:t>文化财产研究组(RGCP)</w:t>
      </w:r>
      <w:r w:rsidR="00A36D8C" w:rsidRPr="00287DC5">
        <w:rPr>
          <w:rFonts w:ascii="SimSun" w:hAnsi="SimSun"/>
          <w:sz w:val="21"/>
          <w:szCs w:val="21"/>
        </w:rPr>
        <w:t>；</w:t>
      </w:r>
      <w:r w:rsidR="002F05AC" w:rsidRPr="00287DC5">
        <w:rPr>
          <w:rFonts w:ascii="SimSun" w:hAnsi="SimSun" w:hint="eastAsia"/>
          <w:sz w:val="21"/>
          <w:szCs w:val="21"/>
        </w:rPr>
        <w:t>罗姆人幸运组织</w:t>
      </w:r>
      <w:r w:rsidR="00A36D8C" w:rsidRPr="00287DC5">
        <w:rPr>
          <w:rFonts w:ascii="SimSun" w:hAnsi="SimSun"/>
          <w:sz w:val="21"/>
          <w:szCs w:val="21"/>
        </w:rPr>
        <w:t>；</w:t>
      </w:r>
      <w:r w:rsidRPr="00287DC5">
        <w:rPr>
          <w:rFonts w:ascii="SimSun" w:hAnsi="SimSun"/>
          <w:sz w:val="21"/>
          <w:szCs w:val="21"/>
        </w:rPr>
        <w:t>团结一致建立一个更美好的世界协会(SMM)</w:t>
      </w:r>
      <w:r w:rsidR="00A36D8C" w:rsidRPr="00287DC5">
        <w:rPr>
          <w:rFonts w:ascii="SimSun" w:hAnsi="SimSun"/>
          <w:sz w:val="21"/>
          <w:szCs w:val="21"/>
        </w:rPr>
        <w:t>；</w:t>
      </w:r>
      <w:r w:rsidRPr="00287DC5">
        <w:rPr>
          <w:rFonts w:ascii="SimSun" w:hAnsi="SimSun"/>
          <w:sz w:val="21"/>
          <w:szCs w:val="21"/>
        </w:rPr>
        <w:t>第三世界网络(TWN)</w:t>
      </w:r>
      <w:r w:rsidR="00A36D8C" w:rsidRPr="00287DC5">
        <w:rPr>
          <w:rFonts w:ascii="SimSun" w:hAnsi="SimSun"/>
          <w:sz w:val="21"/>
          <w:szCs w:val="21"/>
        </w:rPr>
        <w:t>；</w:t>
      </w:r>
      <w:r w:rsidRPr="00287DC5">
        <w:rPr>
          <w:rFonts w:ascii="SimSun" w:hAnsi="SimSun"/>
          <w:sz w:val="21"/>
          <w:szCs w:val="21"/>
        </w:rPr>
        <w:t>Tin-Hinane</w:t>
      </w:r>
      <w:r w:rsidR="00A36D8C" w:rsidRPr="00287DC5">
        <w:rPr>
          <w:rFonts w:ascii="SimSun" w:hAnsi="SimSun"/>
          <w:sz w:val="21"/>
          <w:szCs w:val="21"/>
        </w:rPr>
        <w:t>；</w:t>
      </w:r>
      <w:r w:rsidRPr="00287DC5">
        <w:rPr>
          <w:rFonts w:ascii="SimSun" w:hAnsi="SimSun"/>
          <w:sz w:val="21"/>
          <w:szCs w:val="21"/>
        </w:rPr>
        <w:t>未来传统组织</w:t>
      </w:r>
      <w:r w:rsidR="00A36D8C" w:rsidRPr="00287DC5">
        <w:rPr>
          <w:rFonts w:ascii="SimSun" w:hAnsi="SimSun"/>
          <w:sz w:val="21"/>
          <w:szCs w:val="21"/>
        </w:rPr>
        <w:t>；</w:t>
      </w:r>
      <w:r w:rsidRPr="00287DC5">
        <w:rPr>
          <w:rFonts w:ascii="SimSun" w:hAnsi="SimSun"/>
          <w:sz w:val="21"/>
          <w:szCs w:val="21"/>
        </w:rPr>
        <w:t>世界贸易学院(WTI)</w:t>
      </w:r>
      <w:r w:rsidR="00A36D8C" w:rsidRPr="00287DC5">
        <w:rPr>
          <w:rFonts w:ascii="SimSun" w:hAnsi="SimSun"/>
          <w:sz w:val="21"/>
          <w:szCs w:val="21"/>
        </w:rPr>
        <w:t xml:space="preserve"> (50)</w:t>
      </w:r>
      <w:r w:rsidR="00A36D8C" w:rsidRPr="002A7776">
        <w:rPr>
          <w:rFonts w:asciiTheme="majorEastAsia" w:eastAsiaTheme="majorEastAsia" w:hAnsiTheme="majorEastAsia" w:hint="eastAsia"/>
          <w:sz w:val="21"/>
          <w:szCs w:val="21"/>
        </w:rPr>
        <w:t>。</w:t>
      </w:r>
    </w:p>
    <w:p w:rsidR="00887C75" w:rsidRPr="002A7776" w:rsidRDefault="00186E9E" w:rsidP="00A36D8C">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与会者名单载于本报告附件。</w:t>
      </w:r>
    </w:p>
    <w:p w:rsidR="00887C75" w:rsidRPr="002A7776" w:rsidRDefault="00186E9E" w:rsidP="00A36D8C">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文件WIPO/GRTKF/IC/23/INF/2</w:t>
      </w:r>
      <w:r w:rsidRPr="002A7776">
        <w:rPr>
          <w:rFonts w:asciiTheme="majorEastAsia" w:eastAsiaTheme="majorEastAsia" w:hAnsiTheme="majorEastAsia"/>
          <w:color w:val="000000"/>
          <w:sz w:val="21"/>
          <w:szCs w:val="21"/>
        </w:rPr>
        <w:t xml:space="preserve"> Rev.</w:t>
      </w:r>
      <w:r w:rsidRPr="002A7776">
        <w:rPr>
          <w:rFonts w:asciiTheme="majorEastAsia" w:eastAsiaTheme="majorEastAsia" w:hAnsiTheme="majorEastAsia"/>
          <w:sz w:val="21"/>
          <w:szCs w:val="21"/>
        </w:rPr>
        <w:t>提供了第二十三届会议印发的全部文件总览。</w:t>
      </w:r>
    </w:p>
    <w:p w:rsidR="00887C75" w:rsidRPr="002A7776" w:rsidRDefault="00186E9E" w:rsidP="00A36D8C">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lastRenderedPageBreak/>
        <w:t>秘书处记录了会上的发言，会议过程</w:t>
      </w:r>
      <w:r w:rsidR="00DD3B62">
        <w:rPr>
          <w:rFonts w:asciiTheme="majorEastAsia" w:eastAsiaTheme="majorEastAsia" w:hAnsiTheme="majorEastAsia" w:hint="eastAsia"/>
          <w:sz w:val="21"/>
          <w:szCs w:val="21"/>
        </w:rPr>
        <w:t>进行了</w:t>
      </w:r>
      <w:r w:rsidRPr="002A7776">
        <w:rPr>
          <w:rFonts w:asciiTheme="majorEastAsia" w:eastAsiaTheme="majorEastAsia" w:hAnsiTheme="majorEastAsia"/>
          <w:sz w:val="21"/>
          <w:szCs w:val="21"/>
        </w:rPr>
        <w:t>网播</w:t>
      </w:r>
      <w:r w:rsidR="00DD3B62">
        <w:rPr>
          <w:rFonts w:asciiTheme="majorEastAsia" w:eastAsiaTheme="majorEastAsia" w:hAnsiTheme="majorEastAsia" w:hint="eastAsia"/>
          <w:sz w:val="21"/>
          <w:szCs w:val="21"/>
        </w:rPr>
        <w:t>并</w:t>
      </w:r>
      <w:r w:rsidRPr="002A7776">
        <w:rPr>
          <w:rFonts w:asciiTheme="majorEastAsia" w:eastAsiaTheme="majorEastAsia" w:hAnsiTheme="majorEastAsia"/>
          <w:sz w:val="21"/>
          <w:szCs w:val="21"/>
        </w:rPr>
        <w:t>录制</w:t>
      </w:r>
      <w:r w:rsidR="00DD3B62">
        <w:rPr>
          <w:rFonts w:asciiTheme="majorEastAsia" w:eastAsiaTheme="majorEastAsia" w:hAnsiTheme="majorEastAsia" w:hint="eastAsia"/>
          <w:sz w:val="21"/>
          <w:szCs w:val="21"/>
        </w:rPr>
        <w:t>下来</w:t>
      </w:r>
      <w:r w:rsidRPr="002A7776">
        <w:rPr>
          <w:rFonts w:asciiTheme="majorEastAsia" w:eastAsiaTheme="majorEastAsia" w:hAnsiTheme="majorEastAsia"/>
          <w:sz w:val="21"/>
          <w:szCs w:val="21"/>
        </w:rPr>
        <w:t>。本报告对讨论情况</w:t>
      </w:r>
      <w:r w:rsidR="00DD3B62">
        <w:rPr>
          <w:rFonts w:asciiTheme="majorEastAsia" w:eastAsiaTheme="majorEastAsia" w:hAnsiTheme="majorEastAsia" w:hint="eastAsia"/>
          <w:sz w:val="21"/>
          <w:szCs w:val="21"/>
        </w:rPr>
        <w:t>做了</w:t>
      </w:r>
      <w:r w:rsidRPr="002A7776">
        <w:rPr>
          <w:rFonts w:asciiTheme="majorEastAsia" w:eastAsiaTheme="majorEastAsia" w:hAnsiTheme="majorEastAsia"/>
          <w:sz w:val="21"/>
          <w:szCs w:val="21"/>
        </w:rPr>
        <w:t>总结，提供了发言的基本内容，但没有详尽地反映所有发言，也</w:t>
      </w:r>
      <w:r w:rsidR="00DD3B62">
        <w:rPr>
          <w:rFonts w:asciiTheme="majorEastAsia" w:eastAsiaTheme="majorEastAsia" w:hAnsiTheme="majorEastAsia" w:hint="eastAsia"/>
          <w:sz w:val="21"/>
          <w:szCs w:val="21"/>
        </w:rPr>
        <w:t>未必</w:t>
      </w:r>
      <w:r w:rsidRPr="002A7776">
        <w:rPr>
          <w:rFonts w:asciiTheme="majorEastAsia" w:eastAsiaTheme="majorEastAsia" w:hAnsiTheme="majorEastAsia"/>
          <w:sz w:val="21"/>
          <w:szCs w:val="21"/>
        </w:rPr>
        <w:t>完全依照发言的时间先后</w:t>
      </w:r>
      <w:r w:rsidR="00DD3B62">
        <w:rPr>
          <w:rFonts w:asciiTheme="majorEastAsia" w:eastAsiaTheme="majorEastAsia" w:hAnsiTheme="majorEastAsia" w:hint="eastAsia"/>
          <w:sz w:val="21"/>
          <w:szCs w:val="21"/>
        </w:rPr>
        <w:t>顺序记录</w:t>
      </w:r>
      <w:r w:rsidRPr="002A7776">
        <w:rPr>
          <w:rFonts w:asciiTheme="majorEastAsia" w:eastAsiaTheme="majorEastAsia" w:hAnsiTheme="majorEastAsia"/>
          <w:sz w:val="21"/>
          <w:szCs w:val="21"/>
        </w:rPr>
        <w:t>。</w:t>
      </w:r>
    </w:p>
    <w:p w:rsidR="00887C75" w:rsidRPr="002A7776" w:rsidRDefault="00186E9E" w:rsidP="00A36D8C">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WIPO的Wend</w:t>
      </w:r>
      <w:r w:rsidR="00547E3B" w:rsidRPr="002A7776">
        <w:rPr>
          <w:rFonts w:asciiTheme="majorEastAsia" w:eastAsiaTheme="majorEastAsia" w:hAnsiTheme="majorEastAsia"/>
          <w:sz w:val="21"/>
          <w:szCs w:val="21"/>
        </w:rPr>
        <w:t xml:space="preserve"> </w:t>
      </w:r>
      <w:r w:rsidRPr="002A7776">
        <w:rPr>
          <w:rFonts w:asciiTheme="majorEastAsia" w:eastAsiaTheme="majorEastAsia" w:hAnsiTheme="majorEastAsia"/>
          <w:sz w:val="21"/>
          <w:szCs w:val="21"/>
        </w:rPr>
        <w:t>Wendland先生担任委员会第二十</w:t>
      </w:r>
      <w:r w:rsidRPr="002A7776">
        <w:rPr>
          <w:rFonts w:asciiTheme="majorEastAsia" w:eastAsiaTheme="majorEastAsia" w:hAnsiTheme="majorEastAsia"/>
          <w:color w:val="000000"/>
          <w:sz w:val="21"/>
          <w:szCs w:val="21"/>
        </w:rPr>
        <w:t>三</w:t>
      </w:r>
      <w:r w:rsidRPr="002A7776">
        <w:rPr>
          <w:rFonts w:asciiTheme="majorEastAsia" w:eastAsiaTheme="majorEastAsia" w:hAnsiTheme="majorEastAsia"/>
          <w:sz w:val="21"/>
          <w:szCs w:val="21"/>
        </w:rPr>
        <w:t>届会议的秘书。</w:t>
      </w:r>
    </w:p>
    <w:p w:rsidR="00887C75" w:rsidRPr="002A7776" w:rsidRDefault="00186E9E" w:rsidP="00A36D8C">
      <w:pPr>
        <w:pStyle w:val="Heading1"/>
        <w:spacing w:beforeLines="100" w:afterLines="100" w:after="240" w:line="340" w:lineRule="atLeast"/>
        <w:jc w:val="both"/>
        <w:rPr>
          <w:rFonts w:ascii="SimHei" w:eastAsia="SimHei" w:hAnsi="SimHei"/>
          <w:b w:val="0"/>
          <w:sz w:val="21"/>
          <w:szCs w:val="21"/>
        </w:rPr>
      </w:pPr>
      <w:r w:rsidRPr="002A7776">
        <w:rPr>
          <w:rFonts w:ascii="SimHei" w:eastAsia="SimHei" w:hAnsi="SimHei"/>
          <w:b w:val="0"/>
          <w:sz w:val="21"/>
          <w:szCs w:val="21"/>
        </w:rPr>
        <w:t>议程第1项：会议开幕</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总干事弗朗西斯·高锐先生宣布会议开始，并对与会人员表示欢迎。他注意到本届会议参与面很广。他提醒委员会，其2012-2013两年期的授权职责是要加快基于案文的磋商，以针对形成一部或多部旨在有效保护遗传资源(GRs)、传统知识(TK)和民间文学艺术(TCEs)的国际法律文书的案文达成一致。他回顾道，根据2012-2013两年期的授权，2012年10月的大会已经同意继续开展密集谈判，并决定以IGC向系列会议提交的现有文本为基础，在2013年召开三届主题会议。这是2013年IGC工作计划内的第一届会议。本年度第二届会议将于2013年4月22日至26日召开，讨论TK主题。根据大会的决定，第三届会议将历时8天(2013年7月15日至24日)，其中5天讨论TCEs，3天留给IGC“审核和评估旨在有效保护GRs、TK和TCEs的国际法律文书，并向大会提出建议”。2013年9月召开的大会将评估和审议这些案文及取得的进展，并决定召开外交会议。总干事回顾，在2012年2月那一届的8天会议期间，IGC第一次形成了单一的、关于知识产权(IP)和GRs的合并文件。他提醒IGC，正如该合并文件明确说到的，这是一项正在进行的工作，不影响与会者的立场。该文件作为文件</w:t>
      </w:r>
      <w:r w:rsidRPr="002A7776">
        <w:rPr>
          <w:rFonts w:asciiTheme="majorEastAsia" w:eastAsiaTheme="majorEastAsia" w:hAnsiTheme="majorEastAsia"/>
          <w:sz w:val="21"/>
          <w:szCs w:val="21"/>
        </w:rPr>
        <w:t>WIPO/GRTKF/IC/23/4</w:t>
      </w:r>
      <w:r w:rsidRPr="002A7776">
        <w:rPr>
          <w:rFonts w:asciiTheme="majorEastAsia" w:eastAsiaTheme="majorEastAsia" w:hAnsiTheme="majorEastAsia" w:hint="eastAsia"/>
          <w:sz w:val="21"/>
          <w:szCs w:val="21"/>
        </w:rPr>
        <w:t>提交给了本届会议。他提及加拿大、日本、挪威、大韩民国和美利坚合众国代表团再次提交了《关于遗传资源和相关传统知识的联合建议》，文件编号</w:t>
      </w:r>
      <w:r w:rsidRPr="002A7776">
        <w:rPr>
          <w:rFonts w:asciiTheme="majorEastAsia" w:eastAsiaTheme="majorEastAsia" w:hAnsiTheme="majorEastAsia"/>
          <w:sz w:val="21"/>
          <w:szCs w:val="21"/>
        </w:rPr>
        <w:t>WIPO/GRTKF/IC/23/5</w:t>
      </w:r>
      <w:r w:rsidRPr="002A7776">
        <w:rPr>
          <w:rFonts w:asciiTheme="majorEastAsia" w:eastAsiaTheme="majorEastAsia" w:hAnsiTheme="majorEastAsia" w:hint="eastAsia"/>
          <w:sz w:val="21"/>
          <w:szCs w:val="21"/>
        </w:rPr>
        <w:t>。他呼吁各成员国履行授权职责，本着灵活、务实的精神，真正参与到谈判当中。他认可土著和当地社区参会者对推动进程所作出的重要贡献。WIPO网站现在有一个土著门户，专门用于方便获取面向土著居民和当地社区以及关于土著居民和当地社区的有用信息。他请求所有成员国向WIPO自愿基金捐款，该基金已经没有资金了。根据最新的估算，现有资金只能资助IGC第二十四届会议的2-3名申请人，不能超过这个数字或者这届会议。他回忆道，他最近向所有成员国以及一些基金会和基金管理机构写了信件，但是没有新的捐款。他再次强烈请求大家自愿向该基金捐款。他表示，联合国土著人民权利特别报告员、来自美利坚合众国的</w:t>
      </w:r>
      <w:r w:rsidRPr="002A7776">
        <w:rPr>
          <w:rFonts w:asciiTheme="majorEastAsia" w:eastAsiaTheme="majorEastAsia" w:hAnsiTheme="majorEastAsia"/>
          <w:sz w:val="21"/>
          <w:szCs w:val="21"/>
        </w:rPr>
        <w:t>James Anaya</w:t>
      </w:r>
      <w:r w:rsidRPr="002A7776">
        <w:rPr>
          <w:rFonts w:asciiTheme="majorEastAsia" w:eastAsiaTheme="majorEastAsia" w:hAnsiTheme="majorEastAsia" w:hint="eastAsia"/>
          <w:sz w:val="21"/>
          <w:szCs w:val="21"/>
        </w:rPr>
        <w:t>、来自印度的</w:t>
      </w:r>
      <w:r w:rsidRPr="002A7776">
        <w:rPr>
          <w:rFonts w:asciiTheme="majorEastAsia" w:eastAsiaTheme="majorEastAsia" w:hAnsiTheme="majorEastAsia"/>
          <w:sz w:val="21"/>
          <w:szCs w:val="21"/>
        </w:rPr>
        <w:t>Anil Gupta</w:t>
      </w:r>
      <w:r w:rsidRPr="002A7776">
        <w:rPr>
          <w:rFonts w:asciiTheme="majorEastAsia" w:eastAsiaTheme="majorEastAsia" w:hAnsiTheme="majorEastAsia" w:hint="eastAsia"/>
          <w:sz w:val="21"/>
          <w:szCs w:val="21"/>
        </w:rPr>
        <w:t>博士、来自秘鲁的</w:t>
      </w:r>
      <w:r w:rsidRPr="002A7776">
        <w:rPr>
          <w:rFonts w:asciiTheme="majorEastAsia" w:eastAsiaTheme="majorEastAsia" w:hAnsiTheme="majorEastAsia"/>
          <w:sz w:val="21"/>
          <w:szCs w:val="21"/>
        </w:rPr>
        <w:t>Tarcila Rivera Zea</w:t>
      </w:r>
      <w:r w:rsidRPr="002A7776">
        <w:rPr>
          <w:rFonts w:asciiTheme="majorEastAsia" w:eastAsiaTheme="majorEastAsia" w:hAnsiTheme="majorEastAsia" w:hint="eastAsia"/>
          <w:sz w:val="21"/>
          <w:szCs w:val="21"/>
        </w:rPr>
        <w:t>女士和来自乌干达的</w:t>
      </w:r>
      <w:r w:rsidRPr="002A7776">
        <w:rPr>
          <w:rFonts w:asciiTheme="majorEastAsia" w:eastAsiaTheme="majorEastAsia" w:hAnsiTheme="majorEastAsia"/>
          <w:sz w:val="21"/>
          <w:szCs w:val="21"/>
        </w:rPr>
        <w:t>Godber Tumushabe</w:t>
      </w:r>
      <w:r w:rsidRPr="002A7776">
        <w:rPr>
          <w:rFonts w:asciiTheme="majorEastAsia" w:eastAsiaTheme="majorEastAsia" w:hAnsiTheme="majorEastAsia" w:hint="eastAsia"/>
          <w:sz w:val="21"/>
          <w:szCs w:val="21"/>
        </w:rPr>
        <w:t>先生出席了会议，他们将会参加本届会议的土著专家小组。他对牙买加</w:t>
      </w:r>
      <w:r w:rsidRPr="002A7776">
        <w:rPr>
          <w:rFonts w:asciiTheme="majorEastAsia" w:eastAsiaTheme="majorEastAsia" w:hAnsiTheme="majorEastAsia"/>
          <w:sz w:val="21"/>
          <w:szCs w:val="21"/>
        </w:rPr>
        <w:t>Wayne McCook</w:t>
      </w:r>
      <w:r w:rsidRPr="002A7776">
        <w:rPr>
          <w:rFonts w:asciiTheme="majorEastAsia" w:eastAsiaTheme="majorEastAsia" w:hAnsiTheme="majorEastAsia" w:hint="eastAsia"/>
          <w:sz w:val="21"/>
          <w:szCs w:val="21"/>
        </w:rPr>
        <w:t>大使阁下为IGC进程所作出的孜孜不倦的贡献表示感谢。</w:t>
      </w:r>
    </w:p>
    <w:p w:rsidR="00220BD2"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主席、牙买加</w:t>
      </w:r>
      <w:r w:rsidRPr="002A7776">
        <w:rPr>
          <w:rFonts w:asciiTheme="majorEastAsia" w:eastAsiaTheme="majorEastAsia" w:hAnsiTheme="majorEastAsia"/>
          <w:sz w:val="21"/>
          <w:szCs w:val="21"/>
        </w:rPr>
        <w:t>Wayne McCook</w:t>
      </w:r>
      <w:r w:rsidRPr="002A7776">
        <w:rPr>
          <w:rFonts w:asciiTheme="majorEastAsia" w:eastAsiaTheme="majorEastAsia" w:hAnsiTheme="majorEastAsia" w:hint="eastAsia"/>
          <w:sz w:val="21"/>
          <w:szCs w:val="21"/>
        </w:rPr>
        <w:t>大使阁下感谢各地区集团的协调员为筹备本届会议提供的指导。他感谢瑞士的</w:t>
      </w:r>
      <w:r w:rsidRPr="002A7776">
        <w:rPr>
          <w:rFonts w:asciiTheme="majorEastAsia" w:eastAsiaTheme="majorEastAsia" w:hAnsiTheme="majorEastAsia"/>
          <w:sz w:val="21"/>
          <w:szCs w:val="21"/>
        </w:rPr>
        <w:t>Alexandra Grazioli</w:t>
      </w:r>
      <w:r w:rsidRPr="002A7776">
        <w:rPr>
          <w:rFonts w:asciiTheme="majorEastAsia" w:eastAsiaTheme="majorEastAsia" w:hAnsiTheme="majorEastAsia" w:hint="eastAsia"/>
          <w:sz w:val="21"/>
          <w:szCs w:val="21"/>
        </w:rPr>
        <w:t>女士和印度尼西亚的</w:t>
      </w:r>
      <w:r w:rsidRPr="002A7776">
        <w:rPr>
          <w:rFonts w:asciiTheme="majorEastAsia" w:eastAsiaTheme="majorEastAsia" w:hAnsiTheme="majorEastAsia"/>
          <w:sz w:val="21"/>
          <w:szCs w:val="21"/>
        </w:rPr>
        <w:t>Bebeb A. K. N. Djundjunan</w:t>
      </w:r>
      <w:r w:rsidRPr="002A7776">
        <w:rPr>
          <w:rFonts w:asciiTheme="majorEastAsia" w:eastAsiaTheme="majorEastAsia" w:hAnsiTheme="majorEastAsia" w:hint="eastAsia"/>
          <w:sz w:val="21"/>
          <w:szCs w:val="21"/>
        </w:rPr>
        <w:t>先生这两位副主席的支持。他提醒委员会，他还会见了土著事务小组，并对土著人民代表有益的工作和建议表示感谢。他表示，在本届会议的空余时间，他将再次会见土著事务小组的主席。他指出，秘书处为各成员国准备了关于IGC文件和2013年1月18日那届会议的后勤安排的简要介绍，并表示，秘书处将在本届会议第一天向所有观察员提供类似简要介绍。他告知IGC，本届会议将在WIPO网站直播，以体现开放性和包容性。他呼吁各代表团各自并以所在各种集团为单位，在彼此之间就实质性问题展开讨论，尤其是在地区间展开讨论。他鼓励各观察员，尤其是TK保管人以及土著和当地社区，与各成员国之间相互开展交流。他提醒各位与会者，本届会议是磋商的过程，只有通过讨论、相互尊重和在各方面的建设性务实精神，才能达成一致。在这个问题上，他感谢印度政府前一周在新德里召开了一次非正式会议，并邀请他出席。他相信，与会的专家们在此期间</w:t>
      </w:r>
      <w:r w:rsidR="00220BD2">
        <w:rPr>
          <w:rFonts w:asciiTheme="majorEastAsia" w:eastAsiaTheme="majorEastAsia" w:hAnsiTheme="majorEastAsia" w:hint="eastAsia"/>
          <w:sz w:val="21"/>
          <w:szCs w:val="21"/>
        </w:rPr>
        <w:t>进行了有益和坦诚的对话。他强烈鼓励这种成员国主导的非正式交流。他</w:t>
      </w:r>
      <w:r w:rsidRPr="002A7776">
        <w:rPr>
          <w:rFonts w:asciiTheme="majorEastAsia" w:eastAsiaTheme="majorEastAsia" w:hAnsiTheme="majorEastAsia" w:hint="eastAsia"/>
          <w:sz w:val="21"/>
          <w:szCs w:val="21"/>
        </w:rPr>
        <w:t>希望这种势头不要丢失，希望随后还能有更多类似性质的会议。他说，虽然</w:t>
      </w:r>
      <w:r w:rsidRPr="002A7776">
        <w:rPr>
          <w:rFonts w:asciiTheme="majorEastAsia" w:eastAsiaTheme="majorEastAsia" w:hAnsiTheme="majorEastAsia" w:hint="eastAsia"/>
          <w:sz w:val="21"/>
          <w:szCs w:val="21"/>
        </w:rPr>
        <w:lastRenderedPageBreak/>
        <w:t>他本人不能发起这类活动，但是如果需要，他随时愿意帮忙。关于建议的本届会议尤其是讨论GRs问题的议程项目6的工作方法和计划，他提及2012年12月14日和2013年1月16日与地区协调员的正式磋商，第二次会议有各地区协调员和每个地区集团的4个成员国参加。他对达成一致的内容描述如下：</w:t>
      </w:r>
    </w:p>
    <w:p w:rsidR="00E678F9" w:rsidRPr="002A7776" w:rsidRDefault="00E678F9" w:rsidP="00220BD2">
      <w:pPr>
        <w:pStyle w:val="ONUME"/>
        <w:numPr>
          <w:ilvl w:val="0"/>
          <w:numId w:val="0"/>
        </w:numPr>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应当采用全体会议(正式)和专家组</w:t>
      </w:r>
      <w:r w:rsidR="00220BD2">
        <w:rPr>
          <w:rFonts w:asciiTheme="majorEastAsia" w:eastAsiaTheme="majorEastAsia" w:hAnsiTheme="majorEastAsia" w:hint="eastAsia"/>
          <w:sz w:val="21"/>
          <w:szCs w:val="21"/>
        </w:rPr>
        <w:t>会议</w:t>
      </w:r>
      <w:r w:rsidRPr="002A7776">
        <w:rPr>
          <w:rFonts w:asciiTheme="majorEastAsia" w:eastAsiaTheme="majorEastAsia" w:hAnsiTheme="majorEastAsia" w:hint="eastAsia"/>
          <w:sz w:val="21"/>
          <w:szCs w:val="21"/>
        </w:rPr>
        <w:t>(非正式)双管齐下、互相结合、互为补充的方法。还应当有协调员。全体会议用于正式陈述观点、立场和提交建议草案，由IGC主席在各协调员的协助下主持。秘书处会帮助各协调员记录讨论内容。全体会议将审阅案文三遍，但不动态起草，还可以在审阅第三遍时应邀修改案文中的明显错误、对案文予以其他评论、对案文做出注解并将其提交给预计于2013年7月15日至24日召开的IGC第二十五届会议。全体会议对案文的讨论和评论将照例写入本届会议的完整报告。专家组的工作将是通过较小型的非正式磋商，促进达成一致，缩小备选的范围。这将由IGC的主席在各协调员的协助下主持。秘书处会帮助各协调员记录专家组的讨论内容。每个地区集团将派出6名专家代表。每个地区集团这6名专家的人选由各集团自行决定，可以包括或者不包括该集团的地区协调员。如果某个集团的地区协调员不在专家之列，该地区协调员要在会议现场，充当较小规模的专家组的与集团其他成员之间的桥梁，这一点很重要。然而，地区集团可以决定减少其专家数量，这可以使专家组的规模尽可能缩小，因此鼓励这样做。为了增加透明度，其他成员国的代表们将可以列席专家组会议。这些代表们只能观察，没有直接发言的权利，但是如果需要，可以通过相关专家传达意见。土著人民代表将受邀指定一名专家代表以观察员身份参加专家组，另一名代表列席会议但不享有发言权[秘书处说明：经各成员国同意，专家组有两名土著专家和另外两名土著人]。地区集团可以根据讨论涉及的条款或者问题，按照自己的意愿变更专家人选。为此，主席将努力在每一场讨论开始之前提供专家组讨论的临时时间安排。专家组的组成专家将可以发言，并在专家组会议上起草提案。案文将显示在一个屏幕上供参考，草拟的提案将显示在该屏幕上。但是，提交给全体会议审议的案文将由协调员在上述内容的基础上编辑和定稿。案文将按问题而不是按条款顺序编写。主席将对此给出专门建议。专家组将在B房间开会，有英文、法文和西班牙文的同声传译。在A房间会有专家组会议进程的实时语音直播，B房间屏幕上显示的案文在A房间的屏幕上也能看到。主席要求尊重并保持小型专家组的完整性和非正式性。他回顾道，A房间的语音直播是为了增加透明性而提供的。但是，由于小组的讨论是非正式的，所有与会者，不管是A房间还是B房间的，都不能“现场”或未来向公众披露小组讨论的内容或性质，不管是泛泛而谈或者引用某特定个人或代表团的发言。如果上述要求未能做到，主席保留请求委员会批准采取必要措施以保证流程完整性的权利。关于三位协调员，主席解释道，他们可以帮助引导和主持全体会议和专家组会议。他们将负责起草，以便记录全体会议期间的观点、立场和提案草案，并提出建议、落实专家组会议达成的所有妥协和对备选项的删减。本届会议的三位协调员将分别来自南非代表团、澳大利亚代表团和印度代表团。协调员们的工作将基于全体会议和专家组会议的讨论。尽管如此，主席将保留随时中断全体会议进行非正式磋商的权利。但是，他告诫要避免对进程拆分过度。关于开展工作的顺序，主席建议先在全体会议开展初始讨论，然后召开专家组会议，然后再在全体会议进行第二轮讨论。全体会议将全程介入，专家组向全体会议报告。全体会议将有时间审查案文，并就案文的状态以及IGC在即将于2013年9月召开的大会上对案文的处理办法作出决定。至于这个星期的计划，主席回忆了他与地区协调员和其他代表团进行的磋商。他表示，将会很快提交打印的计划草案。他补充道，希望该计划充当路线图，但是流程是动态的，可以根据本届会议的进展情况重复或者调整计划。至于对本届会议的整体期望，主席希望能够延续前几届会议的建设性工作氛围。他回忆道，在日程上没有开场发言。他允许希望做一般性开场发言的各地区集团或代表团将此类发言提交给秘书处，以便和前几届会议一样，将它们体现在报告当中。他回顾道，</w:t>
      </w:r>
      <w:r w:rsidRPr="002A7776">
        <w:rPr>
          <w:rFonts w:asciiTheme="majorEastAsia" w:eastAsiaTheme="majorEastAsia" w:hAnsiTheme="majorEastAsia" w:hint="eastAsia"/>
          <w:sz w:val="21"/>
          <w:szCs w:val="21"/>
        </w:rPr>
        <w:lastRenderedPageBreak/>
        <w:t>根据WIPO大会的任务授权，本届会议会期为5天。他说，委员会应该在会议过程中就需要作出决定的各项议程达成一致决定，达成一致的决定将被传阅，于2013年2月8日供委员会正式确认。本届会议的报告将在会议结束后编拟，并以联合国六种官方语文传阅，供所有代表团在IGC第二十五届会议上评论和通过。他提醒道，IGC的文件将翻译成联合国全部六种语文。</w:t>
      </w:r>
    </w:p>
    <w:p w:rsidR="00E678F9" w:rsidRPr="002A7776" w:rsidRDefault="00E678F9" w:rsidP="00A36D8C">
      <w:pPr>
        <w:pStyle w:val="Heading1"/>
        <w:spacing w:beforeLines="100" w:afterLines="100" w:after="240" w:line="340" w:lineRule="atLeast"/>
        <w:jc w:val="both"/>
        <w:rPr>
          <w:rFonts w:ascii="SimHei" w:eastAsia="SimHei" w:hAnsi="SimHei"/>
          <w:b w:val="0"/>
          <w:sz w:val="21"/>
          <w:szCs w:val="21"/>
        </w:rPr>
      </w:pPr>
      <w:r w:rsidRPr="002A7776">
        <w:rPr>
          <w:rFonts w:ascii="SimHei" w:eastAsia="SimHei" w:hAnsi="SimHei"/>
          <w:b w:val="0"/>
          <w:sz w:val="21"/>
          <w:szCs w:val="21"/>
        </w:rPr>
        <w:t>议程项目2</w:t>
      </w:r>
      <w:r w:rsidR="00547E3B" w:rsidRPr="002A7776">
        <w:rPr>
          <w:rFonts w:ascii="SimHei" w:eastAsia="SimHei" w:hAnsi="SimHei" w:hint="eastAsia"/>
          <w:b w:val="0"/>
          <w:sz w:val="21"/>
          <w:szCs w:val="21"/>
        </w:rPr>
        <w:t>：</w:t>
      </w:r>
      <w:r w:rsidRPr="002A7776">
        <w:rPr>
          <w:rFonts w:ascii="SimHei" w:eastAsia="SimHei" w:hAnsi="SimHei" w:hint="eastAsia"/>
          <w:b w:val="0"/>
          <w:sz w:val="21"/>
          <w:szCs w:val="21"/>
        </w:rPr>
        <w:t>通过议程</w:t>
      </w:r>
    </w:p>
    <w:p w:rsidR="00E678F9" w:rsidRPr="002A7776" w:rsidRDefault="00E678F9" w:rsidP="00E678F9">
      <w:pPr>
        <w:pStyle w:val="Heading4"/>
        <w:spacing w:before="0" w:afterLines="50" w:after="120" w:line="340" w:lineRule="atLeast"/>
        <w:ind w:left="5533"/>
        <w:jc w:val="both"/>
        <w:rPr>
          <w:rFonts w:ascii="KaiTi" w:eastAsia="KaiTi" w:hAnsi="KaiTi"/>
          <w:sz w:val="21"/>
          <w:szCs w:val="21"/>
        </w:rPr>
      </w:pPr>
      <w:r w:rsidRPr="002A7776">
        <w:rPr>
          <w:rFonts w:ascii="KaiTi" w:eastAsia="KaiTi" w:hAnsi="KaiTi"/>
          <w:sz w:val="21"/>
          <w:szCs w:val="21"/>
        </w:rPr>
        <w:t>关于议程第2项的决定：</w:t>
      </w:r>
    </w:p>
    <w:p w:rsidR="00E678F9" w:rsidRPr="002A7776" w:rsidRDefault="00E678F9" w:rsidP="00E678F9">
      <w:pPr>
        <w:pStyle w:val="ONUME"/>
        <w:tabs>
          <w:tab w:val="clear" w:pos="567"/>
        </w:tabs>
        <w:spacing w:afterLines="50" w:after="120" w:line="340" w:lineRule="atLeast"/>
        <w:ind w:left="5533"/>
        <w:jc w:val="both"/>
        <w:rPr>
          <w:rFonts w:asciiTheme="majorEastAsia" w:eastAsiaTheme="majorEastAsia" w:hAnsiTheme="majorEastAsia"/>
          <w:i/>
          <w:iCs/>
          <w:sz w:val="21"/>
          <w:szCs w:val="21"/>
        </w:rPr>
      </w:pPr>
      <w:r w:rsidRPr="002A7776">
        <w:rPr>
          <w:rFonts w:ascii="KaiTi" w:eastAsia="KaiTi" w:hAnsi="KaiTi"/>
          <w:i/>
          <w:sz w:val="21"/>
          <w:szCs w:val="21"/>
        </w:rPr>
        <w:t>主席提交作为WIPO/GRTKF/IC/</w:t>
      </w:r>
      <w:r w:rsidR="00547E3B" w:rsidRPr="002A7776">
        <w:rPr>
          <w:rFonts w:ascii="KaiTi" w:eastAsia="KaiTi" w:hAnsi="KaiTi"/>
          <w:i/>
          <w:sz w:val="21"/>
          <w:szCs w:val="21"/>
        </w:rPr>
        <w:t xml:space="preserve"> </w:t>
      </w:r>
      <w:r w:rsidRPr="002A7776">
        <w:rPr>
          <w:rFonts w:ascii="KaiTi" w:eastAsia="KaiTi" w:hAnsi="KaiTi"/>
          <w:i/>
          <w:sz w:val="21"/>
          <w:szCs w:val="21"/>
        </w:rPr>
        <w:t>23/1 Prov. 2分发的议程草案供会议通过，议程草案得到通过。委员会注意到，会议期间将印发议程的下一稿</w:t>
      </w:r>
      <w:r w:rsidR="002A7776" w:rsidRPr="002A7776">
        <w:rPr>
          <w:rFonts w:ascii="KaiTi" w:eastAsia="KaiTi" w:hAnsi="KaiTi"/>
          <w:i/>
          <w:sz w:val="21"/>
          <w:szCs w:val="21"/>
        </w:rPr>
        <w:t>WIPO/GRTKF/IC/23/1 Prov.</w:t>
      </w:r>
      <w:r w:rsidRPr="002A7776">
        <w:rPr>
          <w:rFonts w:ascii="KaiTi" w:eastAsia="KaiTi" w:hAnsi="KaiTi"/>
          <w:i/>
          <w:sz w:val="21"/>
          <w:szCs w:val="21"/>
        </w:rPr>
        <w:t>3，以反映成员国提交的新文件。</w:t>
      </w:r>
    </w:p>
    <w:p w:rsidR="00E678F9" w:rsidRPr="002A7776" w:rsidRDefault="00E678F9" w:rsidP="00A36D8C">
      <w:pPr>
        <w:pStyle w:val="Heading1"/>
        <w:spacing w:beforeLines="100" w:afterLines="100" w:after="240" w:line="340" w:lineRule="atLeast"/>
        <w:jc w:val="both"/>
        <w:rPr>
          <w:rFonts w:ascii="SimHei" w:eastAsia="SimHei" w:hAnsi="SimHei"/>
          <w:b w:val="0"/>
          <w:sz w:val="21"/>
          <w:szCs w:val="21"/>
        </w:rPr>
      </w:pPr>
      <w:r w:rsidRPr="002A7776">
        <w:rPr>
          <w:rFonts w:ascii="SimHei" w:eastAsia="SimHei" w:hAnsi="SimHei"/>
          <w:b w:val="0"/>
          <w:sz w:val="21"/>
          <w:szCs w:val="21"/>
        </w:rPr>
        <w:t>议程项目3</w:t>
      </w:r>
      <w:r w:rsidR="00547E3B" w:rsidRPr="002A7776">
        <w:rPr>
          <w:rFonts w:ascii="SimHei" w:eastAsia="SimHei" w:hAnsi="SimHei" w:hint="eastAsia"/>
          <w:b w:val="0"/>
          <w:sz w:val="21"/>
          <w:szCs w:val="21"/>
        </w:rPr>
        <w:t>：</w:t>
      </w:r>
      <w:r w:rsidRPr="002A7776">
        <w:rPr>
          <w:rFonts w:ascii="SimHei" w:eastAsia="SimHei" w:hAnsi="SimHei"/>
          <w:b w:val="0"/>
          <w:sz w:val="21"/>
          <w:szCs w:val="21"/>
        </w:rPr>
        <w:t>通过第二十一届和第二十二届会议报告</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color w:val="000000"/>
          <w:sz w:val="21"/>
          <w:szCs w:val="21"/>
        </w:rPr>
        <w:t>[秘书处说明：副主席</w:t>
      </w:r>
      <w:r w:rsidRPr="002A7776">
        <w:rPr>
          <w:rFonts w:asciiTheme="majorEastAsia" w:eastAsiaTheme="majorEastAsia" w:hAnsiTheme="majorEastAsia" w:hint="eastAsia"/>
          <w:color w:val="000000"/>
          <w:sz w:val="21"/>
          <w:szCs w:val="21"/>
        </w:rPr>
        <w:t>来自</w:t>
      </w:r>
      <w:r w:rsidRPr="002A7776">
        <w:rPr>
          <w:rFonts w:asciiTheme="majorEastAsia" w:eastAsiaTheme="majorEastAsia" w:hAnsiTheme="majorEastAsia"/>
          <w:color w:val="000000"/>
          <w:sz w:val="21"/>
          <w:szCs w:val="21"/>
        </w:rPr>
        <w:t>瑞士</w:t>
      </w:r>
      <w:r w:rsidRPr="002A7776">
        <w:rPr>
          <w:rFonts w:asciiTheme="majorEastAsia" w:eastAsiaTheme="majorEastAsia" w:hAnsiTheme="majorEastAsia" w:hint="eastAsia"/>
          <w:color w:val="000000"/>
          <w:sz w:val="21"/>
          <w:szCs w:val="21"/>
        </w:rPr>
        <w:t>的</w:t>
      </w:r>
      <w:r w:rsidRPr="002A7776">
        <w:rPr>
          <w:rFonts w:asciiTheme="majorEastAsia" w:eastAsiaTheme="majorEastAsia" w:hAnsiTheme="majorEastAsia" w:cs="Arial Unicode MS"/>
          <w:color w:val="000000"/>
          <w:sz w:val="21"/>
          <w:szCs w:val="21"/>
        </w:rPr>
        <w:t>Alexandra Grazioli</w:t>
      </w:r>
      <w:r w:rsidRPr="002A7776">
        <w:rPr>
          <w:rFonts w:asciiTheme="majorEastAsia" w:eastAsiaTheme="majorEastAsia" w:hAnsiTheme="majorEastAsia" w:cs="Arial Unicode MS" w:hint="eastAsia"/>
          <w:color w:val="000000"/>
          <w:sz w:val="21"/>
          <w:szCs w:val="21"/>
        </w:rPr>
        <w:t>主持讨论本议题的会议</w:t>
      </w:r>
      <w:r w:rsidRPr="002A7776">
        <w:rPr>
          <w:rFonts w:asciiTheme="majorEastAsia" w:eastAsiaTheme="majorEastAsia" w:hAnsiTheme="majorEastAsia"/>
          <w:color w:val="000000"/>
          <w:sz w:val="21"/>
          <w:szCs w:val="21"/>
        </w:rPr>
        <w:t>]</w:t>
      </w:r>
      <w:r w:rsidRPr="002A7776">
        <w:rPr>
          <w:rFonts w:asciiTheme="majorEastAsia" w:eastAsiaTheme="majorEastAsia" w:hAnsiTheme="majorEastAsia" w:hint="eastAsia"/>
          <w:color w:val="000000"/>
          <w:sz w:val="21"/>
          <w:szCs w:val="21"/>
        </w:rPr>
        <w:t>。</w:t>
      </w:r>
    </w:p>
    <w:p w:rsidR="00E678F9" w:rsidRPr="002A7776" w:rsidRDefault="00E678F9" w:rsidP="00E678F9">
      <w:pPr>
        <w:pStyle w:val="Heading4"/>
        <w:spacing w:before="0" w:afterLines="50" w:after="120" w:line="340" w:lineRule="atLeast"/>
        <w:ind w:left="5533"/>
        <w:jc w:val="both"/>
        <w:rPr>
          <w:rFonts w:ascii="KaiTi" w:eastAsia="KaiTi" w:hAnsi="KaiTi"/>
          <w:sz w:val="21"/>
          <w:szCs w:val="21"/>
        </w:rPr>
      </w:pPr>
      <w:r w:rsidRPr="002A7776">
        <w:rPr>
          <w:rFonts w:ascii="KaiTi" w:eastAsia="KaiTi" w:hAnsi="KaiTi"/>
          <w:sz w:val="21"/>
          <w:szCs w:val="21"/>
        </w:rPr>
        <w:t>关于议程第3项的决定：</w:t>
      </w:r>
    </w:p>
    <w:p w:rsidR="00E678F9" w:rsidRPr="002A7776" w:rsidRDefault="00E678F9" w:rsidP="00E678F9">
      <w:pPr>
        <w:pStyle w:val="ONUME"/>
        <w:tabs>
          <w:tab w:val="clear" w:pos="567"/>
        </w:tabs>
        <w:spacing w:afterLines="50" w:after="120" w:line="340" w:lineRule="atLeast"/>
        <w:ind w:left="5533"/>
        <w:jc w:val="both"/>
        <w:rPr>
          <w:rFonts w:ascii="KaiTi" w:eastAsia="KaiTi" w:hAnsi="KaiTi"/>
          <w:i/>
          <w:sz w:val="21"/>
          <w:szCs w:val="21"/>
        </w:rPr>
      </w:pPr>
      <w:r w:rsidRPr="002A7776">
        <w:rPr>
          <w:rFonts w:ascii="KaiTi" w:eastAsia="KaiTi" w:hAnsi="KaiTi" w:hint="eastAsia"/>
          <w:i/>
          <w:sz w:val="21"/>
          <w:szCs w:val="21"/>
        </w:rPr>
        <w:t>副主席提交委员会第二十一届和第二十二届会议经修订的报告草案(分别为WIPO/GRTKF/IC/21/7</w:t>
      </w:r>
      <w:r w:rsidR="00547E3B" w:rsidRPr="002A7776">
        <w:rPr>
          <w:rFonts w:ascii="KaiTi" w:eastAsia="KaiTi" w:hAnsi="KaiTi"/>
          <w:i/>
          <w:sz w:val="21"/>
          <w:szCs w:val="21"/>
        </w:rPr>
        <w:t xml:space="preserve"> </w:t>
      </w:r>
      <w:r w:rsidR="00DC07AF" w:rsidRPr="002A7776">
        <w:rPr>
          <w:rFonts w:ascii="KaiTi" w:eastAsia="KaiTi" w:hAnsi="KaiTi" w:hint="eastAsia"/>
          <w:i/>
          <w:sz w:val="21"/>
          <w:szCs w:val="21"/>
        </w:rPr>
        <w:t>Prov.</w:t>
      </w:r>
      <w:r w:rsidRPr="002A7776">
        <w:rPr>
          <w:rFonts w:ascii="KaiTi" w:eastAsia="KaiTi" w:hAnsi="KaiTi" w:hint="eastAsia"/>
          <w:i/>
          <w:sz w:val="21"/>
          <w:szCs w:val="21"/>
        </w:rPr>
        <w:t>2和WIPO/GRTKF/I</w:t>
      </w:r>
      <w:r w:rsidR="00DC07AF" w:rsidRPr="002A7776">
        <w:rPr>
          <w:rFonts w:ascii="KaiTi" w:eastAsia="KaiTi" w:hAnsi="KaiTi" w:hint="eastAsia"/>
          <w:i/>
          <w:sz w:val="21"/>
          <w:szCs w:val="21"/>
        </w:rPr>
        <w:t>C/22/6 Prov.</w:t>
      </w:r>
      <w:r w:rsidRPr="002A7776">
        <w:rPr>
          <w:rFonts w:ascii="KaiTi" w:eastAsia="KaiTi" w:hAnsi="KaiTi" w:hint="eastAsia"/>
          <w:i/>
          <w:sz w:val="21"/>
          <w:szCs w:val="21"/>
        </w:rPr>
        <w:t>2)供会议通过，各文件得到通过。</w:t>
      </w:r>
    </w:p>
    <w:p w:rsidR="00E678F9" w:rsidRPr="002A7776" w:rsidRDefault="00E678F9" w:rsidP="00547E3B">
      <w:pPr>
        <w:pStyle w:val="Heading1"/>
        <w:spacing w:beforeLines="100" w:afterLines="100" w:after="240" w:line="340" w:lineRule="atLeast"/>
        <w:jc w:val="both"/>
        <w:rPr>
          <w:rFonts w:ascii="SimHei" w:eastAsia="SimHei" w:hAnsi="SimHei"/>
          <w:b w:val="0"/>
          <w:sz w:val="21"/>
          <w:szCs w:val="21"/>
        </w:rPr>
      </w:pPr>
      <w:r w:rsidRPr="002A7776">
        <w:rPr>
          <w:rFonts w:ascii="SimHei" w:eastAsia="SimHei" w:hAnsi="SimHei"/>
          <w:b w:val="0"/>
          <w:sz w:val="21"/>
          <w:szCs w:val="21"/>
        </w:rPr>
        <w:t>关于议程第4项的决定：认可若干组织与会</w:t>
      </w:r>
    </w:p>
    <w:p w:rsidR="00E678F9" w:rsidRPr="002A7776" w:rsidRDefault="00E678F9" w:rsidP="00547E3B">
      <w:pPr>
        <w:pStyle w:val="Heading4"/>
        <w:spacing w:before="0" w:afterLines="50" w:after="120" w:line="340" w:lineRule="atLeast"/>
        <w:ind w:left="5533"/>
        <w:jc w:val="both"/>
        <w:rPr>
          <w:rFonts w:ascii="KaiTi" w:eastAsia="KaiTi" w:hAnsi="KaiTi"/>
          <w:sz w:val="21"/>
          <w:szCs w:val="21"/>
        </w:rPr>
      </w:pPr>
      <w:r w:rsidRPr="002A7776">
        <w:rPr>
          <w:rFonts w:ascii="KaiTi" w:eastAsia="KaiTi" w:hAnsi="KaiTi"/>
          <w:sz w:val="21"/>
          <w:szCs w:val="21"/>
        </w:rPr>
        <w:t>关于议程第4项的决定：</w:t>
      </w:r>
    </w:p>
    <w:p w:rsidR="00E678F9" w:rsidRPr="002A7776" w:rsidRDefault="00E678F9" w:rsidP="00547E3B">
      <w:pPr>
        <w:pStyle w:val="ONUME"/>
        <w:tabs>
          <w:tab w:val="clear" w:pos="567"/>
        </w:tabs>
        <w:spacing w:afterLines="50" w:after="120" w:line="340" w:lineRule="atLeast"/>
        <w:ind w:left="5533"/>
        <w:jc w:val="both"/>
        <w:rPr>
          <w:rFonts w:ascii="KaiTi" w:eastAsia="KaiTi" w:hAnsi="KaiTi"/>
          <w:i/>
          <w:sz w:val="21"/>
          <w:szCs w:val="21"/>
        </w:rPr>
      </w:pPr>
      <w:r w:rsidRPr="002A7776">
        <w:rPr>
          <w:rFonts w:ascii="KaiTi" w:eastAsia="KaiTi" w:hAnsi="KaiTi"/>
          <w:i/>
          <w:sz w:val="21"/>
          <w:szCs w:val="21"/>
        </w:rPr>
        <w:t>委员会一致批准认可文件WIPO/GRTKF/IC/23/2附件中所列的所有组织以特别观察员的身份与会，这些组织如下：几内亚马格里布经济文化促进协会(AGUIMAG)；塔亚夫特协会；妇女与发展新黎明运动(ANFD)/(NDWD)；喀麦隆新地球协会；科恰班巴传统社区理事会(COAMAC)；哥伦比亚共和国妇女界、社区、土著人和农民国家网络(REDCOMUINCACOL)；自立组织系统(保管部)；山屋组织(Moanoghar)；艾马拉民族组织(ONA)；意大利人种志博物馆学与遗产协会(SIMBDEA)；伦敦政治经济学院法律系</w:t>
      </w:r>
      <w:r w:rsidRPr="002A7776">
        <w:rPr>
          <w:rFonts w:ascii="KaiTi" w:eastAsia="KaiTi" w:hAnsi="KaiTi"/>
          <w:i/>
          <w:sz w:val="21"/>
          <w:szCs w:val="21"/>
        </w:rPr>
        <w:lastRenderedPageBreak/>
        <w:t>(LSE)；罗马尼亚全国消费者保护与方案和战略推广协会(ANPCPPS)。</w:t>
      </w:r>
    </w:p>
    <w:p w:rsidR="00E678F9" w:rsidRPr="002A7776" w:rsidRDefault="00E678F9" w:rsidP="00547E3B">
      <w:pPr>
        <w:pStyle w:val="Heading1"/>
        <w:spacing w:beforeLines="100" w:afterLines="100" w:after="240" w:line="340" w:lineRule="atLeast"/>
        <w:jc w:val="both"/>
        <w:rPr>
          <w:rFonts w:asciiTheme="majorEastAsia" w:eastAsiaTheme="majorEastAsia" w:hAnsiTheme="majorEastAsia"/>
          <w:sz w:val="21"/>
          <w:szCs w:val="21"/>
        </w:rPr>
      </w:pPr>
      <w:r w:rsidRPr="002A7776">
        <w:rPr>
          <w:rFonts w:ascii="SimHei" w:eastAsia="SimHei" w:hAnsi="SimHei"/>
          <w:b w:val="0"/>
          <w:sz w:val="21"/>
          <w:szCs w:val="21"/>
        </w:rPr>
        <w:t>关于议程第5项的决定：土著和当地社区的参与</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副主席介绍了文件</w:t>
      </w:r>
      <w:r w:rsidRPr="002A7776">
        <w:rPr>
          <w:rFonts w:asciiTheme="majorEastAsia" w:eastAsiaTheme="majorEastAsia" w:hAnsiTheme="majorEastAsia"/>
          <w:sz w:val="21"/>
          <w:szCs w:val="21"/>
        </w:rPr>
        <w:t>WIPO/GRTKF/IC/23/3</w:t>
      </w:r>
      <w:r w:rsidRPr="002A7776">
        <w:rPr>
          <w:rFonts w:asciiTheme="majorEastAsia" w:eastAsiaTheme="majorEastAsia" w:hAnsiTheme="majorEastAsia" w:hint="eastAsia"/>
          <w:sz w:val="21"/>
          <w:szCs w:val="21"/>
        </w:rPr>
        <w:t>和文件</w:t>
      </w:r>
      <w:r w:rsidRPr="002A7776">
        <w:rPr>
          <w:rFonts w:asciiTheme="majorEastAsia" w:eastAsiaTheme="majorEastAsia" w:hAnsiTheme="majorEastAsia"/>
          <w:sz w:val="21"/>
          <w:szCs w:val="21"/>
        </w:rPr>
        <w:t>WIPO/GRTKF/IC/23/INF/4</w:t>
      </w:r>
      <w:r w:rsidRPr="002A7776">
        <w:rPr>
          <w:rFonts w:asciiTheme="majorEastAsia" w:eastAsiaTheme="majorEastAsia" w:hAnsiTheme="majorEastAsia" w:hint="eastAsia"/>
          <w:sz w:val="21"/>
          <w:szCs w:val="21"/>
        </w:rPr>
        <w:t>。副主席回顾道，大会2005年决定创建自愿基金，支持经认可的非政府组织土著和当地社区代表参加IGC。该基金自创建以来得到了来自不同捐赠者的捐款：</w:t>
      </w:r>
      <w:r w:rsidRPr="002A7776">
        <w:rPr>
          <w:rFonts w:asciiTheme="majorEastAsia" w:eastAsiaTheme="majorEastAsia" w:hAnsiTheme="majorEastAsia"/>
          <w:sz w:val="21"/>
          <w:szCs w:val="21"/>
        </w:rPr>
        <w:t>SwedBio</w:t>
      </w:r>
      <w:r w:rsidRPr="002A7776">
        <w:rPr>
          <w:rFonts w:asciiTheme="majorEastAsia" w:eastAsiaTheme="majorEastAsia" w:hAnsiTheme="majorEastAsia" w:hint="eastAsia"/>
          <w:sz w:val="21"/>
          <w:szCs w:val="21"/>
        </w:rPr>
        <w:t>(瑞典国际生物多样化计划)</w:t>
      </w:r>
      <w:r w:rsidRPr="002A7776">
        <w:rPr>
          <w:rFonts w:asciiTheme="majorEastAsia" w:eastAsiaTheme="majorEastAsia" w:hAnsiTheme="majorEastAsia"/>
          <w:sz w:val="21"/>
          <w:szCs w:val="21"/>
        </w:rPr>
        <w:t>、法国、</w:t>
      </w:r>
      <w:r w:rsidRPr="002A7776">
        <w:rPr>
          <w:rFonts w:asciiTheme="majorEastAsia" w:eastAsiaTheme="majorEastAsia" w:hAnsiTheme="majorEastAsia" w:hint="eastAsia"/>
          <w:sz w:val="21"/>
          <w:szCs w:val="21"/>
        </w:rPr>
        <w:t>克里斯坦森基金</w:t>
      </w:r>
      <w:r w:rsidRPr="002A7776">
        <w:rPr>
          <w:rFonts w:asciiTheme="majorEastAsia" w:eastAsiaTheme="majorEastAsia" w:hAnsiTheme="majorEastAsia"/>
          <w:sz w:val="21"/>
          <w:szCs w:val="21"/>
        </w:rPr>
        <w:t>、瑞士、南非、挪威</w:t>
      </w:r>
      <w:r w:rsidRPr="002A7776">
        <w:rPr>
          <w:rFonts w:asciiTheme="majorEastAsia" w:eastAsiaTheme="majorEastAsia" w:hAnsiTheme="majorEastAsia" w:hint="eastAsia"/>
          <w:sz w:val="21"/>
          <w:szCs w:val="21"/>
        </w:rPr>
        <w:t>和</w:t>
      </w:r>
      <w:r w:rsidRPr="002A7776">
        <w:rPr>
          <w:rFonts w:asciiTheme="majorEastAsia" w:eastAsiaTheme="majorEastAsia" w:hAnsiTheme="majorEastAsia"/>
          <w:sz w:val="21"/>
          <w:szCs w:val="21"/>
        </w:rPr>
        <w:t>澳大利亚</w:t>
      </w:r>
      <w:r w:rsidRPr="002A7776">
        <w:rPr>
          <w:rFonts w:asciiTheme="majorEastAsia" w:eastAsiaTheme="majorEastAsia" w:hAnsiTheme="majorEastAsia" w:hint="eastAsia"/>
          <w:sz w:val="21"/>
          <w:szCs w:val="21"/>
        </w:rPr>
        <w:t>。大多数人认为该基金运作成功，它被广泛认为透明、独立而且高效。正如一再指出的，该基金基本上来说在IGC第二十四届会议以后会资金短缺。根据最新的估算，现有资金只能资助IGC第二十四届会议的2-3名申请人，不能超过这个数字或者这届会议。副主席认为这种令人遗憾的局面是一个巨大的耻辱，将引起土著观察员的关注。IGC多次承诺支持土著人民参与，这个问题可能会影响IGC的信誉。秘书处启动了筹资活动，向各成员国和一些基金会发送了“关于请求支持的说明”的信件，还采取了诸如邀请与WIPO有信托基金的成员国分流一部分此类基金到自愿基金、寻求著名土著代表的帮助请其向所在国政府申请资金等其他办法。非常不幸的是，虽然秘书处做出了上述诸多努力，但是到目前为止没有筹集到新的资金。副主席回顾道，该基金是各成员国创建的自愿捐赠基金，不能使用WIPO预算，条件是各成员国将自愿、及时向该基金捐款，保证其运作。因此，已经多次催促各成员国向该基金捐款。她提醒IGC，该基金并不需要大量资金：今年IGC第二十四届和第二十五届会议资助的申请人只需要大约总共35000瑞士法郎。如果各成员国不准备自愿捐款，那么可能采用备选融资方法。IGC可能不得不考虑请WIPO大会修改基金规则的可能性，以确保在某些条件下由WIPO常规预算向本基金捐款，具体条件待定。她请IGC代表们迅速并严肃地与本国政府并在集团内部商讨这个令人遗憾的局面。她请委员会注意文件</w:t>
      </w:r>
      <w:r w:rsidRPr="002A7776">
        <w:rPr>
          <w:rFonts w:asciiTheme="majorEastAsia" w:eastAsiaTheme="majorEastAsia" w:hAnsiTheme="majorEastAsia"/>
          <w:sz w:val="21"/>
          <w:szCs w:val="21"/>
        </w:rPr>
        <w:t>WIPO/GRTKF/IC/23/INF/4</w:t>
      </w:r>
      <w:r w:rsidRPr="002A7776">
        <w:rPr>
          <w:rFonts w:asciiTheme="majorEastAsia" w:eastAsiaTheme="majorEastAsia" w:hAnsiTheme="majorEastAsia" w:hint="eastAsia"/>
          <w:sz w:val="21"/>
          <w:szCs w:val="21"/>
        </w:rPr>
        <w:t>和文件</w:t>
      </w:r>
      <w:r w:rsidRPr="002A7776">
        <w:rPr>
          <w:rFonts w:asciiTheme="majorEastAsia" w:eastAsiaTheme="majorEastAsia" w:hAnsiTheme="majorEastAsia"/>
          <w:sz w:val="21"/>
          <w:szCs w:val="21"/>
        </w:rPr>
        <w:t>WIPO/GRTKF/IC/23/3</w:t>
      </w:r>
      <w:r w:rsidRPr="002A7776">
        <w:rPr>
          <w:rFonts w:asciiTheme="majorEastAsia" w:eastAsiaTheme="majorEastAsia" w:hAnsiTheme="majorEastAsia" w:hint="eastAsia"/>
          <w:sz w:val="21"/>
          <w:szCs w:val="21"/>
        </w:rPr>
        <w:t>，前者提供了关于目前捐款状况和资助申请的信息，后者涉及咨询委员会成员的任命。IGC将在本周晚些时候，最晚在本周二结束前，选举委员会成员。因此，IGC将会稍晚时候回到这个问题。副主席告知委员会，主席要求她担任咨询委员会主席。咨询委员会的审议成果稍后会在文件</w:t>
      </w:r>
      <w:r w:rsidRPr="002A7776">
        <w:rPr>
          <w:rFonts w:asciiTheme="majorEastAsia" w:eastAsiaTheme="majorEastAsia" w:hAnsiTheme="majorEastAsia"/>
          <w:sz w:val="21"/>
          <w:szCs w:val="21"/>
        </w:rPr>
        <w:t>WIPO/GRTKF/IC/23/INF/5</w:t>
      </w:r>
      <w:r w:rsidRPr="002A7776">
        <w:rPr>
          <w:rFonts w:asciiTheme="majorEastAsia" w:eastAsiaTheme="majorEastAsia" w:hAnsiTheme="majorEastAsia" w:hint="eastAsia"/>
          <w:sz w:val="21"/>
          <w:szCs w:val="21"/>
        </w:rPr>
        <w:t>中向委员会本届会议汇报。</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根据IGC第七届会议的决定(</w:t>
      </w:r>
      <w:r w:rsidRPr="002A7776">
        <w:rPr>
          <w:rFonts w:asciiTheme="majorEastAsia" w:eastAsiaTheme="majorEastAsia" w:hAnsiTheme="majorEastAsia"/>
          <w:sz w:val="21"/>
          <w:szCs w:val="21"/>
        </w:rPr>
        <w:t>WIPO/GRTKF/IC/7/15</w:t>
      </w:r>
      <w:r w:rsidRPr="002A7776">
        <w:rPr>
          <w:rFonts w:asciiTheme="majorEastAsia" w:eastAsiaTheme="majorEastAsia" w:hAnsiTheme="majorEastAsia" w:hint="eastAsia"/>
          <w:sz w:val="21"/>
          <w:szCs w:val="21"/>
        </w:rPr>
        <w:t>，第63段)，第二十三届会议开始前要召开半天的专家小组报告会，由来自巴西的巴西土著知识产权协会执行主任</w:t>
      </w:r>
      <w:r w:rsidRPr="002A7776">
        <w:rPr>
          <w:rFonts w:asciiTheme="majorEastAsia" w:eastAsiaTheme="majorEastAsia" w:hAnsiTheme="majorEastAsia"/>
          <w:sz w:val="21"/>
          <w:szCs w:val="21"/>
        </w:rPr>
        <w:t>Lucia Fernanda Inácio Belfort</w:t>
      </w:r>
      <w:r w:rsidRPr="002A7776">
        <w:rPr>
          <w:rFonts w:asciiTheme="majorEastAsia" w:eastAsiaTheme="majorEastAsia" w:hAnsiTheme="majorEastAsia" w:hint="eastAsia"/>
          <w:sz w:val="21"/>
          <w:szCs w:val="21"/>
        </w:rPr>
        <w:t>女士担任主席。报告会按照计划</w:t>
      </w:r>
      <w:r w:rsidRPr="002A7776">
        <w:rPr>
          <w:rFonts w:asciiTheme="majorEastAsia" w:eastAsiaTheme="majorEastAsia" w:hAnsiTheme="majorEastAsia"/>
          <w:sz w:val="21"/>
          <w:szCs w:val="21"/>
        </w:rPr>
        <w:t>(WIPO/GRTKF/IC/23/INF/6)</w:t>
      </w:r>
      <w:r w:rsidRPr="002A7776">
        <w:rPr>
          <w:rFonts w:asciiTheme="majorEastAsia" w:eastAsiaTheme="majorEastAsia" w:hAnsiTheme="majorEastAsia" w:hint="eastAsia"/>
          <w:sz w:val="21"/>
          <w:szCs w:val="21"/>
        </w:rPr>
        <w:t>开展。专家小组主席向WIPO秘书处提交了关于专家小组的书面报告，内容如下：</w:t>
      </w:r>
    </w:p>
    <w:p w:rsidR="00E678F9" w:rsidRPr="002A7776" w:rsidRDefault="00E678F9" w:rsidP="00E678F9">
      <w:pPr>
        <w:spacing w:afterLines="50" w:after="120" w:line="340" w:lineRule="atLeast"/>
        <w:ind w:left="550"/>
        <w:jc w:val="both"/>
        <w:rPr>
          <w:rFonts w:asciiTheme="majorEastAsia" w:eastAsiaTheme="majorEastAsia" w:hAnsiTheme="majorEastAsia"/>
          <w:b/>
          <w:sz w:val="21"/>
          <w:szCs w:val="21"/>
        </w:rPr>
      </w:pPr>
      <w:r w:rsidRPr="002A7776">
        <w:rPr>
          <w:rFonts w:asciiTheme="majorEastAsia" w:eastAsiaTheme="majorEastAsia" w:hAnsiTheme="majorEastAsia" w:hint="eastAsia"/>
          <w:sz w:val="21"/>
          <w:szCs w:val="21"/>
        </w:rPr>
        <w:t>“WIPO土著专家小组知识产权和遗传资源：土著人民和当地社区的希望。</w:t>
      </w:r>
    </w:p>
    <w:p w:rsidR="00E678F9" w:rsidRPr="002A7776" w:rsidRDefault="00E678F9" w:rsidP="00E678F9">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主要发言人是联合国土著人民权利特别报告员、亚利桑那大学人权法和政策终身教授、来自美利坚合众国的</w:t>
      </w:r>
      <w:r w:rsidRPr="002A7776">
        <w:rPr>
          <w:rFonts w:asciiTheme="majorEastAsia" w:eastAsiaTheme="majorEastAsia" w:hAnsiTheme="majorEastAsia"/>
          <w:sz w:val="21"/>
          <w:szCs w:val="21"/>
        </w:rPr>
        <w:t>James Anaya</w:t>
      </w:r>
      <w:r w:rsidRPr="002A7776">
        <w:rPr>
          <w:rFonts w:asciiTheme="majorEastAsia" w:eastAsiaTheme="majorEastAsia" w:hAnsiTheme="majorEastAsia" w:hint="eastAsia"/>
          <w:sz w:val="21"/>
          <w:szCs w:val="21"/>
        </w:rPr>
        <w:t>教授。该发言人提及在国际法从古典时代向现代法律发展的历史背景下产生的变革，强调有必要审查国际法中现在被认可的土著人民权利中的所有权概念。这位发言人提及国家主权原则和所有权法是传统国际法体系的关键概念。根据传统国际法体系，按照无主地原则，土著人民对其土地和资源的权利不被认可，因为这些被视为无人居住的土地。最早的知识产权体系于殖民时期创造、并于后殖民时代之初引入了公有领域的概念。自从1980年以来，国际法在认可土著人民的特定权利方面取得了重大进步。联合国大会2007年通过了《联合国土著人民权利宣言》(UNDRIP)，标志着土著人民的国际权利模式发生了决定性变化。UNDRIP体现了在国际法律背景下土著居民认为具有重要意义的普遍共识，符合《国际劳工组织</w:t>
      </w:r>
      <w:r w:rsidRPr="002A7776">
        <w:rPr>
          <w:rFonts w:asciiTheme="majorEastAsia" w:eastAsiaTheme="majorEastAsia" w:hAnsiTheme="majorEastAsia" w:hint="eastAsia"/>
          <w:sz w:val="21"/>
          <w:szCs w:val="21"/>
        </w:rPr>
        <w:lastRenderedPageBreak/>
        <w:t>(ILO)第169号公约》，后者是保护土著人民权利的主要约束性国际文书。他提醒道，UNDRIP第3条和第4条中承认土著人民拥有自决权和自治权。根据第26条，对他们土地和领土的权利包括自然资源和由土著</w:t>
      </w:r>
      <w:r w:rsidR="005A55DF">
        <w:rPr>
          <w:rFonts w:asciiTheme="majorEastAsia" w:eastAsiaTheme="majorEastAsia" w:hAnsiTheme="majorEastAsia" w:hint="eastAsia"/>
          <w:sz w:val="21"/>
          <w:szCs w:val="21"/>
        </w:rPr>
        <w:t>人</w:t>
      </w:r>
      <w:r w:rsidRPr="002A7776">
        <w:rPr>
          <w:rFonts w:asciiTheme="majorEastAsia" w:eastAsiaTheme="majorEastAsia" w:hAnsiTheme="majorEastAsia" w:hint="eastAsia"/>
          <w:sz w:val="21"/>
          <w:szCs w:val="21"/>
        </w:rPr>
        <w:t>民占领或使用的领土。这巩固了专门国际人权法体系已认可的土著</w:t>
      </w:r>
      <w:r w:rsidR="005A55DF">
        <w:rPr>
          <w:rFonts w:asciiTheme="majorEastAsia" w:eastAsiaTheme="majorEastAsia" w:hAnsiTheme="majorEastAsia" w:hint="eastAsia"/>
          <w:sz w:val="21"/>
          <w:szCs w:val="21"/>
        </w:rPr>
        <w:t>人</w:t>
      </w:r>
      <w:r w:rsidRPr="002A7776">
        <w:rPr>
          <w:rFonts w:asciiTheme="majorEastAsia" w:eastAsiaTheme="majorEastAsia" w:hAnsiTheme="majorEastAsia" w:hint="eastAsia"/>
          <w:sz w:val="21"/>
          <w:szCs w:val="21"/>
        </w:rPr>
        <w:t>民的权利。UNDRIP第31条确定土著人民拥有保持、掌管、保护和发展其包括GRs和TK在内的文化遗产的权利。自由事先知情同意(PIC)权来自被认可的土著人民自决权和对其领土上现有资源的权利。相关的解释不能脱离这些权利。该发言人提到他提交给联合国人权理事会的报告(文件</w:t>
      </w:r>
      <w:r w:rsidRPr="002A7776">
        <w:rPr>
          <w:rFonts w:asciiTheme="majorEastAsia" w:eastAsiaTheme="majorEastAsia" w:hAnsiTheme="majorEastAsia"/>
          <w:sz w:val="21"/>
          <w:szCs w:val="21"/>
        </w:rPr>
        <w:t>A/HRC/21/47</w:t>
      </w:r>
      <w:r w:rsidRPr="002A7776">
        <w:rPr>
          <w:rFonts w:asciiTheme="majorEastAsia" w:eastAsiaTheme="majorEastAsia" w:hAnsiTheme="majorEastAsia" w:hint="eastAsia"/>
          <w:sz w:val="21"/>
          <w:szCs w:val="21"/>
        </w:rPr>
        <w:t>)，报告引用了自由事先知情同意原则，尤其是在第47-53段。他表示，GRs通常来自某个特定领土，可能性质上跨越边界，但这不影响土著人民对这些资源的权利。他说，保护这些权利正是IGC谈判被赋予的任务。因此，构成IP体系基础的国家主权原则以及所有权和公有领域的概念有必要与国际法的新原则和新模式以及他们的法律表述相统一，这要求修改公有领域的概念，因为这与土著人民的知识、创新和实践相关。关于IGC，该发言人强调，IGC的谈判为形成关于GRs的知识产权的法律文书提供了可能性，该法律文书保障土著人民作为TK和GRs合法权利所有人的权利，还能为了相关各方的利益，公平、公正地分享到商业化使用GRs和TK产生的收益。授权获取规则的建立以及公平、公正分享收益的条件是从国家对生物和遗传资源的主权衍生而来的权利，但是，国家有责任根据国际法关于获取土著人民TK和GRs的国际标准认可土著人民对TK和GRs的权利。</w:t>
      </w:r>
    </w:p>
    <w:p w:rsidR="00E678F9" w:rsidRPr="002A7776" w:rsidRDefault="00E678F9" w:rsidP="00E678F9">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专家小组主席评论道，土著人民认识到，主要自1980年以来，在土著人民人权专门体系下国际法取得了进展。土著人民认为，联合国土著人问题常设论坛(常设论坛)的创建以及UNDRIP的通过标志着国际法背景下取得的进步。国家主权以及所有权和公有领域概念的运用不应该排除土著人民自决权、自由事先知情同意权和公正分享惠益的权利。土著人民希望WIPO运用国际法的一致原则和互补原则，以便在土著人民和当地社区全程充分、有效参与的情况下更新IP体系、促进形成未来保护TK、GRs和TCEs的规则的独特体系。</w:t>
      </w:r>
    </w:p>
    <w:p w:rsidR="00E678F9" w:rsidRPr="002A7776" w:rsidRDefault="00E678F9" w:rsidP="00E678F9">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第一位发言的专家是来自印度的</w:t>
      </w:r>
      <w:r w:rsidRPr="002A7776">
        <w:rPr>
          <w:rFonts w:asciiTheme="majorEastAsia" w:eastAsiaTheme="majorEastAsia" w:hAnsiTheme="majorEastAsia"/>
          <w:sz w:val="21"/>
          <w:szCs w:val="21"/>
        </w:rPr>
        <w:t>Anil K. Gupta</w:t>
      </w:r>
      <w:r w:rsidRPr="002A7776">
        <w:rPr>
          <w:rFonts w:asciiTheme="majorEastAsia" w:eastAsiaTheme="majorEastAsia" w:hAnsiTheme="majorEastAsia" w:hint="eastAsia"/>
          <w:sz w:val="21"/>
          <w:szCs w:val="21"/>
        </w:rPr>
        <w:t>博士，印度国家创新基金会执行副主席、</w:t>
      </w:r>
      <w:proofErr w:type="gramStart"/>
      <w:r w:rsidRPr="002A7776">
        <w:rPr>
          <w:rFonts w:asciiTheme="majorEastAsia" w:eastAsiaTheme="majorEastAsia" w:hAnsiTheme="majorEastAsia" w:hint="eastAsia"/>
          <w:sz w:val="21"/>
          <w:szCs w:val="21"/>
        </w:rPr>
        <w:t>可持续技术和机构研究与倡议协会(</w:t>
      </w:r>
      <w:proofErr w:type="gramEnd"/>
      <w:r w:rsidRPr="002A7776">
        <w:rPr>
          <w:rFonts w:asciiTheme="majorEastAsia" w:eastAsiaTheme="majorEastAsia" w:hAnsiTheme="majorEastAsia" w:hint="eastAsia"/>
          <w:sz w:val="21"/>
          <w:szCs w:val="21"/>
        </w:rPr>
        <w:t>SRISTI)和蜜蜂网协调员。蜜蜂网创建于1987年至1988年间，得益于SRISTI的创建而发展壮大。SRISTI是一个自愿的发展机构，创建于1992年，旨在支持初级创新者、保护生物多样化和开发解决当地问题的可持续方法。穷人们通常从知识中受益，虽然应当尊重各种道德原则例如PIC,但是TK的运用应当鼓励。他提及基于植物的传统知识的多样性，例如用于农业的草本植物、退烧药(</w:t>
      </w:r>
      <w:r w:rsidRPr="002A7776">
        <w:rPr>
          <w:rFonts w:asciiTheme="majorEastAsia" w:eastAsiaTheme="majorEastAsia" w:hAnsiTheme="majorEastAsia"/>
          <w:i/>
          <w:sz w:val="21"/>
          <w:szCs w:val="21"/>
        </w:rPr>
        <w:t>Ephelixin 3-D</w:t>
      </w:r>
      <w:r w:rsidRPr="002A7776">
        <w:rPr>
          <w:rFonts w:asciiTheme="majorEastAsia" w:eastAsiaTheme="majorEastAsia" w:hAnsiTheme="majorEastAsia" w:hint="eastAsia"/>
          <w:sz w:val="21"/>
          <w:szCs w:val="21"/>
        </w:rPr>
        <w:t>)以及治疗乳腺炎的药(</w:t>
      </w:r>
      <w:r w:rsidRPr="002A7776">
        <w:rPr>
          <w:rFonts w:asciiTheme="majorEastAsia" w:eastAsiaTheme="majorEastAsia" w:hAnsiTheme="majorEastAsia"/>
          <w:i/>
          <w:sz w:val="21"/>
          <w:szCs w:val="21"/>
        </w:rPr>
        <w:t>Mastiherb</w:t>
      </w:r>
      <w:r w:rsidRPr="002A7776">
        <w:rPr>
          <w:rFonts w:asciiTheme="majorEastAsia" w:eastAsiaTheme="majorEastAsia" w:hAnsiTheme="majorEastAsia" w:hint="eastAsia"/>
          <w:sz w:val="21"/>
          <w:szCs w:val="21"/>
        </w:rPr>
        <w:t>)，并强调事实上这些产品在全印度已经商业化，部分利润已经与社区分享。他强调TK和技术共同产生了创新，二者需要一并加强。他提及有一个杀虫剂产品就是混合使用一种植物和一种动物的活性成分研制出来的，印度国家创新基金会(NIF)就该产品申请了专利。土医生运用植物治疗伤寒症的TK促进了现代医学的发展，避免了抗药性。该专家强调，有必要为了那些其知识被用于开发新产品的社区的利益，创建平台和惠益分享机制。在这个问题上，他强调TK并不是平均地在各社区内和各相邻社区间分布的。他还指出，那些虽然有知识但不会运用的社区和那些可以运用其知识的社区之间，存在着巨大的差异。他表示，惠益分配应当形成一个透明并且尊重TK的伦理价值链。他回顾道，为了自己的生存而工作的人们需要有动力去创造知识，而私人公司不应该未经许可就运用个人的TK。有关TK使用和许可的共同协定应当考虑到社区成员和其他独立工作者为了自身生存而复制和改变的权利。应该在全过程不同阶段规定PIC、监督和补偿机制。他提及印度NIF在这方面进行了好的实践。他请求统一正式和非正式的科学，以真正创建有价值的IP和TK。他强调他所说的“投资、创新和企业”金三角。该专家介绍了一些提议，例</w:t>
      </w:r>
      <w:r w:rsidRPr="002A7776">
        <w:rPr>
          <w:rFonts w:asciiTheme="majorEastAsia" w:eastAsiaTheme="majorEastAsia" w:hAnsiTheme="majorEastAsia" w:hint="eastAsia"/>
          <w:sz w:val="21"/>
          <w:szCs w:val="21"/>
        </w:rPr>
        <w:lastRenderedPageBreak/>
        <w:t>如SRISTI网站的</w:t>
      </w:r>
      <w:r w:rsidRPr="002A7776">
        <w:rPr>
          <w:rFonts w:asciiTheme="majorEastAsia" w:eastAsiaTheme="majorEastAsia" w:hAnsiTheme="majorEastAsia"/>
          <w:sz w:val="21"/>
          <w:szCs w:val="21"/>
        </w:rPr>
        <w:t>techpedia</w:t>
      </w:r>
      <w:r w:rsidRPr="002A7776">
        <w:rPr>
          <w:rFonts w:asciiTheme="majorEastAsia" w:eastAsiaTheme="majorEastAsia" w:hAnsiTheme="majorEastAsia" w:hint="eastAsia"/>
          <w:sz w:val="21"/>
          <w:szCs w:val="21"/>
        </w:rPr>
        <w:t>.in门户，有印度的机构和年轻人使用。他要求委员会表明其支持基于TK开展绿色创新、促进包容性发展的创新者的意愿到底有多强烈。</w:t>
      </w:r>
    </w:p>
    <w:p w:rsidR="00E678F9" w:rsidRPr="002A7776" w:rsidRDefault="00E678F9" w:rsidP="00E678F9">
      <w:pPr>
        <w:spacing w:afterLines="50" w:after="120" w:line="340" w:lineRule="atLeast"/>
        <w:ind w:left="550"/>
        <w:jc w:val="both"/>
        <w:rPr>
          <w:rFonts w:asciiTheme="majorEastAsia" w:eastAsiaTheme="majorEastAsia" w:hAnsiTheme="majorEastAsia"/>
          <w:b/>
          <w:sz w:val="21"/>
          <w:szCs w:val="21"/>
        </w:rPr>
      </w:pPr>
      <w:r w:rsidRPr="002A7776">
        <w:rPr>
          <w:rFonts w:asciiTheme="majorEastAsia" w:eastAsiaTheme="majorEastAsia" w:hAnsiTheme="majorEastAsia" w:hint="eastAsia"/>
          <w:sz w:val="21"/>
          <w:szCs w:val="21"/>
        </w:rPr>
        <w:t>主席点评道，如果不落实在各项规则的获取和惠益分享(ABS)体系中已被广泛确立的自由PIC和公平、公正分享惠益的原则，在土著人民和当地社区的GRs、TK和TCEs使用公有领域的概念是不可接受的。她认为，如果脱离上述原则而使用公有领域的概念是滥用TK、GRs和TCEs，尤其是通过专利体系滥用。</w:t>
      </w:r>
    </w:p>
    <w:p w:rsidR="00E678F9" w:rsidRPr="002A7776" w:rsidRDefault="00E678F9" w:rsidP="00E678F9">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第二位专家是</w:t>
      </w:r>
      <w:r w:rsidRPr="002A7776">
        <w:rPr>
          <w:rFonts w:asciiTheme="majorEastAsia" w:eastAsiaTheme="majorEastAsia" w:hAnsiTheme="majorEastAsia"/>
          <w:sz w:val="21"/>
          <w:szCs w:val="21"/>
        </w:rPr>
        <w:t>Tarcila Rivera Zea</w:t>
      </w:r>
      <w:r w:rsidRPr="002A7776">
        <w:rPr>
          <w:rFonts w:asciiTheme="majorEastAsia" w:eastAsiaTheme="majorEastAsia" w:hAnsiTheme="majorEastAsia" w:hint="eastAsia"/>
          <w:sz w:val="21"/>
          <w:szCs w:val="21"/>
        </w:rPr>
        <w:t>女士，秘鲁土著文化中心创始人和执行主任、国际土著妇女论坛(IIWF)管理机构主席。她提及TK和GRs与IP之间关系，即社区所有与个人所有之间关系的双重性。IGC面临的挑战是确定相关各方的权利。IP体系建立在细化的知识、商业定价、有效期限和资金投资的基础之上，其性质与TK在土著人民中的创造、传递和发展方式所不同。她强调TK的普遍特征是社区。土著人民运用IP机制遇到一系列障碍，例如系统化拟受保护的知识遇到的困难，用于监督被保护知识的财务预算和机制。她提及继续产生创新的TK，例如利用矿物质和GRs的知识生产食物。她指出，</w:t>
      </w:r>
      <w:r w:rsidR="00695915">
        <w:rPr>
          <w:rFonts w:asciiTheme="majorEastAsia" w:eastAsiaTheme="majorEastAsia" w:hAnsiTheme="majorEastAsia" w:hint="eastAsia"/>
          <w:sz w:val="21"/>
          <w:szCs w:val="21"/>
        </w:rPr>
        <w:t>由于土豆品种得到加强，土豆已从单一品种变为现在的</w:t>
      </w:r>
      <w:r w:rsidRPr="002A7776">
        <w:rPr>
          <w:rFonts w:asciiTheme="majorEastAsia" w:eastAsiaTheme="majorEastAsia" w:hAnsiTheme="majorEastAsia" w:hint="eastAsia"/>
          <w:sz w:val="21"/>
          <w:szCs w:val="21"/>
        </w:rPr>
        <w:t>4000个品种。关于IGC，她建议创建能够确保土著人民全面、有效参与谈判的机制；认可土著人民作为产生创新的知识体系的所有人、持有人和保管人对其知识和GRs的权利；在IP体系下认同土著人民的TK和GRs具有集体性质；认可由国家赋予的PIC和必须由土著人民根据其代表组织和普通法同意的PIC之间具有互补性；创建新的法律，写入国际法取得的进步，认可土著人民对生物和基因多样性的历史贡献以及TK的价值及其在与IP权平等的基础上的创新；在与CBD、FAO以及国际农业发展基金(IFAD)类似的基础上，将土著人民的参与制度化；在上述过程中关注土著妇女、实现性别平衡；公开GR和TK的源头，以为了获取和惠益分享(ABS)监督落实情况并确定权利所有人。</w:t>
      </w:r>
    </w:p>
    <w:p w:rsidR="00E678F9" w:rsidRPr="002A7776" w:rsidRDefault="00E678F9" w:rsidP="00547E3B">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专家小组主席评论道，IGC必须在创建能够确保土著人民和当地社区对其TK、GRs和TCEs的集体权利的机制方面取得进展，重点关注妇女的作用。它应当建立遵守和监督机制，例如在国际和国家层面公开GRs的来源。</w:t>
      </w:r>
    </w:p>
    <w:p w:rsidR="00E678F9" w:rsidRPr="002A7776" w:rsidRDefault="00E678F9" w:rsidP="00A36D8C">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第三位专家是</w:t>
      </w:r>
      <w:r w:rsidRPr="002A7776">
        <w:rPr>
          <w:rFonts w:asciiTheme="majorEastAsia" w:eastAsiaTheme="majorEastAsia" w:hAnsiTheme="majorEastAsia"/>
          <w:sz w:val="21"/>
          <w:szCs w:val="21"/>
        </w:rPr>
        <w:t>Godber W.Tumushabe</w:t>
      </w:r>
      <w:r w:rsidRPr="002A7776">
        <w:rPr>
          <w:rFonts w:asciiTheme="majorEastAsia" w:eastAsiaTheme="majorEastAsia" w:hAnsiTheme="majorEastAsia" w:hint="eastAsia"/>
          <w:sz w:val="21"/>
          <w:szCs w:val="21"/>
        </w:rPr>
        <w:t>先生，发展与环境律师联盟执行董事、乌干达马凯雷雷大学法学院助理讲师。他认为，由于缺少政治意愿，所以关于当地社区和TK的讨论没有取得进展。他提及一份1987年的出版物《我们共同的未来》，其中写道：“这些社区是积累了大量将人类与其祖先联系起来的传统知识和经验的宝库。他们的消失是更大范围的社会的损失，这个社会可以从他们可持续地管理非常复杂的生态体系的传统技能中学到很多东西。非常讽刺的是，正式的发展越是深入雨林、沙漠和其他偏僻的环境，它就倾向于破坏那些仅有的、被证明能够在这些环境中茁壮发展的文明。”该专家强调，花了四分之一世纪来寻找方法，事实证明太晚了。联合国环境和发展大会形成了各种文件，例如《21世纪议程》、《生物多样性公约》(CBD)尤其是其第8条(j)</w:t>
      </w:r>
      <w:r w:rsidR="0037464C">
        <w:rPr>
          <w:rFonts w:asciiTheme="majorEastAsia" w:eastAsiaTheme="majorEastAsia" w:hAnsiTheme="majorEastAsia" w:hint="eastAsia"/>
          <w:sz w:val="21"/>
          <w:szCs w:val="21"/>
        </w:rPr>
        <w:t>项</w:t>
      </w:r>
      <w:r w:rsidRPr="002A7776">
        <w:rPr>
          <w:rFonts w:asciiTheme="majorEastAsia" w:eastAsiaTheme="majorEastAsia" w:hAnsiTheme="majorEastAsia" w:hint="eastAsia"/>
          <w:sz w:val="21"/>
          <w:szCs w:val="21"/>
        </w:rPr>
        <w:t>以及《里约宣言》。其他国际文本，例如《粮食和农业植物遗传资源国际条约》(ITPGRFA)第</w:t>
      </w:r>
      <w:r w:rsidR="0037464C">
        <w:rPr>
          <w:rFonts w:asciiTheme="majorEastAsia" w:eastAsiaTheme="majorEastAsia" w:hAnsiTheme="majorEastAsia" w:hint="eastAsia"/>
          <w:sz w:val="21"/>
          <w:szCs w:val="21"/>
        </w:rPr>
        <w:t>9条第</w:t>
      </w:r>
      <w:r w:rsidRPr="002A7776">
        <w:rPr>
          <w:rFonts w:asciiTheme="majorEastAsia" w:eastAsiaTheme="majorEastAsia" w:hAnsiTheme="majorEastAsia" w:hint="eastAsia"/>
          <w:sz w:val="21"/>
          <w:szCs w:val="21"/>
        </w:rPr>
        <w:t>2</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条见证了国际社会努力回避促进TK保护的责任。CBD背景下的国际文书是多年谈判的结果，但是将决定权留给了各国国家立法。他提及CBD第8条(j)</w:t>
      </w:r>
      <w:r w:rsidR="0037464C">
        <w:rPr>
          <w:rFonts w:asciiTheme="majorEastAsia" w:eastAsiaTheme="majorEastAsia" w:hAnsiTheme="majorEastAsia" w:hint="eastAsia"/>
          <w:sz w:val="21"/>
          <w:szCs w:val="21"/>
        </w:rPr>
        <w:t>项</w:t>
      </w:r>
      <w:r w:rsidRPr="002A7776">
        <w:rPr>
          <w:rFonts w:asciiTheme="majorEastAsia" w:eastAsiaTheme="majorEastAsia" w:hAnsiTheme="majorEastAsia" w:hint="eastAsia"/>
          <w:sz w:val="21"/>
          <w:szCs w:val="21"/>
        </w:rPr>
        <w:t>和《名古屋议定书》。他注意到WTO的《TRIPS协定》避免表明立场。他敦促IGC进一步创新。他强调，全球关于IP和GRs的规则必须与国家关于TK的立法互动这种制度存在固有矛盾。他表示，国家法律涉及的领域通常是落实起来进展缓慢的领域。他认为，TK在国际论坛仍然是孤立的。他强调，TK的定义不能局限于诸如CBD或者FAO条约这些已有文书流行的概念，因为TK在所有已知的国</w:t>
      </w:r>
      <w:r w:rsidRPr="002A7776">
        <w:rPr>
          <w:rFonts w:asciiTheme="majorEastAsia" w:eastAsiaTheme="majorEastAsia" w:hAnsiTheme="majorEastAsia" w:hint="eastAsia"/>
          <w:sz w:val="21"/>
          <w:szCs w:val="21"/>
        </w:rPr>
        <w:lastRenderedPageBreak/>
        <w:t>际文书之前就已经存在了。关于正在讨论的文件</w:t>
      </w:r>
      <w:r w:rsidRPr="002A7776">
        <w:rPr>
          <w:rFonts w:asciiTheme="majorEastAsia" w:eastAsiaTheme="majorEastAsia" w:hAnsiTheme="majorEastAsia"/>
          <w:sz w:val="21"/>
          <w:szCs w:val="21"/>
        </w:rPr>
        <w:t>WIPO/GRTKF/IC/23/4</w:t>
      </w:r>
      <w:r w:rsidRPr="002A7776">
        <w:rPr>
          <w:rFonts w:asciiTheme="majorEastAsia" w:eastAsiaTheme="majorEastAsia" w:hAnsiTheme="majorEastAsia" w:hint="eastAsia"/>
          <w:sz w:val="21"/>
          <w:szCs w:val="21"/>
        </w:rPr>
        <w:t>，他表示，目标1应当提及有必要落实国家立法和国际法关于自由PIC、</w:t>
      </w:r>
      <w:proofErr w:type="gramStart"/>
      <w:r w:rsidRPr="002A7776">
        <w:rPr>
          <w:rFonts w:asciiTheme="majorEastAsia" w:eastAsiaTheme="majorEastAsia" w:hAnsiTheme="majorEastAsia" w:hint="eastAsia"/>
          <w:sz w:val="21"/>
          <w:szCs w:val="21"/>
        </w:rPr>
        <w:t>共同商定的条件(</w:t>
      </w:r>
      <w:proofErr w:type="gramEnd"/>
      <w:r w:rsidRPr="002A7776">
        <w:rPr>
          <w:rFonts w:asciiTheme="majorEastAsia" w:eastAsiaTheme="majorEastAsia" w:hAnsiTheme="majorEastAsia" w:hint="eastAsia"/>
          <w:sz w:val="21"/>
          <w:szCs w:val="21"/>
        </w:rPr>
        <w:t>MAT)和ABS的内容。他说，土著人民和当地社区的权利应当建立在自决权的基础上。他强烈要求，程序负担由专利申请人而不是由那些寻求TK保护或从TK受益的人承担。有必要保护包括TK在内的GRs的提供者的利益，区分各方面的角色和权利。他认为，对土著知识的权利不一定必须与某一方在国际文书中扮演的角色相关。他要求说明IGC正在讨论的谈判文书是否将致力于保护TK而不是专利。关于起草的目标2，该文书应该确定TK持有人的权利，这可能不被专利所有人所认同。他说，对待生命专利的原则尚不清楚，他想知道其如何与已在其他文书中存在的权利相关。他认为该目标下的各项原则尤其奇怪，因为这些原则影响TK持有人的权利而不是保护这些持有人。他建议谈判的文书为TK持有人的利益认可如下内容：保存、使用、交换和出售保存的农业种子的权利；共同拥有植物育种者权利的可能性；禁止使用不育或</w:t>
      </w:r>
      <w:r w:rsidRPr="002A7776">
        <w:rPr>
          <w:rFonts w:asciiTheme="majorEastAsia" w:eastAsiaTheme="majorEastAsia" w:hAnsiTheme="majorEastAsia" w:hint="eastAsia"/>
          <w:i/>
          <w:sz w:val="21"/>
          <w:szCs w:val="21"/>
        </w:rPr>
        <w:t>终结</w:t>
      </w:r>
      <w:r w:rsidRPr="002A7776">
        <w:rPr>
          <w:rFonts w:asciiTheme="majorEastAsia" w:eastAsiaTheme="majorEastAsia" w:hAnsiTheme="majorEastAsia" w:hint="eastAsia"/>
          <w:sz w:val="21"/>
          <w:szCs w:val="21"/>
        </w:rPr>
        <w:t>技术；管理农民在种植中对各品种的使用的规则；为了食品安全和修正市场缺陷而对于包含土著知识的品种的生产适用强制许可；可能建立土著知识补偿机制，以支持发展基金。</w:t>
      </w:r>
    </w:p>
    <w:p w:rsidR="00E678F9" w:rsidRPr="002A7776" w:rsidRDefault="00E678F9" w:rsidP="00E678F9">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专家小组主席评论道，专门的TK、GRs和TCEs保护国际文书的受益者应该是土著人民和当地社区，他们是GRs权利、在其领土上的相关TK以及根据《联合国教科文组织保护非物质文化遗产国际公约》第2条的定义属于其文化遗产的一部分的TCEs的所有人、持有人和保管人。</w:t>
      </w:r>
    </w:p>
    <w:p w:rsidR="00E678F9" w:rsidRPr="002A7776" w:rsidRDefault="00E678F9" w:rsidP="00A36D8C">
      <w:pPr>
        <w:spacing w:afterLines="50" w:after="120" w:line="340" w:lineRule="atLeast"/>
        <w:ind w:left="550"/>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澳大利亚</w:t>
      </w:r>
      <w:r w:rsidRPr="002A7776">
        <w:rPr>
          <w:rFonts w:asciiTheme="majorEastAsia" w:eastAsiaTheme="majorEastAsia" w:hAnsiTheme="majorEastAsia" w:hint="eastAsia"/>
          <w:sz w:val="21"/>
          <w:szCs w:val="21"/>
        </w:rPr>
        <w:t>代表团和</w:t>
      </w:r>
      <w:r w:rsidRPr="002A7776">
        <w:rPr>
          <w:rFonts w:asciiTheme="majorEastAsia" w:eastAsiaTheme="majorEastAsia" w:hAnsiTheme="majorEastAsia"/>
          <w:sz w:val="21"/>
          <w:szCs w:val="21"/>
        </w:rPr>
        <w:t>牙买加</w:t>
      </w:r>
      <w:r w:rsidRPr="002A7776">
        <w:rPr>
          <w:rFonts w:asciiTheme="majorEastAsia" w:eastAsiaTheme="majorEastAsia" w:hAnsiTheme="majorEastAsia" w:hint="eastAsia"/>
          <w:sz w:val="21"/>
          <w:szCs w:val="21"/>
        </w:rPr>
        <w:t>代表团的专家们发起了一轮提问。专家小组主席结束专家小组讨论并用卡因冈语致谢：</w:t>
      </w:r>
      <w:r w:rsidRPr="002A7776">
        <w:rPr>
          <w:rFonts w:asciiTheme="majorEastAsia" w:eastAsiaTheme="majorEastAsia" w:hAnsiTheme="majorEastAsia"/>
          <w:i/>
          <w:sz w:val="21"/>
          <w:szCs w:val="21"/>
        </w:rPr>
        <w:t>Inhmyhá ti</w:t>
      </w:r>
      <w:r w:rsidRPr="002A7776">
        <w:rPr>
          <w:rFonts w:asciiTheme="majorEastAsia" w:eastAsiaTheme="majorEastAsia" w:hAnsiTheme="majorEastAsia" w:hint="eastAsia"/>
          <w:sz w:val="21"/>
          <w:szCs w:val="21"/>
        </w:rPr>
        <w:t>！主席祝愿</w:t>
      </w:r>
      <w:r w:rsidRPr="002A7776">
        <w:rPr>
          <w:rFonts w:asciiTheme="majorEastAsia" w:eastAsiaTheme="majorEastAsia" w:hAnsiTheme="majorEastAsia"/>
          <w:i/>
          <w:sz w:val="21"/>
          <w:szCs w:val="21"/>
        </w:rPr>
        <w:t>Tope</w:t>
      </w:r>
      <w:r w:rsidRPr="002A7776">
        <w:rPr>
          <w:rFonts w:asciiTheme="majorEastAsia" w:eastAsiaTheme="majorEastAsia" w:hAnsiTheme="majorEastAsia" w:hint="eastAsia"/>
          <w:sz w:val="21"/>
          <w:szCs w:val="21"/>
        </w:rPr>
        <w:t>，意思是：“造物主保佑所有人。”</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WIPO自愿基金咨询委员会2013年2月6日开会，选择并指定一些代表土著人民和当地社区的与会者接受资助他们参加IGC下届会议的资金。咨询委员会的建议报告在文件</w:t>
      </w:r>
      <w:r w:rsidRPr="002A7776">
        <w:rPr>
          <w:rFonts w:asciiTheme="majorEastAsia" w:eastAsiaTheme="majorEastAsia" w:hAnsiTheme="majorEastAsia"/>
          <w:sz w:val="21"/>
          <w:szCs w:val="21"/>
        </w:rPr>
        <w:t>WIPO/GRTKF/IC/23/INF/5</w:t>
      </w:r>
      <w:r w:rsidRPr="002A7776">
        <w:rPr>
          <w:rFonts w:asciiTheme="majorEastAsia" w:eastAsiaTheme="majorEastAsia" w:hAnsiTheme="majorEastAsia" w:hint="eastAsia"/>
          <w:sz w:val="21"/>
          <w:szCs w:val="21"/>
        </w:rPr>
        <w:t>中，该文件在本届会议结束前发布。</w:t>
      </w:r>
    </w:p>
    <w:p w:rsidR="00E678F9" w:rsidRPr="002A7776" w:rsidRDefault="00E678F9" w:rsidP="00E678F9">
      <w:pPr>
        <w:pStyle w:val="DecisionInvitingPara"/>
        <w:spacing w:afterLines="50" w:line="340" w:lineRule="atLeast"/>
        <w:ind w:left="5533"/>
        <w:rPr>
          <w:rFonts w:ascii="KaiTi" w:eastAsia="KaiTi" w:hAnsi="KaiTi"/>
          <w:sz w:val="21"/>
          <w:szCs w:val="21"/>
          <w:lang w:eastAsia="zh-CN"/>
        </w:rPr>
      </w:pPr>
      <w:r w:rsidRPr="002A7776">
        <w:rPr>
          <w:rFonts w:ascii="KaiTi" w:eastAsia="KaiTi" w:hAnsi="KaiTi"/>
          <w:sz w:val="21"/>
          <w:szCs w:val="21"/>
          <w:lang w:eastAsia="zh-CN"/>
        </w:rPr>
        <w:t>关于议程第5项的决定：</w:t>
      </w:r>
    </w:p>
    <w:p w:rsidR="00E678F9" w:rsidRPr="002A7776" w:rsidRDefault="00E678F9" w:rsidP="00E678F9">
      <w:pPr>
        <w:pStyle w:val="ONUME"/>
        <w:tabs>
          <w:tab w:val="clear" w:pos="567"/>
        </w:tabs>
        <w:spacing w:afterLines="50" w:after="120" w:line="340" w:lineRule="atLeast"/>
        <w:ind w:left="5533"/>
        <w:jc w:val="both"/>
        <w:rPr>
          <w:rFonts w:ascii="KaiTi" w:eastAsia="KaiTi" w:hAnsi="KaiTi"/>
          <w:i/>
          <w:sz w:val="21"/>
          <w:szCs w:val="21"/>
        </w:rPr>
      </w:pPr>
      <w:r w:rsidRPr="002A7776">
        <w:rPr>
          <w:rFonts w:ascii="KaiTi" w:eastAsia="KaiTi" w:hAnsi="KaiTi"/>
          <w:i/>
          <w:sz w:val="21"/>
          <w:szCs w:val="21"/>
        </w:rPr>
        <w:t>委员会注意到文件WIPO/GRTKF/</w:t>
      </w:r>
      <w:r w:rsidR="00A36D8C" w:rsidRPr="002A7776">
        <w:rPr>
          <w:rFonts w:ascii="KaiTi" w:eastAsia="KaiTi" w:hAnsi="KaiTi"/>
          <w:i/>
          <w:sz w:val="21"/>
          <w:szCs w:val="21"/>
        </w:rPr>
        <w:t xml:space="preserve"> </w:t>
      </w:r>
      <w:r w:rsidRPr="002A7776">
        <w:rPr>
          <w:rFonts w:ascii="KaiTi" w:eastAsia="KaiTi" w:hAnsi="KaiTi"/>
          <w:i/>
          <w:sz w:val="21"/>
          <w:szCs w:val="21"/>
        </w:rPr>
        <w:t>IC/23/3、WIPO/GRTKF/IC/23/INF/4和WIPO/GRTKF/IC/23/INF/5。</w:t>
      </w:r>
    </w:p>
    <w:p w:rsidR="00E678F9" w:rsidRPr="002A7776" w:rsidRDefault="00E678F9" w:rsidP="00E678F9">
      <w:pPr>
        <w:pStyle w:val="ONUME"/>
        <w:tabs>
          <w:tab w:val="clear" w:pos="567"/>
        </w:tabs>
        <w:spacing w:afterLines="50" w:after="120" w:line="340" w:lineRule="atLeast"/>
        <w:ind w:left="5533"/>
        <w:jc w:val="both"/>
        <w:rPr>
          <w:rFonts w:ascii="KaiTi" w:eastAsia="KaiTi" w:hAnsi="KaiTi"/>
          <w:i/>
          <w:sz w:val="21"/>
          <w:szCs w:val="21"/>
        </w:rPr>
      </w:pPr>
      <w:r w:rsidRPr="002A7776">
        <w:rPr>
          <w:rFonts w:ascii="KaiTi" w:eastAsia="KaiTi" w:hAnsi="KaiTi"/>
          <w:i/>
          <w:sz w:val="21"/>
          <w:szCs w:val="21"/>
        </w:rPr>
        <w:t xml:space="preserve">委员会强烈鼓励并呼吁委员会成员及所有相关的公共或私营实体为WIPO经认可的土著和当地社区自愿基金捐款。 </w:t>
      </w:r>
    </w:p>
    <w:p w:rsidR="00E678F9" w:rsidRPr="002A7776" w:rsidRDefault="00E678F9" w:rsidP="00E678F9">
      <w:pPr>
        <w:pStyle w:val="ONUME"/>
        <w:tabs>
          <w:tab w:val="clear" w:pos="567"/>
        </w:tabs>
        <w:spacing w:afterLines="50" w:after="120" w:line="340" w:lineRule="atLeast"/>
        <w:ind w:left="5533"/>
        <w:jc w:val="both"/>
        <w:rPr>
          <w:rFonts w:asciiTheme="majorEastAsia" w:eastAsiaTheme="majorEastAsia" w:hAnsiTheme="majorEastAsia"/>
          <w:i/>
          <w:sz w:val="21"/>
          <w:szCs w:val="21"/>
        </w:rPr>
      </w:pPr>
      <w:r w:rsidRPr="002A7776">
        <w:rPr>
          <w:rFonts w:ascii="KaiTi" w:eastAsia="KaiTi" w:hAnsi="KaiTi"/>
          <w:i/>
          <w:sz w:val="21"/>
          <w:szCs w:val="21"/>
        </w:rPr>
        <w:t>经主席提议，委员会以鼓掌方式选举下列八名成员以个人身份担任咨询委员会委员：Mohamed Ag Abba先生，ADJMOR代表(马里通布图)；Nelson De León Kantule先生，库纳人保护地球母亲联合会(KUNA)代表(巴拿马)；Natasha Gooneratne女士，斯里兰卡常驻代表团二等秘书(日内瓦)；Sophia Knight女士，外交与贸易部贸易谈判办公室国际知识产权科执行干事(澳大利亚堪培拉)；</w:t>
      </w:r>
      <w:r w:rsidRPr="002A7776">
        <w:rPr>
          <w:rFonts w:ascii="KaiTi" w:eastAsia="KaiTi" w:hAnsi="KaiTi"/>
          <w:i/>
          <w:sz w:val="21"/>
          <w:szCs w:val="21"/>
        </w:rPr>
        <w:lastRenderedPageBreak/>
        <w:t>Mandixole Matroos先生，南非共和国常驻代表团二等秘书(日内瓦)；Natalia Buzova女士，联邦知识产权局(ROSPATENT)联邦工业产权局法律处副处长(俄罗斯联邦莫斯科)；Justin Sobion先生，特立尼达和多巴哥常驻代表团一等秘书(日内瓦)；Jim Walker先生，土著和岛民研究行动基金会(FAIRA)代表(澳大利亚布里斯班)。委员会主席提名委员会副主席Alexandra GRAZIOLI女士担任咨询委员会主席。</w:t>
      </w:r>
    </w:p>
    <w:p w:rsidR="00E678F9" w:rsidRPr="002A7776" w:rsidRDefault="00E678F9" w:rsidP="00A36D8C">
      <w:pPr>
        <w:pStyle w:val="Heading1"/>
        <w:spacing w:beforeLines="100" w:afterLines="100" w:after="240" w:line="340" w:lineRule="atLeast"/>
        <w:jc w:val="both"/>
        <w:rPr>
          <w:rFonts w:ascii="SimHei" w:eastAsia="SimHei" w:hAnsi="SimHei"/>
          <w:b w:val="0"/>
          <w:sz w:val="21"/>
          <w:szCs w:val="21"/>
        </w:rPr>
      </w:pPr>
      <w:r w:rsidRPr="002A7776">
        <w:rPr>
          <w:rFonts w:ascii="SimHei" w:eastAsia="SimHei" w:hAnsi="SimHei" w:hint="eastAsia"/>
          <w:b w:val="0"/>
          <w:sz w:val="21"/>
          <w:szCs w:val="21"/>
        </w:rPr>
        <w:t>议程项目</w:t>
      </w:r>
      <w:r w:rsidR="00A36D8C" w:rsidRPr="002A7776">
        <w:rPr>
          <w:rFonts w:ascii="SimHei" w:eastAsia="SimHei" w:hAnsi="SimHei"/>
          <w:b w:val="0"/>
          <w:sz w:val="21"/>
          <w:szCs w:val="21"/>
        </w:rPr>
        <w:t>6</w:t>
      </w:r>
      <w:r w:rsidR="00A36D8C" w:rsidRPr="002A7776">
        <w:rPr>
          <w:rFonts w:ascii="SimHei" w:eastAsia="SimHei" w:hAnsi="SimHei" w:hint="eastAsia"/>
          <w:b w:val="0"/>
          <w:sz w:val="21"/>
          <w:szCs w:val="21"/>
        </w:rPr>
        <w:t>：</w:t>
      </w:r>
      <w:r w:rsidRPr="002A7776">
        <w:rPr>
          <w:rFonts w:ascii="SimHei" w:eastAsia="SimHei" w:hAnsi="SimHei" w:hint="eastAsia"/>
          <w:b w:val="0"/>
          <w:sz w:val="21"/>
          <w:szCs w:val="21"/>
        </w:rPr>
        <w:t>遗传资源</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秘书处说明：此时主席重新主持本次会议。</w:t>
      </w: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主席对与会者表示欢迎，并回顾了本届会议的方法和工作计划。他提醒各代表团，方法和工作计划是灵活的，如果有必要的话可以在会议过程中进行调整。他请各代表团关注议程项目6下的各工作文件；《</w:t>
      </w:r>
      <w:r w:rsidRPr="002A7776">
        <w:rPr>
          <w:rFonts w:asciiTheme="majorEastAsia" w:eastAsiaTheme="majorEastAsia" w:hAnsiTheme="majorEastAsia"/>
          <w:sz w:val="21"/>
          <w:szCs w:val="21"/>
        </w:rPr>
        <w:t>关于知识产权与遗传资源的合并文件</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(WIPO/GRTKF/IC/23/4)、</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关于遗传资源及相关传统知识的联合建议</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(WIPO/GRTKF/IC/23/5)、</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关于由WIPO秘书处对避免错误授予专利和遵守现有获取与惠益分享制度的相关措施进行研究的职责范围提案</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(WIPO/GRTKF/IC/23/6)</w:t>
      </w:r>
      <w:r w:rsidRPr="002A7776">
        <w:rPr>
          <w:rFonts w:asciiTheme="majorEastAsia" w:eastAsiaTheme="majorEastAsia" w:hAnsiTheme="majorEastAsia" w:hint="eastAsia"/>
          <w:sz w:val="21"/>
          <w:szCs w:val="21"/>
        </w:rPr>
        <w:t>以及《</w:t>
      </w:r>
      <w:r w:rsidRPr="002A7776">
        <w:rPr>
          <w:rFonts w:asciiTheme="majorEastAsia" w:eastAsiaTheme="majorEastAsia" w:hAnsiTheme="majorEastAsia"/>
          <w:sz w:val="21"/>
          <w:szCs w:val="21"/>
        </w:rPr>
        <w:t>关于使用数据库对遗传资源和遗传资源相关传统知识进行防御性保护的联合建议</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(WIPO/GRTKF/IC/23/7)</w:t>
      </w:r>
      <w:r w:rsidR="004F0D47">
        <w:rPr>
          <w:rFonts w:asciiTheme="majorEastAsia" w:eastAsiaTheme="majorEastAsia" w:hAnsiTheme="majorEastAsia" w:hint="eastAsia"/>
          <w:sz w:val="21"/>
          <w:szCs w:val="21"/>
        </w:rPr>
        <w:t>。他还向各代表团</w:t>
      </w:r>
      <w:r w:rsidRPr="002A7776">
        <w:rPr>
          <w:rFonts w:asciiTheme="majorEastAsia" w:eastAsiaTheme="majorEastAsia" w:hAnsiTheme="majorEastAsia" w:hint="eastAsia"/>
          <w:sz w:val="21"/>
          <w:szCs w:val="21"/>
        </w:rPr>
        <w:t>提及三份可获取的信息文件：《</w:t>
      </w:r>
      <w:r w:rsidRPr="002A7776">
        <w:rPr>
          <w:rFonts w:asciiTheme="majorEastAsia" w:eastAsiaTheme="majorEastAsia" w:hAnsiTheme="majorEastAsia"/>
          <w:sz w:val="21"/>
          <w:szCs w:val="21"/>
        </w:rPr>
        <w:t>关于落实提案集C各项活动的报告</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(WIPO/GRTKF/IC/23/INF/7</w:t>
      </w:r>
      <w:r w:rsidR="00DC07AF" w:rsidRPr="002A7776">
        <w:rPr>
          <w:rFonts w:asciiTheme="majorEastAsia" w:eastAsiaTheme="majorEastAsia" w:hAnsiTheme="majorEastAsia"/>
          <w:sz w:val="21"/>
          <w:szCs w:val="21"/>
        </w:rPr>
        <w:t xml:space="preserve"> </w:t>
      </w:r>
      <w:r w:rsidRPr="002A7776">
        <w:rPr>
          <w:rFonts w:asciiTheme="majorEastAsia" w:eastAsiaTheme="majorEastAsia" w:hAnsiTheme="majorEastAsia"/>
          <w:sz w:val="21"/>
          <w:szCs w:val="21"/>
        </w:rPr>
        <w:t>Rev.)、</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知识产权与遗传资源、传统知识和传统文化表现形式重要词语汇编</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(WIPO/GRTKF/IC/INF/8)</w:t>
      </w:r>
      <w:r w:rsidRPr="002A7776">
        <w:rPr>
          <w:rFonts w:asciiTheme="majorEastAsia" w:eastAsiaTheme="majorEastAsia" w:hAnsiTheme="majorEastAsia" w:hint="eastAsia"/>
          <w:sz w:val="21"/>
          <w:szCs w:val="21"/>
        </w:rPr>
        <w:t>以及一份</w:t>
      </w:r>
      <w:r w:rsidRPr="002A7776">
        <w:rPr>
          <w:rFonts w:asciiTheme="majorEastAsia" w:eastAsiaTheme="majorEastAsia" w:hAnsiTheme="majorEastAsia"/>
          <w:sz w:val="21"/>
          <w:szCs w:val="21"/>
        </w:rPr>
        <w:t>挪威</w:t>
      </w:r>
      <w:r w:rsidRPr="002A7776">
        <w:rPr>
          <w:rFonts w:asciiTheme="majorEastAsia" w:eastAsiaTheme="majorEastAsia" w:hAnsiTheme="majorEastAsia" w:hint="eastAsia"/>
          <w:sz w:val="21"/>
          <w:szCs w:val="21"/>
        </w:rPr>
        <w:t>代表团描述其本国公开系统的信息文件</w:t>
      </w:r>
      <w:r w:rsidRPr="002A7776">
        <w:rPr>
          <w:rFonts w:asciiTheme="majorEastAsia" w:eastAsiaTheme="majorEastAsia" w:hAnsiTheme="majorEastAsia"/>
          <w:sz w:val="21"/>
          <w:szCs w:val="21"/>
        </w:rPr>
        <w:t>(WIPO/GRTKF/IC/23/INF/10)</w:t>
      </w:r>
      <w:r w:rsidRPr="002A7776">
        <w:rPr>
          <w:rFonts w:asciiTheme="majorEastAsia" w:eastAsiaTheme="majorEastAsia" w:hAnsiTheme="majorEastAsia" w:hint="eastAsia"/>
          <w:sz w:val="21"/>
          <w:szCs w:val="21"/>
        </w:rPr>
        <w:t>。主席介绍了一份关于谈判关键问题的非正式文件。他说明，这不是一份工作文件，而只是一份非正式文件，反映了他看到的问题。主席总结了他的文件，解释道：关于IP和GRs，各成员国可以选择考虑哪些备选方案要求WIPO的国际协定，以及这些备选方案是否是更方便在现有国际法框架下实施。他注意到，管理GRs</w:t>
      </w:r>
      <w:r w:rsidR="00B949EF">
        <w:rPr>
          <w:rFonts w:asciiTheme="majorEastAsia" w:eastAsiaTheme="majorEastAsia" w:hAnsiTheme="majorEastAsia" w:hint="eastAsia"/>
          <w:sz w:val="21"/>
          <w:szCs w:val="21"/>
        </w:rPr>
        <w:t>的获取以及惠益分享的相关法律框架有：《生物多样性公</w:t>
      </w:r>
      <w:r w:rsidRPr="002A7776">
        <w:rPr>
          <w:rFonts w:asciiTheme="majorEastAsia" w:eastAsiaTheme="majorEastAsia" w:hAnsiTheme="majorEastAsia" w:hint="eastAsia"/>
          <w:sz w:val="21"/>
          <w:szCs w:val="21"/>
        </w:rPr>
        <w:t>约》(CBD)、《生物多样性公约关于“获取遗传资源以及公平、公正分享由利用遗传资源产生的惠益”名古屋议定书》(《名古屋议定书》)、以及粮食和农业组织(FAO)的《粮食和农业作物遗传资源国际条约》(ITPGRFA)。他注意到，GRs与IGC管理的其他两个主题即TK和TCEs不同，因为TK和TCEs是由人类智慧发展的，因此可以视作适合由IP工具直接保护的IP；而GRs不是由人类智慧生产而来，因此提出了不一样的IP问题。主席解释，TK经常与</w:t>
      </w:r>
      <w:r w:rsidR="004F0D47" w:rsidRPr="002A7776">
        <w:rPr>
          <w:rFonts w:asciiTheme="majorEastAsia" w:eastAsiaTheme="majorEastAsia" w:hAnsiTheme="majorEastAsia" w:hint="eastAsia"/>
          <w:sz w:val="21"/>
          <w:szCs w:val="21"/>
        </w:rPr>
        <w:t>GRs</w:t>
      </w:r>
      <w:r w:rsidRPr="002A7776">
        <w:rPr>
          <w:rFonts w:asciiTheme="majorEastAsia" w:eastAsiaTheme="majorEastAsia" w:hAnsiTheme="majorEastAsia" w:hint="eastAsia"/>
          <w:sz w:val="21"/>
          <w:szCs w:val="21"/>
        </w:rPr>
        <w:t>相关。关于与GRs相关的IP问题，建立在GRs基础之上或者利用GRs开发的发明可以具有可专利性。他指出，一些成员国关注对根据或利用GRs和相关TK开发的、不符合现有新颖性和创造性可专利性标准的发明授予专利的问题。另一些成员国认为GRs的防御性保护还应该处理对明显不遵守ABS义务、尤其是与事先知情同意(PIC)、共同商定的条件(MAT)、公正的惠益分享和公开来源相关的义务的IP权申请的影响。他解释说，一些国家已经制定了国内法，履行CBD下的ABS义务。这要求获取某个国家的GRs应当确保该国的PIC以及通过MAT就公平、公正分享惠益达成协议。他注意到，许多代表团感觉专利体系尤其应该支持和帮助落实ABS义务，例如允许跟踪是否遵守各项义务。部分代表团认为应该包括涵盖各种IP权，包括植物品种，虽然在这个问题上的管辖机构应该是UPOV而不是WIPO。主席进一步注意到，IGC在探寻管理IP与GRs的获取及其惠益分享(ABS)之间的关系的正确方法的过程中，确定了5个主</w:t>
      </w:r>
      <w:r w:rsidRPr="002A7776">
        <w:rPr>
          <w:rFonts w:asciiTheme="majorEastAsia" w:eastAsiaTheme="majorEastAsia" w:hAnsiTheme="majorEastAsia" w:hint="eastAsia"/>
          <w:sz w:val="21"/>
          <w:szCs w:val="21"/>
        </w:rPr>
        <w:lastRenderedPageBreak/>
        <w:t>要政策目标。到目前为止，看起来关于其中2个目标意见趋同：确保知识产权局拥有关于GRs及与其相关的TK的正确信息，以在授予IP权利方面做出正确和知情的决定；以及，避免对涉及获取和/或利用GRs、不满足现有新颖性和创造性的发明授予专利或IP权。主席注意到，针对上述问题的建议的解决方法，有一份备选方案清单供审议。这些备选方案的一部分包括数据库、公开要求和合同的使用。关于合同，主席强调了文件</w:t>
      </w:r>
      <w:r w:rsidRPr="002A7776">
        <w:rPr>
          <w:rFonts w:asciiTheme="majorEastAsia" w:eastAsiaTheme="majorEastAsia" w:hAnsiTheme="majorEastAsia"/>
          <w:sz w:val="21"/>
          <w:szCs w:val="21"/>
        </w:rPr>
        <w:t>WIPO/GRTKF/IC/23/INF/7</w:t>
      </w:r>
      <w:r w:rsidR="00DC07AF" w:rsidRPr="002A7776">
        <w:rPr>
          <w:rFonts w:asciiTheme="majorEastAsia" w:eastAsiaTheme="majorEastAsia" w:hAnsiTheme="majorEastAsia"/>
          <w:sz w:val="21"/>
          <w:szCs w:val="21"/>
        </w:rPr>
        <w:t xml:space="preserve"> </w:t>
      </w:r>
      <w:r w:rsidRPr="002A7776">
        <w:rPr>
          <w:rFonts w:asciiTheme="majorEastAsia" w:eastAsiaTheme="majorEastAsia" w:hAnsiTheme="majorEastAsia"/>
          <w:sz w:val="21"/>
          <w:szCs w:val="21"/>
        </w:rPr>
        <w:t>Rev.</w:t>
      </w:r>
      <w:r w:rsidRPr="002A7776">
        <w:rPr>
          <w:rFonts w:asciiTheme="majorEastAsia" w:eastAsiaTheme="majorEastAsia" w:hAnsiTheme="majorEastAsia" w:hint="eastAsia"/>
          <w:sz w:val="21"/>
          <w:szCs w:val="21"/>
        </w:rPr>
        <w:t>的重要性，并解释道，IGC已经讨论了IP在共同商定的公平、公正的惠益分享的条件中的作用。WIPO已经致力于编拟可以考虑纳入合同协议的条款。还已经在IGC的监管下创建了一个已有ABS协定的数据库，作为能力建设工具。IGC事先已经认识到，这些是一段时间以前开发的非规范性实用工具，已经更新并且改进。IGC第十九届会议曾要求秘书处完成并更新这些活动，并向IGC提供相关信息。秘书处在IGC第二十届会议时已经照做，并在IGC第二十三届会议的文件</w:t>
      </w:r>
      <w:r w:rsidRPr="002A7776">
        <w:rPr>
          <w:rFonts w:asciiTheme="majorEastAsia" w:eastAsiaTheme="majorEastAsia" w:hAnsiTheme="majorEastAsia"/>
          <w:sz w:val="21"/>
          <w:szCs w:val="21"/>
        </w:rPr>
        <w:t>WIPO/GRTKF/IC/23/INF/7</w:t>
      </w:r>
      <w:r w:rsidR="00DC07AF" w:rsidRPr="002A7776">
        <w:rPr>
          <w:rFonts w:asciiTheme="majorEastAsia" w:eastAsiaTheme="majorEastAsia" w:hAnsiTheme="majorEastAsia" w:hint="eastAsia"/>
          <w:sz w:val="21"/>
          <w:szCs w:val="21"/>
        </w:rPr>
        <w:t xml:space="preserve"> </w:t>
      </w:r>
      <w:r w:rsidRPr="002A7776">
        <w:rPr>
          <w:rFonts w:asciiTheme="majorEastAsia" w:eastAsiaTheme="majorEastAsia" w:hAnsiTheme="majorEastAsia"/>
          <w:sz w:val="21"/>
          <w:szCs w:val="21"/>
        </w:rPr>
        <w:t>Rev.</w:t>
      </w:r>
      <w:r w:rsidRPr="002A7776">
        <w:rPr>
          <w:rFonts w:asciiTheme="majorEastAsia" w:eastAsiaTheme="majorEastAsia" w:hAnsiTheme="majorEastAsia" w:hint="eastAsia"/>
          <w:sz w:val="21"/>
          <w:szCs w:val="21"/>
        </w:rPr>
        <w:t>再次这样做。主席进一步注意到，委员会已经审查了关于防御性保护的指南或建议，例如，帮助指导专利部门审查TK或</w:t>
      </w:r>
      <w:r w:rsidR="00A72A2D" w:rsidRPr="002A7776">
        <w:rPr>
          <w:rFonts w:asciiTheme="majorEastAsia" w:eastAsiaTheme="majorEastAsia" w:hAnsiTheme="majorEastAsia" w:hint="eastAsia"/>
          <w:sz w:val="21"/>
          <w:szCs w:val="21"/>
        </w:rPr>
        <w:t>GRs</w:t>
      </w:r>
      <w:r w:rsidRPr="002A7776">
        <w:rPr>
          <w:rFonts w:asciiTheme="majorEastAsia" w:eastAsiaTheme="majorEastAsia" w:hAnsiTheme="majorEastAsia" w:hint="eastAsia"/>
          <w:sz w:val="21"/>
          <w:szCs w:val="21"/>
        </w:rPr>
        <w:t>相关申请，帮助降低对不符合可专利性要求的发明授予专利的可能性。还针对改进的分类、检索和审查展开了讨论。主席注意到，几年前，国际专利分类(IPC)引入了新的小类，以方便处理TK相关申请时确定相关的现有技术。这是为了帮助专利审查员找出现有技术，避免错误地授予专利。此外，某些TK日志被作为非专利文献的一部分，供专利审查使用。这些是之前采取的实际措施，可以重新再来或者进一步扩大。关键的标准问题是建议设立公开要求。这并不意味着其他措施没有价值或者没有必要，因为它们对于补充或落实公开要求可能是必要的。然而，它们是各成员国或其他机构可以在其已有国际法律框架内采取的实际举措。关于公开要求的建议，主席表示，他在他的文件里列出了一些问题，例如，客体、义务的性质、需要公开的信息、公开的触发点以及不遵守的后果，所有这些需要各代表团仔细审议。他在总结的时候建议，各代表团接下来审议的问题是：哪些问题和备选方案需要通过由WIPO制定的国际法律文书中的国际标准来解决；这些问题和备选方案将被管理到哪种细节程度；需要给各成员国实施预留多大政策空间；为了在这些问题和备选方案上达成一致，将采取何种工作方法；哪一个建议的解决方法在性质上更具有可操作性，应当进一步发展和落实；如何、由谁落实？主席提请各代表团注意文件</w:t>
      </w:r>
      <w:r w:rsidRPr="002A7776">
        <w:rPr>
          <w:rFonts w:asciiTheme="majorEastAsia" w:eastAsiaTheme="majorEastAsia" w:hAnsiTheme="majorEastAsia"/>
          <w:sz w:val="21"/>
          <w:szCs w:val="21"/>
        </w:rPr>
        <w:t>WIPO/GRTKF/IC/23/INF/8</w:t>
      </w:r>
      <w:r w:rsidRPr="002A7776">
        <w:rPr>
          <w:rFonts w:asciiTheme="majorEastAsia" w:eastAsiaTheme="majorEastAsia" w:hAnsiTheme="majorEastAsia" w:hint="eastAsia"/>
          <w:sz w:val="21"/>
          <w:szCs w:val="21"/>
        </w:rPr>
        <w:t>中包含的术语，并表示，这只是一份资料文件，不需要以任何形式通过。主席要求本届会议的三份附加工作文件即文件</w:t>
      </w:r>
      <w:r w:rsidRPr="002A7776">
        <w:rPr>
          <w:rFonts w:asciiTheme="majorEastAsia" w:eastAsiaTheme="majorEastAsia" w:hAnsiTheme="majorEastAsia"/>
          <w:sz w:val="21"/>
          <w:szCs w:val="21"/>
        </w:rPr>
        <w:t>WIPO/GRTKF/IC/23/5</w:t>
      </w:r>
      <w:r w:rsidRPr="002A7776">
        <w:rPr>
          <w:rFonts w:asciiTheme="majorEastAsia" w:eastAsiaTheme="majorEastAsia" w:hAnsiTheme="majorEastAsia" w:hint="eastAsia"/>
          <w:sz w:val="21"/>
          <w:szCs w:val="21"/>
        </w:rPr>
        <w:t>、</w:t>
      </w:r>
      <w:r w:rsidRPr="002A7776">
        <w:rPr>
          <w:rFonts w:asciiTheme="majorEastAsia" w:eastAsiaTheme="majorEastAsia" w:hAnsiTheme="majorEastAsia"/>
          <w:sz w:val="21"/>
          <w:szCs w:val="21"/>
        </w:rPr>
        <w:t>WIPO/GRTKF/IC/23/6</w:t>
      </w:r>
      <w:r w:rsidRPr="002A7776">
        <w:rPr>
          <w:rFonts w:asciiTheme="majorEastAsia" w:eastAsiaTheme="majorEastAsia" w:hAnsiTheme="majorEastAsia" w:hint="eastAsia"/>
          <w:sz w:val="21"/>
          <w:szCs w:val="21"/>
        </w:rPr>
        <w:t>和</w:t>
      </w:r>
      <w:r w:rsidRPr="002A7776">
        <w:rPr>
          <w:rFonts w:asciiTheme="majorEastAsia" w:eastAsiaTheme="majorEastAsia" w:hAnsiTheme="majorEastAsia"/>
          <w:sz w:val="21"/>
          <w:szCs w:val="21"/>
        </w:rPr>
        <w:t>WIPO/GRTKF/23/7</w:t>
      </w:r>
      <w:r w:rsidRPr="002A7776">
        <w:rPr>
          <w:rFonts w:asciiTheme="majorEastAsia" w:eastAsiaTheme="majorEastAsia" w:hAnsiTheme="majorEastAsia" w:hint="eastAsia"/>
          <w:sz w:val="21"/>
          <w:szCs w:val="21"/>
        </w:rPr>
        <w:t>的提交方准备好在会议晚些时候介绍其文件，帮助各代表团研究文件内容。主席告知全体会议，本届会议的协调员是来自澳大利亚的</w:t>
      </w:r>
      <w:r w:rsidRPr="002A7776">
        <w:rPr>
          <w:rFonts w:asciiTheme="majorEastAsia" w:eastAsiaTheme="majorEastAsia" w:hAnsiTheme="majorEastAsia"/>
          <w:sz w:val="21"/>
          <w:szCs w:val="21"/>
        </w:rPr>
        <w:t>Ian Goss</w:t>
      </w:r>
      <w:r w:rsidRPr="002A7776">
        <w:rPr>
          <w:rFonts w:asciiTheme="majorEastAsia" w:eastAsiaTheme="majorEastAsia" w:hAnsiTheme="majorEastAsia" w:hint="eastAsia"/>
          <w:sz w:val="21"/>
          <w:szCs w:val="21"/>
        </w:rPr>
        <w:t>先生、来自印度的</w:t>
      </w:r>
      <w:r w:rsidRPr="002A7776">
        <w:rPr>
          <w:rFonts w:asciiTheme="majorEastAsia" w:eastAsiaTheme="majorEastAsia" w:hAnsiTheme="majorEastAsia"/>
          <w:sz w:val="21"/>
          <w:szCs w:val="21"/>
        </w:rPr>
        <w:t>Biswajit Dhar</w:t>
      </w:r>
      <w:r w:rsidRPr="002A7776">
        <w:rPr>
          <w:rFonts w:asciiTheme="majorEastAsia" w:eastAsiaTheme="majorEastAsia" w:hAnsiTheme="majorEastAsia" w:hint="eastAsia"/>
          <w:sz w:val="21"/>
          <w:szCs w:val="21"/>
        </w:rPr>
        <w:t>先生和来自</w:t>
      </w:r>
      <w:r w:rsidRPr="002A7776">
        <w:rPr>
          <w:rFonts w:asciiTheme="majorEastAsia" w:eastAsiaTheme="majorEastAsia" w:hAnsiTheme="majorEastAsia"/>
          <w:sz w:val="21"/>
          <w:szCs w:val="21"/>
        </w:rPr>
        <w:t>ARIPO</w:t>
      </w:r>
      <w:r w:rsidRPr="002A7776">
        <w:rPr>
          <w:rFonts w:asciiTheme="majorEastAsia" w:eastAsiaTheme="majorEastAsia" w:hAnsiTheme="majorEastAsia" w:hint="eastAsia"/>
          <w:sz w:val="21"/>
          <w:szCs w:val="21"/>
        </w:rPr>
        <w:t>的</w:t>
      </w:r>
      <w:r w:rsidRPr="002A7776">
        <w:rPr>
          <w:rFonts w:asciiTheme="majorEastAsia" w:eastAsiaTheme="majorEastAsia" w:hAnsiTheme="majorEastAsia"/>
          <w:sz w:val="21"/>
          <w:szCs w:val="21"/>
        </w:rPr>
        <w:t>Emmanuel Sackey</w:t>
      </w:r>
      <w:r w:rsidRPr="002A7776">
        <w:rPr>
          <w:rFonts w:asciiTheme="majorEastAsia" w:eastAsiaTheme="majorEastAsia" w:hAnsiTheme="majorEastAsia" w:hint="eastAsia"/>
          <w:sz w:val="21"/>
          <w:szCs w:val="21"/>
        </w:rPr>
        <w:t>先生。主席宣布开始就谈判的问题开始实质性的跨领域评论发言。</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秘书处说明：以下发言为书面提交。</w:t>
      </w: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鲁代表团感谢主席，并对主席到目前为止主持会议的方式表示满意。它承诺支持本届会议的审议得出成功的结论。该代表团重申其立场，委员会达成雄心勃勃的成果、通过一部(或者多部)确保GRs、TK和民间艺术保护的国际法律文书非常重要。该立场与其他许多发展中国家的立场相同，这些发展中国家代表着生物和文化多样性的主要来源。该代表团认为，IP体系的重要性应该归功于认同一个事实，即通过培养和促进创新，IP成为各国经济、社会和文化发展的基础工具。对于生物多样性丰富的国家尤其如此，这些国家是大量TK和TCEs的源泉。这种状况促使秘鲁为了确保保存、保护和促进其资源以及打击涉及来源于秘鲁的生物资源和秘鲁土著人民集体知识的生物剽窃行为付出了无数的努力。它列举了一些此类工作的例子，包括：建立了国家反生物剽窃委员会，负责针对涉及来源于秘鲁的生物资源和秘鲁土著人民集体知识的生物剽窃行为保护国家利益；通过了各种关于GRs及相关TK保护的地区标准和国家标准，例如关于遗传资源获取共同制度的391号决议、关于安第斯共同体(CAN)知识产权共同制度的486号决议、关于保护秘鲁生物多样性和土著人民集体知识的获取的28216号法律、建立了与生物资源相关的土著人民集体知识保护制</w:t>
      </w:r>
      <w:r w:rsidRPr="002A7776">
        <w:rPr>
          <w:rFonts w:asciiTheme="majorEastAsia" w:eastAsiaTheme="majorEastAsia" w:hAnsiTheme="majorEastAsia" w:hint="eastAsia"/>
          <w:sz w:val="21"/>
          <w:szCs w:val="21"/>
        </w:rPr>
        <w:lastRenderedPageBreak/>
        <w:t>度的</w:t>
      </w:r>
      <w:r w:rsidRPr="002A7776">
        <w:rPr>
          <w:rStyle w:val="st"/>
          <w:rFonts w:asciiTheme="majorEastAsia" w:eastAsiaTheme="majorEastAsia" w:hAnsiTheme="majorEastAsia"/>
          <w:sz w:val="21"/>
          <w:szCs w:val="21"/>
        </w:rPr>
        <w:t>27811</w:t>
      </w:r>
      <w:r w:rsidRPr="002A7776">
        <w:rPr>
          <w:rFonts w:asciiTheme="majorEastAsia" w:eastAsiaTheme="majorEastAsia" w:hAnsiTheme="majorEastAsia" w:hint="eastAsia"/>
          <w:sz w:val="21"/>
          <w:szCs w:val="21"/>
        </w:rPr>
        <w:t>号法律、获取遗传资源的各项规章等等。然而，它注意到，事实证明这些努力在国家层面还不够，因为它仍然发现有各种涉及TK使用和滥用的案例，有些还与GRs和民间文学艺术表现形式相关。该代表团指出，该国一直有一个合法的愿望，希望制定一份具有法律约束力的国际文书，能够保护其生物多样性及相关知识。它还注意到，IP和GRs的保护</w:t>
      </w:r>
      <w:r w:rsidR="00232D13">
        <w:rPr>
          <w:rFonts w:asciiTheme="majorEastAsia" w:eastAsiaTheme="majorEastAsia" w:hAnsiTheme="majorEastAsia" w:hint="eastAsia"/>
          <w:sz w:val="21"/>
          <w:szCs w:val="21"/>
        </w:rPr>
        <w:t>是一个极端复杂的问题，需要优先处理。它注意到该案文尚未达到其他</w:t>
      </w:r>
      <w:r w:rsidRPr="002A7776">
        <w:rPr>
          <w:rFonts w:asciiTheme="majorEastAsia" w:eastAsiaTheme="majorEastAsia" w:hAnsiTheme="majorEastAsia" w:hint="eastAsia"/>
          <w:sz w:val="21"/>
          <w:szCs w:val="21"/>
        </w:rPr>
        <w:t>谈判文件的成熟程度，要求各代表团快速处理谈判的实质方面，因为留给这项工作的时间非常有限。它建议全体会议避免被谈判的流程问题所困或者使焦点偏离合并文件，尤其因为这份文件包括了全体会议过去数年的全部贡献和讨论过的建议。该代表团表示支持主席建议的工作方法，它注意到，这样的方法旨在通过建立地区专家集团加快谈判速度。秘鲁代表团表示做好了准备并愿意为谈判作出建设性贡献。它要求其他所有成员国表现出必要的灵活性，确保履行委员会的授权，确保委员会可以向2013年大会介绍一份关于GRs保护的、可提交给外交大会审议的成熟案文。它进一步要求各代表团牢记，委员会的终极目标是要为了所有各方的利益发展和改善IP体系。它表示有信心相信，成功的谈判结果能够帮助委员会实现该目标，这会给发展中国家最贫穷的当地和土著社区带来特别的利益。</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巴西代表团认为是时候进一步研究关于GRs未来文书的组成内容了。它注意到，针对IP体系在反对GRs盗用所起的作用涉及的基本要素开展坦诚而具有建设性的讨论，将能帮助寻找共同立场，也能帮助在探寻解决该问题有效、可靠的方法时取得真正的进展。各成员国应该参加非正式磋商，讨论这些组成内容，以加快IGC的工作。这些关于组成内容的讨论最好重点关注如何定义“公开”、其要求是哪些、公开机制应该要求哪些类型的信息。其他问题，例如避免错误授予专利的预防措施以及对于违反公开要求应适用的处罚，应该在各成员国对于公开要求的基本问题达成一致以后再行处理。该代表团认为听取各成员国关于公开要求如何运作的意见将会有所帮助。这份将由WIPO制定的文书应当符合已由CBD及其《名古屋议定书》确立的国际机制。这意味着已经在CBD机制内达成一致的概念和原则将不在WIPO的讨论中重新讨论或审查。这还意味着全体会议应该将其讨论重点集中在专利体系在ABS标准执行中的作用。GRs的保护是CBD机制的事情。需要WIPO处理的是GRs及其衍生物和相关TK被那些未经核实是否根据提供国的法律和CBD机制符合ABS标准就被授予的专利所盗用的问题。该代表团认为，强制性公开要求是避免这类盗用最有效的方法。最后，它表示支持建立有效、可靠、合理和具有可操作性的机制，使专利体系有利于ABS立法的落实。然而，它注意到，该体系不应该给专利体系和发明者制造不合理的负担。为此，该代表团要求各代表团努力探寻一个为了GRs及相关TK的提供者和使用者的利益而确保透明性和法律确定性的平衡的解决办法。</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玻利维亚多民族国代表团感谢主席，并强调了其曾在其他一些论坛阐述过的关于不能侵犯IP、GRs和TK的立场。它注意到，现有案文的有些部分已经有关于这个问题的文字。它要求暂时保留这些文字。该代表团表示，它正在针对反映了其本国和其他国家利益的文字开展工作。它进一步强调，它承诺与其他各代表团共同努力，探寻可能在谈判范围内为包括其本国在内的各国找到解决办法的备选方案。该代表团认为，GRs的保护意味着生命形式不可专利。它鼓励所有代表团表现出一定灵活性，以期达成一份能解决大家各种关切的协议，这对其人民是有益的。</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比利时代表团代表B集团发言，它注意到IGC在研究各国做法和澄清立场分歧方面已经取得了重要进步。然而，它坚信还需要开展更多的工作，以克服分歧甚至矛盾，根据IGC</w:t>
      </w:r>
      <w:r w:rsidR="00232D13">
        <w:rPr>
          <w:rFonts w:asciiTheme="majorEastAsia" w:eastAsiaTheme="majorEastAsia" w:hAnsiTheme="majorEastAsia" w:hint="eastAsia"/>
          <w:sz w:val="21"/>
          <w:szCs w:val="21"/>
        </w:rPr>
        <w:t xml:space="preserve"> </w:t>
      </w:r>
      <w:r w:rsidRPr="002A7776">
        <w:rPr>
          <w:rFonts w:asciiTheme="majorEastAsia" w:eastAsiaTheme="majorEastAsia" w:hAnsiTheme="majorEastAsia" w:hint="eastAsia"/>
          <w:sz w:val="21"/>
          <w:szCs w:val="21"/>
        </w:rPr>
        <w:t>2012和2013年授权以及IGC2013年工作计划制定政策目标和指导原则。在这个问题上，它表示，IGC随后的工作应该保持包容性、成员驱动和高参与度。它呼吁各代表团听取包括各成员国、土著人民和商业界在内的所有利益相关方的利益和优先重点。它还鼓励全体会议努力争取取得平衡的结果，为GRs领域提供足够</w:t>
      </w:r>
      <w:r w:rsidRPr="002A7776">
        <w:rPr>
          <w:rFonts w:asciiTheme="majorEastAsia" w:eastAsiaTheme="majorEastAsia" w:hAnsiTheme="majorEastAsia" w:hint="eastAsia"/>
          <w:sz w:val="21"/>
          <w:szCs w:val="21"/>
        </w:rPr>
        <w:lastRenderedPageBreak/>
        <w:t>的确定性和灵活性。它承诺根据大会授权，为形成一部或多部国际文本开展更多工作。最终结果应该是一个实际并实质地达到目标而不给创新带来负面影响的解决方案。它承诺将为取得积极成果做出建设性的贡献。</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阿尔及利亚代表团代表非洲集团发言，它感谢主席，并回顾道，IGC的工作依然在按照2011年大会通过并由2012年大会决定补充的授权展开。它注意到，这两个决定都强调了通过密集型谈判、政治愿望和诚意参与形成一部或多部确保有效保护GRs、</w:t>
      </w:r>
      <w:r w:rsidR="00232D13">
        <w:rPr>
          <w:rFonts w:asciiTheme="majorEastAsia" w:eastAsiaTheme="majorEastAsia" w:hAnsiTheme="majorEastAsia" w:hint="eastAsia"/>
          <w:sz w:val="21"/>
          <w:szCs w:val="21"/>
        </w:rPr>
        <w:t>TK</w:t>
      </w:r>
      <w:r w:rsidRPr="002A7776">
        <w:rPr>
          <w:rFonts w:asciiTheme="majorEastAsia" w:eastAsiaTheme="majorEastAsia" w:hAnsiTheme="majorEastAsia" w:hint="eastAsia"/>
          <w:sz w:val="21"/>
          <w:szCs w:val="21"/>
        </w:rPr>
        <w:t>和TCEs的国际文书的重要性。它重申其承诺，将致力于在对GRs、TK和TCEs适用强制公开的基础上形成确保有效保护并利于非洲创新和创造的强制性法律条约。它认为，现在是时候完成谈判、将条约案文提交给大会，以便要求2014年召开外交大会。</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秘书处说明：以下发言以书面方式提交。</w:t>
      </w: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欧洲联盟代表团代表欧洲联盟及其成员国发言，它向主席、各位协调员和WIPO秘书处表示感谢。它对协调员们做出的不断努力表示欢迎，并注意到他们为推进讨论所做的宝贵贡献以及为整合IGC第二十届会议的各种案文提供的帮助。它希望各代表团能够继续本着妥协的精神积极参与，就广泛尚未解决的问题取得真正的进展。该代表团注意到，本届IGC将面临法律文书的性质问题，其他几届IGC会议未对此作出决定。考虑到这一点，它认为，为了最好地推进IGC第二十三届会议的讨论，首要重点应该仍然是明确并确定案文的目标和原则以及这方面的备选政策。它强调，按照IGC的授权将讨论保持在IP和GRs的范围内很重要。它表示，引入更广泛的其他内容，不管这些内容各自价值如何，都将侵犯其他国际组织的职能，还将阻碍各成员国之间及时讨论。此外，它觉得推动这些讨论最好的办法就是确保针对GRs的讨论与针对IGC其他领域即TK和TCEs的讨论分开。IGC的每个领域都处于不同的成熟阶段，涉及虽然关联但却各自独立的客体。将这些内容合并达不到预期效果，而且是欧洲联盟及其成员国不能同意的。该代表团就来源公开问题重申其长期以来表达的观点，即文件</w:t>
      </w:r>
      <w:r w:rsidRPr="002A7776">
        <w:rPr>
          <w:rFonts w:asciiTheme="majorEastAsia" w:eastAsiaTheme="majorEastAsia" w:hAnsiTheme="majorEastAsia"/>
          <w:sz w:val="21"/>
          <w:szCs w:val="21"/>
        </w:rPr>
        <w:t>WIPO/GRTKF/IC/8/11</w:t>
      </w:r>
      <w:r w:rsidR="00232D13">
        <w:rPr>
          <w:rFonts w:asciiTheme="majorEastAsia" w:eastAsiaTheme="majorEastAsia" w:hAnsiTheme="majorEastAsia" w:hint="eastAsia"/>
          <w:sz w:val="21"/>
          <w:szCs w:val="21"/>
        </w:rPr>
        <w:t>所含观点。该观点就是认识到不给创新，更准确地</w:t>
      </w:r>
      <w:r w:rsidRPr="002A7776">
        <w:rPr>
          <w:rFonts w:asciiTheme="majorEastAsia" w:eastAsiaTheme="majorEastAsia" w:hAnsiTheme="majorEastAsia" w:hint="eastAsia"/>
          <w:sz w:val="21"/>
          <w:szCs w:val="21"/>
        </w:rPr>
        <w:t>说，不给专利审查流程增加新的负担非常重要。公开要求也不应该给申请人或者专利局增加不公平的负担。该代表团表示，来源公开应该是一套正式的要求，而不是在专利审查过程中要求仔细检查的问题。由于这种公开的方式带来</w:t>
      </w:r>
      <w:r w:rsidR="00232D13">
        <w:rPr>
          <w:rFonts w:asciiTheme="majorEastAsia" w:eastAsiaTheme="majorEastAsia" w:hAnsiTheme="majorEastAsia" w:hint="eastAsia"/>
          <w:sz w:val="21"/>
          <w:szCs w:val="21"/>
        </w:rPr>
        <w:t>的</w:t>
      </w:r>
      <w:r w:rsidRPr="002A7776">
        <w:rPr>
          <w:rFonts w:asciiTheme="majorEastAsia" w:eastAsiaTheme="majorEastAsia" w:hAnsiTheme="majorEastAsia" w:hint="eastAsia"/>
          <w:sz w:val="21"/>
          <w:szCs w:val="21"/>
        </w:rPr>
        <w:t>问题最好在国家层面解决。该代表团表示，它认为这是有关获取和惠益分享(ABS)的一个公平、平衡并且恰当的方法。</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古巴代表团对IGC正在进行的工作表示赞赏和支持。该代表团赞成巴西代表团和玻利维亚多民族国代表团的发言。它认为，关注每一个被代表的国家、尤其是发展中国家的利益非常重要，因为GRs的保护对于发展和公众利益非常重要。</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秘书处说明：以下发言以书面方式提交。</w:t>
      </w:r>
      <w:r w:rsidRPr="002A7776">
        <w:rPr>
          <w:rFonts w:asciiTheme="majorEastAsia" w:eastAsiaTheme="majorEastAsia" w:hAnsiTheme="majorEastAsia"/>
          <w:sz w:val="21"/>
          <w:szCs w:val="21"/>
        </w:rPr>
        <w:t>]斯里兰卡</w:t>
      </w:r>
      <w:r w:rsidRPr="002A7776">
        <w:rPr>
          <w:rFonts w:asciiTheme="majorEastAsia" w:eastAsiaTheme="majorEastAsia" w:hAnsiTheme="majorEastAsia" w:hint="eastAsia"/>
          <w:sz w:val="21"/>
          <w:szCs w:val="21"/>
        </w:rPr>
        <w:t>代表团代表亚洲集团发言，它表示支持主席建议的方法。它同意，全体会议和非正式会议的平衡将大大有利于推动手头的工作。它对所有代表团即使不在主要谈判桌还仍然能够跟进非正式讨论表示赞赏。它指出，亚洲地区的富饶、广阔和生物多样性长久以来广为人知，并表示，亚洲地区各国长期以来向世界提供GRs。这些GRs继续构成其TK和资源基础的基本因素，这是为什么这些讨论对于亚洲集团来说具有极端重要性。该集团解释道，GRs及相关TK产生的惠益多年以来已被利用。它认为，有效处理GRs盗用的需求应该是全体会议最重要的关切。在这个问题上，亚洲集团的许多成员国相信，委员会有必要重点关注就有效的强制性公开要求达成一致，这能保护GRs及其衍生物和相关TK免遭盗用，能够实现公平、公正的ABS。但是，其他一些代表团感觉有必要进一步了解这种强制性公开要求的可行性。该代表团注意到与各知识产权局建立数据库和其他信息系统的重要性，以进一步避免授予错误的专利。考虑到讨论的重要性和复杂性，</w:t>
      </w:r>
      <w:r w:rsidRPr="002A7776">
        <w:rPr>
          <w:rFonts w:asciiTheme="majorEastAsia" w:eastAsiaTheme="majorEastAsia" w:hAnsiTheme="majorEastAsia" w:hint="eastAsia"/>
          <w:sz w:val="21"/>
          <w:szCs w:val="21"/>
        </w:rPr>
        <w:lastRenderedPageBreak/>
        <w:t>它表示，亚洲集团的各成员国将在实质性讨论过程中在必要时以其国家之力参与。它对IGC范围内的讨论作出承诺，并希望能够取得成功的结果。</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秘书处说明：以下发言以书面方式提交。</w:t>
      </w:r>
      <w:r w:rsidRPr="002A7776">
        <w:rPr>
          <w:rFonts w:asciiTheme="majorEastAsia" w:eastAsiaTheme="majorEastAsia" w:hAnsiTheme="majorEastAsia"/>
          <w:sz w:val="21"/>
          <w:szCs w:val="21"/>
        </w:rPr>
        <w:t>]印度尼西亚</w:t>
      </w:r>
      <w:r w:rsidRPr="002A7776">
        <w:rPr>
          <w:rFonts w:asciiTheme="majorEastAsia" w:eastAsiaTheme="majorEastAsia" w:hAnsiTheme="majorEastAsia" w:hint="eastAsia"/>
          <w:sz w:val="21"/>
          <w:szCs w:val="21"/>
        </w:rPr>
        <w:t>代表团代表观点相似国家(</w:t>
      </w:r>
      <w:r w:rsidRPr="002A7776">
        <w:rPr>
          <w:rFonts w:asciiTheme="majorEastAsia" w:eastAsiaTheme="majorEastAsia" w:hAnsiTheme="majorEastAsia"/>
          <w:sz w:val="21"/>
          <w:szCs w:val="21"/>
        </w:rPr>
        <w:t>LMCs</w:t>
      </w:r>
      <w:r w:rsidRPr="002A7776">
        <w:rPr>
          <w:rFonts w:asciiTheme="majorEastAsia" w:eastAsiaTheme="majorEastAsia" w:hAnsiTheme="majorEastAsia" w:hint="eastAsia"/>
          <w:sz w:val="21"/>
          <w:szCs w:val="21"/>
        </w:rPr>
        <w:t>)发言，它对建议的本届会议工作计划和方法表示支持。它认为，IGC第二十三届会议需要为IGC</w:t>
      </w:r>
      <w:r w:rsidR="00412EE3">
        <w:rPr>
          <w:rFonts w:asciiTheme="majorEastAsia" w:eastAsiaTheme="majorEastAsia" w:hAnsiTheme="majorEastAsia" w:hint="eastAsia"/>
          <w:sz w:val="21"/>
          <w:szCs w:val="21"/>
        </w:rPr>
        <w:t xml:space="preserve"> </w:t>
      </w:r>
      <w:r w:rsidRPr="002A7776">
        <w:rPr>
          <w:rFonts w:asciiTheme="majorEastAsia" w:eastAsiaTheme="majorEastAsia" w:hAnsiTheme="majorEastAsia" w:hint="eastAsia"/>
          <w:sz w:val="21"/>
          <w:szCs w:val="21"/>
        </w:rPr>
        <w:t>2013年未来几届会议铺平道路。它注意到，谈判必须在单一案文的基础上通过循序渐进的工作得出结论。它注意到，GRs、衍生物以及与GRs相关的TK不可分离，并对保护这些事物的想法表示支持。该代表团还注意到，GRs的保护应当遵守其他国际机制，这些机制支持公开要求的理念，将公开要求视为构成透明理念的基础。它认为，支持有PIC和MAT的ABS非常重要，因为这些条款符合其他国际协定。它注意到，在后面的阶段，这些条款将能确保避免错误地授予知识产权权利(IPRs)以及运用IP体系避免盗用GRs，从而支持IPRs体系内权利的确定性。</w:t>
      </w:r>
      <w:r w:rsidR="00412EE3">
        <w:rPr>
          <w:rFonts w:asciiTheme="majorEastAsia" w:eastAsiaTheme="majorEastAsia" w:hAnsiTheme="majorEastAsia" w:hint="eastAsia"/>
          <w:sz w:val="21"/>
          <w:szCs w:val="21"/>
        </w:rPr>
        <w:t>考虑到这一点，该代表团强调有必要确定各知识产权局的角色，以确保它</w:t>
      </w:r>
      <w:r w:rsidRPr="002A7776">
        <w:rPr>
          <w:rFonts w:asciiTheme="majorEastAsia" w:eastAsiaTheme="majorEastAsia" w:hAnsiTheme="majorEastAsia" w:hint="eastAsia"/>
          <w:sz w:val="21"/>
          <w:szCs w:val="21"/>
        </w:rPr>
        <w:t>们配备得当，能够在向个人和/或其他任何系统允许的主体授予IPRs时做出正确决定。还有必要确定IP体系的角色。IP体系可以被用于支持GRs的有效保护，并同时履行其促进创新、知识和技术转让的职能。该代表团对于为促进GRs的保护及应用而创建数据库表示支持。它注意到这是促进GRs、TK和TCEs防御性保护的一项有用工具。然而，这是创建旨在保护GRs、TK和民间创作的国际法律文书的补充过程。它回顾道，到目前为止，委员会已经通过将工作文件简化为单一的合并文件来收窄GRs审议中的差异。它注意到，不应该出现任何放缓以及推迟完成国际法律文书的想法。</w:t>
      </w:r>
      <w:r w:rsidRPr="002A7776">
        <w:rPr>
          <w:rFonts w:asciiTheme="majorEastAsia" w:eastAsiaTheme="majorEastAsia" w:hAnsiTheme="majorEastAsia"/>
          <w:sz w:val="21"/>
          <w:szCs w:val="21"/>
        </w:rPr>
        <w:br/>
      </w:r>
      <w:r w:rsidRPr="002A7776">
        <w:rPr>
          <w:rFonts w:asciiTheme="majorEastAsia" w:eastAsiaTheme="majorEastAsia" w:hAnsiTheme="majorEastAsia" w:hint="eastAsia"/>
          <w:spacing w:val="-4"/>
          <w:sz w:val="21"/>
          <w:szCs w:val="21"/>
        </w:rPr>
        <w:t>它进一步要求委员会取得真正的进展，达成真正的妥协，减少备选方案的数量，因为任何拖延都会延长法律空白、放纵盗用。</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俄罗斯联邦</w:t>
      </w:r>
      <w:r w:rsidRPr="002A7776">
        <w:rPr>
          <w:rFonts w:asciiTheme="majorEastAsia" w:eastAsiaTheme="majorEastAsia" w:hAnsiTheme="majorEastAsia" w:hint="eastAsia"/>
          <w:sz w:val="21"/>
          <w:szCs w:val="21"/>
        </w:rPr>
        <w:t>代表团认为，GRs不是智力行为的结果，因此可以不列入IP的范围。该代表团注意到，关键问题是保护GRs、避免错误向不符合现行标准的GRs及相关TK授予专利。它指出，有必要在合并文件的客体中审视基于GRs的TK。它注意到，由于尚未对文件的形式达成一致，因此针对条款的讨论是草率的。该代表团注意到，合并文档中关于IP和GRs的基本目标和原则有了发展。但是，它认为关于目标和原则问题尚未达成一致，关于文件的讨论可能会有困难。该代表团最后强调，在委员会及WIPO的授权范围内编拟文件</w:t>
      </w:r>
      <w:r w:rsidRPr="002A7776">
        <w:rPr>
          <w:rFonts w:asciiTheme="majorEastAsia" w:eastAsiaTheme="majorEastAsia" w:hAnsiTheme="majorEastAsia"/>
          <w:sz w:val="21"/>
          <w:szCs w:val="21"/>
        </w:rPr>
        <w:t>WIPO/GRTKF/IC/23/4</w:t>
      </w:r>
      <w:r w:rsidRPr="002A7776">
        <w:rPr>
          <w:rFonts w:asciiTheme="majorEastAsia" w:eastAsiaTheme="majorEastAsia" w:hAnsiTheme="majorEastAsia" w:hint="eastAsia"/>
          <w:sz w:val="21"/>
          <w:szCs w:val="21"/>
        </w:rPr>
        <w:t>的条款非常重要。</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主席宣布开始就针对合并案文(文件</w:t>
      </w:r>
      <w:r w:rsidRPr="002A7776">
        <w:rPr>
          <w:rFonts w:asciiTheme="majorEastAsia" w:eastAsiaTheme="majorEastAsia" w:hAnsiTheme="majorEastAsia"/>
          <w:sz w:val="21"/>
          <w:szCs w:val="21"/>
        </w:rPr>
        <w:t>WIPO/GRTKF/IC/23/4</w:t>
      </w:r>
      <w:r w:rsidRPr="002A7776">
        <w:rPr>
          <w:rFonts w:asciiTheme="majorEastAsia" w:eastAsiaTheme="majorEastAsia" w:hAnsiTheme="majorEastAsia" w:hint="eastAsia"/>
          <w:sz w:val="21"/>
          <w:szCs w:val="21"/>
        </w:rPr>
        <w:t>的附件)的第一遍通读和评论发言，从与目标和原则有关的内容开始。</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美利坚合众国</w:t>
      </w:r>
      <w:r w:rsidRPr="002A7776">
        <w:rPr>
          <w:rFonts w:asciiTheme="majorEastAsia" w:eastAsiaTheme="majorEastAsia" w:hAnsiTheme="majorEastAsia" w:hint="eastAsia"/>
          <w:sz w:val="21"/>
          <w:szCs w:val="21"/>
        </w:rPr>
        <w:t>代表团注意到目标1声称遵守关于PIC、MAT、</w:t>
      </w:r>
      <w:r w:rsidR="000B63FB">
        <w:rPr>
          <w:rFonts w:asciiTheme="majorEastAsia" w:eastAsiaTheme="majorEastAsia" w:hAnsiTheme="majorEastAsia" w:hint="eastAsia"/>
          <w:sz w:val="21"/>
          <w:szCs w:val="21"/>
        </w:rPr>
        <w:t>ABS</w:t>
      </w:r>
      <w:r w:rsidRPr="002A7776">
        <w:rPr>
          <w:rFonts w:asciiTheme="majorEastAsia" w:eastAsiaTheme="majorEastAsia" w:hAnsiTheme="majorEastAsia" w:hint="eastAsia"/>
          <w:sz w:val="21"/>
          <w:szCs w:val="21"/>
        </w:rPr>
        <w:t>和公开问题的国际法和国内法。它认为，该目标不属于IGC授权的范围。IP体系，尤其是专利体系，是设计用于促进迅速公开和传播技术信息，以便促进科学技术的发展。它指出，它有关于MAT以及其他更专业的协议的法律，例如那些关于ABS的协议。它不同意那种认为专利体系应该被用作实施合同的机制的观点。它不支持运用专利体系来确保专利申请符合有关公开GRs源头或来源的要求。为了促进及时公开和鼓励创新，对于专利申请人的要求必须不能负担过重。责任必须仅限于为确保相同技术领域普通技能的人群可以重现发明所必须承担的责任，或者为确保专利申请明确、申报范围可被理解而要求的责任。该代表团重申其反对在目标1的指导原则下运用专利体系来促进遵守国内法和国际法。但是，它承认对GRs权利有多种不同形式的所有权安排。它表示，例如，它的国家公园体系就有关于在公园范围内能找到的GRs的政策。它的观点是，专利体系保障由发明者创造的GRs的私权利。这类创造产生的GRs，其权利范围是清晰的。它表示关注范围扩大的问题，提到了衍生物和相关TK。该代表团解释说，衍生物问题导致了一系列问题：什么是衍生物？通过研究自然产生的化合物而得出的合成化合物将会总被视为衍生物吗？葡萄酒会被视为葡萄的衍生物吗？它注意到，TK的范围也非常广。因此，如果某项知识被广泛传</w:t>
      </w:r>
      <w:r w:rsidRPr="002A7776">
        <w:rPr>
          <w:rFonts w:asciiTheme="majorEastAsia" w:eastAsiaTheme="majorEastAsia" w:hAnsiTheme="majorEastAsia" w:hint="eastAsia"/>
          <w:sz w:val="21"/>
          <w:szCs w:val="21"/>
        </w:rPr>
        <w:lastRenderedPageBreak/>
        <w:t>播，社区就有资格宣布该项知识属于它自己吗？是否应该要求TK在某人或者某团体可以要求坚持PIC和MAT的权利之前得到保护？该代表团表示总体支持第</w:t>
      </w:r>
      <w:r w:rsidR="0037464C">
        <w:rPr>
          <w:rFonts w:asciiTheme="majorEastAsia" w:eastAsiaTheme="majorEastAsia" w:hAnsiTheme="majorEastAsia" w:hint="eastAsia"/>
          <w:sz w:val="21"/>
          <w:szCs w:val="21"/>
        </w:rPr>
        <w:t>1条第</w:t>
      </w:r>
      <w:r w:rsidRPr="002A7776">
        <w:rPr>
          <w:rFonts w:asciiTheme="majorEastAsia" w:eastAsiaTheme="majorEastAsia" w:hAnsiTheme="majorEastAsia" w:hint="eastAsia"/>
          <w:sz w:val="21"/>
          <w:szCs w:val="21"/>
        </w:rPr>
        <w:t>3</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，虽然它表示无法理解关于PIC或惠益分享的信息如何能够成为专利申请的合理要求。它注意到，该信息没有关于要求的范围或者如何开展或使用发明的规定，因此与可专利性无关。该代表团注意到，关于第</w:t>
      </w:r>
      <w:r w:rsidR="0037464C">
        <w:rPr>
          <w:rFonts w:asciiTheme="majorEastAsia" w:eastAsiaTheme="majorEastAsia" w:hAnsiTheme="majorEastAsia" w:hint="eastAsia"/>
          <w:sz w:val="21"/>
          <w:szCs w:val="21"/>
        </w:rPr>
        <w:t>1条第</w:t>
      </w:r>
      <w:r w:rsidRPr="002A7776">
        <w:rPr>
          <w:rFonts w:asciiTheme="majorEastAsia" w:eastAsiaTheme="majorEastAsia" w:hAnsiTheme="majorEastAsia" w:hint="eastAsia"/>
          <w:sz w:val="21"/>
          <w:szCs w:val="21"/>
        </w:rPr>
        <w:t>4</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基于合同的ABS机制可以要求向主管部门公开GRs及相关TK的任何商业使用情况。这种公开将直接与GRs或相关TK的获取有关，只在必要时才适用，并不包括不获取GRs及相关TK的各种情况。在公开的运用范畴如此收窄的情况下，管理部门在承担资源或知识的监督和透明化的工作时不会被不必要的公开所累。该代表团指出，它不能支持目标2，因为“防止错误授予”这种用语太过模糊，似乎暗示发明者只有在PIC被接受以后才能提交专利申请。这违背专利体系及时提供公开这一目标。它表示，还有必要对目标2指导原则中</w:t>
      </w: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GRs合法使用者权利的确定性</w:t>
      </w:r>
      <w:r w:rsidRPr="002A7776">
        <w:rPr>
          <w:rFonts w:asciiTheme="majorEastAsia" w:eastAsiaTheme="majorEastAsia" w:hAnsiTheme="majorEastAsia"/>
          <w:sz w:val="21"/>
          <w:szCs w:val="21"/>
        </w:rPr>
        <w:t>”</w:t>
      </w:r>
      <w:r w:rsidRPr="002A7776">
        <w:rPr>
          <w:rFonts w:asciiTheme="majorEastAsia" w:eastAsiaTheme="majorEastAsia" w:hAnsiTheme="majorEastAsia" w:hint="eastAsia"/>
          <w:sz w:val="21"/>
          <w:szCs w:val="21"/>
        </w:rPr>
        <w:t>这句进行说明。它强调，它不能支持运用专利体系来实施其他法律，因此，不能支持运用专利体系来实施“只有展示了具有使用某</w:t>
      </w:r>
      <w:r w:rsidR="000B63FB" w:rsidRPr="002A7776">
        <w:rPr>
          <w:rFonts w:asciiTheme="majorEastAsia" w:eastAsiaTheme="majorEastAsia" w:hAnsiTheme="majorEastAsia" w:hint="eastAsia"/>
          <w:sz w:val="21"/>
          <w:szCs w:val="21"/>
        </w:rPr>
        <w:t>GRs</w:t>
      </w:r>
      <w:r w:rsidRPr="002A7776">
        <w:rPr>
          <w:rFonts w:asciiTheme="majorEastAsia" w:eastAsiaTheme="majorEastAsia" w:hAnsiTheme="majorEastAsia" w:hint="eastAsia"/>
          <w:sz w:val="21"/>
          <w:szCs w:val="21"/>
        </w:rPr>
        <w:t>授权的发明者们才能合法地基于此类GRs进行发明”这项要求。该代表团注意到，“合法”一词的使用似乎暗示某些使用者被认为是不合法或者未经授权的，这样不尊重他们的权利。这不符合专利体系允许一切发明并促进及时公开的目标。该代表团注意到，如果该句的目的是为了说明专利体系将在GRs的合法使用者取得专利时为其提供权利确定性，那么它是合理的。但是，它指出，如果该句的目的是为了确保即使专利由其他人持有，专利体系也将向GRs的合法使用者提供权利确定性，那么它不能支持这句话。它总结说，如果未完全理解这种表述，它不能支持任何一个备选方案。它还指出，它不支持使用“应该”一词，或者其他任何表明这是强制性法律文件的用语。该代表团表示，它不支持第</w:t>
      </w:r>
      <w:r w:rsidR="0037464C">
        <w:rPr>
          <w:rFonts w:asciiTheme="majorEastAsia" w:eastAsiaTheme="majorEastAsia" w:hAnsiTheme="majorEastAsia" w:hint="eastAsia"/>
          <w:sz w:val="21"/>
          <w:szCs w:val="21"/>
        </w:rPr>
        <w:t>2条第</w:t>
      </w:r>
      <w:r w:rsidRPr="002A7776">
        <w:rPr>
          <w:rFonts w:asciiTheme="majorEastAsia" w:eastAsiaTheme="majorEastAsia" w:hAnsiTheme="majorEastAsia" w:hint="eastAsia"/>
          <w:sz w:val="21"/>
          <w:szCs w:val="21"/>
        </w:rPr>
        <w:t>6</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中的用语。它解释说，由于法律不确定性，新的专利公开要求会阻碍涉及GRs的研究，从而破坏PIC和惠益分享的目标。这样的要求将会损害一些利益攸关方的经济、科学和商业利益。该代表团指出，它不能支持第</w:t>
      </w:r>
      <w:r w:rsidR="0037464C">
        <w:rPr>
          <w:rFonts w:asciiTheme="majorEastAsia" w:eastAsiaTheme="majorEastAsia" w:hAnsiTheme="majorEastAsia" w:hint="eastAsia"/>
          <w:sz w:val="21"/>
          <w:szCs w:val="21"/>
        </w:rPr>
        <w:t>2条第</w:t>
      </w:r>
      <w:r w:rsidRPr="002A7776">
        <w:rPr>
          <w:rFonts w:asciiTheme="majorEastAsia" w:eastAsiaTheme="majorEastAsia" w:hAnsiTheme="majorEastAsia" w:hint="eastAsia"/>
          <w:sz w:val="21"/>
          <w:szCs w:val="21"/>
        </w:rPr>
        <w:t>7</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里的第一个备选方案，因为此处提及生命和生命形式暗示着基于生命和生命形式</w:t>
      </w:r>
      <w:r w:rsidR="00412EE3">
        <w:rPr>
          <w:rFonts w:asciiTheme="majorEastAsia" w:eastAsiaTheme="majorEastAsia" w:hAnsiTheme="majorEastAsia" w:hint="eastAsia"/>
          <w:sz w:val="21"/>
          <w:szCs w:val="21"/>
        </w:rPr>
        <w:t>的</w:t>
      </w:r>
      <w:r w:rsidRPr="002A7776">
        <w:rPr>
          <w:rFonts w:asciiTheme="majorEastAsia" w:eastAsiaTheme="majorEastAsia" w:hAnsiTheme="majorEastAsia" w:hint="eastAsia"/>
          <w:sz w:val="21"/>
          <w:szCs w:val="21"/>
        </w:rPr>
        <w:t>此类发明不新颖或者缺乏创造性步骤。该代表团表示有可能不是这样。它表示，该备选方案还导致了关于该条款与美利坚合众国法律和《TRIPS协议》一致性的严重问题。它表示支持第</w:t>
      </w:r>
      <w:r w:rsidR="0037464C">
        <w:rPr>
          <w:rFonts w:asciiTheme="majorEastAsia" w:eastAsiaTheme="majorEastAsia" w:hAnsiTheme="majorEastAsia" w:hint="eastAsia"/>
          <w:sz w:val="21"/>
          <w:szCs w:val="21"/>
        </w:rPr>
        <w:t>2条第</w:t>
      </w:r>
      <w:r w:rsidRPr="002A7776">
        <w:rPr>
          <w:rFonts w:asciiTheme="majorEastAsia" w:eastAsiaTheme="majorEastAsia" w:hAnsiTheme="majorEastAsia" w:hint="eastAsia"/>
          <w:sz w:val="21"/>
          <w:szCs w:val="21"/>
        </w:rPr>
        <w:t>7</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备选方案2。该代表团表示，它可以支持只提及专利体系的备选方案3。它建议该目标可以与目标5合并，因为确保各知识产权局拥有做出正确决定所需的信息是促进创新不可缺少的部分。它注意到，错误地授予专利可能产生阻碍创新的后果，因此建议将这两项目标合并。该代表团建议在目标3指导原则中在“必须”的位置插入“应该考虑”。它还表示，它对在此背景下使用“知识产权权利”一词持保留意见，因为它认为该术语过于宽泛。该代表团认为，第</w:t>
      </w:r>
      <w:r w:rsidR="0037464C">
        <w:rPr>
          <w:rFonts w:asciiTheme="majorEastAsia" w:eastAsiaTheme="majorEastAsia" w:hAnsiTheme="majorEastAsia" w:hint="eastAsia"/>
          <w:sz w:val="21"/>
          <w:szCs w:val="21"/>
        </w:rPr>
        <w:t>3条第</w:t>
      </w:r>
      <w:r w:rsidRPr="002A7776">
        <w:rPr>
          <w:rFonts w:asciiTheme="majorEastAsia" w:eastAsiaTheme="majorEastAsia" w:hAnsiTheme="majorEastAsia" w:hint="eastAsia"/>
          <w:sz w:val="21"/>
          <w:szCs w:val="21"/>
        </w:rPr>
        <w:t>2</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旨在达到避免错误地授予专利的目的。它认为观点不同的主要问题在与建议的公开要求是否可以阻止错误地授予专利。对此，它强调，新的专利公开要求不能确保符合可专利性要求，例如正确的发明权属、新颖性和创造过程。它注意到，对源头或来源的公开可以用很多种方法表达。它建议了一个能够改进专利审查质量并确保解决已有技术挑战的有针对性的措施。该代表团表示，它不能支持第</w:t>
      </w:r>
      <w:r w:rsidR="0037464C">
        <w:rPr>
          <w:rFonts w:asciiTheme="majorEastAsia" w:eastAsiaTheme="majorEastAsia" w:hAnsiTheme="majorEastAsia" w:hint="eastAsia"/>
          <w:sz w:val="21"/>
          <w:szCs w:val="21"/>
        </w:rPr>
        <w:t>4条第</w:t>
      </w:r>
      <w:r w:rsidRPr="002A7776">
        <w:rPr>
          <w:rFonts w:asciiTheme="majorEastAsia" w:eastAsiaTheme="majorEastAsia" w:hAnsiTheme="majorEastAsia" w:hint="eastAsia"/>
          <w:sz w:val="21"/>
          <w:szCs w:val="21"/>
        </w:rPr>
        <w:t>4段，因为它不能推动与尚未进入实施且其国家尚未成为成员的国际协议建立支持关系。该代表团重申其关于目标3和目标5应当合并的观点。它注意到目标5中有些段落支持IP在促进创新和传播知识方面的作用。它表示，它不能支持该目标，因为这是WTO《TRIPS协议》有关GRs和TK问题的第7条的选择性版本。该代表团还不清楚IP体系如何贡献于GRs、GRs衍生物和相关TK的保护。它注意到，如果该贡献是IP体系可以被用于实施PIC和MAT，那么它不能支持该目标。该代表团表示，它不能支持第</w:t>
      </w:r>
      <w:r w:rsidR="0037464C">
        <w:rPr>
          <w:rFonts w:asciiTheme="majorEastAsia" w:eastAsiaTheme="majorEastAsia" w:hAnsiTheme="majorEastAsia" w:hint="eastAsia"/>
          <w:sz w:val="21"/>
          <w:szCs w:val="21"/>
        </w:rPr>
        <w:t>5条第</w:t>
      </w:r>
      <w:r w:rsidRPr="002A7776">
        <w:rPr>
          <w:rFonts w:asciiTheme="majorEastAsia" w:eastAsiaTheme="majorEastAsia" w:hAnsiTheme="majorEastAsia" w:hint="eastAsia"/>
          <w:sz w:val="21"/>
          <w:szCs w:val="21"/>
        </w:rPr>
        <w:t>3段，因为该段表示IP体系具有保护</w:t>
      </w:r>
      <w:r w:rsidRPr="002A7776">
        <w:rPr>
          <w:rFonts w:asciiTheme="majorEastAsia" w:eastAsiaTheme="majorEastAsia" w:hAnsiTheme="majorEastAsia"/>
          <w:sz w:val="21"/>
          <w:szCs w:val="21"/>
        </w:rPr>
        <w:t>TK、GRs</w:t>
      </w:r>
      <w:r w:rsidRPr="002A7776">
        <w:rPr>
          <w:rFonts w:asciiTheme="majorEastAsia" w:eastAsiaTheme="majorEastAsia" w:hAnsiTheme="majorEastAsia" w:hint="eastAsia"/>
          <w:sz w:val="21"/>
          <w:szCs w:val="21"/>
        </w:rPr>
        <w:t>及其衍生物、TCEs和公平、公正的惠益共享的作用。它解释道，它不能接受该目标，因为这段可以被理解为IP体系通过实施非IP法律来促进此种保护。该代表团表示，第</w:t>
      </w:r>
      <w:r w:rsidR="0037464C">
        <w:rPr>
          <w:rFonts w:asciiTheme="majorEastAsia" w:eastAsiaTheme="majorEastAsia" w:hAnsiTheme="majorEastAsia" w:hint="eastAsia"/>
          <w:sz w:val="21"/>
          <w:szCs w:val="21"/>
        </w:rPr>
        <w:t>5条第</w:t>
      </w:r>
      <w:r w:rsidRPr="002A7776">
        <w:rPr>
          <w:rFonts w:asciiTheme="majorEastAsia" w:eastAsiaTheme="majorEastAsia" w:hAnsiTheme="majorEastAsia" w:hint="eastAsia"/>
          <w:sz w:val="21"/>
          <w:szCs w:val="21"/>
        </w:rPr>
        <w:t>5段的透明性条款很重要，它表示支持促进透明性的要求。它认为，举例来说，如果某</w:t>
      </w:r>
      <w:r w:rsidRPr="002A7776">
        <w:rPr>
          <w:rFonts w:asciiTheme="majorEastAsia" w:eastAsiaTheme="majorEastAsia" w:hAnsiTheme="majorEastAsia" w:hint="eastAsia"/>
          <w:sz w:val="21"/>
          <w:szCs w:val="21"/>
        </w:rPr>
        <w:lastRenderedPageBreak/>
        <w:t>合同中的要求规定在就合同标的提交专利申请时向专门管理部门报告，那么该合同中的要求可能对促进透明化有益。但是，它指出，要求公开可能以某种方式与某发明相关的GRs的来源国或源头，不管GRs如何或从哪获取，可能给知识产权局带来无关的信息，不会增加透明性。它表示不能支持第</w:t>
      </w:r>
      <w:r w:rsidR="0037464C">
        <w:rPr>
          <w:rFonts w:asciiTheme="majorEastAsia" w:eastAsiaTheme="majorEastAsia" w:hAnsiTheme="majorEastAsia" w:hint="eastAsia"/>
          <w:sz w:val="21"/>
          <w:szCs w:val="21"/>
        </w:rPr>
        <w:t>5条第</w:t>
      </w:r>
      <w:r w:rsidRPr="002A7776">
        <w:rPr>
          <w:rFonts w:asciiTheme="majorEastAsia" w:eastAsiaTheme="majorEastAsia" w:hAnsiTheme="majorEastAsia" w:hint="eastAsia"/>
          <w:sz w:val="21"/>
          <w:szCs w:val="21"/>
        </w:rPr>
        <w:t>5</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的用语，因为如果GRs的来源国或源头与其提供者不同，那么查明来源国或源头是不切实际而且有时是不可行的</w:t>
      </w:r>
      <w:r w:rsidR="0079706D">
        <w:rPr>
          <w:rFonts w:asciiTheme="majorEastAsia" w:eastAsiaTheme="majorEastAsia" w:hAnsiTheme="majorEastAsia" w:hint="eastAsia"/>
          <w:sz w:val="21"/>
          <w:szCs w:val="21"/>
        </w:rPr>
        <w:t>。它认为有各种不拘一格的方法用于公开信息，例如数据库、出版物或移</w:t>
      </w:r>
      <w:r w:rsidRPr="002A7776">
        <w:rPr>
          <w:rFonts w:asciiTheme="majorEastAsia" w:eastAsiaTheme="majorEastAsia" w:hAnsiTheme="majorEastAsia" w:hint="eastAsia"/>
          <w:sz w:val="21"/>
          <w:szCs w:val="21"/>
        </w:rPr>
        <w:t>地搜集。它表示，虽然提高与材料来源或源头相关的目标很难或者不可能实现，但是有关GRs和相关TK使用的透明化可以通过在专利体系之外有效的PIC和</w:t>
      </w:r>
      <w:r w:rsidR="000B63FB">
        <w:rPr>
          <w:rFonts w:asciiTheme="majorEastAsia" w:eastAsiaTheme="majorEastAsia" w:hAnsiTheme="majorEastAsia" w:hint="eastAsia"/>
          <w:sz w:val="21"/>
          <w:szCs w:val="21"/>
        </w:rPr>
        <w:t>ABS</w:t>
      </w:r>
      <w:r w:rsidRPr="002A7776">
        <w:rPr>
          <w:rFonts w:asciiTheme="majorEastAsia" w:eastAsiaTheme="majorEastAsia" w:hAnsiTheme="majorEastAsia" w:hint="eastAsia"/>
          <w:sz w:val="21"/>
          <w:szCs w:val="21"/>
        </w:rPr>
        <w:t>体系来实现。</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尼日利亚</w:t>
      </w:r>
      <w:r w:rsidRPr="002A7776">
        <w:rPr>
          <w:rFonts w:asciiTheme="majorEastAsia" w:eastAsiaTheme="majorEastAsia" w:hAnsiTheme="majorEastAsia" w:hint="eastAsia"/>
          <w:sz w:val="21"/>
          <w:szCs w:val="21"/>
        </w:rPr>
        <w:t>代表团表示支持强制性公开要求。它注意到，合并文件的某些原则和目标好像综合了原则和方法。该代表团注意到，这可能会扩大公开要求的范围，以至于可能不符合委员会的最终目标。该代表团表示支持目标1，以致于它试图加强国际专利体系的惠益，尤其关注创新。它指出，在专利体系中有多种公开机制，这些机制各国之间不尽相同。专利文件本身包括不同部分，它们都针对不同程度的公开或者用于不同目的。该代表团认为，理解公开意味着什么以及专利体系的哪些方面可以促进旨在确保专利完整性和发明者工作合法性的公开非常重要。有必要对此进行说明，因此目标1述及遵守公开要求的问题。该代表团强调，区分目标1指导原则中针对发明商业化的关切和针对创新本身的关切非常重要。它支持强制性公开要求，支持公开能使专利局和知识产权局识别处于专利核心的具体发明，还支持确保合法获取诸如在先技术以及专利文件中的具体要求和描述等细节。该代表团强调，讨论是针对将公开作为一种支持创新的手段展开的，上述区别在目标1、2、3中很重要。关于目标3和目标4，该代表团强调，重要的一点是要区分：一方面，利于透明化和鼓励创新的规范以及国际层面的公开；另一方面，在国家层面适用上述规范将产生的影响。它注意到，在这两个标准之间存在差异。它认为，以目标4为例，为了保持一致性，确保公开要求符合其他专利原则例如现有技术、宽限期和某些辨别谁是某产品最早发明者的机制就很重要。该代表团注意到，关于国际协议与地区协议、文书和条约的关系，区别那些仅仅程序性的条约和那些实际涉及实质性标准制定的条约很有用。它注意到，将公开原则作为一个规范来考虑很重要，但它指出，作为专利申请流程一部分的公开原则可能在各司法辖区不尽相同。它关注目标4，希望确定为了行政目的而适用公开不会过度阻碍其支持创新的功能。它承认，有些代表团不是处理GRs问题的国际文书的成员国，不同国家实施这些条约的程度会不尽相同。但是，国际法的长期原则是，如果在国内法中落实条约时有压力，将会尽可能地调解。因此，它认为不能过度强调实质性规范和在国家体系管理下运行的规范之间的区别。</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中国代表团认为，在专利申请中引入关于GRs来源的公开要求将是对已有IP体系的进一步改进。这将帮助IP体系与CBD一致，并促进在GRs的使用过程中落实PIC和惠益分享原则。因此，它支持将公开要求写入目标1中。该代表团还强调，目标1中的遵守国家法很重要，并表示支持目标1指导原则中的备选方案1，因为它更加全面地反映了国家主权原则。它表示支持在目标2.1(b)中写入“[如果]不符合有关国内法和要求”。</w:t>
      </w:r>
    </w:p>
    <w:p w:rsidR="00E678F9" w:rsidRPr="002A7776" w:rsidRDefault="005B37D8"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87DC5">
        <w:rPr>
          <w:rFonts w:ascii="SimSun" w:hAnsi="SimSun"/>
          <w:sz w:val="21"/>
          <w:szCs w:val="21"/>
        </w:rPr>
        <w:t>岛民研究行动基金会(FAIRA)</w:t>
      </w:r>
      <w:r w:rsidR="00E678F9" w:rsidRPr="002A7776">
        <w:rPr>
          <w:rFonts w:asciiTheme="majorEastAsia" w:eastAsiaTheme="majorEastAsia" w:hAnsiTheme="majorEastAsia" w:hint="eastAsia"/>
          <w:sz w:val="21"/>
          <w:szCs w:val="21"/>
        </w:rPr>
        <w:t>的代表对目标1和指导原则1.1.2表示满意，尤其因为这与保护土著人民和当地社区相关。但是，他注意到指导原则1.2和1.3提出了对于在IGC范围内保护土著权利的关注。他注意到，在各代表团所作的跨领域评论中没有提及土著权利的保护，并进一步表示关注，认为某些评论损害了他们作为土著人民的权利。他表示，谈判是关于土著权利的，要求各代表团在谈判</w:t>
      </w:r>
      <w:r w:rsidR="00576850">
        <w:rPr>
          <w:rFonts w:asciiTheme="majorEastAsia" w:eastAsiaTheme="majorEastAsia" w:hAnsiTheme="majorEastAsia" w:hint="eastAsia"/>
          <w:sz w:val="21"/>
          <w:szCs w:val="21"/>
        </w:rPr>
        <w:t>过程中记住这一点，尤其因为土著人民的生活和生计掌握在各代表团的</w:t>
      </w:r>
      <w:r w:rsidR="00E678F9" w:rsidRPr="002A7776">
        <w:rPr>
          <w:rFonts w:asciiTheme="majorEastAsia" w:eastAsiaTheme="majorEastAsia" w:hAnsiTheme="majorEastAsia" w:hint="eastAsia"/>
          <w:sz w:val="21"/>
          <w:szCs w:val="21"/>
        </w:rPr>
        <w:t>手中。</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秘鲁</w:t>
      </w:r>
      <w:r w:rsidRPr="002A7776">
        <w:rPr>
          <w:rFonts w:asciiTheme="majorEastAsia" w:eastAsiaTheme="majorEastAsia" w:hAnsiTheme="majorEastAsia" w:hint="eastAsia"/>
          <w:sz w:val="21"/>
          <w:szCs w:val="21"/>
        </w:rPr>
        <w:t>代表团感谢</w:t>
      </w:r>
      <w:r w:rsidRPr="002A7776">
        <w:rPr>
          <w:rFonts w:asciiTheme="majorEastAsia" w:eastAsiaTheme="majorEastAsia" w:hAnsiTheme="majorEastAsia"/>
          <w:sz w:val="21"/>
          <w:szCs w:val="21"/>
        </w:rPr>
        <w:t>美利坚合众国</w:t>
      </w:r>
      <w:r w:rsidRPr="002A7776">
        <w:rPr>
          <w:rFonts w:asciiTheme="majorEastAsia" w:eastAsiaTheme="majorEastAsia" w:hAnsiTheme="majorEastAsia" w:hint="eastAsia"/>
          <w:sz w:val="21"/>
          <w:szCs w:val="21"/>
        </w:rPr>
        <w:t>代表团详细的发言，并表示希望在专家组中也有这样详细的讨论。它注意到，明确阐述一项总体政策原则是困难而且有争议的，因为是在努力表达一项法律原则。它指</w:t>
      </w:r>
      <w:r w:rsidRPr="002A7776">
        <w:rPr>
          <w:rFonts w:asciiTheme="majorEastAsia" w:eastAsiaTheme="majorEastAsia" w:hAnsiTheme="majorEastAsia" w:hint="eastAsia"/>
          <w:sz w:val="21"/>
          <w:szCs w:val="21"/>
        </w:rPr>
        <w:lastRenderedPageBreak/>
        <w:t>出，作为一个原则，获取GRs应当遵守相应的相关国家法律。正如尼日利亚代表团所指出的，各个国家的法律制度不尽相同。该代表团认为，这是一项非常普遍的原则，要求对此采用更好的措辞，因为目前的措辞太过累赘。该代表团注意到，从概念来说，GRs、衍生物和相关TK三者都连带地存在。它表示，这三者涉及重大财务问题以及在这些财务问题背后的政治困难，但是，它注意到，全世界正在就为了所有人的利益管理这类活动而达成更大</w:t>
      </w:r>
      <w:r w:rsidR="004A464B">
        <w:rPr>
          <w:rFonts w:asciiTheme="majorEastAsia" w:eastAsiaTheme="majorEastAsia" w:hAnsiTheme="majorEastAsia" w:hint="eastAsia"/>
          <w:sz w:val="21"/>
          <w:szCs w:val="21"/>
        </w:rPr>
        <w:t>的谅解。秘鲁代表团解释说，在其本国实践中，即使专利审查员们工作</w:t>
      </w:r>
      <w:r w:rsidRPr="002A7776">
        <w:rPr>
          <w:rFonts w:asciiTheme="majorEastAsia" w:eastAsiaTheme="majorEastAsia" w:hAnsiTheme="majorEastAsia" w:hint="eastAsia"/>
          <w:sz w:val="21"/>
          <w:szCs w:val="21"/>
        </w:rPr>
        <w:t>诚实守信，还是曾多次错误授予专利。它解释道，那些错误的专利不包含必要的创造性步骤，造成错误授予这些专利的原因是因为提供给专利审查员的信息不充分。因此，该代表团表示作为专利申请一部分的公开原则对于实施MAT和实现惠益分享非常重要和必要。公开可以确保专利局了解是否有足够的创造性步骤以授予专利。该代表团主张，只有通过公开要求才能实现这个决定。它表示，秘鲁知识产权局扮演着检查站的角色，该角色绝对非常重要。它承认，专利局不能实际地实施法律并确认其在国家层面得到了实施。但是，必须让知识产权局成为检查站，因为这是要就某特定产品是否可以商业化作出决定的地方。</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主席宣布结束关于目标和原则的评论，并宣布开始评论第1条。</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巴西</w:t>
      </w:r>
      <w:r w:rsidRPr="002A7776">
        <w:rPr>
          <w:rFonts w:asciiTheme="majorEastAsia" w:eastAsiaTheme="majorEastAsia" w:hAnsiTheme="majorEastAsia" w:hint="eastAsia"/>
          <w:sz w:val="21"/>
          <w:szCs w:val="21"/>
        </w:rPr>
        <w:t>代表团表示支持将第1条重命名为一项目标。它不能理解正在IGC讨论的这部文书如何与GRs的保护相关。它认为GRs的保护已经由CBD和《名古屋议定书》管理。它建议将“知识产权的利用”这一术语改为“专利”一词，因为它认为讨论重点是专利体系而不是整体讨论全部IPRs。</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美利坚合众国</w:t>
      </w:r>
      <w:r w:rsidRPr="002A7776">
        <w:rPr>
          <w:rFonts w:asciiTheme="majorEastAsia" w:eastAsiaTheme="majorEastAsia" w:hAnsiTheme="majorEastAsia" w:hint="eastAsia"/>
          <w:sz w:val="21"/>
          <w:szCs w:val="21"/>
        </w:rPr>
        <w:t>代表团表示不支持案文第</w:t>
      </w:r>
      <w:r w:rsidR="0037464C">
        <w:rPr>
          <w:rFonts w:asciiTheme="majorEastAsia" w:eastAsiaTheme="majorEastAsia" w:hAnsiTheme="majorEastAsia" w:hint="eastAsia"/>
          <w:sz w:val="21"/>
          <w:szCs w:val="21"/>
        </w:rPr>
        <w:t>1条第</w:t>
      </w:r>
      <w:r w:rsidRPr="002A7776">
        <w:rPr>
          <w:rFonts w:asciiTheme="majorEastAsia" w:eastAsiaTheme="majorEastAsia" w:hAnsiTheme="majorEastAsia" w:hint="eastAsia"/>
          <w:sz w:val="21"/>
          <w:szCs w:val="21"/>
        </w:rPr>
        <w:t>1</w:t>
      </w:r>
      <w:r w:rsidR="0037464C">
        <w:rPr>
          <w:rFonts w:asciiTheme="majorEastAsia" w:eastAsiaTheme="majorEastAsia" w:hAnsiTheme="majorEastAsia" w:hint="eastAsia"/>
          <w:sz w:val="21"/>
          <w:szCs w:val="21"/>
        </w:rPr>
        <w:t>款</w:t>
      </w:r>
      <w:r w:rsidRPr="002A7776">
        <w:rPr>
          <w:rFonts w:asciiTheme="majorEastAsia" w:eastAsiaTheme="majorEastAsia" w:hAnsiTheme="majorEastAsia" w:hint="eastAsia"/>
          <w:sz w:val="21"/>
          <w:szCs w:val="21"/>
        </w:rPr>
        <w:t>，因为使用“保护(名词，中文译者注)”这一术语意味着给非专利持有人创造了新的权利，在专利之上增加了宽泛的客体。类似地，使用“保护(动词，中文译者注)”这一术语暗示案文的目的是要向GRs和相关TK提供新的专有权，而这并不是共同的目标。关于巴西代表团建议的案文修改，美利坚合众国代表团表示，它希望能确认它理解每一个写入案文的术语的含义，例如“利用”。</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墨西哥</w:t>
      </w:r>
      <w:r w:rsidRPr="002A7776">
        <w:rPr>
          <w:rFonts w:asciiTheme="majorEastAsia" w:eastAsiaTheme="majorEastAsia" w:hAnsiTheme="majorEastAsia" w:hint="eastAsia"/>
          <w:sz w:val="21"/>
          <w:szCs w:val="21"/>
        </w:rPr>
        <w:t>代表团认为，每次英文版本中出现“传统知识”一词，应该和西班牙文版本一样写为“相关TK”。它还建议，第1条的题目应该是“保护对象”，以便与关于TK的条款草案保持一致。该代表团最后表示支持删除“保护(名词，中文译者注)”一词，增加“的利用”以及“及其衍生物”，并要求这些都写在方括号内。</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尼日利亚</w:t>
      </w:r>
      <w:r w:rsidRPr="002A7776">
        <w:rPr>
          <w:rFonts w:asciiTheme="majorEastAsia" w:eastAsiaTheme="majorEastAsia" w:hAnsiTheme="majorEastAsia" w:hint="eastAsia"/>
          <w:sz w:val="21"/>
          <w:szCs w:val="21"/>
        </w:rPr>
        <w:t>代表团赞成</w:t>
      </w:r>
      <w:r w:rsidRPr="002A7776">
        <w:rPr>
          <w:rFonts w:asciiTheme="majorEastAsia" w:eastAsiaTheme="majorEastAsia" w:hAnsiTheme="majorEastAsia"/>
          <w:sz w:val="21"/>
          <w:szCs w:val="21"/>
        </w:rPr>
        <w:t>墨西哥</w:t>
      </w:r>
      <w:r w:rsidRPr="002A7776">
        <w:rPr>
          <w:rFonts w:asciiTheme="majorEastAsia" w:eastAsiaTheme="majorEastAsia" w:hAnsiTheme="majorEastAsia" w:hint="eastAsia"/>
          <w:sz w:val="21"/>
          <w:szCs w:val="21"/>
        </w:rPr>
        <w:t>代表团的意见，表示支持删除“保护(名词，中文译者注)”一词。它同意其他代表团的发言，那些发言指出该文书不是有关保护的。如果有了强制性公开要求，保护的概念就更加不相关了，因为在公开的过程中，将会立刻有效提出涉及GRs保护的国家法律。该代表团重申其之前关于区别原则和方法的发言。它鼓励就那些在原则方面部分趋同的领域展开讨论。最后，它注意到，现在的措辞未对划定即将产生的文书的界限做出积极贡献。</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纳米比亚</w:t>
      </w:r>
      <w:r w:rsidRPr="002A7776">
        <w:rPr>
          <w:rFonts w:asciiTheme="majorEastAsia" w:eastAsiaTheme="majorEastAsia" w:hAnsiTheme="majorEastAsia" w:hint="eastAsia"/>
          <w:sz w:val="21"/>
          <w:szCs w:val="21"/>
        </w:rPr>
        <w:t>代表团认为，在案文的编辑中，将“的利用”放在“知识产权权利”前的方括号里(中文版是放在“知识产权权利”后的方括号里，中文译者注)很可能是个编辑错误。谈及从GRs和相关TK衍生的任何IPR要合理得多。该代表团理解，IPRs远远不止专利体系，委员会的授权不仅延伸到了专利体系，还涉及IPRs的其他形式，尤其是植物种植者的权利。它注意到美利坚合众国方面其实不愿意继续推动谈判，它希望明确，根据WIPO总议事规程，是否有某种机制，例如投票，可以让其他代表团在这种情况下能继续工作。</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加拿大</w:t>
      </w:r>
      <w:r w:rsidRPr="002A7776">
        <w:rPr>
          <w:rFonts w:asciiTheme="majorEastAsia" w:eastAsiaTheme="majorEastAsia" w:hAnsiTheme="majorEastAsia" w:hint="eastAsia"/>
          <w:sz w:val="21"/>
          <w:szCs w:val="21"/>
        </w:rPr>
        <w:t>代表团赞成美利坚合众国代表团关于明确“保护”这一术语含义的评论。它表示，如果这里指的是保护GRs本身，那么它从根本上来说是讨论环境保护问题，这不属于谈判的范围。它以明</w:t>
      </w:r>
      <w:r w:rsidRPr="002A7776">
        <w:rPr>
          <w:rFonts w:asciiTheme="majorEastAsia" w:eastAsiaTheme="majorEastAsia" w:hAnsiTheme="majorEastAsia" w:hint="eastAsia"/>
          <w:sz w:val="21"/>
          <w:szCs w:val="21"/>
        </w:rPr>
        <w:lastRenderedPageBreak/>
        <w:t>确性问题为由反对使用“衍生物”这一术语。该代表团倾向于使用“与GRs相关的TK”而不是“相关TK”。最后，它要求将“知识产权权利”改为“专利”。</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欧洲联盟代表团代表欧洲联盟及其成员国发言，它表示，它已经在开场发言中表明了关于第1条的一般性观点，它保留在专家组会议上进一步给予详细评论的权利。</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color w:val="000000"/>
          <w:sz w:val="21"/>
          <w:szCs w:val="21"/>
        </w:rPr>
        <w:t>秘鲁</w:t>
      </w:r>
      <w:r w:rsidRPr="002A7776">
        <w:rPr>
          <w:rFonts w:asciiTheme="majorEastAsia" w:eastAsiaTheme="majorEastAsia" w:hAnsiTheme="majorEastAsia" w:hint="eastAsia"/>
          <w:color w:val="000000"/>
          <w:sz w:val="21"/>
          <w:szCs w:val="21"/>
        </w:rPr>
        <w:t>代表团支持纳米比亚代表团所作的发言，它说，它正在关注专利之外不止一种IP保护形式。它注意到，GRs及其衍生物和相关TK的保护不能完全由专利机制来保障。有必要采取专门的机制。该代表团请求对GRs的保护问题采取更宽泛的方法，因为它不希望将此限制在专利之内，而是像案文目前这样包括各种IPRs。因此它承认，保护范围可以在谈判稍晚些的时候进一步确定。将衍生物纳入保护范围应该保留在案文中，因为GRs产生的百分之五十的经济利益实际上来自相关的衍生物。</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主席说，将随着谈判的进展来确定是选择采用较广义的IPRs还是专利。</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南非</w:t>
      </w:r>
      <w:r w:rsidRPr="002A7776">
        <w:rPr>
          <w:rFonts w:asciiTheme="majorEastAsia" w:eastAsiaTheme="majorEastAsia" w:hAnsiTheme="majorEastAsia" w:hint="eastAsia"/>
          <w:sz w:val="21"/>
          <w:szCs w:val="21"/>
        </w:rPr>
        <w:t>代表团强调一个事实，即目前谈判的工作和最终结果应该符合IGC的现有授权。它要求保留案文中对第1条现有目的的描述，即“客体”而不是“文书的目标”。</w:t>
      </w:r>
    </w:p>
    <w:p w:rsidR="00E678F9" w:rsidRPr="002A7776" w:rsidRDefault="00860897"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87DC5">
        <w:rPr>
          <w:rFonts w:ascii="SimSun" w:hAnsi="SimSun"/>
          <w:iCs/>
          <w:sz w:val="21"/>
          <w:szCs w:val="21"/>
        </w:rPr>
        <w:t>安第斯土著人民自主发展法律委员会(CAPAJ)</w:t>
      </w:r>
      <w:r w:rsidR="00E678F9" w:rsidRPr="002A7776">
        <w:rPr>
          <w:rFonts w:asciiTheme="majorEastAsia" w:eastAsiaTheme="majorEastAsia" w:hAnsiTheme="majorEastAsia" w:hint="eastAsia"/>
          <w:sz w:val="21"/>
          <w:szCs w:val="21"/>
        </w:rPr>
        <w:t>的代表支持</w:t>
      </w:r>
      <w:r w:rsidR="005B37D8" w:rsidRPr="00287DC5">
        <w:rPr>
          <w:rFonts w:ascii="SimSun" w:hAnsi="SimSun"/>
          <w:sz w:val="21"/>
          <w:szCs w:val="21"/>
        </w:rPr>
        <w:t>岛民研究行动基金会(FAIRA)</w:t>
      </w:r>
      <w:r w:rsidR="00E678F9" w:rsidRPr="002A7776">
        <w:rPr>
          <w:rFonts w:asciiTheme="majorEastAsia" w:eastAsiaTheme="majorEastAsia" w:hAnsiTheme="majorEastAsia" w:hint="eastAsia"/>
          <w:sz w:val="21"/>
          <w:szCs w:val="21"/>
        </w:rPr>
        <w:t>代表所作的发言，他说，与GRs相关的TK和TCEs以及GRs本身都是由土著人民在包括秘鲁在内的现代国家建立之前很久的时候通过祖先的知识和持续与大自然对话发展而来。他说，尽管事实如此，各国仍然在第1条中要求对GRs拥有全部主权。它要求，分享和认可对于GRs主权应该利于土著人民的利益。</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主席提醒参会者，需要集中讨论第1</w:t>
      </w:r>
      <w:r w:rsidR="001A2240">
        <w:rPr>
          <w:rFonts w:asciiTheme="majorEastAsia" w:eastAsiaTheme="majorEastAsia" w:hAnsiTheme="majorEastAsia" w:hint="eastAsia"/>
          <w:sz w:val="21"/>
          <w:szCs w:val="21"/>
        </w:rPr>
        <w:t>条，并表示该条并未涉及主权问题。他</w:t>
      </w:r>
      <w:r w:rsidRPr="002A7776">
        <w:rPr>
          <w:rFonts w:asciiTheme="majorEastAsia" w:eastAsiaTheme="majorEastAsia" w:hAnsiTheme="majorEastAsia" w:hint="eastAsia"/>
          <w:sz w:val="21"/>
          <w:szCs w:val="21"/>
        </w:rPr>
        <w:t>表示，与土著人民和当地社区切身相关的问题应该以跨领域的方式影响案文，不应在每一条中重复。</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sz w:val="21"/>
          <w:szCs w:val="21"/>
        </w:rPr>
        <w:t>伊朗</w:t>
      </w:r>
      <w:r w:rsidRPr="002A7776">
        <w:rPr>
          <w:rFonts w:asciiTheme="majorEastAsia" w:eastAsiaTheme="majorEastAsia" w:hAnsiTheme="majorEastAsia" w:hint="eastAsia"/>
          <w:sz w:val="21"/>
          <w:szCs w:val="21"/>
        </w:rPr>
        <w:t>伊斯兰共和国承认第1条不是个容易的问题，因为这关系到文书的范围和目标。它不同意关于GRs是原材料不是IP对象的假定，因为它们是通过一代又一代人－不管是饲养者还是渔夫－努力发展而来。这些人对那些他们经过数个世纪发展而来的GRs拥有IPRs。将GRs的保护范围限于专利不明智，该代表团提及植物种植。它重申，该条仅涉及保护范围，要求两个因素都尽可能保持开放。他提醒道，案文的许多因素应该采用已经在其他论坛处理的内容。</w:t>
      </w:r>
    </w:p>
    <w:p w:rsidR="00E678F9" w:rsidRPr="002A7776" w:rsidRDefault="00E678F9" w:rsidP="00E678F9">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ajorEastAsia" w:eastAsiaTheme="majorEastAsia" w:hAnsiTheme="majorEastAsia" w:hint="eastAsia"/>
          <w:sz w:val="21"/>
          <w:szCs w:val="21"/>
        </w:rPr>
        <w:t>主席宣布开始讨论第2条。</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墨西哥代表团倾向于备选方案1。关于第2条第1款，它希望用“使这些资源的提供国，以及提供这些相关传统知识的土著人民和当地社区受益”替代“使这些资源和知识的提供国受益”。关于第2条第2款，它要求删去词语“国内”和“现有”，并在“条约”之前加上“有效的”。该代表团要求删去第2条第3款。</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美利坚合众国代表团对两个备选方案均不支持，因为受益者的范围是有限的，且专利制度和有效的</w:t>
      </w:r>
      <w:bookmarkStart w:id="3" w:name="OLE_LINK26"/>
      <w:bookmarkStart w:id="4" w:name="OLE_LINK27"/>
      <w:r w:rsidRPr="002A7776">
        <w:rPr>
          <w:rFonts w:ascii="SimSun" w:hAnsi="SimSun" w:hint="eastAsia"/>
          <w:sz w:val="21"/>
          <w:szCs w:val="21"/>
        </w:rPr>
        <w:t>获取和惠益分享(ABS)</w:t>
      </w:r>
      <w:bookmarkEnd w:id="3"/>
      <w:bookmarkEnd w:id="4"/>
      <w:r w:rsidRPr="002A7776">
        <w:rPr>
          <w:rFonts w:ascii="SimSun" w:hAnsi="SimSun" w:hint="eastAsia"/>
          <w:sz w:val="21"/>
          <w:szCs w:val="21"/>
        </w:rPr>
        <w:t>机制在促进惠益分享方面的重要性未能得到承认。它有一个替代方案，但希望将其保留给专家组。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日本代表团认为在第2条第3款中关于专有权的讨论是不成熟的，应被留至稍后阶段，因为遗传资源受益者的定义本身仍是不明确的。它要求删去第2条第4款，因为该条所依靠的前提是强制性公开要求的引入。</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南非代表团代表非洲集团发言，表示所寻求的保护应当针对遗传资源和相关传统知识，因为二者是相连接的。也因此，受益者的定义是清晰的，且需要优先考虑备选方案1。</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lastRenderedPageBreak/>
        <w:t>纳米比亚代表团认为，如果第2条第1款复制《名古屋议定书》的用语将会十分有益，该用语清楚表示“这些资源的提供国”或是原产国，或是依照《生物多样性公约》(CBD)获取到遗传资源的国家。在它生效后，根据原产国</w:t>
      </w:r>
      <w:bookmarkStart w:id="5" w:name="OLE_LINK50"/>
      <w:bookmarkStart w:id="6" w:name="OLE_LINK51"/>
      <w:r w:rsidRPr="002A7776">
        <w:rPr>
          <w:rFonts w:ascii="SimSun" w:hAnsi="SimSun" w:hint="eastAsia"/>
          <w:sz w:val="21"/>
          <w:szCs w:val="21"/>
        </w:rPr>
        <w:t>事先知情同意(PIC)</w:t>
      </w:r>
      <w:bookmarkEnd w:id="5"/>
      <w:bookmarkEnd w:id="6"/>
      <w:r w:rsidRPr="002A7776">
        <w:rPr>
          <w:rFonts w:ascii="SimSun" w:hAnsi="SimSun" w:hint="eastAsia"/>
          <w:sz w:val="21"/>
          <w:szCs w:val="21"/>
        </w:rPr>
        <w:t>的材料转让协议，这将会有助其落实。</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巴西土著知识产权协会(</w:t>
      </w:r>
      <w:r w:rsidRPr="002A7776">
        <w:rPr>
          <w:rFonts w:ascii="SimSun" w:hAnsi="SimSun"/>
          <w:sz w:val="21"/>
          <w:szCs w:val="21"/>
        </w:rPr>
        <w:t>INBRAPI</w:t>
      </w:r>
      <w:r w:rsidRPr="002A7776">
        <w:rPr>
          <w:rFonts w:ascii="SimSun" w:hAnsi="SimSun" w:hint="eastAsia"/>
          <w:sz w:val="21"/>
          <w:szCs w:val="21"/>
        </w:rPr>
        <w:t>)的代表感谢主席引领讨论过程，该过程中的意见十分多元化。她支持墨西哥代表团，即有必要将土著人民和当地社区包括在受益者之内。她着重指出，《生物多样性公约》(CBD)第8条第(j)款以及《名古屋议定书》第6条和第7条承认土著人民和当地社区对其遗传资源和传统知识具有权利。关于第2条第3款，她注意到(a)、</w:t>
      </w:r>
      <w:r w:rsidRPr="002A7776">
        <w:rPr>
          <w:rFonts w:ascii="SimSun" w:hAnsi="SimSun"/>
          <w:sz w:val="21"/>
          <w:szCs w:val="21"/>
        </w:rPr>
        <w:t>(b)</w:t>
      </w:r>
      <w:r w:rsidRPr="002A7776">
        <w:rPr>
          <w:rFonts w:ascii="SimSun" w:hAnsi="SimSun" w:hint="eastAsia"/>
          <w:sz w:val="21"/>
          <w:szCs w:val="21"/>
        </w:rPr>
        <w:t>和</w:t>
      </w:r>
      <w:r w:rsidRPr="002A7776">
        <w:rPr>
          <w:rFonts w:ascii="SimSun" w:hAnsi="SimSun"/>
          <w:sz w:val="21"/>
          <w:szCs w:val="21"/>
        </w:rPr>
        <w:t>(c)</w:t>
      </w:r>
      <w:r w:rsidRPr="002A7776">
        <w:rPr>
          <w:rFonts w:ascii="SimSun" w:hAnsi="SimSun" w:hint="eastAsia"/>
          <w:sz w:val="21"/>
          <w:szCs w:val="21"/>
        </w:rPr>
        <w:t>项涉及遗传资源和相关传统知识的本质，而</w:t>
      </w:r>
      <w:r w:rsidRPr="002A7776">
        <w:rPr>
          <w:rFonts w:ascii="SimSun" w:hAnsi="SimSun"/>
          <w:sz w:val="21"/>
          <w:szCs w:val="21"/>
        </w:rPr>
        <w:t>(d)</w:t>
      </w:r>
      <w:r w:rsidRPr="002A7776">
        <w:rPr>
          <w:rFonts w:ascii="SimSun" w:hAnsi="SimSun" w:hint="eastAsia"/>
          <w:sz w:val="21"/>
          <w:szCs w:val="21"/>
        </w:rPr>
        <w:t>项涉及土著人民和当地社区的权利，这是不同的议题。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主席请就第3条发表意见。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日本代表团针对强制性公开要求，坚信</w:t>
      </w:r>
      <w:bookmarkStart w:id="7" w:name="OLE_LINK148"/>
      <w:r w:rsidRPr="002A7776">
        <w:rPr>
          <w:rFonts w:ascii="SimSun" w:hAnsi="SimSun" w:hint="eastAsia"/>
          <w:sz w:val="21"/>
          <w:szCs w:val="21"/>
        </w:rPr>
        <w:t>获取和惠益分享(ABS)</w:t>
      </w:r>
      <w:bookmarkEnd w:id="7"/>
      <w:r w:rsidRPr="002A7776">
        <w:rPr>
          <w:rFonts w:ascii="SimSun" w:hAnsi="SimSun" w:hint="eastAsia"/>
          <w:sz w:val="21"/>
          <w:szCs w:val="21"/>
        </w:rPr>
        <w:t>问题应当在《名古屋议定书》的落实背景下被持续考虑。此外，有一种严重关切是，由于专利申请之专利性、专利有效性以及专利审查程序的法律不确定性,强制性公开要求可能对各工业申请专利的动力有不良影响。它们可能会危害到各工业的创新动力，实现创新依靠的是它们被专利制度赋予的激励因素所驱动，而做出的研究与发展(R&amp;D)之不懈努力。如果工业利用遗传资源创新的动力下降，惠益分享可能也会走向失败。该代表团指出，在专利申请中确认来源或原产地所涉及的风险是巨大的，追溯性的难题可能使专利制度变为一种阻碍创新，而不是促进创新的制度。各工业可能会将其发明作为商业秘密隐藏起来，而不是提出专利申请。这即是为何强制性公开要求对于盗用遗传资源问题来说不是一项恰当的措施，尤其是假如对未达到强制性公开要求并无制裁。关于防御性保护，该代表团评论说，如果在文件WIPO/GTKF/IC/23/7中提交的提案成真，则错误授予的专利可被减少。如日本代表团所提议，一项通过一站式门户数据库授予的专利将具有稳定的可专利性，这将促进创新，并可期待在此之上的惠益分享。因此，该代表团相信，秘书处考虑开发这样一个数据库是非常值得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加拿大代表团无法接受第3条中预期的强制性公开要求的用语，也无法接受假定落实该要求的备选方案和次级备选方案。然而，它先前曾支持并提出了对公开要求的替代方案。</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无法支持第3条第1款和第2款的现有文本。遗传资源不是知识体系。此外，人类并非一直将传统知识视为一种有权排除他人使用的知识体系，有大量的传统知识曾被记录下来，并被广泛地共享，并由此被认为属于公有领域。通过专利制度对遗传资源和相关传统知识进行保护，必须符合可专利性的资格要求，如</w:t>
      </w:r>
      <w:r w:rsidR="001A2240">
        <w:rPr>
          <w:rFonts w:ascii="SimSun" w:hAnsi="SimSun" w:hint="eastAsia"/>
          <w:sz w:val="21"/>
          <w:szCs w:val="21"/>
        </w:rPr>
        <w:t>新颖性和创造</w:t>
      </w:r>
      <w:r w:rsidRPr="002A7776">
        <w:rPr>
          <w:rFonts w:ascii="SimSun" w:hAnsi="SimSun" w:hint="eastAsia"/>
          <w:sz w:val="21"/>
          <w:szCs w:val="21"/>
        </w:rPr>
        <w:t>性。对遗传资源和相关传统知识进行保护的一项以权利为基础的制度，若该制度不符合可专利性的标准，则是不恰当的。尽管如此，作为最具多样性的20个国家之一，美利坚合众国承认生物多样性为社会所贡献的价值。关于第3条第6款和第7款，该代表团总体上支持备选方案3，只要将强制性用语去掉。词语“应(shall)”应当被改为“应该(should)”。关于第3条第8款至第11款，在尚未进一步研究公开要求对国内专利制度的影响，以及采用这样一种新的公开制度的整体成本和收益的情况下，该代表团无法支持它们。它非常担心一项新的专利公开要求将为专利制度添加新的不确定因素。尤其是对不符合要求的制裁包括使一项专利无效，这将通过开启一条新的诉讼途径，在专利权之上形成一片不确定的“乌云”，并将形成其他不确定因素，削弱专利制度在促进创新和技术进步中所起的作用。在专利法中关于遗传资源公开的有法律约束力或强制性的标准，将限制每个国家的政策空间，而且“一刀切”的方法经常为成员国所批评。该代表团无法支持第3条第12款至第24款。正如在有关透明度的第5项目标的讨论中所指出的，在原产国与遗传资源提供者不相同的任一时候，想要确定原产国或来源在操作上都是不切实际的，且在科学上是不可行的。此外，还有许多无须整齐划一的方法能使信息公开，例如通过数据库、出版物或</w:t>
      </w:r>
      <w:r w:rsidR="00A30022">
        <w:rPr>
          <w:rFonts w:ascii="SimSun" w:hAnsi="SimSun" w:hint="eastAsia"/>
          <w:sz w:val="21"/>
          <w:szCs w:val="21"/>
        </w:rPr>
        <w:lastRenderedPageBreak/>
        <w:t>移</w:t>
      </w:r>
      <w:r w:rsidRPr="002A7776">
        <w:rPr>
          <w:rFonts w:ascii="SimSun" w:hAnsi="SimSun" w:hint="eastAsia"/>
          <w:sz w:val="21"/>
          <w:szCs w:val="21"/>
        </w:rPr>
        <w:t>地收藏。就材料或知识的原产地或来源而言，提高透明度的目标将难以实现或不可能实现。但是，有关使用遗传资源和相关传统知识的透明度，可以通过有效的事先知情同意(PIC)以及获取和惠益分享(ABS)机制来实现。关于第3条第25款至第28款，该代表团无法支持有关知识产权局实施公开要求行动的部分。即使在已经进行了来源或原产地的公开时，也曾有错误授予专利的案例。真正的问题是提高全世界知识产权局所使用的现有技术检索系统。关于第3条第35款至第50款，该代表团支持</w:t>
      </w:r>
      <w:bookmarkStart w:id="8" w:name="OLE_LINK60"/>
      <w:bookmarkStart w:id="9" w:name="OLE_LINK61"/>
      <w:r w:rsidRPr="002A7776">
        <w:rPr>
          <w:rFonts w:ascii="SimSun" w:hAnsi="SimSun" w:hint="eastAsia"/>
          <w:sz w:val="21"/>
          <w:szCs w:val="21"/>
        </w:rPr>
        <w:t>备选方案</w:t>
      </w:r>
      <w:bookmarkEnd w:id="8"/>
      <w:bookmarkEnd w:id="9"/>
      <w:r w:rsidRPr="002A7776">
        <w:rPr>
          <w:rFonts w:ascii="SimSun" w:hAnsi="SimSun" w:hint="eastAsia"/>
          <w:sz w:val="21"/>
          <w:szCs w:val="21"/>
        </w:rPr>
        <w:t>1，这是一种全面和实际的方法，该方法有关创建一个遗传资源与相关传统知识的数据库，成员国可以将其用于检索和审查，以避免错误授予专利。备选方案2并不完整，而备选方案3将会触发有关来源公开和语言无障碍问题的担忧。</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无法支持将公开要求排除在外的用语，尤其是将公开要求的强制性排除在外的用语。公开要求是关键的规范性问题。因此，第3条应当对公开要求进行讨论。其他手段，例如防御性措施，是辅助性的。它不确定它们是否应被纳入第3条，但它具有灵活性，可稍后讨论该问题。该代表团认为，应被公开要求所涵盖的专利，是涉及到依照《生物多样性公约》(CBD)和国内立法，获取遗传资源、其衍生物和相关传统知识的那些情形。</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瑞士代表团表示，在标题“与公开要求有关的知识产权/专利权申请类型/触发点”之下提出了两个不同的问题。一个问题是关于该要求是否适用于遗传资源、其衍生物、传统知识和相关传统知识，抑或是仅适用于非人工的遗传资源，等等。这亦可被称作要求的范围。另一个问题是关于要求的触发点，显示了发明和申</w:t>
      </w:r>
      <w:r w:rsidR="00D92116">
        <w:rPr>
          <w:rFonts w:ascii="SimSun" w:hAnsi="SimSun" w:hint="eastAsia"/>
          <w:sz w:val="21"/>
          <w:szCs w:val="21"/>
        </w:rPr>
        <w:t>请</w:t>
      </w:r>
      <w:r w:rsidR="00A6666A">
        <w:rPr>
          <w:rFonts w:ascii="SimSun" w:hAnsi="SimSun" w:hint="eastAsia"/>
          <w:sz w:val="21"/>
          <w:szCs w:val="21"/>
        </w:rPr>
        <w:t>类型之间的关系。该代表团想知道，发明是否必须直接基于遗传资源—</w:t>
      </w:r>
      <w:r w:rsidR="00D92116">
        <w:rPr>
          <w:rFonts w:ascii="SimSun" w:hAnsi="SimSun" w:hint="eastAsia"/>
          <w:sz w:val="21"/>
          <w:szCs w:val="21"/>
        </w:rPr>
        <w:t>如果这样的话，它将予以支持；</w:t>
      </w:r>
      <w:r w:rsidRPr="002A7776">
        <w:rPr>
          <w:rFonts w:ascii="SimSun" w:hAnsi="SimSun" w:hint="eastAsia"/>
          <w:sz w:val="21"/>
          <w:szCs w:val="21"/>
        </w:rPr>
        <w:t>是否“使用”是触发点，抑或是当他或她的发明涉及到遗传资源时则申请必须公开。该代表团不确定一个附加的次级标题是否有意义，但它认为强调在该标题下实际上有两个议题，这很重要。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大韩民国代表团重申其对于强制性公开要求的关切。关于第3条第4款，该代表团分享了它在专利申请中定义遗传资源的经验。2012年，韩国知识产权局(KIPO)曾用六个月时间理清哪些种类的遗传资源在韩国专利申请中被使用。每年有超过10万项专利申请提交至KIPO。根据国际专利分类，研究的范围被限制在生物技术领域。尽管有这一限制，申请数量仍然超额。因此，该研究被进一步限制在过去的两年内。该研究的结果显示，有关遗传资源的专利需要一个系统的数据库。专利申请中的大部分遗传资源以多种方式公开，包括拉丁学术名词、典型名称，甚至是当地社区使用的名词。因此，专利审查员需要依次检索超过5000种遗传资源，以澄清哪一种特定的遗传资源被使用。被使用的遗传资源的原产地通常是不清楚的，部分来自传统市场、山区或普通公司。即使设了限制，该研究仍需要KIPO投入大量资源以理清被使用的遗传资源的类型。因此，由于难以承受所需的资源总量，该研究无法扩展至更长时期内的其他国际专利分类。因此，该代表团在实践意义上对公开要求表示担忧。假如强制性公开要求被采纳，它将成为各成员国知识产权局的一项极大负担。</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玻利维亚多民族国代表团强调，在第3条第27款和第56款中指出的“生命形式或其组成部分，其形式为自然界中存在的生物资源或遗传资源”不是发明。</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中国代表团支持对WIPO《专利法条约》和《专利合作条约》相关条款的修正，以纳入与遗传资源的原产地相关的公开要求。假如一项发明直接基于遗传资源，在国际申请进入PCT程序的国内阶段之时或之后，申请人应当表明遗传资源和传统知识的原产地。同时，该代表团希望看到关于专利法、《专利合作条约》以及知识产权与遗传资源、传统知识和民间文学艺术政府间委员会(IGC)工作的各种讨论之间的相互支持和促进，这将有助于解决相关问题。关于数据库，文本中现有的四个备选方案体现出成员国之间积极协商的成果；然而，还应该注意到，假如没有保护措施的同步实施，数据库将</w:t>
      </w:r>
      <w:r w:rsidRPr="002A7776">
        <w:rPr>
          <w:rFonts w:ascii="SimSun" w:hAnsi="SimSun" w:hint="eastAsia"/>
          <w:sz w:val="21"/>
          <w:szCs w:val="21"/>
        </w:rPr>
        <w:lastRenderedPageBreak/>
        <w:t>会导致遗传资源信息的滥用，而保护的关键则是为遗传资源的原产地确立公开要求制度。因此，该代表团认为，遗传资源的保护应当是建立数据库的一项先决条件和一项保卫措施。</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巴西土著知识产权协会(</w:t>
      </w:r>
      <w:r w:rsidRPr="002A7776">
        <w:rPr>
          <w:rFonts w:ascii="SimSun" w:hAnsi="SimSun"/>
          <w:sz w:val="21"/>
          <w:szCs w:val="21"/>
        </w:rPr>
        <w:t>INBRAPI</w:t>
      </w:r>
      <w:r w:rsidRPr="002A7776">
        <w:rPr>
          <w:rFonts w:ascii="SimSun" w:hAnsi="SimSun" w:hint="eastAsia"/>
          <w:sz w:val="21"/>
          <w:szCs w:val="21"/>
        </w:rPr>
        <w:t>)的代表提议在第</w:t>
      </w:r>
      <w:r w:rsidRPr="002A7776">
        <w:rPr>
          <w:rFonts w:ascii="SimSun" w:hAnsi="SimSun"/>
          <w:sz w:val="21"/>
          <w:szCs w:val="21"/>
        </w:rPr>
        <w:t>3</w:t>
      </w:r>
      <w:r w:rsidRPr="002A7776">
        <w:rPr>
          <w:rFonts w:ascii="SimSun" w:hAnsi="SimSun" w:hint="eastAsia"/>
          <w:sz w:val="21"/>
          <w:szCs w:val="21"/>
        </w:rPr>
        <w:t>条第</w:t>
      </w:r>
      <w:r w:rsidRPr="002A7776">
        <w:rPr>
          <w:rFonts w:ascii="SimSun" w:hAnsi="SimSun"/>
          <w:sz w:val="21"/>
          <w:szCs w:val="21"/>
        </w:rPr>
        <w:t>1</w:t>
      </w:r>
      <w:r w:rsidRPr="002A7776">
        <w:rPr>
          <w:rFonts w:ascii="SimSun" w:hAnsi="SimSun" w:hint="eastAsia"/>
          <w:sz w:val="21"/>
          <w:szCs w:val="21"/>
        </w:rPr>
        <w:t>款</w:t>
      </w:r>
      <w:r w:rsidRPr="002A7776">
        <w:rPr>
          <w:rFonts w:ascii="SimSun" w:hAnsi="SimSun"/>
          <w:sz w:val="21"/>
          <w:szCs w:val="21"/>
        </w:rPr>
        <w:t>(c)</w:t>
      </w:r>
      <w:r w:rsidRPr="002A7776">
        <w:rPr>
          <w:rFonts w:ascii="SimSun" w:hAnsi="SimSun" w:hint="eastAsia"/>
          <w:sz w:val="21"/>
          <w:szCs w:val="21"/>
        </w:rPr>
        <w:t>项中，“智力性遗产”之前增加“土著人民和当地社区的”。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委内瑞拉玻利瓦尔共和国代表团支持巴西土著知识产权协会(</w:t>
      </w:r>
      <w:r w:rsidRPr="002A7776">
        <w:rPr>
          <w:rFonts w:ascii="SimSun" w:hAnsi="SimSun"/>
          <w:sz w:val="21"/>
          <w:szCs w:val="21"/>
        </w:rPr>
        <w:t>INBRAPI</w:t>
      </w:r>
      <w:r w:rsidRPr="002A7776">
        <w:rPr>
          <w:rFonts w:ascii="SimSun" w:hAnsi="SimSun" w:hint="eastAsia"/>
          <w:sz w:val="21"/>
          <w:szCs w:val="21"/>
        </w:rPr>
        <w:t>)代表的建议。它亦支持玻利维亚多民族国代表团的陈述，即遗传资源不是发明。</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欣喜地看到有关“法律保护”的文本未被质疑。它强调，第3条第1款(b)项尤其重要，因为它显示了传统知识和遗传资源之间的关联。关于公开要求，它总结出第3条涵盖了三个领域：第一，强制性公开要求；第二，将强制性公开要求引入国内法；以及第三，无强制性公开要求。文本中有太多备选方案和太多重复之处。例如，关于“公开的内容”有六个备选方案，其中一些要素是相同的。该代表团认为，数据库问题不是一个规范性问题。数据库仅仅是协助规范性工作的一个工具。它提议集中关注规范性问题，即法律保护和公开要求；但是，它并不怀疑数据库的用处，并欢迎在建立数据库问题上的介入。</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纳米比亚代表团坚决支持将强制性公开要求应用在全部司法管辖区内。在《名古屋议定书》处于协商中时，它被告知，知识产权与遗传资源、传统知识和民间文学艺术政府间委员会(IGC)是处理公开要求事宜之处。而一些成员国甚至没有准备好讨论强制性公开要求，这是不可接受的。公开要求将对研究产生不良影响的说法并不属实。在20世纪60年代，监管被引入人类医学研究，当确立了未经本人同意不得对人体进行研究的原则之时，曾有预测这将是医学研究的末日。所有人都知道医学研究并未停滞。与此类似，专利制度的不确定性并未使创新止步。争议和法律不确定性亦不是生物科技产业的末日。不过它承认，IGC应当对能够实现什么持务实态度。什么是专利审查员可以审查和核实的，这是IGC需要记住并持务实态度的一点。有必要明确区分行政性公开要求和实质性公开要求，一方面，行政性公开要求可以被用来追踪和监控使用，而另一方面，实质性公开要求将影响可专利性之规则。</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伊朗伊斯兰共和国代表团认为，第3条中有太多信息。第3条可被分为两条或三条。例如，法律保护可以作为一条，而强制性公开要求可以作为另一条。该代表团认为第3条第1款中的法律保护应当不仅涵盖遗传资源和相关传统知识，还应涵盖其衍生物。不需要描述遗传资源和相关传统知识的特征。该代表团认为本文件的核心将是强制性公开要求，而没有强制性公开要求，该文件将毫无意义。</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尼日利亚代表团坚决支持强制性公开要求，因为它对于专利制度之持续性，且对于该国际文件来说都是构成整体所必需的。它支持瑞士代表团所做的评论，该评论是关于触发点和与之相对的实质性公开要求。它建议以一种言之有理的方式来建构第3条，该方式也许能减轻一部分关于范围的关切。该代表团强调，该合并文件必须体现出一条原则，此原则全面影响了自1883年以来的全部知识产权条约。该原则就是非歧视性或平等原则。合并文件致力于承认土著人民和当地社区在传统社会中的智力贡献，旨在消除对这些智力贡献的搭便车行为。合并文件不应简单地说专利制度是无效的，或专利制度应当被特别加重负担。由此看来，该代表团认为专利制度应当包含强制性公开要求。每一个研究者和创新者都精确地知道他或她从何处得来该资源。要求公开不是一项额外的负担。现行的专利制度是最昂贵的知识产权制度。为确认创新从何而来，已经给了专利制度极大的负担。因此，资源从何而来只是在一捆干草上增加一根稻草。注意到第3条试图确保透明度是很重要的。该代表团为数据库条款感到担忧，因为它将负担从创新系统转移到了土著人民和当地社区。贯彻专利保护的决定是一项放</w:t>
      </w:r>
      <w:r w:rsidRPr="002A7776">
        <w:rPr>
          <w:rFonts w:ascii="SimSun" w:hAnsi="SimSun" w:hint="eastAsia"/>
          <w:sz w:val="21"/>
          <w:szCs w:val="21"/>
        </w:rPr>
        <w:lastRenderedPageBreak/>
        <w:t>弃商业秘密保护的决定。数据库迫使国家、土著人民和当地社区不得不在二者之间选择。这似乎与土著人民和当地社区可能会选择贯彻的特定制度从根本上并不相容，且与知识产权制度不相容。</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秘鲁代表团支持强制性公开要求。关于第3条第4款，它支持备选方案2。它不认为公开要求对一个专利局来说将会是一个额外的负担。相反地，公开要求将给予更大的清晰度。每个国家都有不同的主体来负责检查一种特定的资源是否发源于一个国家或另一个，并决定获取是否合法。专利局就像一个检查站。</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主席请就第4条发表意见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卫生与环境计划的代表支持第4条的内容，并要求去掉所有的括号。</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日本代表团认为数据库提案足以保护遗传资源，并希望删去第4条标题中的“补充”。关于数据库，该代表团将在会议中稍后提交一项提案</w:t>
      </w:r>
      <w:r w:rsidRPr="002A7776">
        <w:rPr>
          <w:rFonts w:ascii="SimSun" w:hAnsi="SimSun"/>
          <w:sz w:val="21"/>
          <w:szCs w:val="21"/>
        </w:rPr>
        <w:t>(</w:t>
      </w:r>
      <w:r w:rsidRPr="002A7776">
        <w:rPr>
          <w:rFonts w:ascii="SimSun" w:hAnsi="SimSun" w:hint="eastAsia"/>
          <w:sz w:val="21"/>
          <w:szCs w:val="21"/>
        </w:rPr>
        <w:t>文件</w:t>
      </w:r>
      <w:r w:rsidRPr="002A7776">
        <w:rPr>
          <w:rFonts w:ascii="SimSun" w:hAnsi="SimSun"/>
          <w:sz w:val="21"/>
          <w:szCs w:val="21"/>
        </w:rPr>
        <w:t>WIPO/GRTKF/IC/23/7)</w:t>
      </w:r>
      <w:r w:rsidRPr="002A7776">
        <w:rPr>
          <w:rFonts w:ascii="SimSun" w:hAnsi="SimSun" w:hint="eastAsia"/>
          <w:sz w:val="21"/>
          <w:szCs w:val="21"/>
        </w:rPr>
        <w:t>，该提案在日本的数据库提案</w:t>
      </w:r>
      <w:r w:rsidRPr="002A7776">
        <w:rPr>
          <w:rFonts w:ascii="SimSun" w:hAnsi="SimSun"/>
          <w:sz w:val="21"/>
          <w:szCs w:val="21"/>
        </w:rPr>
        <w:t>(</w:t>
      </w:r>
      <w:r w:rsidRPr="002A7776">
        <w:rPr>
          <w:rFonts w:ascii="SimSun" w:hAnsi="SimSun" w:hint="eastAsia"/>
          <w:sz w:val="21"/>
          <w:szCs w:val="21"/>
        </w:rPr>
        <w:t>文件</w:t>
      </w:r>
      <w:r w:rsidRPr="002A7776">
        <w:rPr>
          <w:rFonts w:ascii="SimSun" w:hAnsi="SimSun"/>
          <w:sz w:val="21"/>
          <w:szCs w:val="21"/>
        </w:rPr>
        <w:t>WIPO/GRTKF/IC/11/11)</w:t>
      </w:r>
      <w:r w:rsidRPr="002A7776">
        <w:rPr>
          <w:rFonts w:ascii="SimSun" w:hAnsi="SimSun" w:hint="eastAsia"/>
          <w:sz w:val="21"/>
          <w:szCs w:val="21"/>
        </w:rPr>
        <w:t>基础上稍作修改，从而在一个适当和实际的方向上迈出坚实的一步。</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美利坚合众国代表团支持备选方案1，同时用“应该(should)”取代“应(shall)”，用“各国”取代“缔约各方”。</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加拿大代表团支持备选方案1。</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澳大利亚代表团想知道，在备选方案1中什么是有关的信息。其困境来自于有关信息保密的讨论。将被纳入现有技术数据库的信息，应当是处于公有领域的，抑或本质上属于公共可用信息。关于备选方案2，它指出寻求效率是很重要的，而备选方案2指出了一个现存的国际机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瑞士代表团支持备选方案3，因为它认为一份公共可用的政府主管部门名单将有助于进一步增强该方面的透明度。</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主席请就第5条发表意见。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美利坚合众国代表团无法支持关于公开的第5条第3款。它无法支持第5条第2款，因为美利坚合众国不是《生物多样性公约》(CBD)的缔约方。此外，《名古屋议定书》尚未生效。</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瑞士代表团提议用“包括……在内”代替“包括”，并且在第5条第3款结尾增加“源自这些协定”。</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日本代表团无法支持第5条第2款，因为它所依靠的前提是WIPO《专利法条约》(PLT)和《专利合作条约》(PCT)的修正，亦因为《生物多样性公约》(CBD)和《名古屋议定书》并非在本质上与专利问题相关。因此，它支持</w:t>
      </w:r>
      <w:bookmarkStart w:id="10" w:name="OLE_LINK164"/>
      <w:r w:rsidRPr="002A7776">
        <w:rPr>
          <w:rFonts w:ascii="SimSun" w:hAnsi="SimSun" w:hint="eastAsia"/>
          <w:sz w:val="21"/>
          <w:szCs w:val="21"/>
        </w:rPr>
        <w:t>第5条第1款</w:t>
      </w:r>
      <w:bookmarkEnd w:id="10"/>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安第斯土著人民自主发展委员会(CAPAJ)的代表指出</w:t>
      </w:r>
      <w:r w:rsidRPr="002A7776">
        <w:rPr>
          <w:rFonts w:ascii="SimSun" w:hAnsi="SimSun" w:hint="eastAsia"/>
          <w:sz w:val="21"/>
          <w:szCs w:val="21"/>
        </w:rPr>
        <w:t>第5条第1款</w:t>
      </w:r>
      <w:r w:rsidRPr="002A7776">
        <w:rPr>
          <w:rFonts w:ascii="SimSun" w:hAnsi="SimSun" w:hint="eastAsia"/>
          <w:iCs/>
          <w:sz w:val="21"/>
          <w:szCs w:val="21"/>
        </w:rPr>
        <w:t>将会是恰当的备选方案，因为它讨论的是知识产权和遗传资源的使用。</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主席请就第8条发表意见。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日本代表团指出，“制裁、救济和行使权利”的全部备选方案都是在引入强制性公开要求的前提下提供的，并坚决重申这些要求不应该被引入。</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支持将有效和劝诫性制裁包含在内。它提议以下文本被纳入，作为备选方案1之下的一项新的次级备选方案：“各方应实施适当、有效和相称的措施，以使有效的行动成为可能，该行动旨在防止不遵守第3条所述的义务。未完成第3条中所述的公开义务，专利申请不应得到处理。假</w:t>
      </w:r>
      <w:r w:rsidRPr="002A7776">
        <w:rPr>
          <w:rFonts w:ascii="SimSun" w:hAnsi="SimSun" w:hint="eastAsia"/>
          <w:sz w:val="21"/>
          <w:szCs w:val="21"/>
        </w:rPr>
        <w:lastRenderedPageBreak/>
        <w:t>如在授予一项专利后发现，申请人没有公开第3条中所述的信息，或提交了虚假和欺骗性的信息，或是有证据证明，获取和使用遗传资源、其衍生物和/或传统知识侵犯了遗传资源、其衍生物和/或传统知识提供国的相关国内立法，各方应加以制裁，该制裁可以包括行政制裁、刑事制裁、罚金及对损害的充分补偿。针对违反第3条所述义务，各方可以采用其他措施和制裁，包括撤销。”</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无法支持备选方案，因为它们取决于公开要求的确立。而且，这些备选方案将要求一个专利局承担一个相当于执法机构的新角色，以管理非专利相关问题，例如一种遗传资源及相关传统知识的来源或原产地，</w:t>
      </w:r>
      <w:r w:rsidRPr="002A7776">
        <w:rPr>
          <w:rFonts w:ascii="SimSun" w:hAnsi="SimSun" w:hint="eastAsia"/>
          <w:sz w:val="21"/>
          <w:szCs w:val="21"/>
          <w:lang w:val="en-GB"/>
        </w:rPr>
        <w:t>事先知情同意(PIC)或共同商定条款(MAT)。对于确保遵守不相关的法规要求，专利审查程序不是一个合适的机制。</w:t>
      </w:r>
      <w:r w:rsidR="00B6393F">
        <w:rPr>
          <w:rFonts w:ascii="SimSun" w:hAnsi="SimSun" w:hint="eastAsia"/>
          <w:sz w:val="21"/>
          <w:szCs w:val="21"/>
          <w:lang w:val="en-GB"/>
        </w:rPr>
        <w:t>从理性上讲，</w:t>
      </w:r>
      <w:r w:rsidRPr="002A7776">
        <w:rPr>
          <w:rFonts w:ascii="SimSun" w:hAnsi="SimSun" w:hint="eastAsia"/>
          <w:sz w:val="21"/>
          <w:szCs w:val="21"/>
          <w:lang w:val="en-GB"/>
        </w:rPr>
        <w:t>遗传资源的原产地与专利制度</w:t>
      </w:r>
      <w:r w:rsidR="00B6393F">
        <w:rPr>
          <w:rFonts w:ascii="SimSun" w:hAnsi="SimSun" w:hint="eastAsia"/>
          <w:sz w:val="21"/>
          <w:szCs w:val="21"/>
          <w:lang w:val="en-GB"/>
        </w:rPr>
        <w:t>之间的</w:t>
      </w:r>
      <w:r w:rsidRPr="002A7776">
        <w:rPr>
          <w:rFonts w:ascii="SimSun" w:hAnsi="SimSun" w:hint="eastAsia"/>
          <w:sz w:val="21"/>
          <w:szCs w:val="21"/>
          <w:lang w:val="en-GB"/>
        </w:rPr>
        <w:t>关系，和税务申报、车辆通行证以及工作场所安全规则</w:t>
      </w:r>
      <w:r w:rsidR="00B6393F">
        <w:rPr>
          <w:rFonts w:ascii="SimSun" w:hAnsi="SimSun" w:hint="eastAsia"/>
          <w:sz w:val="21"/>
          <w:szCs w:val="21"/>
          <w:lang w:val="en-GB"/>
        </w:rPr>
        <w:t>与专利制度之间的关系是一样的</w:t>
      </w:r>
      <w:r w:rsidRPr="002A7776">
        <w:rPr>
          <w:rFonts w:ascii="SimSun" w:hAnsi="SimSun" w:hint="eastAsia"/>
          <w:sz w:val="21"/>
          <w:szCs w:val="21"/>
          <w:lang w:val="en-GB"/>
        </w:rPr>
        <w:t>；也就是说，完全无关。相反，专利制度的角色是鼓励创新。该代表团认为成员国可以促进专利制度之外的行动，以处理遗传资源和相关传统知识的实施方法和使用问题。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中国代表团指出第8条包含了遗传资源保护的具体措施，而且它很高兴看到不同成员国做出的许多建设性提议。通过增加以下语句，它支持备选方案3：“以非法方式获取或使用遗传资源，违反国内法律和要求，一项基于该遗传资源的发明不应被授予专利权，且应有一个程序使已授权的此种权利失效。”</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尼日利亚代表团指出中国代表团支持强制性公开要求是很重要的，鉴于它是截至2012年处理专利申请的最大机构。它还支持巴西代表团所做的提案，该提案反映了与其他国际条约一致的灵活性和充分原则。该代表团认为第8条事实上与强制性公开要求是一致的，正如</w:t>
      </w:r>
      <w:bookmarkStart w:id="11" w:name="OLE_LINK125"/>
      <w:bookmarkStart w:id="12" w:name="OLE_LINK126"/>
      <w:r w:rsidRPr="002A7776">
        <w:rPr>
          <w:rFonts w:ascii="SimSun" w:hAnsi="SimSun" w:hint="eastAsia"/>
          <w:sz w:val="21"/>
          <w:szCs w:val="21"/>
        </w:rPr>
        <w:t>《欧洲专利公约</w:t>
      </w:r>
      <w:bookmarkEnd w:id="11"/>
      <w:bookmarkEnd w:id="12"/>
      <w:r w:rsidRPr="002A7776">
        <w:rPr>
          <w:rFonts w:ascii="SimSun" w:hAnsi="SimSun" w:hint="eastAsia"/>
          <w:sz w:val="21"/>
          <w:szCs w:val="21"/>
        </w:rPr>
        <w:t>》和《美国专利法》要求将一项专利的道德评估作为其颁发过程的一部分。公开要求是基于盗用原则和非歧视性原则的另一个例子。</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建议重构并缩短第8条。备选方案1似乎是在寻求法律和司法制裁，以一项专利被撤销而告终。其中有一些需要加以理清的重复之处。备选方案2寻求行政制裁，该制裁可能不会导致撤销专利。备选方案3试图把各备选方案压缩成一个，这也许展现了一条前行之道。它强调它支持法律和司法制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澳大利亚代表团认为，撤销专利将使信息免费为公众所用。这将阻碍提供者分享利益。因此，撤销将引发使惠益分享失败的错误结果。</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主席开启了关于第6条的自由讨论。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美利坚合众国代表团在没有对其影响加以进一步研究时，无法支持强制性公开要求。经过改良的现有技术检索系统可能会是解决办法的一部分。</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日本代表团指出，第6条所依靠的前提是强制性公开要求的引入。它提议全部删除该文本。</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主席请就第7条发表意见。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美利坚合众国代表团支持跨境合作。但是，将它纳入文本可能并不成熟，因为文本的范围仍在讨论中。</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日本代表团认为，在该阶段，很难考虑哪些措施将被看作是跨境合作措施。因此，它认为关于第7条的讨论尚未成熟，应被留到稍后阶段。</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lastRenderedPageBreak/>
        <w:t>安第斯土著人民自主发展委员会(CAPAJ)的代表陈述道，土著人民自远古时代就已存在并拥有了他们的知识。他说道，殖民使他们分成了不同的国家。他提醒IGC</w:t>
      </w:r>
      <w:r w:rsidR="00690061">
        <w:rPr>
          <w:rFonts w:ascii="SimSun" w:hAnsi="SimSun" w:hint="eastAsia"/>
          <w:iCs/>
          <w:sz w:val="21"/>
          <w:szCs w:val="21"/>
        </w:rPr>
        <w:t>，生活在阿根廷、</w:t>
      </w:r>
      <w:r w:rsidRPr="002A7776">
        <w:rPr>
          <w:rFonts w:ascii="SimSun" w:hAnsi="SimSun" w:hint="eastAsia"/>
          <w:iCs/>
          <w:sz w:val="21"/>
          <w:szCs w:val="21"/>
        </w:rPr>
        <w:t>玻利维亚</w:t>
      </w:r>
      <w:r w:rsidR="00690061">
        <w:rPr>
          <w:rFonts w:ascii="SimSun" w:hAnsi="SimSun" w:hint="eastAsia"/>
          <w:iCs/>
          <w:sz w:val="21"/>
          <w:szCs w:val="21"/>
        </w:rPr>
        <w:t>多民族</w:t>
      </w:r>
      <w:r w:rsidRPr="002A7776">
        <w:rPr>
          <w:rFonts w:ascii="SimSun" w:hAnsi="SimSun" w:hint="eastAsia"/>
          <w:iCs/>
          <w:sz w:val="21"/>
          <w:szCs w:val="21"/>
        </w:rPr>
        <w:t>国和秘鲁的艾马拉人先前曾有他们自己的领土，曾是印加古国的一部分。因此，他相信他们的权利应该是跨境的。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支持跨境合作，鉴于南非是第三大生物多样化国家。在南非的一些遗传资源也可以在周边国家找到，比如纳米比亚。所以第7条成为了一种必要的要求，以制定规范和标准。该代表团请求挪威代表团分享其在跨境合作问题上的经验。</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主席回顾说，有关挪威人经验的文件已经作为文件</w:t>
      </w:r>
      <w:r w:rsidRPr="002A7776">
        <w:rPr>
          <w:rFonts w:ascii="SimSun" w:hAnsi="SimSun"/>
          <w:sz w:val="21"/>
          <w:szCs w:val="21"/>
        </w:rPr>
        <w:t>WIPO/GRTKF/IC/23/INF/10</w:t>
      </w:r>
      <w:r w:rsidRPr="002A7776">
        <w:rPr>
          <w:rFonts w:ascii="SimSun" w:hAnsi="SimSun" w:hint="eastAsia"/>
          <w:sz w:val="21"/>
          <w:szCs w:val="21"/>
        </w:rPr>
        <w:t>被分发下去。如果IGC发起一项有关该问题的技术讨论，必要时该文件可被讨论。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主席请就第9条发表意见。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美利坚合众国代表团是技术援助、合作与能力建设的坚定支持者。但是，在该阶段，不可能得知何种技术援助将是必要的。它表示将其纳入文本可能是不成熟的。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日本代表团认为，在该阶段，很难考虑何种技术援助将是必要的，将它添加到文本中是不成熟的。因此，它建议给整段文本加上括号。</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坚决支持技术援助与合作。考虑到这样一项条约的复杂性以及引发的责任，比如将加诸于发展中国家的数据库，它认为第9条是一个有用的组成部分，应被保留。技术援助、合作与能力建设是一种双向的方法。发达国家和发展中国家需要彼此，以确保建立一项相互依赖和透明的有效制度。</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委内瑞拉玻利瓦尔共和国代表团指出，在第9条中只有第9条第1款，而没有第9条第2款。因此，不需要用分项为该条索引。</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lang w:bidi="hi-IN"/>
        </w:rPr>
        <w:t>主席结束了对合并文件的第一次通读，该合并文件包含在文件</w:t>
      </w:r>
      <w:r w:rsidRPr="002A7776">
        <w:rPr>
          <w:rFonts w:ascii="SimSun" w:hAnsi="SimSun"/>
          <w:sz w:val="21"/>
          <w:szCs w:val="21"/>
          <w:lang w:bidi="hi-IN"/>
        </w:rPr>
        <w:t>WIPO/GRTKF/IC/23/4</w:t>
      </w:r>
      <w:r w:rsidRPr="002A7776">
        <w:rPr>
          <w:rFonts w:ascii="SimSun" w:hAnsi="SimSun" w:hint="eastAsia"/>
          <w:sz w:val="21"/>
          <w:szCs w:val="21"/>
          <w:lang w:bidi="hi-IN"/>
        </w:rPr>
        <w:t>的附件中。</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sz w:val="21"/>
          <w:szCs w:val="21"/>
          <w:lang w:bidi="hi-IN"/>
        </w:rPr>
        <w:t>[</w:t>
      </w:r>
      <w:r w:rsidRPr="002A7776">
        <w:rPr>
          <w:rFonts w:ascii="SimSun" w:hAnsi="SimSun" w:hint="eastAsia"/>
          <w:sz w:val="21"/>
          <w:szCs w:val="21"/>
          <w:lang w:bidi="hi-IN"/>
        </w:rPr>
        <w:t>秘书处说明：以下讨论在全体会议上，在专家组</w:t>
      </w:r>
      <w:r w:rsidR="00BB4335">
        <w:rPr>
          <w:rFonts w:ascii="SimSun" w:hAnsi="SimSun" w:hint="eastAsia"/>
          <w:sz w:val="21"/>
          <w:szCs w:val="21"/>
          <w:lang w:bidi="hi-IN"/>
        </w:rPr>
        <w:t>第一轮会议以及协调员发布了《关于知识产权和遗传资源的合并文件》</w:t>
      </w:r>
      <w:r w:rsidR="00407512">
        <w:rPr>
          <w:rFonts w:ascii="SimSun" w:hAnsi="SimSun" w:hint="eastAsia"/>
          <w:sz w:val="21"/>
          <w:szCs w:val="21"/>
          <w:lang w:bidi="hi-IN"/>
        </w:rPr>
        <w:t>第一修订稿</w:t>
      </w:r>
      <w:r w:rsidRPr="002A7776">
        <w:rPr>
          <w:rFonts w:ascii="SimSun" w:hAnsi="SimSun" w:hint="eastAsia"/>
          <w:sz w:val="21"/>
          <w:szCs w:val="21"/>
          <w:lang w:bidi="hi-IN"/>
        </w:rPr>
        <w:t>之后进行，该文件日期为2013年2月5日。副主席</w:t>
      </w:r>
      <w:r w:rsidRPr="002A7776">
        <w:rPr>
          <w:rFonts w:ascii="SimSun" w:hAnsi="SimSun"/>
          <w:sz w:val="21"/>
          <w:szCs w:val="21"/>
          <w:lang w:bidi="hi-IN"/>
        </w:rPr>
        <w:t>Alexandra Grazioli</w:t>
      </w:r>
      <w:r w:rsidR="00BB4335">
        <w:rPr>
          <w:rFonts w:ascii="SimSun" w:hAnsi="SimSun" w:hint="eastAsia"/>
          <w:sz w:val="21"/>
          <w:szCs w:val="21"/>
          <w:lang w:bidi="hi-IN"/>
        </w:rPr>
        <w:t>女士</w:t>
      </w:r>
      <w:r w:rsidRPr="002A7776">
        <w:rPr>
          <w:rFonts w:ascii="SimSun" w:hAnsi="SimSun" w:hint="eastAsia"/>
          <w:sz w:val="21"/>
          <w:szCs w:val="21"/>
          <w:lang w:bidi="hi-IN"/>
        </w:rPr>
        <w:t>在此刻主持该会议。</w:t>
      </w:r>
      <w:r w:rsidRPr="002A7776">
        <w:rPr>
          <w:rFonts w:ascii="SimSun" w:hAnsi="SimSun"/>
          <w:sz w:val="21"/>
          <w:szCs w:val="21"/>
          <w:lang w:bidi="hi-IN"/>
        </w:rPr>
        <w:t>]</w:t>
      </w:r>
    </w:p>
    <w:p w:rsidR="0003369C" w:rsidRPr="002A7776" w:rsidRDefault="0003369C" w:rsidP="002A7776">
      <w:pPr>
        <w:pStyle w:val="ONUME"/>
        <w:spacing w:after="120" w:line="340" w:lineRule="atLeast"/>
        <w:jc w:val="both"/>
        <w:rPr>
          <w:rFonts w:ascii="SimSun" w:hAnsi="SimSun"/>
          <w:sz w:val="21"/>
          <w:szCs w:val="21"/>
        </w:rPr>
      </w:pPr>
      <w:r w:rsidRPr="002A7776">
        <w:rPr>
          <w:rFonts w:ascii="SimSun" w:hAnsi="SimSun" w:cs="SimSun" w:hint="eastAsia"/>
          <w:sz w:val="21"/>
          <w:szCs w:val="21"/>
        </w:rPr>
        <w:t>应副主席的邀请，澳大利亚的</w:t>
      </w:r>
      <w:r w:rsidRPr="002A7776">
        <w:rPr>
          <w:rFonts w:ascii="SimSun" w:hAnsi="SimSun" w:hint="eastAsia"/>
          <w:sz w:val="21"/>
          <w:szCs w:val="21"/>
        </w:rPr>
        <w:t>Ian Goss</w:t>
      </w:r>
      <w:r w:rsidR="00BB4335">
        <w:rPr>
          <w:rFonts w:ascii="SimSun" w:hAnsi="SimSun" w:hint="eastAsia"/>
          <w:sz w:val="21"/>
          <w:szCs w:val="21"/>
        </w:rPr>
        <w:t>先生</w:t>
      </w:r>
      <w:r w:rsidRPr="002A7776">
        <w:rPr>
          <w:rFonts w:ascii="SimSun" w:hAnsi="SimSun" w:cs="SimSun" w:hint="eastAsia"/>
          <w:sz w:val="21"/>
          <w:szCs w:val="21"/>
        </w:rPr>
        <w:t>作为协调员之一，代表三位协调员发言，向</w:t>
      </w:r>
      <w:r w:rsidRPr="002A7776">
        <w:rPr>
          <w:rFonts w:ascii="SimSun" w:hAnsi="SimSun" w:hint="eastAsia"/>
          <w:sz w:val="21"/>
          <w:szCs w:val="21"/>
        </w:rPr>
        <w:t>IGC</w:t>
      </w:r>
      <w:r w:rsidRPr="002A7776">
        <w:rPr>
          <w:rFonts w:ascii="SimSun" w:hAnsi="SimSun" w:cs="SimSun" w:hint="eastAsia"/>
          <w:sz w:val="21"/>
          <w:szCs w:val="21"/>
        </w:rPr>
        <w:t>全体会议介绍了</w:t>
      </w:r>
      <w:r w:rsidR="00BB4335">
        <w:rPr>
          <w:rFonts w:ascii="SimSun" w:hAnsi="SimSun" w:hint="eastAsia"/>
          <w:sz w:val="21"/>
          <w:szCs w:val="21"/>
        </w:rPr>
        <w:t>第一修订稿</w:t>
      </w:r>
      <w:r w:rsidRPr="002A7776">
        <w:rPr>
          <w:rFonts w:ascii="SimSun" w:hAnsi="SimSun" w:cs="SimSun" w:hint="eastAsia"/>
          <w:sz w:val="21"/>
          <w:szCs w:val="21"/>
        </w:rPr>
        <w:t>。他陈述道，许多代表团回顾了从</w:t>
      </w:r>
      <w:r w:rsidRPr="002A7776">
        <w:rPr>
          <w:rFonts w:ascii="SimSun" w:hAnsi="SimSun" w:hint="eastAsia"/>
          <w:sz w:val="21"/>
          <w:szCs w:val="21"/>
        </w:rPr>
        <w:t>IGC</w:t>
      </w:r>
      <w:r w:rsidRPr="002A7776">
        <w:rPr>
          <w:rFonts w:ascii="SimSun" w:hAnsi="SimSun" w:cs="SimSun" w:hint="eastAsia"/>
          <w:sz w:val="21"/>
          <w:szCs w:val="21"/>
        </w:rPr>
        <w:t>第</w:t>
      </w:r>
      <w:r w:rsidR="0037464C">
        <w:rPr>
          <w:rFonts w:ascii="SimSun" w:hAnsi="SimSun" w:hint="eastAsia"/>
          <w:sz w:val="21"/>
          <w:szCs w:val="21"/>
        </w:rPr>
        <w:t>二十届</w:t>
      </w:r>
      <w:r w:rsidRPr="002A7776">
        <w:rPr>
          <w:rFonts w:ascii="SimSun" w:hAnsi="SimSun" w:cs="SimSun" w:hint="eastAsia"/>
          <w:sz w:val="21"/>
          <w:szCs w:val="21"/>
        </w:rPr>
        <w:t>会议以来的工作。对新加入讨论的那些代表团来说，文件</w:t>
      </w:r>
      <w:r w:rsidRPr="002A7776">
        <w:rPr>
          <w:rFonts w:ascii="SimSun" w:hAnsi="SimSun" w:hint="eastAsia"/>
          <w:sz w:val="21"/>
          <w:szCs w:val="21"/>
        </w:rPr>
        <w:t>WIPO/GRTKF/IC/23/4</w:t>
      </w:r>
      <w:r w:rsidR="00BB4335">
        <w:rPr>
          <w:rFonts w:ascii="SimSun" w:hAnsi="SimSun" w:cs="SimSun" w:hint="eastAsia"/>
          <w:sz w:val="21"/>
          <w:szCs w:val="21"/>
        </w:rPr>
        <w:t>附件中的文本，是</w:t>
      </w:r>
      <w:r w:rsidRPr="002A7776">
        <w:rPr>
          <w:rFonts w:ascii="SimSun" w:hAnsi="SimSun" w:hint="eastAsia"/>
          <w:sz w:val="21"/>
          <w:szCs w:val="21"/>
        </w:rPr>
        <w:t>IGC</w:t>
      </w:r>
      <w:r w:rsidRPr="002A7776">
        <w:rPr>
          <w:rFonts w:ascii="SimSun" w:hAnsi="SimSun" w:cs="SimSun" w:hint="eastAsia"/>
          <w:sz w:val="21"/>
          <w:szCs w:val="21"/>
        </w:rPr>
        <w:t>过去</w:t>
      </w:r>
      <w:r w:rsidRPr="002A7776">
        <w:rPr>
          <w:rFonts w:ascii="SimSun" w:hAnsi="SimSun" w:hint="eastAsia"/>
          <w:sz w:val="21"/>
          <w:szCs w:val="21"/>
        </w:rPr>
        <w:t>10</w:t>
      </w:r>
      <w:r w:rsidRPr="002A7776">
        <w:rPr>
          <w:rFonts w:ascii="SimSun" w:hAnsi="SimSun" w:cs="SimSun" w:hint="eastAsia"/>
          <w:sz w:val="21"/>
          <w:szCs w:val="21"/>
        </w:rPr>
        <w:t>年工作的文本提案和资料文件的忠实再现，超过</w:t>
      </w:r>
      <w:r w:rsidRPr="002A7776">
        <w:rPr>
          <w:rFonts w:ascii="SimSun" w:hAnsi="SimSun" w:hint="eastAsia"/>
          <w:sz w:val="21"/>
          <w:szCs w:val="21"/>
        </w:rPr>
        <w:t>500</w:t>
      </w:r>
      <w:r w:rsidRPr="002A7776">
        <w:rPr>
          <w:rFonts w:ascii="SimSun" w:hAnsi="SimSun" w:cs="SimSun" w:hint="eastAsia"/>
          <w:sz w:val="21"/>
          <w:szCs w:val="21"/>
        </w:rPr>
        <w:t>页。因此，它篇幅冗长、结构松散，是各成员国提交的概念和文本提案的结合，其中包括至少四项公开提案，彼此鲜有差别，而在当时许多代表团对它们的特定词句各执己见。专家组的第一项任务，是在主席和专家组的指导下，改善该文件，把重点放在实质性和重要的问题上。作为协调员，他们的重点是通过以下几点使那些问题清晰化：第一，抓住专家们的关键概念和提案；第二，重要的是要确定有关实质性问题的趋同与分歧的领域；第三，优化内容和结构，特别是删去重复和注释，尽量合并共同主题；第四，确定可能与各成员国考虑的主题无关的问题；以及第五，在文本中着重表现全部看法。关于文本，里面有两部分内容，即修订文本和附录，其中附录内复制了所有被删去的文本。修订文本旨在体现</w:t>
      </w:r>
      <w:r w:rsidRPr="002A7776">
        <w:rPr>
          <w:rFonts w:ascii="SimSun" w:hAnsi="SimSun" w:hint="eastAsia"/>
          <w:sz w:val="21"/>
          <w:szCs w:val="21"/>
        </w:rPr>
        <w:t>2013</w:t>
      </w:r>
      <w:r w:rsidRPr="002A7776">
        <w:rPr>
          <w:rFonts w:ascii="SimSun" w:hAnsi="SimSun" w:cs="SimSun" w:hint="eastAsia"/>
          <w:sz w:val="21"/>
          <w:szCs w:val="21"/>
        </w:rPr>
        <w:t>年</w:t>
      </w:r>
      <w:r w:rsidRPr="002A7776">
        <w:rPr>
          <w:rFonts w:ascii="SimSun" w:hAnsi="SimSun" w:hint="eastAsia"/>
          <w:sz w:val="21"/>
          <w:szCs w:val="21"/>
        </w:rPr>
        <w:t>2</w:t>
      </w:r>
      <w:r w:rsidRPr="002A7776">
        <w:rPr>
          <w:rFonts w:ascii="SimSun" w:hAnsi="SimSun" w:cs="SimSun" w:hint="eastAsia"/>
          <w:sz w:val="21"/>
          <w:szCs w:val="21"/>
        </w:rPr>
        <w:t>月</w:t>
      </w:r>
      <w:r w:rsidRPr="002A7776">
        <w:rPr>
          <w:rFonts w:ascii="SimSun" w:hAnsi="SimSun" w:hint="eastAsia"/>
          <w:sz w:val="21"/>
          <w:szCs w:val="21"/>
        </w:rPr>
        <w:t>4</w:t>
      </w:r>
      <w:r w:rsidRPr="002A7776">
        <w:rPr>
          <w:rFonts w:ascii="SimSun" w:hAnsi="SimSun" w:cs="SimSun" w:hint="eastAsia"/>
          <w:sz w:val="21"/>
          <w:szCs w:val="21"/>
        </w:rPr>
        <w:t>日全体会议中所做的评论，以及</w:t>
      </w:r>
      <w:r w:rsidRPr="002A7776">
        <w:rPr>
          <w:rFonts w:ascii="SimSun" w:hAnsi="SimSun" w:hint="eastAsia"/>
          <w:sz w:val="21"/>
          <w:szCs w:val="21"/>
        </w:rPr>
        <w:t>2013</w:t>
      </w:r>
      <w:r w:rsidRPr="002A7776">
        <w:rPr>
          <w:rFonts w:ascii="SimSun" w:hAnsi="SimSun" w:cs="SimSun" w:hint="eastAsia"/>
          <w:sz w:val="21"/>
          <w:szCs w:val="21"/>
        </w:rPr>
        <w:t>年</w:t>
      </w:r>
      <w:r w:rsidRPr="002A7776">
        <w:rPr>
          <w:rFonts w:ascii="SimSun" w:hAnsi="SimSun" w:hint="eastAsia"/>
          <w:sz w:val="21"/>
          <w:szCs w:val="21"/>
        </w:rPr>
        <w:t>2</w:t>
      </w:r>
      <w:r w:rsidRPr="002A7776">
        <w:rPr>
          <w:rFonts w:ascii="SimSun" w:hAnsi="SimSun" w:cs="SimSun" w:hint="eastAsia"/>
          <w:sz w:val="21"/>
          <w:szCs w:val="21"/>
        </w:rPr>
        <w:t>月</w:t>
      </w:r>
      <w:r w:rsidRPr="002A7776">
        <w:rPr>
          <w:rFonts w:ascii="SimSun" w:hAnsi="SimSun" w:hint="eastAsia"/>
          <w:sz w:val="21"/>
          <w:szCs w:val="21"/>
        </w:rPr>
        <w:t>5</w:t>
      </w:r>
      <w:r w:rsidRPr="002A7776">
        <w:rPr>
          <w:rFonts w:ascii="SimSun" w:hAnsi="SimSun" w:cs="SimSun" w:hint="eastAsia"/>
          <w:sz w:val="21"/>
          <w:szCs w:val="21"/>
        </w:rPr>
        <w:t>日专家组的讨论。该文本在本质上是一个简洁的文本，并将一些贯有分歧的用语用括号括起来，比如有关衍生物、知识产权局和专利局的用语。但是，该文本不带任何偏见，也不代表一个达成合意</w:t>
      </w:r>
      <w:r w:rsidRPr="002A7776">
        <w:rPr>
          <w:rFonts w:ascii="SimSun" w:hAnsi="SimSun" w:cs="SimSun" w:hint="eastAsia"/>
          <w:sz w:val="21"/>
          <w:szCs w:val="21"/>
        </w:rPr>
        <w:lastRenderedPageBreak/>
        <w:t>的修订版。它只是试图记录下讨论的主要成果。因为要在有限的时间内形成该文本，考虑到专家组讨论的广度，如果出现遗漏，或成员国的观点未被完整和准确地呈现出来，协调员为此提前致歉。关于文本，协调员已改变了有关</w:t>
      </w:r>
      <w:r w:rsidRPr="002A7776">
        <w:rPr>
          <w:rFonts w:ascii="SimSun" w:hAnsi="SimSun"/>
          <w:sz w:val="21"/>
          <w:szCs w:val="21"/>
        </w:rPr>
        <w:t>“</w:t>
      </w:r>
      <w:r w:rsidRPr="002A7776">
        <w:rPr>
          <w:rFonts w:ascii="SimSun" w:hAnsi="SimSun" w:cs="SimSun" w:hint="eastAsia"/>
          <w:sz w:val="21"/>
          <w:szCs w:val="21"/>
        </w:rPr>
        <w:t>遗传资源</w:t>
      </w:r>
      <w:r w:rsidRPr="002A7776">
        <w:rPr>
          <w:rFonts w:ascii="SimSun" w:hAnsi="SimSun"/>
          <w:sz w:val="21"/>
          <w:szCs w:val="21"/>
        </w:rPr>
        <w:t>”</w:t>
      </w:r>
      <w:r w:rsidRPr="002A7776">
        <w:rPr>
          <w:rFonts w:ascii="SimSun" w:hAnsi="SimSun" w:cs="SimSun" w:hint="eastAsia"/>
          <w:sz w:val="21"/>
          <w:szCs w:val="21"/>
        </w:rPr>
        <w:t>的定义，并且修改了关于</w:t>
      </w:r>
      <w:r w:rsidRPr="002A7776">
        <w:rPr>
          <w:rFonts w:ascii="SimSun" w:hAnsi="SimSun"/>
          <w:sz w:val="21"/>
          <w:szCs w:val="21"/>
        </w:rPr>
        <w:t>“</w:t>
      </w:r>
      <w:r w:rsidRPr="002A7776">
        <w:rPr>
          <w:rFonts w:ascii="SimSun" w:hAnsi="SimSun" w:cs="SimSun" w:hint="eastAsia"/>
          <w:sz w:val="21"/>
          <w:szCs w:val="21"/>
        </w:rPr>
        <w:t>相关传统知识</w:t>
      </w:r>
      <w:r w:rsidRPr="002A7776">
        <w:rPr>
          <w:rFonts w:ascii="SimSun" w:hAnsi="SimSun"/>
          <w:sz w:val="21"/>
          <w:szCs w:val="21"/>
        </w:rPr>
        <w:t>”</w:t>
      </w:r>
      <w:r w:rsidRPr="002A7776">
        <w:rPr>
          <w:rFonts w:ascii="SimSun" w:hAnsi="SimSun" w:cs="SimSun" w:hint="eastAsia"/>
          <w:sz w:val="21"/>
          <w:szCs w:val="21"/>
        </w:rPr>
        <w:t>的备选方案。他们还确定，在</w:t>
      </w:r>
      <w:r w:rsidRPr="002A7776">
        <w:rPr>
          <w:rFonts w:ascii="SimSun" w:hAnsi="SimSun"/>
          <w:sz w:val="21"/>
          <w:szCs w:val="21"/>
        </w:rPr>
        <w:t>“</w:t>
      </w:r>
      <w:r w:rsidRPr="002A7776">
        <w:rPr>
          <w:rFonts w:ascii="SimSun" w:hAnsi="SimSun" w:cs="SimSun" w:hint="eastAsia"/>
          <w:sz w:val="21"/>
          <w:szCs w:val="21"/>
        </w:rPr>
        <w:t>目标</w:t>
      </w:r>
      <w:r w:rsidRPr="002A7776">
        <w:rPr>
          <w:rFonts w:ascii="SimSun" w:hAnsi="SimSun"/>
          <w:sz w:val="21"/>
          <w:szCs w:val="21"/>
        </w:rPr>
        <w:t>”</w:t>
      </w:r>
      <w:r w:rsidRPr="002A7776">
        <w:rPr>
          <w:rFonts w:ascii="SimSun" w:hAnsi="SimSun" w:cs="SimSun" w:hint="eastAsia"/>
          <w:sz w:val="21"/>
          <w:szCs w:val="21"/>
        </w:rPr>
        <w:t>部分，有许多总体性或说明性的陈述，这些陈述与在协商中的全部三个文本都有关。协调员已制定了一个序文部分以解决该问题。目标被缩减为两个核心目标，只反映</w:t>
      </w:r>
      <w:r w:rsidRPr="002A7776">
        <w:rPr>
          <w:rFonts w:ascii="SimSun" w:hAnsi="SimSun" w:hint="eastAsia"/>
          <w:sz w:val="21"/>
          <w:szCs w:val="21"/>
        </w:rPr>
        <w:t>IGC</w:t>
      </w:r>
      <w:r w:rsidRPr="002A7776">
        <w:rPr>
          <w:rFonts w:ascii="SimSun" w:hAnsi="SimSun" w:cs="SimSun" w:hint="eastAsia"/>
          <w:sz w:val="21"/>
          <w:szCs w:val="21"/>
        </w:rPr>
        <w:t>意在达成的实质所在：第一，遵守获取和惠益分享</w:t>
      </w:r>
      <w:r w:rsidRPr="002A7776">
        <w:rPr>
          <w:rFonts w:ascii="SimSun" w:hAnsi="SimSun" w:hint="eastAsia"/>
          <w:sz w:val="21"/>
          <w:szCs w:val="21"/>
        </w:rPr>
        <w:t>(ABS)</w:t>
      </w:r>
      <w:r w:rsidRPr="002A7776">
        <w:rPr>
          <w:rFonts w:ascii="SimSun" w:hAnsi="SimSun" w:cs="SimSun" w:hint="eastAsia"/>
          <w:sz w:val="21"/>
          <w:szCs w:val="21"/>
        </w:rPr>
        <w:t>；第二，确保知识产权</w:t>
      </w:r>
      <w:r w:rsidRPr="002A7776">
        <w:rPr>
          <w:rFonts w:ascii="SimSun" w:hAnsi="SimSun" w:hint="eastAsia"/>
          <w:sz w:val="21"/>
          <w:szCs w:val="21"/>
        </w:rPr>
        <w:t>/</w:t>
      </w:r>
      <w:r w:rsidRPr="002A7776">
        <w:rPr>
          <w:rFonts w:ascii="SimSun" w:hAnsi="SimSun" w:cs="SimSun" w:hint="eastAsia"/>
          <w:sz w:val="21"/>
          <w:szCs w:val="21"/>
        </w:rPr>
        <w:t>专利局拥有所需的信息，防止错误授予专利权和盗用，并增强透明度。协调员对第</w:t>
      </w:r>
      <w:r w:rsidRPr="002A7776">
        <w:rPr>
          <w:rFonts w:ascii="SimSun" w:hAnsi="SimSun" w:hint="eastAsia"/>
          <w:sz w:val="21"/>
          <w:szCs w:val="21"/>
        </w:rPr>
        <w:t>1</w:t>
      </w:r>
      <w:r w:rsidRPr="002A7776">
        <w:rPr>
          <w:rFonts w:ascii="SimSun" w:hAnsi="SimSun" w:cs="SimSun" w:hint="eastAsia"/>
          <w:sz w:val="21"/>
          <w:szCs w:val="21"/>
        </w:rPr>
        <w:t>条和第</w:t>
      </w:r>
      <w:r w:rsidRPr="002A7776">
        <w:rPr>
          <w:rFonts w:ascii="SimSun" w:hAnsi="SimSun" w:hint="eastAsia"/>
          <w:sz w:val="21"/>
          <w:szCs w:val="21"/>
        </w:rPr>
        <w:t>2</w:t>
      </w:r>
      <w:r w:rsidRPr="002A7776">
        <w:rPr>
          <w:rFonts w:ascii="SimSun" w:hAnsi="SimSun" w:cs="SimSun" w:hint="eastAsia"/>
          <w:sz w:val="21"/>
          <w:szCs w:val="21"/>
        </w:rPr>
        <w:t>条做了一些修订。第</w:t>
      </w:r>
      <w:r w:rsidRPr="002A7776">
        <w:rPr>
          <w:rFonts w:ascii="SimSun" w:hAnsi="SimSun" w:hint="eastAsia"/>
          <w:sz w:val="21"/>
          <w:szCs w:val="21"/>
        </w:rPr>
        <w:t>3</w:t>
      </w:r>
      <w:r w:rsidRPr="002A7776">
        <w:rPr>
          <w:rFonts w:ascii="SimSun" w:hAnsi="SimSun" w:cs="SimSun" w:hint="eastAsia"/>
          <w:sz w:val="21"/>
          <w:szCs w:val="21"/>
        </w:rPr>
        <w:t>条是主要变更的领域。尤其是他们用</w:t>
      </w:r>
      <w:r w:rsidRPr="002A7776">
        <w:rPr>
          <w:rFonts w:ascii="SimSun" w:hAnsi="SimSun"/>
          <w:sz w:val="21"/>
          <w:szCs w:val="21"/>
        </w:rPr>
        <w:t>“</w:t>
      </w:r>
      <w:r w:rsidRPr="002A7776">
        <w:rPr>
          <w:rFonts w:ascii="SimSun" w:hAnsi="SimSun" w:cs="SimSun" w:hint="eastAsia"/>
          <w:sz w:val="21"/>
          <w:szCs w:val="21"/>
        </w:rPr>
        <w:t>文件的范围</w:t>
      </w:r>
      <w:r w:rsidRPr="002A7776">
        <w:rPr>
          <w:rFonts w:ascii="SimSun" w:hAnsi="SimSun"/>
          <w:sz w:val="21"/>
          <w:szCs w:val="21"/>
        </w:rPr>
        <w:t>”</w:t>
      </w:r>
      <w:r w:rsidRPr="002A7776">
        <w:rPr>
          <w:rFonts w:ascii="SimSun" w:hAnsi="SimSun" w:cs="SimSun" w:hint="eastAsia"/>
          <w:sz w:val="21"/>
          <w:szCs w:val="21"/>
        </w:rPr>
        <w:t>取代了</w:t>
      </w:r>
      <w:r w:rsidRPr="002A7776">
        <w:rPr>
          <w:rFonts w:ascii="SimSun" w:hAnsi="SimSun"/>
          <w:sz w:val="21"/>
          <w:szCs w:val="21"/>
        </w:rPr>
        <w:t>“</w:t>
      </w:r>
      <w:r w:rsidRPr="002A7776">
        <w:rPr>
          <w:rFonts w:ascii="SimSun" w:hAnsi="SimSun" w:cs="SimSun" w:hint="eastAsia"/>
          <w:sz w:val="21"/>
          <w:szCs w:val="21"/>
        </w:rPr>
        <w:t>法律保护</w:t>
      </w:r>
      <w:r w:rsidRPr="002A7776">
        <w:rPr>
          <w:rFonts w:ascii="SimSun" w:hAnsi="SimSun"/>
          <w:sz w:val="21"/>
          <w:szCs w:val="21"/>
        </w:rPr>
        <w:t>”</w:t>
      </w:r>
      <w:r w:rsidRPr="002A7776">
        <w:rPr>
          <w:rFonts w:ascii="SimSun" w:hAnsi="SimSun" w:cs="SimSun" w:hint="eastAsia"/>
          <w:sz w:val="21"/>
          <w:szCs w:val="21"/>
        </w:rPr>
        <w:t>，将重点置于该文件将采取哪些措施以达成各目标。重要的是，他们接着制定了两个核心备选方案，反映了专家组在采用适当机制以达成目标上的趋同性：备选方案</w:t>
      </w:r>
      <w:r w:rsidRPr="002A7776">
        <w:rPr>
          <w:rFonts w:ascii="SimSun" w:hAnsi="SimSun" w:hint="eastAsia"/>
          <w:sz w:val="21"/>
          <w:szCs w:val="21"/>
        </w:rPr>
        <w:t>1“</w:t>
      </w:r>
      <w:r w:rsidRPr="002A7776">
        <w:rPr>
          <w:rFonts w:ascii="SimSun" w:hAnsi="SimSun" w:cs="SimSun" w:hint="eastAsia"/>
          <w:sz w:val="21"/>
          <w:szCs w:val="21"/>
        </w:rPr>
        <w:t>公开的程序要求</w:t>
      </w:r>
      <w:r w:rsidRPr="002A7776">
        <w:rPr>
          <w:rFonts w:ascii="SimSun" w:hAnsi="SimSun"/>
          <w:sz w:val="21"/>
          <w:szCs w:val="21"/>
        </w:rPr>
        <w:t>”</w:t>
      </w:r>
      <w:r w:rsidRPr="002A7776">
        <w:rPr>
          <w:rFonts w:ascii="SimSun" w:hAnsi="SimSun" w:cs="SimSun" w:hint="eastAsia"/>
          <w:sz w:val="21"/>
          <w:szCs w:val="21"/>
        </w:rPr>
        <w:t>和备选方案</w:t>
      </w:r>
      <w:r w:rsidRPr="002A7776">
        <w:rPr>
          <w:rFonts w:ascii="SimSun" w:hAnsi="SimSun" w:hint="eastAsia"/>
          <w:sz w:val="21"/>
          <w:szCs w:val="21"/>
        </w:rPr>
        <w:t>2“</w:t>
      </w:r>
      <w:r w:rsidRPr="002A7776">
        <w:rPr>
          <w:rFonts w:ascii="SimSun" w:hAnsi="SimSun" w:cs="SimSun" w:hint="eastAsia"/>
          <w:sz w:val="21"/>
          <w:szCs w:val="21"/>
        </w:rPr>
        <w:t>不公开</w:t>
      </w:r>
      <w:r w:rsidRPr="002A7776">
        <w:rPr>
          <w:rFonts w:ascii="SimSun" w:hAnsi="SimSun" w:hint="eastAsia"/>
          <w:sz w:val="21"/>
          <w:szCs w:val="21"/>
        </w:rPr>
        <w:t>ABS</w:t>
      </w:r>
      <w:r w:rsidRPr="002A7776">
        <w:rPr>
          <w:rFonts w:ascii="SimSun" w:hAnsi="SimSun" w:cs="SimSun" w:hint="eastAsia"/>
          <w:sz w:val="21"/>
          <w:szCs w:val="21"/>
        </w:rPr>
        <w:t>信息</w:t>
      </w:r>
      <w:r w:rsidRPr="002A7776">
        <w:rPr>
          <w:rFonts w:ascii="SimSun" w:hAnsi="SimSun"/>
          <w:sz w:val="21"/>
          <w:szCs w:val="21"/>
        </w:rPr>
        <w:t>”</w:t>
      </w:r>
      <w:r w:rsidRPr="002A7776">
        <w:rPr>
          <w:rFonts w:ascii="SimSun" w:hAnsi="SimSun" w:cs="SimSun" w:hint="eastAsia"/>
          <w:sz w:val="21"/>
          <w:szCs w:val="21"/>
        </w:rPr>
        <w:t>，本质上是一项用以实现目标的防御性保护方法。备选方案</w:t>
      </w:r>
      <w:r w:rsidRPr="002A7776">
        <w:rPr>
          <w:rFonts w:ascii="SimSun" w:hAnsi="SimSun" w:hint="eastAsia"/>
          <w:sz w:val="21"/>
          <w:szCs w:val="21"/>
        </w:rPr>
        <w:t>1</w:t>
      </w:r>
      <w:r w:rsidRPr="002A7776">
        <w:rPr>
          <w:rFonts w:ascii="SimSun" w:hAnsi="SimSun" w:cs="SimSun" w:hint="eastAsia"/>
          <w:sz w:val="21"/>
          <w:szCs w:val="21"/>
        </w:rPr>
        <w:t>本质上适用于一项公开管理体制的所有关键组成部分，它们分别是</w:t>
      </w:r>
      <w:r w:rsidRPr="002A7776">
        <w:rPr>
          <w:rFonts w:ascii="SimSun" w:hAnsi="SimSun"/>
          <w:sz w:val="21"/>
          <w:szCs w:val="21"/>
        </w:rPr>
        <w:t>“</w:t>
      </w:r>
      <w:r w:rsidRPr="002A7776">
        <w:rPr>
          <w:rFonts w:ascii="SimSun" w:hAnsi="SimSun" w:cs="SimSun" w:hint="eastAsia"/>
          <w:sz w:val="21"/>
          <w:szCs w:val="21"/>
        </w:rPr>
        <w:t>触发点</w:t>
      </w:r>
      <w:r w:rsidRPr="002A7776">
        <w:rPr>
          <w:rFonts w:ascii="SimSun" w:hAnsi="SimSun"/>
          <w:sz w:val="21"/>
          <w:szCs w:val="21"/>
        </w:rPr>
        <w:t>”</w:t>
      </w:r>
      <w:r w:rsidRPr="002A7776">
        <w:rPr>
          <w:rFonts w:ascii="SimSun" w:hAnsi="SimSun" w:cs="SimSun" w:hint="eastAsia"/>
          <w:sz w:val="21"/>
          <w:szCs w:val="21"/>
        </w:rPr>
        <w:t>、</w:t>
      </w:r>
      <w:r w:rsidRPr="002A7776">
        <w:rPr>
          <w:rFonts w:ascii="SimSun" w:hAnsi="SimSun"/>
          <w:sz w:val="21"/>
          <w:szCs w:val="21"/>
        </w:rPr>
        <w:t>“</w:t>
      </w:r>
      <w:r w:rsidRPr="002A7776">
        <w:rPr>
          <w:rFonts w:ascii="SimSun" w:hAnsi="SimSun" w:cs="SimSun" w:hint="eastAsia"/>
          <w:sz w:val="21"/>
          <w:szCs w:val="21"/>
        </w:rPr>
        <w:t>除外</w:t>
      </w:r>
      <w:r w:rsidRPr="002A7776">
        <w:rPr>
          <w:rFonts w:ascii="SimSun" w:hAnsi="SimSun"/>
          <w:sz w:val="21"/>
          <w:szCs w:val="21"/>
        </w:rPr>
        <w:t>”</w:t>
      </w:r>
      <w:r w:rsidRPr="002A7776">
        <w:rPr>
          <w:rFonts w:ascii="SimSun" w:hAnsi="SimSun" w:cs="SimSun" w:hint="eastAsia"/>
          <w:sz w:val="21"/>
          <w:szCs w:val="21"/>
        </w:rPr>
        <w:t>、</w:t>
      </w:r>
      <w:r w:rsidRPr="002A7776">
        <w:rPr>
          <w:rFonts w:ascii="SimSun" w:hAnsi="SimSun"/>
          <w:sz w:val="21"/>
          <w:szCs w:val="21"/>
        </w:rPr>
        <w:t>“</w:t>
      </w:r>
      <w:r w:rsidRPr="002A7776">
        <w:rPr>
          <w:rFonts w:ascii="SimSun" w:hAnsi="SimSun" w:cs="SimSun" w:hint="eastAsia"/>
          <w:sz w:val="21"/>
          <w:szCs w:val="21"/>
        </w:rPr>
        <w:t>公开的内容</w:t>
      </w:r>
      <w:r w:rsidRPr="002A7776">
        <w:rPr>
          <w:rFonts w:ascii="SimSun" w:hAnsi="SimSun"/>
          <w:sz w:val="21"/>
          <w:szCs w:val="21"/>
        </w:rPr>
        <w:t>”</w:t>
      </w:r>
      <w:r w:rsidRPr="002A7776">
        <w:rPr>
          <w:rFonts w:ascii="SimSun" w:hAnsi="SimSun" w:cs="SimSun" w:hint="eastAsia"/>
          <w:sz w:val="21"/>
          <w:szCs w:val="21"/>
        </w:rPr>
        <w:t>、</w:t>
      </w:r>
      <w:r w:rsidRPr="002A7776">
        <w:rPr>
          <w:rFonts w:ascii="SimSun" w:hAnsi="SimSun"/>
          <w:sz w:val="21"/>
          <w:szCs w:val="21"/>
        </w:rPr>
        <w:t>“</w:t>
      </w:r>
      <w:r w:rsidRPr="002A7776">
        <w:rPr>
          <w:rFonts w:ascii="SimSun" w:hAnsi="SimSun" w:cs="SimSun" w:hint="eastAsia"/>
          <w:sz w:val="21"/>
          <w:szCs w:val="21"/>
        </w:rPr>
        <w:t>机关的行动</w:t>
      </w:r>
      <w:r w:rsidRPr="002A7776">
        <w:rPr>
          <w:rFonts w:ascii="SimSun" w:hAnsi="SimSun"/>
          <w:sz w:val="21"/>
          <w:szCs w:val="21"/>
        </w:rPr>
        <w:t>”</w:t>
      </w:r>
      <w:r w:rsidRPr="002A7776">
        <w:rPr>
          <w:rFonts w:ascii="SimSun" w:hAnsi="SimSun" w:cs="SimSun" w:hint="eastAsia"/>
          <w:sz w:val="21"/>
          <w:szCs w:val="21"/>
        </w:rPr>
        <w:t>、</w:t>
      </w:r>
      <w:r w:rsidRPr="002A7776">
        <w:rPr>
          <w:rFonts w:ascii="SimSun" w:hAnsi="SimSun"/>
          <w:sz w:val="21"/>
          <w:szCs w:val="21"/>
        </w:rPr>
        <w:t>“</w:t>
      </w:r>
      <w:r w:rsidRPr="002A7776">
        <w:rPr>
          <w:rFonts w:ascii="SimSun" w:hAnsi="SimSun" w:hint="eastAsia"/>
          <w:sz w:val="21"/>
          <w:szCs w:val="21"/>
        </w:rPr>
        <w:t>PCT</w:t>
      </w:r>
      <w:r w:rsidRPr="002A7776">
        <w:rPr>
          <w:rFonts w:ascii="SimSun" w:hAnsi="SimSun" w:cs="SimSun" w:hint="eastAsia"/>
          <w:sz w:val="21"/>
          <w:szCs w:val="21"/>
        </w:rPr>
        <w:t>和</w:t>
      </w:r>
      <w:r w:rsidRPr="002A7776">
        <w:rPr>
          <w:rFonts w:ascii="SimSun" w:hAnsi="SimSun" w:hint="eastAsia"/>
          <w:sz w:val="21"/>
          <w:szCs w:val="21"/>
        </w:rPr>
        <w:t>PLT”</w:t>
      </w:r>
      <w:r w:rsidRPr="002A7776">
        <w:rPr>
          <w:rFonts w:ascii="SimSun" w:hAnsi="SimSun" w:cs="SimSun" w:hint="eastAsia"/>
          <w:sz w:val="21"/>
          <w:szCs w:val="21"/>
        </w:rPr>
        <w:t>以及</w:t>
      </w:r>
      <w:r w:rsidRPr="002A7776">
        <w:rPr>
          <w:rFonts w:ascii="SimSun" w:hAnsi="SimSun"/>
          <w:sz w:val="21"/>
          <w:szCs w:val="21"/>
        </w:rPr>
        <w:t>“</w:t>
      </w:r>
      <w:r w:rsidRPr="002A7776">
        <w:rPr>
          <w:rFonts w:ascii="SimSun" w:hAnsi="SimSun" w:cs="SimSun" w:hint="eastAsia"/>
          <w:sz w:val="21"/>
          <w:szCs w:val="21"/>
        </w:rPr>
        <w:t>制裁</w:t>
      </w:r>
      <w:r w:rsidRPr="002A7776">
        <w:rPr>
          <w:rFonts w:ascii="SimSun" w:hAnsi="SimSun"/>
          <w:sz w:val="21"/>
          <w:szCs w:val="21"/>
        </w:rPr>
        <w:t>”</w:t>
      </w:r>
      <w:r w:rsidRPr="002A7776">
        <w:rPr>
          <w:rFonts w:ascii="SimSun" w:hAnsi="SimSun" w:cs="SimSun" w:hint="eastAsia"/>
          <w:sz w:val="21"/>
          <w:szCs w:val="21"/>
        </w:rPr>
        <w:t>。不得不指出，在备选方案</w:t>
      </w:r>
      <w:r w:rsidRPr="002A7776">
        <w:rPr>
          <w:rFonts w:ascii="SimSun" w:hAnsi="SimSun" w:hint="eastAsia"/>
          <w:sz w:val="21"/>
          <w:szCs w:val="21"/>
        </w:rPr>
        <w:t>1</w:t>
      </w:r>
      <w:r w:rsidRPr="002A7776">
        <w:rPr>
          <w:rFonts w:ascii="SimSun" w:hAnsi="SimSun" w:cs="SimSun" w:hint="eastAsia"/>
          <w:sz w:val="21"/>
          <w:szCs w:val="21"/>
        </w:rPr>
        <w:t>之内，有关触发点的次级备选方案反映了不同的提案，而制定出的备选方案菜单反映了各种各样的原始备选方案。</w:t>
      </w:r>
      <w:r w:rsidRPr="002A7776">
        <w:rPr>
          <w:rFonts w:ascii="SimSun" w:hAnsi="SimSun"/>
          <w:sz w:val="21"/>
          <w:szCs w:val="21"/>
        </w:rPr>
        <w:t>“</w:t>
      </w:r>
      <w:r w:rsidRPr="002A7776">
        <w:rPr>
          <w:rFonts w:ascii="SimSun" w:hAnsi="SimSun" w:cs="SimSun" w:hint="eastAsia"/>
          <w:sz w:val="21"/>
          <w:szCs w:val="21"/>
        </w:rPr>
        <w:t>除外</w:t>
      </w:r>
      <w:r w:rsidRPr="002A7776">
        <w:rPr>
          <w:rFonts w:ascii="SimSun" w:hAnsi="SimSun"/>
          <w:sz w:val="21"/>
          <w:szCs w:val="21"/>
        </w:rPr>
        <w:t>”</w:t>
      </w:r>
      <w:r w:rsidRPr="002A7776">
        <w:rPr>
          <w:rFonts w:ascii="SimSun" w:hAnsi="SimSun" w:cs="SimSun" w:hint="eastAsia"/>
          <w:sz w:val="21"/>
          <w:szCs w:val="21"/>
        </w:rPr>
        <w:t>部分仅仅是原始文本的剪切与粘贴，因为它尚未被讨论。关于</w:t>
      </w:r>
      <w:r w:rsidRPr="002A7776">
        <w:rPr>
          <w:rFonts w:ascii="SimSun" w:hAnsi="SimSun"/>
          <w:sz w:val="21"/>
          <w:szCs w:val="21"/>
        </w:rPr>
        <w:t>“</w:t>
      </w:r>
      <w:r w:rsidRPr="002A7776">
        <w:rPr>
          <w:rFonts w:ascii="SimSun" w:hAnsi="SimSun" w:cs="SimSun" w:hint="eastAsia"/>
          <w:sz w:val="21"/>
          <w:szCs w:val="21"/>
        </w:rPr>
        <w:t>公开的内容</w:t>
      </w:r>
      <w:r w:rsidRPr="002A7776">
        <w:rPr>
          <w:rFonts w:ascii="SimSun" w:hAnsi="SimSun"/>
          <w:sz w:val="21"/>
          <w:szCs w:val="21"/>
        </w:rPr>
        <w:t>”</w:t>
      </w:r>
      <w:r w:rsidRPr="002A7776">
        <w:rPr>
          <w:rFonts w:ascii="SimSun" w:hAnsi="SimSun" w:cs="SimSun" w:hint="eastAsia"/>
          <w:sz w:val="21"/>
          <w:szCs w:val="21"/>
        </w:rPr>
        <w:t>和</w:t>
      </w:r>
      <w:r w:rsidRPr="002A7776">
        <w:rPr>
          <w:rFonts w:ascii="SimSun" w:hAnsi="SimSun"/>
          <w:sz w:val="21"/>
          <w:szCs w:val="21"/>
        </w:rPr>
        <w:t>“</w:t>
      </w:r>
      <w:r w:rsidRPr="002A7776">
        <w:rPr>
          <w:rFonts w:ascii="SimSun" w:hAnsi="SimSun" w:cs="SimSun" w:hint="eastAsia"/>
          <w:sz w:val="21"/>
          <w:szCs w:val="21"/>
        </w:rPr>
        <w:t>制裁</w:t>
      </w:r>
      <w:r w:rsidRPr="002A7776">
        <w:rPr>
          <w:rFonts w:ascii="SimSun" w:hAnsi="SimSun"/>
          <w:sz w:val="21"/>
          <w:szCs w:val="21"/>
        </w:rPr>
        <w:t>”</w:t>
      </w:r>
      <w:r w:rsidRPr="002A7776">
        <w:rPr>
          <w:rFonts w:ascii="SimSun" w:hAnsi="SimSun" w:cs="SimSun" w:hint="eastAsia"/>
          <w:sz w:val="21"/>
          <w:szCs w:val="21"/>
        </w:rPr>
        <w:t>，专家组尚未详细地讨论。备选方案</w:t>
      </w:r>
      <w:r w:rsidRPr="002A7776">
        <w:rPr>
          <w:rFonts w:ascii="SimSun" w:hAnsi="SimSun" w:hint="eastAsia"/>
          <w:sz w:val="21"/>
          <w:szCs w:val="21"/>
        </w:rPr>
        <w:t>2</w:t>
      </w:r>
      <w:r w:rsidRPr="002A7776">
        <w:rPr>
          <w:rFonts w:ascii="SimSun" w:hAnsi="SimSun" w:cs="SimSun" w:hint="eastAsia"/>
          <w:sz w:val="21"/>
          <w:szCs w:val="21"/>
        </w:rPr>
        <w:t>着重确保专利局拥有适当的信息，以达到目标</w:t>
      </w:r>
      <w:r w:rsidRPr="002A7776">
        <w:rPr>
          <w:rFonts w:ascii="SimSun" w:hAnsi="SimSun" w:hint="eastAsia"/>
          <w:sz w:val="21"/>
          <w:szCs w:val="21"/>
        </w:rPr>
        <w:t>2</w:t>
      </w:r>
      <w:r w:rsidRPr="002A7776">
        <w:rPr>
          <w:rFonts w:ascii="SimSun" w:hAnsi="SimSun" w:cs="SimSun" w:hint="eastAsia"/>
          <w:sz w:val="21"/>
          <w:szCs w:val="21"/>
        </w:rPr>
        <w:t>，并没有在知识产权系统和遵守</w:t>
      </w:r>
      <w:r w:rsidRPr="002A7776">
        <w:rPr>
          <w:rFonts w:ascii="SimSun" w:hAnsi="SimSun" w:hint="eastAsia"/>
          <w:sz w:val="21"/>
          <w:szCs w:val="21"/>
        </w:rPr>
        <w:t>ABS</w:t>
      </w:r>
      <w:r w:rsidRPr="002A7776">
        <w:rPr>
          <w:rFonts w:ascii="SimSun" w:hAnsi="SimSun" w:cs="SimSun" w:hint="eastAsia"/>
          <w:sz w:val="21"/>
          <w:szCs w:val="21"/>
        </w:rPr>
        <w:t>管理机制之间建立直接联系，但承认了惠益分享的重要性。其中心在于数据库，以及建立适当的信息流。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副主席请就合并文件第一次修订稿发表意见。她表示协调员将记录所提的意见。在读完第一次修订稿后，专家组将再次举行会议，协调人将发出合并文件的第二次修订稿。[秘书处说明：所有发言的代表团对协调员第一次修订稿的准备工作表示感谢]</w:t>
      </w:r>
    </w:p>
    <w:p w:rsidR="0003369C" w:rsidRPr="002A7776" w:rsidRDefault="00BB4335"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秘鲁代表团强调，正如Goss先生指出的那样，第一次修订稿的某些内容还</w:t>
      </w:r>
      <w:r w:rsidR="0003369C" w:rsidRPr="002A7776">
        <w:rPr>
          <w:rFonts w:ascii="SimSun" w:hAnsi="SimSun" w:hint="eastAsia"/>
          <w:sz w:val="21"/>
          <w:szCs w:val="21"/>
        </w:rPr>
        <w:t>未经专家组讨论。一个例子便是序言，该代表团愿意就这些部分加深磋商和讨论。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巴西代表团表达了它对未经专家组讨论的部分的关注，比如除外责任和制裁。它很</w:t>
      </w:r>
      <w:r w:rsidR="00BB4335">
        <w:rPr>
          <w:rFonts w:ascii="SimSun" w:hAnsi="SimSun" w:hint="eastAsia"/>
          <w:sz w:val="21"/>
          <w:szCs w:val="21"/>
        </w:rPr>
        <w:t>乐意在随后的专家组讨论中就此进行讨论。该代表团提出了一个关于第1条的问题。根据第1</w:t>
      </w:r>
      <w:r w:rsidRPr="002A7776">
        <w:rPr>
          <w:rFonts w:ascii="SimSun" w:hAnsi="SimSun" w:hint="eastAsia"/>
          <w:sz w:val="21"/>
          <w:szCs w:val="21"/>
        </w:rPr>
        <w:t>条起草的内容，本文书适用于被承认的知识产权或专利。然而，它担心的是该文书实际上同样适用于专利申请和专利审查。该代表团目前还不能提出案文，但它期望专家组能够考虑其关切的问题。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南非代表团支持秘鲁代表团提出的关于序言</w:t>
      </w:r>
      <w:r w:rsidR="00BB4335">
        <w:rPr>
          <w:rFonts w:ascii="SimSun" w:hAnsi="SimSun" w:hint="eastAsia"/>
          <w:sz w:val="21"/>
          <w:szCs w:val="21"/>
        </w:rPr>
        <w:t>还未经讨论的评论意见。有关第1</w:t>
      </w:r>
      <w:r w:rsidRPr="002A7776">
        <w:rPr>
          <w:rFonts w:ascii="SimSun" w:hAnsi="SimSun" w:hint="eastAsia"/>
          <w:sz w:val="21"/>
          <w:szCs w:val="21"/>
        </w:rPr>
        <w:t>条的标题，它注意到已用“文书”替代了“保护”一词，而“文书”一词却没有在术语表中定义。如果“文书”一词在案文中使用，对该词的定义就是重要的。它认为“保护”一词对该代表团和其他非洲集团各代表团来说是关键。该代表团指出内容有删减，如，在第</w:t>
      </w:r>
      <w:r w:rsidR="00BB4335">
        <w:rPr>
          <w:rFonts w:ascii="SimSun" w:hAnsi="SimSun" w:hint="eastAsia"/>
          <w:sz w:val="21"/>
          <w:szCs w:val="21"/>
        </w:rPr>
        <w:t>2</w:t>
      </w:r>
      <w:r w:rsidRPr="002A7776">
        <w:rPr>
          <w:rFonts w:ascii="SimSun" w:hAnsi="SimSun" w:hint="eastAsia"/>
          <w:sz w:val="21"/>
          <w:szCs w:val="21"/>
        </w:rPr>
        <w:t>条</w:t>
      </w:r>
      <w:r w:rsidR="00BB4335">
        <w:rPr>
          <w:rFonts w:ascii="SimSun" w:hAnsi="SimSun" w:hint="eastAsia"/>
          <w:sz w:val="21"/>
          <w:szCs w:val="21"/>
        </w:rPr>
        <w:t>第3</w:t>
      </w:r>
      <w:r w:rsidRPr="002A7776">
        <w:rPr>
          <w:rFonts w:ascii="SimSun" w:hAnsi="SimSun" w:hint="eastAsia"/>
          <w:sz w:val="21"/>
          <w:szCs w:val="21"/>
        </w:rPr>
        <w:t>款中应该是“相关传统知识”而不是“相关知识”。</w:t>
      </w:r>
    </w:p>
    <w:p w:rsidR="0003369C" w:rsidRPr="002A7776" w:rsidRDefault="00BB4335"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玻利维亚多民族国代表团认为，根据第1</w:t>
      </w:r>
      <w:r w:rsidR="0003369C" w:rsidRPr="002A7776">
        <w:rPr>
          <w:rFonts w:ascii="SimSun" w:hAnsi="SimSun" w:hint="eastAsia"/>
          <w:sz w:val="21"/>
          <w:szCs w:val="21"/>
        </w:rPr>
        <w:t>条，当前的案文好像仅与一项专利获得承认后的后期进程相关。它提出案文应包括附加用语以表示专利申请和专利审查。除外条款的问题未经专家组会议讨论。在政府间委员会拿出好的想法之前该部分应加括号说明。</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和其各成员国发言，要求更多的时间来考虑第一次修订稿。在此期间，它指的是序言。该代表团不能接受序言的第一段，因为其部分成员国在他们的宪法中不承认人民的集体权利。它认为序言的第六段表述不清楚。关于术语表中的“相关传统知识”，它认为在遗传资源和传</w:t>
      </w:r>
      <w:r w:rsidRPr="002A7776">
        <w:rPr>
          <w:rFonts w:ascii="SimSun" w:hAnsi="SimSun" w:hint="eastAsia"/>
          <w:sz w:val="21"/>
          <w:szCs w:val="21"/>
        </w:rPr>
        <w:lastRenderedPageBreak/>
        <w:t>统知识间并没有清晰的联系。它更希望给传统知识自身下定义。关于第1条和第3条问题，它倾向于限制文书的主题而非保护或保护的范围的主题。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sz w:val="21"/>
          <w:szCs w:val="21"/>
        </w:rPr>
        <w:t>坦桑尼亚联合共和国</w:t>
      </w:r>
      <w:r w:rsidR="00DC07AF" w:rsidRPr="002A7776">
        <w:rPr>
          <w:rFonts w:ascii="SimSun" w:hAnsi="SimSun" w:hint="eastAsia"/>
          <w:sz w:val="21"/>
          <w:szCs w:val="21"/>
        </w:rPr>
        <w:t>和</w:t>
      </w:r>
      <w:r w:rsidRPr="002A7776">
        <w:rPr>
          <w:rFonts w:ascii="SimSun" w:hAnsi="SimSun"/>
          <w:sz w:val="21"/>
          <w:szCs w:val="21"/>
        </w:rPr>
        <w:t>肯尼亚</w:t>
      </w:r>
      <w:r w:rsidR="00DC07AF" w:rsidRPr="002A7776">
        <w:rPr>
          <w:rFonts w:ascii="SimSun" w:hAnsi="SimSun" w:hint="eastAsia"/>
          <w:sz w:val="21"/>
          <w:szCs w:val="21"/>
        </w:rPr>
        <w:t>。</w:t>
      </w:r>
      <w:r w:rsidRPr="002A7776">
        <w:rPr>
          <w:rFonts w:ascii="SimSun" w:hAnsi="SimSun" w:hint="eastAsia"/>
          <w:sz w:val="21"/>
          <w:szCs w:val="21"/>
        </w:rPr>
        <w:t>肯尼亚代表团想知道国家立法关于第6条“跨境合作”在哪里能起作用。例如，坦桑尼亚共和国和肯尼亚都存在有马赛社区。</w:t>
      </w:r>
    </w:p>
    <w:p w:rsidR="0003369C" w:rsidRPr="002A7776" w:rsidRDefault="00AD278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图帕赫•阿马鲁</w:t>
      </w:r>
      <w:r w:rsidR="0003369C" w:rsidRPr="002A7776">
        <w:rPr>
          <w:rFonts w:ascii="SimSun" w:hAnsi="SimSun" w:hint="eastAsia"/>
          <w:sz w:val="21"/>
          <w:szCs w:val="21"/>
        </w:rPr>
        <w:t>的代表指出有必要减少方括号和选项的数量。他强调有很多</w:t>
      </w:r>
      <w:r w:rsidR="00860897">
        <w:rPr>
          <w:rFonts w:ascii="SimSun" w:hAnsi="SimSun" w:hint="eastAsia"/>
          <w:sz w:val="21"/>
          <w:szCs w:val="21"/>
        </w:rPr>
        <w:t>其他</w:t>
      </w:r>
      <w:r w:rsidR="0003369C" w:rsidRPr="002A7776">
        <w:rPr>
          <w:rFonts w:ascii="SimSun" w:hAnsi="SimSun" w:hint="eastAsia"/>
          <w:sz w:val="21"/>
          <w:szCs w:val="21"/>
        </w:rPr>
        <w:t>关于土著人民的问题，诸如生物剽窃行为和传统知识的盗版行为。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lang w:bidi="hi-IN"/>
        </w:rPr>
        <w:t>[秘书处说明：根据代表欧盟及其成员国的欧盟代表团，以及南非、阿曼、尼日利亚、加拿大、美利坚合众国和肯尼亚代表团的请求，需要更多的时间用来研究第一次修订稿，副主席暂时中断了全体会议。全体会议复会后进行如下讨论，这时主席重新主持会议]</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主席开始请就第一次修订稿的术语表和序言发表意见。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多米尼加共和国代表团代表拉丁美洲和加勒比国家集团发言，指出序言应在谈判结束时得到明确，应将目标和原则考虑在内。它原则上同意主体内容。然而，由于序言未经实际讨论，该代表团建议在此阶段将序言</w:t>
      </w:r>
      <w:r w:rsidR="00DD3B62">
        <w:rPr>
          <w:rFonts w:ascii="SimSun" w:hAnsi="SimSun" w:hint="eastAsia"/>
          <w:sz w:val="21"/>
          <w:szCs w:val="21"/>
        </w:rPr>
        <w:t>加上括号</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加拿大代表团重申此前表示倾向于“与遗传资源相关的传统知识”这一术语， 并希望此术语被纳入案文作为所有使用“相关传统知识”术语的替换用语。代表团指出在术语表中，“与遗传资源相关的传统知识”的定义不能完全反映出专家组的提议，因此建议删除“直接导致提出权利要求的发明”的措辞。该代表团还指出在协调员案文中使用的一些术语，如，“生物技术”、“原产国”、“原生境条件”、“国际公认的符合规定证明书”、“实物获取”、“来源和利用”等未经过专家组的讨论。因此，它希望将这些术语</w:t>
      </w:r>
      <w:r w:rsidR="00DD3B62">
        <w:rPr>
          <w:rFonts w:ascii="SimSun" w:hAnsi="SimSun" w:hint="eastAsia"/>
          <w:sz w:val="21"/>
          <w:szCs w:val="21"/>
        </w:rPr>
        <w:t>加上括号</w:t>
      </w:r>
      <w:r w:rsidRPr="002A7776">
        <w:rPr>
          <w:rFonts w:ascii="SimSun" w:hAnsi="SimSun" w:hint="eastAsia"/>
          <w:sz w:val="21"/>
          <w:szCs w:val="21"/>
        </w:rPr>
        <w:t>，并且保留在专家组有机会讨论时对这些术语发表意见的权利。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日本代表团认为序言第5段与文件</w:t>
      </w:r>
      <w:r w:rsidRPr="002A7776">
        <w:rPr>
          <w:rFonts w:ascii="SimSun" w:hAnsi="SimSun"/>
          <w:sz w:val="21"/>
          <w:szCs w:val="21"/>
        </w:rPr>
        <w:t>WIPO/GRTKF/IC/21/4</w:t>
      </w:r>
      <w:r w:rsidRPr="002A7776">
        <w:rPr>
          <w:rFonts w:ascii="SimSun" w:hAnsi="SimSun" w:hint="eastAsia"/>
          <w:sz w:val="21"/>
          <w:szCs w:val="21"/>
        </w:rPr>
        <w:t>附件第</w:t>
      </w:r>
      <w:r w:rsidRPr="002A7776">
        <w:rPr>
          <w:rFonts w:ascii="SimSun" w:hAnsi="SimSun"/>
          <w:sz w:val="21"/>
          <w:szCs w:val="21"/>
        </w:rPr>
        <w:t>2</w:t>
      </w:r>
      <w:r w:rsidRPr="002A7776">
        <w:rPr>
          <w:rFonts w:ascii="SimSun" w:hAnsi="SimSun" w:hint="eastAsia"/>
          <w:sz w:val="21"/>
          <w:szCs w:val="21"/>
        </w:rPr>
        <w:t>条备选方案2是一样的，且必须以采用强制公开要求为前提。该代表团建议将此部分删除。</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土著居民和岛民研究行动基金会</w:t>
      </w:r>
      <w:r w:rsidRPr="002A7776">
        <w:rPr>
          <w:rFonts w:ascii="SimSun" w:hAnsi="SimSun"/>
          <w:sz w:val="21"/>
          <w:szCs w:val="21"/>
        </w:rPr>
        <w:t>(FAIRA)</w:t>
      </w:r>
      <w:r w:rsidRPr="002A7776">
        <w:rPr>
          <w:rFonts w:ascii="SimSun" w:hAnsi="SimSun" w:hint="eastAsia"/>
          <w:sz w:val="21"/>
          <w:szCs w:val="21"/>
        </w:rPr>
        <w:t>的代表指出第2条中“资源”的定义不足以清楚联系到“资源持有者”，他建议加入“资源持有者”的定义。</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希望讨论“相关传统知识”和“与遗传资源相关的传统知识”的选项。该代表团倾向于备选方案2并支持加拿大代表团提出的用语。关于“生物技术”的定义，它倾向于并不专门涉及《生物多样性公约》</w:t>
      </w:r>
      <w:r w:rsidR="00DC07AF" w:rsidRPr="002A7776">
        <w:rPr>
          <w:rFonts w:ascii="SimSun" w:hAnsi="SimSun" w:hint="eastAsia"/>
          <w:sz w:val="21"/>
          <w:szCs w:val="21"/>
        </w:rPr>
        <w:t>(</w:t>
      </w:r>
      <w:r w:rsidRPr="002A7776">
        <w:rPr>
          <w:rFonts w:ascii="SimSun" w:hAnsi="SimSun" w:hint="eastAsia"/>
          <w:sz w:val="21"/>
          <w:szCs w:val="21"/>
        </w:rPr>
        <w:t>CBD</w:t>
      </w:r>
      <w:r w:rsidR="00DC07AF" w:rsidRPr="002A7776">
        <w:rPr>
          <w:rFonts w:ascii="SimSun" w:hAnsi="SimSun" w:hint="eastAsia"/>
          <w:sz w:val="21"/>
          <w:szCs w:val="21"/>
        </w:rPr>
        <w:t>)</w:t>
      </w:r>
      <w:r w:rsidRPr="002A7776">
        <w:rPr>
          <w:rFonts w:ascii="SimSun" w:hAnsi="SimSun" w:hint="eastAsia"/>
          <w:sz w:val="21"/>
          <w:szCs w:val="21"/>
        </w:rPr>
        <w:t>的选项；关于“原产国”的定义，它倾向于备选方案3，因其具有法律的确定性；关于“遗传资源”的“原生境条件”的定义，该代表团同样倾向于不专门涉及《生物多样性公约》</w:t>
      </w:r>
      <w:r w:rsidR="00DC07AF" w:rsidRPr="002A7776">
        <w:rPr>
          <w:rFonts w:ascii="SimSun" w:hAnsi="SimSun" w:hint="eastAsia"/>
          <w:sz w:val="21"/>
          <w:szCs w:val="21"/>
        </w:rPr>
        <w:t>(</w:t>
      </w:r>
      <w:r w:rsidRPr="002A7776">
        <w:rPr>
          <w:rFonts w:ascii="SimSun" w:hAnsi="SimSun" w:hint="eastAsia"/>
          <w:sz w:val="21"/>
          <w:szCs w:val="21"/>
        </w:rPr>
        <w:t>CBD</w:t>
      </w:r>
      <w:r w:rsidR="00DC07AF" w:rsidRPr="002A7776">
        <w:rPr>
          <w:rFonts w:ascii="SimSun" w:hAnsi="SimSun" w:hint="eastAsia"/>
          <w:sz w:val="21"/>
          <w:szCs w:val="21"/>
        </w:rPr>
        <w:t>)</w:t>
      </w:r>
      <w:r w:rsidRPr="002A7776">
        <w:rPr>
          <w:rFonts w:ascii="SimSun" w:hAnsi="SimSun" w:hint="eastAsia"/>
          <w:sz w:val="21"/>
          <w:szCs w:val="21"/>
        </w:rPr>
        <w:t>的选项；关于“资源”的定义，它倾向于第1选项；关于“遗传资源利用”的定义，它希望将“其衍生物和相关传统知识包括通过使用生物技术”</w:t>
      </w:r>
      <w:r w:rsidR="00DD3B62">
        <w:rPr>
          <w:rFonts w:ascii="SimSun" w:hAnsi="SimSun" w:hint="eastAsia"/>
          <w:sz w:val="21"/>
          <w:szCs w:val="21"/>
        </w:rPr>
        <w:t>加上括号</w:t>
      </w:r>
      <w:r w:rsidRPr="002A7776">
        <w:rPr>
          <w:rFonts w:ascii="SimSun" w:hAnsi="SimSun" w:hint="eastAsia"/>
          <w:sz w:val="21"/>
          <w:szCs w:val="21"/>
        </w:rPr>
        <w:t>，以便确保明晰性和法律的确定性。</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关于第一次修订稿，法国代表团告知委员会，尽管它认为考虑土著居民所表达的愿望是重要的，但也必须符合宪法的平等原则</w:t>
      </w:r>
      <w:r w:rsidR="00DC07AF" w:rsidRPr="002A7776">
        <w:rPr>
          <w:rFonts w:ascii="SimSun" w:hAnsi="SimSun" w:hint="eastAsia"/>
          <w:sz w:val="21"/>
          <w:szCs w:val="21"/>
        </w:rPr>
        <w:t>(</w:t>
      </w:r>
      <w:r w:rsidRPr="002A7776">
        <w:rPr>
          <w:rFonts w:ascii="SimSun" w:hAnsi="SimSun" w:hint="eastAsia"/>
          <w:sz w:val="21"/>
          <w:szCs w:val="21"/>
        </w:rPr>
        <w:t>亦即非歧视性</w:t>
      </w:r>
      <w:r w:rsidR="00DC07AF" w:rsidRPr="002A7776">
        <w:rPr>
          <w:rFonts w:ascii="SimSun" w:hAnsi="SimSun" w:hint="eastAsia"/>
          <w:sz w:val="21"/>
          <w:szCs w:val="21"/>
        </w:rPr>
        <w:t>)</w:t>
      </w:r>
      <w:r w:rsidRPr="002A7776">
        <w:rPr>
          <w:rFonts w:ascii="SimSun" w:hAnsi="SimSun" w:hint="eastAsia"/>
          <w:sz w:val="21"/>
          <w:szCs w:val="21"/>
        </w:rPr>
        <w:t>和法兰西共和国的不可分割性。就这个程度而言，它表示不能承认按照种族、语言或是文化标准定义的一个社区或群体的集体权利。该代表团因此要求包括在短语“土著人民和当地社区”中的“人民”这一术语应</w:t>
      </w:r>
      <w:r w:rsidR="00DD3B62">
        <w:rPr>
          <w:rFonts w:ascii="SimSun" w:hAnsi="SimSun" w:hint="eastAsia"/>
          <w:sz w:val="21"/>
          <w:szCs w:val="21"/>
        </w:rPr>
        <w:t>加上括号</w:t>
      </w:r>
      <w:r w:rsidRPr="002A7776">
        <w:rPr>
          <w:rFonts w:ascii="SimSun" w:hAnsi="SimSun" w:hint="eastAsia"/>
          <w:sz w:val="21"/>
          <w:szCs w:val="21"/>
        </w:rPr>
        <w:t>，该词在下一个合并文件中出现过多次。考虑到审查合并文件修订稿的时间有限，评论意见不仅适用于修订版备选方案2的术语表中有关“相关传统知识/与遗传资源相关的传统知识”的定义，也同样适用于序言的第1段，以及第2条的</w:t>
      </w:r>
      <w:r w:rsidR="00A758F9">
        <w:rPr>
          <w:rFonts w:ascii="SimSun" w:hAnsi="SimSun" w:hint="eastAsia"/>
          <w:sz w:val="21"/>
          <w:szCs w:val="21"/>
        </w:rPr>
        <w:t>第</w:t>
      </w:r>
      <w:r w:rsidRPr="002A7776">
        <w:rPr>
          <w:rFonts w:ascii="SimSun" w:hAnsi="SimSun" w:hint="eastAsia"/>
          <w:sz w:val="21"/>
          <w:szCs w:val="21"/>
        </w:rPr>
        <w:t>2.2款和第</w:t>
      </w:r>
      <w:r w:rsidR="00A758F9">
        <w:rPr>
          <w:rFonts w:ascii="SimSun" w:hAnsi="SimSun" w:hint="eastAsia"/>
          <w:sz w:val="21"/>
          <w:szCs w:val="21"/>
        </w:rPr>
        <w:t>6</w:t>
      </w:r>
      <w:r w:rsidRPr="002A7776">
        <w:rPr>
          <w:rFonts w:ascii="SimSun" w:hAnsi="SimSun" w:hint="eastAsia"/>
          <w:sz w:val="21"/>
          <w:szCs w:val="21"/>
        </w:rPr>
        <w:t>条的</w:t>
      </w:r>
      <w:r w:rsidR="00A758F9">
        <w:rPr>
          <w:rFonts w:ascii="SimSun" w:hAnsi="SimSun" w:hint="eastAsia"/>
          <w:sz w:val="21"/>
          <w:szCs w:val="21"/>
        </w:rPr>
        <w:t>第</w:t>
      </w:r>
      <w:r w:rsidRPr="002A7776">
        <w:rPr>
          <w:rFonts w:ascii="SimSun" w:hAnsi="SimSun" w:hint="eastAsia"/>
          <w:sz w:val="21"/>
          <w:szCs w:val="21"/>
        </w:rPr>
        <w:t>6.1款</w:t>
      </w:r>
      <w:r w:rsidR="00A758F9">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lastRenderedPageBreak/>
        <w:t>主席问法国代表团有关传统文化表现形式的讨论是否可以考虑使用能兼顾法国特定宪法限制和他国对立环境的用语。主席想了解是否不带有任何破坏性的原则可以适用于法国，以便没有任何会限制法国解决社区的不可分割性，而同样地又不会阻碍他国需要相同原则的</w:t>
      </w:r>
      <w:r w:rsidR="00394B2F">
        <w:rPr>
          <w:rFonts w:ascii="SimSun" w:hAnsi="SimSun" w:hint="eastAsia"/>
          <w:sz w:val="21"/>
          <w:szCs w:val="21"/>
        </w:rPr>
        <w:t>适用。主席问法国代表团是否可以帮助委员会找到平衡这两个至关重要</w:t>
      </w:r>
      <w:r w:rsidRPr="002A7776">
        <w:rPr>
          <w:rFonts w:ascii="SimSun" w:hAnsi="SimSun" w:hint="eastAsia"/>
          <w:sz w:val="21"/>
          <w:szCs w:val="21"/>
        </w:rPr>
        <w:t>事项</w:t>
      </w:r>
      <w:r w:rsidR="00394B2F">
        <w:rPr>
          <w:rFonts w:ascii="SimSun" w:hAnsi="SimSun" w:hint="eastAsia"/>
          <w:sz w:val="21"/>
          <w:szCs w:val="21"/>
        </w:rPr>
        <w:t>的</w:t>
      </w:r>
      <w:r w:rsidRPr="002A7776">
        <w:rPr>
          <w:rFonts w:ascii="SimSun" w:hAnsi="SimSun" w:hint="eastAsia"/>
          <w:sz w:val="21"/>
          <w:szCs w:val="21"/>
        </w:rPr>
        <w:t>表达方式。</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法国代表团按照所问及的问题，表示依照委员会工作的建设性的精神，在现有文书中使用一个合并措辞的案文，比如《生物多样性公约》</w:t>
      </w:r>
      <w:r w:rsidR="00DC07AF" w:rsidRPr="002A7776">
        <w:rPr>
          <w:rFonts w:ascii="SimSun" w:hAnsi="SimSun" w:hint="eastAsia"/>
          <w:sz w:val="21"/>
          <w:szCs w:val="21"/>
        </w:rPr>
        <w:t>(</w:t>
      </w:r>
      <w:r w:rsidRPr="002A7776">
        <w:rPr>
          <w:rFonts w:ascii="SimSun" w:hAnsi="SimSun" w:hint="eastAsia"/>
          <w:sz w:val="21"/>
          <w:szCs w:val="21"/>
        </w:rPr>
        <w:t>CBD</w:t>
      </w:r>
      <w:r w:rsidR="00DC07AF" w:rsidRPr="002A7776">
        <w:rPr>
          <w:rFonts w:ascii="SimSun" w:hAnsi="SimSun" w:hint="eastAsia"/>
          <w:sz w:val="21"/>
          <w:szCs w:val="21"/>
        </w:rPr>
        <w:t>)</w:t>
      </w:r>
      <w:r w:rsidRPr="002A7776">
        <w:rPr>
          <w:rFonts w:ascii="SimSun" w:hAnsi="SimSun" w:hint="eastAsia"/>
          <w:sz w:val="21"/>
          <w:szCs w:val="21"/>
        </w:rPr>
        <w:t>，可能是可以接受的，而且确保各文书的连贯性。该代表团指出使用参照现有案文构成的文字，如，《生物多样性公约》的案文，或许是恰当的。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iCs/>
          <w:sz w:val="21"/>
          <w:szCs w:val="21"/>
        </w:rPr>
        <w:t>主席邀请法国代表团继续展开其相关思路并与协调员讨论此事。</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对术语表有其看法。关于“遗传资源”的概念，它指出此术语的案文目前可以指两个不同的概念，即，“遗传资源”的概念和“遗传物质”的概念。它建议此概念应区分开来，因为这是两种不同的概念，它不明白为什么这两种概念被混合为一个概念。该代表团进一步希望将“实物获取”的概念</w:t>
      </w:r>
      <w:r w:rsidR="00DD3B62">
        <w:rPr>
          <w:rFonts w:ascii="SimSun" w:hAnsi="SimSun" w:hint="eastAsia"/>
          <w:sz w:val="21"/>
          <w:szCs w:val="21"/>
        </w:rPr>
        <w:t>加上括号</w:t>
      </w:r>
      <w:r w:rsidRPr="002A7776">
        <w:rPr>
          <w:rFonts w:ascii="SimSun" w:hAnsi="SimSun" w:hint="eastAsia"/>
          <w:sz w:val="21"/>
          <w:szCs w:val="21"/>
        </w:rPr>
        <w:t>，因为它本身对关于获取的概念有限定性，同时也不同于巴西国家立法对此的理解。最后，关于“利用”的概念，它希望将“包括商业化开发”的措辞</w:t>
      </w:r>
      <w:r w:rsidR="00DD3B62">
        <w:rPr>
          <w:rFonts w:ascii="SimSun" w:hAnsi="SimSun" w:hint="eastAsia"/>
          <w:sz w:val="21"/>
          <w:szCs w:val="21"/>
        </w:rPr>
        <w:t>加上括号</w:t>
      </w:r>
      <w:r w:rsidRPr="002A7776">
        <w:rPr>
          <w:rFonts w:ascii="SimSun" w:hAnsi="SimSun" w:hint="eastAsia"/>
          <w:sz w:val="21"/>
          <w:szCs w:val="21"/>
        </w:rPr>
        <w:t>。利用的概念，应按《名古屋议定书》不包括此引用。</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及其各成员国发言，关于“相关传统知识”和考虑到法国代表团的意见，它希望看到遗传资源和传统知识间的联系，因此建议使用由美利坚合众国和加拿大代表团提议的相似用语，并添加“可导致一项发明”的词语。关于术语“生物技术”、“国际公认的符合规定证明书”和“利用”，要么这些术语未出现在案文中，要么该代表团要求清晰明确这些术语。它倾向于将这些术语删除或是在此阶段</w:t>
      </w:r>
      <w:r w:rsidR="00DD3B62">
        <w:rPr>
          <w:rFonts w:ascii="SimSun" w:hAnsi="SimSun" w:hint="eastAsia"/>
          <w:sz w:val="21"/>
          <w:szCs w:val="21"/>
        </w:rPr>
        <w:t>加上括号</w:t>
      </w:r>
      <w:r w:rsidRPr="002A7776">
        <w:rPr>
          <w:rFonts w:ascii="SimSun" w:hAnsi="SimSun" w:hint="eastAsia"/>
          <w:sz w:val="21"/>
          <w:szCs w:val="21"/>
        </w:rPr>
        <w:t>。关于术语“衍生物”，该代表团同意使用案文中的用语，但希望保留其关于在案文中如何使用的意见。该代表团还欢迎在“遗传资源”下面提供该定义。它指出它对“原产国”和“来源”的定义有进一步的评论意见，但由于这些定义还未经专家组讨论，它希望将此保留到那时再讨论。关于序言，它不能接受在序言第1段中事先知情同意</w:t>
      </w:r>
      <w:r w:rsidRPr="002A7776">
        <w:rPr>
          <w:rFonts w:ascii="SimSun" w:hAnsi="SimSun"/>
          <w:sz w:val="21"/>
          <w:szCs w:val="21"/>
        </w:rPr>
        <w:t>(PIC)</w:t>
      </w:r>
      <w:r w:rsidRPr="002A7776">
        <w:rPr>
          <w:rFonts w:ascii="SimSun" w:hAnsi="SimSun" w:hint="eastAsia"/>
          <w:sz w:val="21"/>
          <w:szCs w:val="21"/>
        </w:rPr>
        <w:t>和共同商定条款</w:t>
      </w:r>
      <w:r w:rsidRPr="002A7776">
        <w:rPr>
          <w:rFonts w:ascii="SimSun" w:hAnsi="SimSun"/>
          <w:sz w:val="21"/>
          <w:szCs w:val="21"/>
        </w:rPr>
        <w:t>(MAT)</w:t>
      </w:r>
      <w:r w:rsidRPr="002A7776">
        <w:rPr>
          <w:rFonts w:ascii="SimSun" w:hAnsi="SimSun" w:hint="eastAsia"/>
          <w:sz w:val="21"/>
          <w:szCs w:val="21"/>
        </w:rPr>
        <w:t>，并要求澄清序言第6行的内容。该代表团指出它对序言还有进一步的评论意见，但在此阶段会保留，或许在专家组讨论时提出。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加拿大代表团对序言的想法表示欢迎。然而它指出，由协调员的案文组成的序言中有许多部分尚未经过前一天的专家组会议讨论过。比如，并没有就包括提及</w:t>
      </w:r>
      <w:r w:rsidR="00394B2F">
        <w:rPr>
          <w:rFonts w:ascii="SimSun" w:hAnsi="SimSun" w:hint="eastAsia"/>
          <w:sz w:val="21"/>
          <w:szCs w:val="21"/>
        </w:rPr>
        <w:t>《联合国土著人民人权宣言》</w:t>
      </w:r>
      <w:r w:rsidRPr="002A7776">
        <w:rPr>
          <w:rFonts w:ascii="SimSun" w:hAnsi="SimSun" w:hint="eastAsia"/>
          <w:sz w:val="21"/>
          <w:szCs w:val="21"/>
        </w:rPr>
        <w:t>达成一致，该代表团同时对那部分案文作为一致性意见的特性描述表示争议。因此它要求序言的第1条应加以方括号。同样地，该代表团指出技术转让的概念</w:t>
      </w:r>
      <w:r w:rsidR="00394B2F">
        <w:rPr>
          <w:rFonts w:ascii="SimSun" w:hAnsi="SimSun" w:hint="eastAsia"/>
          <w:sz w:val="21"/>
          <w:szCs w:val="21"/>
        </w:rPr>
        <w:t>未经专家组讨论</w:t>
      </w:r>
      <w:r w:rsidRPr="002A7776">
        <w:rPr>
          <w:rFonts w:ascii="SimSun" w:hAnsi="SimSun" w:hint="eastAsia"/>
          <w:sz w:val="21"/>
          <w:szCs w:val="21"/>
        </w:rPr>
        <w:t>，因此要求序言的第3</w:t>
      </w:r>
      <w:r w:rsidR="00394B2F">
        <w:rPr>
          <w:rFonts w:ascii="SimSun" w:hAnsi="SimSun" w:hint="eastAsia"/>
          <w:sz w:val="21"/>
          <w:szCs w:val="21"/>
        </w:rPr>
        <w:t>款</w:t>
      </w:r>
      <w:r w:rsidRPr="002A7776">
        <w:rPr>
          <w:rFonts w:ascii="SimSun" w:hAnsi="SimSun" w:hint="eastAsia"/>
          <w:sz w:val="21"/>
          <w:szCs w:val="21"/>
        </w:rPr>
        <w:t>的术语“技术转让予推广”应加以方括号。该代表团指出就强调关于一个全球性和强制性的制度的第5</w:t>
      </w:r>
      <w:r w:rsidR="00394B2F">
        <w:rPr>
          <w:rFonts w:ascii="SimSun" w:hAnsi="SimSun" w:hint="eastAsia"/>
          <w:sz w:val="21"/>
          <w:szCs w:val="21"/>
        </w:rPr>
        <w:t>款</w:t>
      </w:r>
      <w:r w:rsidRPr="002A7776">
        <w:rPr>
          <w:rFonts w:ascii="SimSun" w:hAnsi="SimSun" w:hint="eastAsia"/>
          <w:sz w:val="21"/>
          <w:szCs w:val="21"/>
        </w:rPr>
        <w:t>准则没有达成共识，它希望将此段加以方括号。的确，就经过谈判协商的文书应该处理获取与惠益分享</w:t>
      </w:r>
      <w:r w:rsidRPr="002A7776">
        <w:rPr>
          <w:rFonts w:ascii="SimSun" w:hAnsi="SimSun"/>
          <w:sz w:val="21"/>
          <w:szCs w:val="21"/>
        </w:rPr>
        <w:t>(ABS)</w:t>
      </w:r>
      <w:r w:rsidRPr="002A7776">
        <w:rPr>
          <w:rFonts w:ascii="SimSun" w:hAnsi="SimSun" w:hint="eastAsia"/>
          <w:sz w:val="21"/>
          <w:szCs w:val="21"/>
        </w:rPr>
        <w:t>的这一问题，尚未达成一致。加拿大代表团不完全明白序言第6</w:t>
      </w:r>
      <w:r w:rsidR="00394B2F">
        <w:rPr>
          <w:rFonts w:ascii="SimSun" w:hAnsi="SimSun" w:hint="eastAsia"/>
          <w:sz w:val="21"/>
          <w:szCs w:val="21"/>
        </w:rPr>
        <w:t>款的用语所要表达的意图，希望在提供澄清之前</w:t>
      </w:r>
      <w:r w:rsidRPr="002A7776">
        <w:rPr>
          <w:rFonts w:ascii="SimSun" w:hAnsi="SimSun" w:hint="eastAsia"/>
          <w:sz w:val="21"/>
          <w:szCs w:val="21"/>
        </w:rPr>
        <w:t>将此条</w:t>
      </w:r>
      <w:r w:rsidR="00DD3B62">
        <w:rPr>
          <w:rFonts w:ascii="SimSun" w:hAnsi="SimSun" w:hint="eastAsia"/>
          <w:sz w:val="21"/>
          <w:szCs w:val="21"/>
        </w:rPr>
        <w:t>加上括号</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玻利维亚多民族国代表团重申了由多米尼加共和国代表团代表加勒比国家集团所提出的观点，因为关于序言很多部分还有不足。因此，它希望将序言</w:t>
      </w:r>
      <w:r w:rsidR="00DD3B62">
        <w:rPr>
          <w:rFonts w:ascii="SimSun" w:hAnsi="SimSun" w:hint="eastAsia"/>
          <w:sz w:val="21"/>
          <w:szCs w:val="21"/>
        </w:rPr>
        <w:t>加上括号</w:t>
      </w:r>
      <w:r w:rsidRPr="002A7776">
        <w:rPr>
          <w:rFonts w:ascii="SimSun" w:hAnsi="SimSun" w:hint="eastAsia"/>
          <w:sz w:val="21"/>
          <w:szCs w:val="21"/>
        </w:rPr>
        <w:t>，并考虑加强此方面的工作量，但可以在进程结束期这样做。关于术语表的“遗传资源“的定义，该代表团希望用</w:t>
      </w:r>
      <w:r w:rsidR="00D821C3">
        <w:rPr>
          <w:rFonts w:ascii="SimSun" w:hAnsi="SimSun" w:hint="eastAsia"/>
          <w:sz w:val="21"/>
          <w:szCs w:val="21"/>
        </w:rPr>
        <w:t>《</w:t>
      </w:r>
      <w:r w:rsidRPr="002A7776">
        <w:rPr>
          <w:rFonts w:ascii="SimSun" w:hAnsi="SimSun" w:hint="eastAsia"/>
          <w:sz w:val="21"/>
          <w:szCs w:val="21"/>
        </w:rPr>
        <w:t>名古屋议定书</w:t>
      </w:r>
      <w:r w:rsidR="00D821C3">
        <w:rPr>
          <w:rFonts w:ascii="SimSun" w:hAnsi="SimSun" w:hint="eastAsia"/>
          <w:sz w:val="21"/>
          <w:szCs w:val="21"/>
        </w:rPr>
        <w:t>》</w:t>
      </w:r>
      <w:r w:rsidRPr="002A7776">
        <w:rPr>
          <w:rFonts w:ascii="SimSun" w:hAnsi="SimSun" w:hint="eastAsia"/>
          <w:sz w:val="21"/>
          <w:szCs w:val="21"/>
        </w:rPr>
        <w:t>的相同用语，且认为“遗传资源”和“遗传物质”应区分开，放在一起则会引起歧义。关于“与遗传资源相关的传统知识”，该代表团不支持所提供的任何选项。它认为这些选项都不足以作为定义。</w:t>
      </w:r>
    </w:p>
    <w:p w:rsidR="0003369C" w:rsidRPr="002A7776" w:rsidRDefault="00AD278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lastRenderedPageBreak/>
        <w:t>图帕赫•阿马鲁</w:t>
      </w:r>
      <w:r w:rsidR="0003369C" w:rsidRPr="002A7776">
        <w:rPr>
          <w:rFonts w:ascii="SimSun" w:hAnsi="SimSun" w:hint="eastAsia"/>
          <w:sz w:val="21"/>
          <w:szCs w:val="21"/>
        </w:rPr>
        <w:t>的代表支持关于“遗传资源”定义的备选方案2。然而，至于就“遗传资源”和“遗传物质”而言，他考虑到案文需要引用出现在《生物多样性公约》</w:t>
      </w:r>
      <w:r w:rsidR="00DC07AF" w:rsidRPr="002A7776">
        <w:rPr>
          <w:rFonts w:ascii="SimSun" w:hAnsi="SimSun" w:hint="eastAsia"/>
          <w:sz w:val="21"/>
          <w:szCs w:val="21"/>
        </w:rPr>
        <w:t>(</w:t>
      </w:r>
      <w:r w:rsidR="0003369C" w:rsidRPr="002A7776">
        <w:rPr>
          <w:rFonts w:ascii="SimSun" w:hAnsi="SimSun" w:hint="eastAsia"/>
          <w:sz w:val="21"/>
          <w:szCs w:val="21"/>
        </w:rPr>
        <w:t>CBD</w:t>
      </w:r>
      <w:r w:rsidR="00DC07AF" w:rsidRPr="002A7776">
        <w:rPr>
          <w:rFonts w:ascii="SimSun" w:hAnsi="SimSun" w:hint="eastAsia"/>
          <w:sz w:val="21"/>
          <w:szCs w:val="21"/>
        </w:rPr>
        <w:t>)</w:t>
      </w:r>
      <w:r w:rsidR="0003369C" w:rsidRPr="002A7776">
        <w:rPr>
          <w:rFonts w:ascii="SimSun" w:hAnsi="SimSun" w:hint="eastAsia"/>
          <w:sz w:val="21"/>
          <w:szCs w:val="21"/>
        </w:rPr>
        <w:t>中的案文。此外该代表指出他不同意法国代表团的提议。他说法国代表团知道</w:t>
      </w:r>
      <w:r w:rsidR="00394B2F">
        <w:rPr>
          <w:rFonts w:ascii="SimSun" w:hAnsi="SimSun" w:hint="eastAsia"/>
          <w:sz w:val="21"/>
          <w:szCs w:val="21"/>
        </w:rPr>
        <w:t>《联合国土著人民人权宣言》</w:t>
      </w:r>
      <w:r w:rsidR="0003369C" w:rsidRPr="002A7776">
        <w:rPr>
          <w:rFonts w:ascii="SimSun" w:hAnsi="SimSun" w:hint="eastAsia"/>
          <w:sz w:val="21"/>
          <w:szCs w:val="21"/>
        </w:rPr>
        <w:t>承认了</w:t>
      </w:r>
      <w:r w:rsidR="003F31F1">
        <w:rPr>
          <w:rFonts w:ascii="SimSun" w:hAnsi="SimSun" w:hint="eastAsia"/>
          <w:sz w:val="21"/>
          <w:szCs w:val="21"/>
        </w:rPr>
        <w:t>土著人民</w:t>
      </w:r>
      <w:r w:rsidR="0003369C" w:rsidRPr="002A7776">
        <w:rPr>
          <w:rFonts w:ascii="SimSun" w:hAnsi="SimSun" w:hint="eastAsia"/>
          <w:sz w:val="21"/>
          <w:szCs w:val="21"/>
        </w:rPr>
        <w:t>的集体权利。这是一个被接受认可的国际文书，而且国际标准应胜过国家立法。因此不可能倒退并试图重新定义</w:t>
      </w:r>
      <w:r w:rsidR="003F31F1">
        <w:rPr>
          <w:rFonts w:ascii="SimSun" w:hAnsi="SimSun" w:hint="eastAsia"/>
          <w:sz w:val="21"/>
          <w:szCs w:val="21"/>
        </w:rPr>
        <w:t>土著人民</w:t>
      </w:r>
      <w:r w:rsidR="0003369C" w:rsidRPr="002A7776">
        <w:rPr>
          <w:rFonts w:ascii="SimSun" w:hAnsi="SimSun" w:hint="eastAsia"/>
          <w:sz w:val="21"/>
          <w:szCs w:val="21"/>
        </w:rPr>
        <w:t>和否认他们的集体权利。他说过去</w:t>
      </w:r>
      <w:r w:rsidR="003F31F1">
        <w:rPr>
          <w:rFonts w:ascii="SimSun" w:hAnsi="SimSun" w:hint="eastAsia"/>
          <w:sz w:val="21"/>
          <w:szCs w:val="21"/>
        </w:rPr>
        <w:t>二十</w:t>
      </w:r>
      <w:r w:rsidR="0003369C" w:rsidRPr="002A7776">
        <w:rPr>
          <w:rFonts w:ascii="SimSun" w:hAnsi="SimSun" w:hint="eastAsia"/>
          <w:sz w:val="21"/>
          <w:szCs w:val="21"/>
        </w:rPr>
        <w:t>年一直在讨论此问题，</w:t>
      </w:r>
      <w:r w:rsidR="003F31F1">
        <w:rPr>
          <w:rFonts w:ascii="SimSun" w:hAnsi="SimSun" w:hint="eastAsia"/>
          <w:color w:val="000000"/>
          <w:sz w:val="21"/>
          <w:szCs w:val="21"/>
        </w:rPr>
        <w:t>而法国代表团却一直参加了</w:t>
      </w:r>
      <w:r w:rsidR="0003369C" w:rsidRPr="002A7776">
        <w:rPr>
          <w:rFonts w:ascii="SimSun" w:hAnsi="SimSun" w:hint="eastAsia"/>
          <w:color w:val="000000"/>
          <w:sz w:val="21"/>
          <w:szCs w:val="21"/>
        </w:rPr>
        <w:t>这些讨论。</w:t>
      </w:r>
      <w:r w:rsidR="0003369C" w:rsidRPr="002A7776">
        <w:rPr>
          <w:rFonts w:ascii="SimSun" w:hAnsi="SimSun" w:hint="eastAsia"/>
          <w:sz w:val="21"/>
          <w:szCs w:val="21"/>
        </w:rPr>
        <w:t>因此该代表要求在所有相关特定条款中需要包括</w:t>
      </w:r>
      <w:r w:rsidR="003F31F1">
        <w:rPr>
          <w:rFonts w:ascii="SimSun" w:hAnsi="SimSun" w:hint="eastAsia"/>
          <w:sz w:val="21"/>
          <w:szCs w:val="21"/>
        </w:rPr>
        <w:t>土著人民</w:t>
      </w:r>
      <w:r w:rsidR="0003369C" w:rsidRPr="002A7776">
        <w:rPr>
          <w:rFonts w:ascii="SimSun" w:hAnsi="SimSun" w:hint="eastAsia"/>
          <w:sz w:val="21"/>
          <w:szCs w:val="21"/>
        </w:rPr>
        <w:t>的集体权利。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主席回顾说他已请法国代表团思考此问题并在后一阶段反馈给委员会。</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委内瑞拉玻利瓦尔共和国代表团就“</w:t>
      </w:r>
      <w:r w:rsidR="003F31F1">
        <w:rPr>
          <w:rFonts w:ascii="SimSun" w:hAnsi="SimSun" w:hint="eastAsia"/>
          <w:sz w:val="21"/>
          <w:szCs w:val="21"/>
        </w:rPr>
        <w:t>土著人民</w:t>
      </w:r>
      <w:r w:rsidRPr="002A7776">
        <w:rPr>
          <w:rFonts w:ascii="SimSun" w:hAnsi="SimSun" w:hint="eastAsia"/>
          <w:sz w:val="21"/>
          <w:szCs w:val="21"/>
        </w:rPr>
        <w:t>”这一术语发表评论意见。此术语和</w:t>
      </w:r>
      <w:r w:rsidR="003F31F1">
        <w:rPr>
          <w:rFonts w:ascii="SimSun" w:hAnsi="SimSun" w:hint="eastAsia"/>
          <w:sz w:val="21"/>
          <w:szCs w:val="21"/>
        </w:rPr>
        <w:t>土著人民</w:t>
      </w:r>
      <w:r w:rsidRPr="002A7776">
        <w:rPr>
          <w:rFonts w:ascii="SimSun" w:hAnsi="SimSun" w:hint="eastAsia"/>
          <w:sz w:val="21"/>
          <w:szCs w:val="21"/>
        </w:rPr>
        <w:t>的集体权利早在两年半至三年前就已经过政府间委员会同意。因此它认为委员会不应再返回去做相关讨论。该代表团要求法国代表团审慎考虑这个问题。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南非代表团代表非洲集团发言，就术语表和序言发表看法。考虑到“与遗传资源相关的传统知识”的定义需要重新审核，它希望将此</w:t>
      </w:r>
      <w:r w:rsidR="00DD3B62">
        <w:rPr>
          <w:rFonts w:ascii="SimSun" w:hAnsi="SimSun" w:hint="eastAsia"/>
          <w:sz w:val="21"/>
          <w:szCs w:val="21"/>
        </w:rPr>
        <w:t>加上括号</w:t>
      </w:r>
      <w:r w:rsidRPr="002A7776">
        <w:rPr>
          <w:rFonts w:ascii="SimSun" w:hAnsi="SimSun" w:hint="eastAsia"/>
          <w:sz w:val="21"/>
          <w:szCs w:val="21"/>
        </w:rPr>
        <w:t>。它还希望将“衍生物”的定义</w:t>
      </w:r>
      <w:r w:rsidR="00DD3B62">
        <w:rPr>
          <w:rFonts w:ascii="SimSun" w:hAnsi="SimSun" w:hint="eastAsia"/>
          <w:sz w:val="21"/>
          <w:szCs w:val="21"/>
        </w:rPr>
        <w:t>加上括号</w:t>
      </w:r>
      <w:r w:rsidRPr="002A7776">
        <w:rPr>
          <w:rFonts w:ascii="SimSun" w:hAnsi="SimSun" w:hint="eastAsia"/>
          <w:sz w:val="21"/>
          <w:szCs w:val="21"/>
        </w:rPr>
        <w:t>。它进一步指出存在术语遗漏的现象，既然有“原生境条件”的定义，术语表中就应有“非原生境条件”的定义。有关“实物获取”的定义，它同意巴西代表团的意见。此定义有限定性，应</w:t>
      </w:r>
      <w:r w:rsidR="00DD3B62">
        <w:rPr>
          <w:rFonts w:ascii="SimSun" w:hAnsi="SimSun" w:hint="eastAsia"/>
          <w:sz w:val="21"/>
          <w:szCs w:val="21"/>
        </w:rPr>
        <w:t>加上括号</w:t>
      </w:r>
      <w:r w:rsidRPr="002A7776">
        <w:rPr>
          <w:rFonts w:ascii="SimSun" w:hAnsi="SimSun" w:hint="eastAsia"/>
          <w:sz w:val="21"/>
          <w:szCs w:val="21"/>
        </w:rPr>
        <w:t>。此外，如果委员会要讨论一个“文书”，此术语也需要在术语表的定义中，且此定义应符合更新后的关于国际法律文书的政府间委员会任务授权。有关序言，它对所引起的尚未消除的担忧表示理解，但有些关于序言的问题已经在前一天经过细致的讨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美利坚合众国代表团对序言表示关切。它认为序言可以用来描述案文。由于案文尚在磋商讨论阶段，它希望确保序言不会妨碍磋商的结果，因此倾向于在此时间点将序言</w:t>
      </w:r>
      <w:r w:rsidR="00DD3B62">
        <w:rPr>
          <w:rFonts w:ascii="SimSun" w:hAnsi="SimSun" w:hint="eastAsia"/>
          <w:sz w:val="21"/>
          <w:szCs w:val="21"/>
        </w:rPr>
        <w:t>加上括号</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国际商会</w:t>
      </w:r>
      <w:r w:rsidRPr="002A7776">
        <w:rPr>
          <w:rFonts w:ascii="SimSun" w:hAnsi="SimSun"/>
          <w:sz w:val="21"/>
          <w:szCs w:val="21"/>
        </w:rPr>
        <w:t>(ICC</w:t>
      </w:r>
      <w:r w:rsidRPr="002A7776">
        <w:rPr>
          <w:rFonts w:ascii="SimSun" w:hAnsi="SimSun" w:hint="eastAsia"/>
          <w:sz w:val="21"/>
          <w:szCs w:val="21"/>
        </w:rPr>
        <w:t>)的代表就“原产国”术语提出</w:t>
      </w:r>
      <w:r w:rsidR="00353D91">
        <w:rPr>
          <w:rFonts w:ascii="SimSun" w:hAnsi="SimSun" w:hint="eastAsia"/>
          <w:sz w:val="21"/>
          <w:szCs w:val="21"/>
        </w:rPr>
        <w:t>具体意见。这个术语对委员会经过讨论形成的准备工作至关重要。他认为</w:t>
      </w:r>
      <w:r w:rsidRPr="002A7776">
        <w:rPr>
          <w:rFonts w:ascii="SimSun" w:hAnsi="SimSun" w:hint="eastAsia"/>
          <w:sz w:val="21"/>
          <w:szCs w:val="21"/>
        </w:rPr>
        <w:t>所有备选方案1、2</w:t>
      </w:r>
      <w:r w:rsidR="00353D91">
        <w:rPr>
          <w:rFonts w:ascii="SimSun" w:hAnsi="SimSun" w:hint="eastAsia"/>
          <w:sz w:val="21"/>
          <w:szCs w:val="21"/>
        </w:rPr>
        <w:t>或</w:t>
      </w:r>
      <w:r w:rsidRPr="002A7776">
        <w:rPr>
          <w:rFonts w:ascii="SimSun" w:hAnsi="SimSun" w:hint="eastAsia"/>
          <w:sz w:val="21"/>
          <w:szCs w:val="21"/>
        </w:rPr>
        <w:t>3所给出的定义都不易于工作。在某些情况下可以毫无疑问地知道原产国是哪里。人们一直认为如果某人从撒哈拉取样，将会知道原产国是哪里，而且确信无疑是正确的。但是在很多情况下，样品的来源就不是那么清楚了。因此，变通的方法是公开来源，</w:t>
      </w:r>
      <w:r w:rsidR="00353D91">
        <w:rPr>
          <w:rFonts w:ascii="SimSun" w:hAnsi="SimSun" w:hint="eastAsia"/>
          <w:sz w:val="21"/>
          <w:szCs w:val="21"/>
        </w:rPr>
        <w:t>但这样做往往无益于实现这种安排的主要目标</w:t>
      </w:r>
      <w:r w:rsidRPr="002A7776">
        <w:rPr>
          <w:rFonts w:ascii="SimSun" w:hAnsi="SimSun" w:hint="eastAsia"/>
          <w:sz w:val="21"/>
          <w:szCs w:val="21"/>
        </w:rPr>
        <w:t>。因此，正确定义“原产国”是极其重要的。备选方案1意味着一个拥有遗传资源的特殊国家，有时是这样的情况，但一般来说却不是。所以这个选项不能做到正确定义。至于备选方案2，很难弄清楚所谓的遗传资源是否是根据《生物多样性公约》</w:t>
      </w:r>
      <w:r w:rsidR="00DC07AF" w:rsidRPr="002A7776">
        <w:rPr>
          <w:rFonts w:ascii="SimSun" w:hAnsi="SimSun" w:hint="eastAsia"/>
          <w:sz w:val="21"/>
          <w:szCs w:val="21"/>
        </w:rPr>
        <w:t>(</w:t>
      </w:r>
      <w:r w:rsidRPr="002A7776">
        <w:rPr>
          <w:rFonts w:ascii="SimSun" w:hAnsi="SimSun" w:hint="eastAsia"/>
          <w:sz w:val="21"/>
          <w:szCs w:val="21"/>
        </w:rPr>
        <w:t>CBD</w:t>
      </w:r>
      <w:r w:rsidR="00DC07AF" w:rsidRPr="002A7776">
        <w:rPr>
          <w:rFonts w:ascii="SimSun" w:hAnsi="SimSun" w:hint="eastAsia"/>
          <w:sz w:val="21"/>
          <w:szCs w:val="21"/>
        </w:rPr>
        <w:t>)</w:t>
      </w:r>
      <w:r w:rsidRPr="002A7776">
        <w:rPr>
          <w:rFonts w:ascii="SimSun" w:hAnsi="SimSun" w:hint="eastAsia"/>
          <w:sz w:val="21"/>
          <w:szCs w:val="21"/>
        </w:rPr>
        <w:t>获得的，这个备选方案会产生司法争议和事实混淆。该代表对备选方案3表示不理解。他希望政府间委员会能够采用普遍适用的备选方案并提供一个切实可行的安排。</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主席问国际商会的代表他所关切的是在某些情况下无法定义原产国，还是“原产国”本身的定义。</w:t>
      </w:r>
    </w:p>
    <w:p w:rsidR="0003369C" w:rsidRPr="002A7776" w:rsidRDefault="008F212A"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国际商会代表表示对正式定义“原产国”和正式定义所引发</w:t>
      </w:r>
      <w:r w:rsidR="0003369C" w:rsidRPr="002A7776">
        <w:rPr>
          <w:rFonts w:ascii="SimSun" w:hAnsi="SimSun" w:hint="eastAsia"/>
          <w:sz w:val="21"/>
          <w:szCs w:val="21"/>
        </w:rPr>
        <w:t>实际问题</w:t>
      </w:r>
      <w:r>
        <w:rPr>
          <w:rFonts w:ascii="SimSun" w:hAnsi="SimSun" w:hint="eastAsia"/>
          <w:sz w:val="21"/>
          <w:szCs w:val="21"/>
        </w:rPr>
        <w:t>的关注</w:t>
      </w:r>
      <w:r w:rsidR="0003369C" w:rsidRPr="002A7776">
        <w:rPr>
          <w:rFonts w:ascii="SimSun" w:hAnsi="SimSun" w:hint="eastAsia"/>
          <w:sz w:val="21"/>
          <w:szCs w:val="21"/>
        </w:rPr>
        <w:t>。如果案文有非常严谨的“原产国”定义，那最好不过了。但是如果某人能声明原产国却又不能判断事实就不是一件好事了。</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瑞士代表团对引入序言表示支持。它同意其他同行认为不应对文件的效果做出预判，当序言用语被搁置时它仍可以作为占位使用。</w:t>
      </w:r>
      <w:r w:rsidR="00860897">
        <w:rPr>
          <w:rFonts w:ascii="SimSun" w:hAnsi="SimSun" w:hint="eastAsia"/>
          <w:sz w:val="21"/>
          <w:szCs w:val="21"/>
        </w:rPr>
        <w:t>其他</w:t>
      </w:r>
      <w:r w:rsidRPr="002A7776">
        <w:rPr>
          <w:rFonts w:ascii="SimSun" w:hAnsi="SimSun" w:hint="eastAsia"/>
          <w:sz w:val="21"/>
          <w:szCs w:val="21"/>
        </w:rPr>
        <w:t>在序言中可被认为是概念的则是源自提供者和使用者之间的增进信任，以及遗传资源和相关传统知识可追溯性的提高。关于如何从方法论的角度去看待术语和目</w:t>
      </w:r>
      <w:r w:rsidRPr="002A7776">
        <w:rPr>
          <w:rFonts w:ascii="SimSun" w:hAnsi="SimSun" w:hint="eastAsia"/>
          <w:sz w:val="21"/>
          <w:szCs w:val="21"/>
        </w:rPr>
        <w:lastRenderedPageBreak/>
        <w:t>标的问题，该代表团对今后将这些段落转变为条款产生兴趣。在此阶段，它对术语没有详细的评论意见，并指出在专家组讨论过程中它会重回到某些特定问题的讨论。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秘鲁代表团就术语表和序言发表评论意见。一个国际文书的序言就像一部精彩图书的介绍。某种程度上它是在讲述故事的结尾，因此它必须要等到结束时书写。该代表团因此同意某些国家的意见，认为当文件准备好时，序言应在结束时审核。关于术语表和与之相关的“相关传统知识”的定义，它毫无疑问地倾向于备选方案1，但可以考虑在备选方案2的基础上工作，甚至加拿大代表团建议的附加用语，只要在第二行“遗传资源使用”的措辞紧接“及其衍生物”的措辞。当谈及要求保护的发明的联系时它确实很重要，可以表示出有种类繁多的遗传资源衍生物。关于“原产国”的术语，该代表团认为备选方案1和2应同时呈</w:t>
      </w:r>
      <w:r w:rsidR="00544C0F">
        <w:rPr>
          <w:rFonts w:ascii="SimSun" w:hAnsi="SimSun" w:hint="eastAsia"/>
          <w:sz w:val="21"/>
          <w:szCs w:val="21"/>
        </w:rPr>
        <w:t>现。它们不是相互排斥的，它们具有不同的作用，事实上，确实存在以下情况：遗传资源不是来自某一特定国家，而是经由</w:t>
      </w:r>
      <w:r w:rsidRPr="002A7776">
        <w:rPr>
          <w:rFonts w:ascii="SimSun" w:hAnsi="SimSun" w:hint="eastAsia"/>
          <w:sz w:val="21"/>
          <w:szCs w:val="21"/>
        </w:rPr>
        <w:t>第三方</w:t>
      </w:r>
      <w:r w:rsidR="00544C0F">
        <w:rPr>
          <w:rFonts w:ascii="SimSun" w:hAnsi="SimSun" w:hint="eastAsia"/>
          <w:sz w:val="21"/>
          <w:szCs w:val="21"/>
        </w:rPr>
        <w:t>获得的</w:t>
      </w:r>
      <w:r w:rsidRPr="002A7776">
        <w:rPr>
          <w:rFonts w:ascii="SimSun" w:hAnsi="SimSun" w:hint="eastAsia"/>
          <w:sz w:val="21"/>
          <w:szCs w:val="21"/>
        </w:rPr>
        <w:t>，</w:t>
      </w:r>
      <w:r w:rsidR="00544C0F">
        <w:rPr>
          <w:rFonts w:ascii="SimSun" w:hAnsi="SimSun" w:hint="eastAsia"/>
          <w:sz w:val="21"/>
          <w:szCs w:val="21"/>
        </w:rPr>
        <w:t>已由该</w:t>
      </w:r>
      <w:r w:rsidRPr="002A7776">
        <w:rPr>
          <w:rFonts w:ascii="SimSun" w:hAnsi="SimSun" w:hint="eastAsia"/>
          <w:sz w:val="21"/>
          <w:szCs w:val="21"/>
        </w:rPr>
        <w:t>第三国持有</w:t>
      </w:r>
      <w:r w:rsidR="00544C0F">
        <w:rPr>
          <w:rFonts w:ascii="SimSun" w:hAnsi="SimSun" w:hint="eastAsia"/>
          <w:sz w:val="21"/>
          <w:szCs w:val="21"/>
        </w:rPr>
        <w:t>，而且如果留在该第三国，本可以产生有利</w:t>
      </w:r>
      <w:r w:rsidRPr="002A7776">
        <w:rPr>
          <w:rFonts w:ascii="SimSun" w:hAnsi="SimSun" w:hint="eastAsia"/>
          <w:sz w:val="21"/>
          <w:szCs w:val="21"/>
        </w:rPr>
        <w:t>的特征。</w:t>
      </w:r>
      <w:r w:rsidR="0004609E">
        <w:rPr>
          <w:rFonts w:ascii="SimSun" w:hAnsi="SimSun" w:hint="eastAsia"/>
          <w:sz w:val="21"/>
          <w:szCs w:val="21"/>
        </w:rPr>
        <w:t>这类遗传资源同样需要被涵盖。关于“遗传资源”的定义，该代表团同意</w:t>
      </w:r>
      <w:r w:rsidRPr="002A7776">
        <w:rPr>
          <w:rFonts w:ascii="SimSun" w:hAnsi="SimSun" w:hint="eastAsia"/>
          <w:sz w:val="21"/>
          <w:szCs w:val="21"/>
        </w:rPr>
        <w:t>巴西代表团的观点，认为有必要区分“遗传资源”和“遗传物质”，并且为了不使一个国际层面有两个不同的标准，它也同意</w:t>
      </w:r>
      <w:r w:rsidR="003F31F1">
        <w:rPr>
          <w:rFonts w:ascii="SimSun" w:hAnsi="SimSun" w:hint="eastAsia"/>
          <w:sz w:val="21"/>
          <w:szCs w:val="21"/>
        </w:rPr>
        <w:t>图帕赫•阿马鲁</w:t>
      </w:r>
      <w:r w:rsidRPr="002A7776">
        <w:rPr>
          <w:rFonts w:ascii="SimSun" w:hAnsi="SimSun" w:hint="eastAsia"/>
          <w:sz w:val="21"/>
          <w:szCs w:val="21"/>
        </w:rPr>
        <w:t>的代表的观点，认为《生物多样性公约》已使用并公认的措辞应包括在内。此外，该代表团指出政府间委员会在谈及一项国际文书，且需要确保不仅要尊重</w:t>
      </w:r>
      <w:r w:rsidR="003F31F1">
        <w:rPr>
          <w:rFonts w:ascii="SimSun" w:hAnsi="SimSun" w:hint="eastAsia"/>
          <w:sz w:val="21"/>
          <w:szCs w:val="21"/>
        </w:rPr>
        <w:t>土著人民</w:t>
      </w:r>
      <w:r w:rsidRPr="002A7776">
        <w:rPr>
          <w:rFonts w:ascii="SimSun" w:hAnsi="SimSun" w:hint="eastAsia"/>
          <w:sz w:val="21"/>
          <w:szCs w:val="21"/>
        </w:rPr>
        <w:t>的权利，同时也要尊重他国的权利。另外，在序言第1段的结尾表述为“符合国际协议”，该代表团指出，《联合国土著人民权利宣言》</w:t>
      </w:r>
      <w:r w:rsidRPr="002A7776">
        <w:rPr>
          <w:rFonts w:ascii="SimSun" w:hAnsi="SimSun"/>
          <w:sz w:val="21"/>
          <w:szCs w:val="21"/>
        </w:rPr>
        <w:t>(UNDRIP)</w:t>
      </w:r>
      <w:r w:rsidRPr="002A7776">
        <w:rPr>
          <w:rFonts w:ascii="SimSun" w:hAnsi="SimSun" w:hint="eastAsia"/>
          <w:sz w:val="21"/>
          <w:szCs w:val="21"/>
        </w:rPr>
        <w:t>事实上不是一项国际协议，而是一个宣言。它不像国际协议那般具有法律约束力。最后，出于高度的尊重，它听取了法国代表团提出的问题，</w:t>
      </w:r>
      <w:r w:rsidR="0004609E">
        <w:rPr>
          <w:rFonts w:ascii="SimSun" w:hAnsi="SimSun" w:hint="eastAsia"/>
          <w:sz w:val="21"/>
          <w:szCs w:val="21"/>
        </w:rPr>
        <w:t>建议法国代表团可以使用《生物多样性公约》对这些社区的措辞，如第</w:t>
      </w:r>
      <w:r w:rsidRPr="002A7776">
        <w:rPr>
          <w:rFonts w:ascii="SimSun" w:hAnsi="SimSun" w:hint="eastAsia"/>
          <w:sz w:val="21"/>
          <w:szCs w:val="21"/>
        </w:rPr>
        <w:t>8</w:t>
      </w:r>
      <w:r w:rsidR="0004609E">
        <w:rPr>
          <w:rFonts w:ascii="SimSun" w:hAnsi="SimSun" w:hint="eastAsia"/>
          <w:sz w:val="21"/>
          <w:szCs w:val="21"/>
        </w:rPr>
        <w:t>条</w:t>
      </w:r>
      <w:r w:rsidRPr="002A7776">
        <w:rPr>
          <w:rFonts w:ascii="SimSun" w:hAnsi="SimSun" w:hint="eastAsia"/>
          <w:sz w:val="21"/>
          <w:szCs w:val="21"/>
        </w:rPr>
        <w:t>j</w:t>
      </w:r>
      <w:r w:rsidR="0037464C">
        <w:rPr>
          <w:rFonts w:ascii="SimSun" w:hAnsi="SimSun" w:hint="eastAsia"/>
          <w:sz w:val="21"/>
          <w:szCs w:val="21"/>
        </w:rPr>
        <w:t>项</w:t>
      </w:r>
      <w:r w:rsidRPr="002A7776">
        <w:rPr>
          <w:rFonts w:ascii="SimSun" w:hAnsi="SimSun" w:hint="eastAsia"/>
          <w:sz w:val="21"/>
          <w:szCs w:val="21"/>
        </w:rPr>
        <w:t>，因为这是一项国际文书，而法国是正式成员。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主席请就政策目标1和2发表意见。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知识产权局</w:t>
      </w:r>
      <w:r w:rsidR="00DC07AF" w:rsidRPr="002A7776">
        <w:rPr>
          <w:rFonts w:ascii="SimSun" w:hAnsi="SimSun" w:hint="eastAsia"/>
          <w:sz w:val="21"/>
          <w:szCs w:val="21"/>
        </w:rPr>
        <w:t>(</w:t>
      </w:r>
      <w:r w:rsidRPr="002A7776">
        <w:rPr>
          <w:rFonts w:ascii="SimSun" w:hAnsi="SimSun" w:hint="eastAsia"/>
          <w:sz w:val="21"/>
          <w:szCs w:val="21"/>
        </w:rPr>
        <w:t>IPO</w:t>
      </w:r>
      <w:r w:rsidR="00DC07AF" w:rsidRPr="002A7776">
        <w:rPr>
          <w:rFonts w:ascii="SimSun" w:hAnsi="SimSun" w:hint="eastAsia"/>
          <w:sz w:val="21"/>
          <w:szCs w:val="21"/>
        </w:rPr>
        <w:t>)</w:t>
      </w:r>
      <w:r w:rsidRPr="002A7776">
        <w:rPr>
          <w:rFonts w:ascii="SimSun" w:hAnsi="SimSun" w:hint="eastAsia"/>
          <w:sz w:val="21"/>
          <w:szCs w:val="21"/>
        </w:rPr>
        <w:t>的代表表示支持目标2，因为它并不认为知识产权系统能够确保符合同获取与惠益分享</w:t>
      </w:r>
      <w:r w:rsidRPr="002A7776">
        <w:rPr>
          <w:rFonts w:ascii="SimSun" w:hAnsi="SimSun"/>
          <w:sz w:val="21"/>
          <w:szCs w:val="21"/>
        </w:rPr>
        <w:t>(ABS)</w:t>
      </w:r>
      <w:r w:rsidRPr="002A7776">
        <w:rPr>
          <w:rFonts w:ascii="SimSun" w:hAnsi="SimSun" w:hint="eastAsia"/>
          <w:sz w:val="21"/>
          <w:szCs w:val="21"/>
        </w:rPr>
        <w:t>制度相关的规则。</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对精简政策目标部分表示欢迎。然而，当它意识到现在列出的两个目标确实反映了成员国的不同的观点时，它希望强调这两个目标并不互补且各自代表独立的选项，加拿大代表团只能支持备选方案2。另外，由于专家组会议尚未就习惯准则是否应纳入国内法展开相关的讨论，该代表团要求将脚注3</w:t>
      </w:r>
      <w:r w:rsidR="00DD3B62">
        <w:rPr>
          <w:rFonts w:ascii="SimSun" w:hAnsi="SimSun" w:hint="eastAsia"/>
          <w:sz w:val="21"/>
          <w:szCs w:val="21"/>
        </w:rPr>
        <w:t>加上括号</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日本代表团认为专利系统应集中在正常授予专利来防范错误专利，而且在利益分享情况下盗用问题和透明度是独立于专利系统的。因此，它认为目标2最后一部分的案文从“防止”到目的的结尾部分应予以删除。</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欧盟代表团代表欧盟及其成员国发言，认为备选方案1没有反映出前一天专家组的讨论结果。该备选方案不能充分表示专利系统和获取与惠益分享制度</w:t>
      </w:r>
      <w:r w:rsidRPr="002A7776">
        <w:rPr>
          <w:rFonts w:ascii="SimSun" w:hAnsi="SimSun"/>
          <w:sz w:val="21"/>
          <w:szCs w:val="21"/>
        </w:rPr>
        <w:t>(ABS)</w:t>
      </w:r>
      <w:r w:rsidR="000441EC">
        <w:rPr>
          <w:rFonts w:ascii="SimSun" w:hAnsi="SimSun" w:hint="eastAsia"/>
          <w:sz w:val="21"/>
          <w:szCs w:val="21"/>
        </w:rPr>
        <w:t>之间的联系。该代表团认为该备选方案应该做到如此，但无需深究</w:t>
      </w:r>
      <w:r w:rsidRPr="002A7776">
        <w:rPr>
          <w:rFonts w:ascii="SimSun" w:hAnsi="SimSun" w:hint="eastAsia"/>
          <w:sz w:val="21"/>
          <w:szCs w:val="21"/>
        </w:rPr>
        <w:t>如何实现联系的细节。关于备选方案2，它不同意使用“防止盗用问题”的措辞，并认为应该将此措辞删除或加以方括号。</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阿尔及利亚代表团代表非洲集团发言，对这两个目标都表示支持。然而，它认识到最终用语仍需进行磋商。它认为国际法的一般原则是所有国际文书应相互协调一致。对它而言这便是一般目标。</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color w:val="000000"/>
          <w:sz w:val="21"/>
          <w:szCs w:val="21"/>
        </w:rPr>
        <w:t>纳米比亚代表团支持目标1和目标2。它认为</w:t>
      </w:r>
      <w:r w:rsidR="004F0FAF">
        <w:rPr>
          <w:rFonts w:ascii="SimSun" w:hAnsi="SimSun" w:hint="eastAsia"/>
          <w:color w:val="000000"/>
          <w:sz w:val="21"/>
          <w:szCs w:val="21"/>
        </w:rPr>
        <w:t>，对这两项目标加以平衡便能为政府间委员会达成一致和签订协议奠定基础</w:t>
      </w:r>
      <w:r w:rsidRPr="002A7776">
        <w:rPr>
          <w:rFonts w:ascii="SimSun" w:hAnsi="SimSun" w:hint="eastAsia"/>
          <w:sz w:val="21"/>
          <w:szCs w:val="21"/>
        </w:rPr>
        <w:t>。</w:t>
      </w:r>
    </w:p>
    <w:p w:rsidR="0003369C" w:rsidRPr="002A7776" w:rsidRDefault="003F31F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lastRenderedPageBreak/>
        <w:t>图帕赫•阿马鲁</w:t>
      </w:r>
      <w:r w:rsidR="0003369C" w:rsidRPr="002A7776">
        <w:rPr>
          <w:rFonts w:ascii="SimSun" w:hAnsi="SimSun" w:hint="eastAsia"/>
          <w:sz w:val="21"/>
          <w:szCs w:val="21"/>
        </w:rPr>
        <w:t>的代表希望提醒委员会，能有机会对使用其资源和土地表示肯定或否定对</w:t>
      </w:r>
      <w:r>
        <w:rPr>
          <w:rFonts w:ascii="SimSun" w:hAnsi="SimSun" w:hint="eastAsia"/>
          <w:sz w:val="21"/>
          <w:szCs w:val="21"/>
        </w:rPr>
        <w:t>土著人民</w:t>
      </w:r>
      <w:r w:rsidR="0003369C" w:rsidRPr="002A7776">
        <w:rPr>
          <w:rFonts w:ascii="SimSun" w:hAnsi="SimSun" w:hint="eastAsia"/>
          <w:sz w:val="21"/>
          <w:szCs w:val="21"/>
        </w:rPr>
        <w:t>来说是一个民主原则。而且事先知情同意制度体现在所有条款中是十分重要的。这一点在目标1的指导原则中也提到过。</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w:t>
      </w:r>
      <w:r w:rsidR="003F31F1">
        <w:rPr>
          <w:rFonts w:ascii="SimSun" w:hAnsi="SimSun" w:hint="eastAsia"/>
          <w:sz w:val="21"/>
          <w:szCs w:val="21"/>
        </w:rPr>
        <w:t>图帕赫•阿马鲁</w:t>
      </w:r>
      <w:r w:rsidRPr="002A7776">
        <w:rPr>
          <w:rFonts w:ascii="SimSun" w:hAnsi="SimSun" w:hint="eastAsia"/>
          <w:sz w:val="21"/>
          <w:szCs w:val="21"/>
        </w:rPr>
        <w:t>的代表澄清他对目标1和目标2</w:t>
      </w:r>
      <w:r w:rsidR="00B036CD">
        <w:rPr>
          <w:rFonts w:ascii="SimSun" w:hAnsi="SimSun" w:hint="eastAsia"/>
          <w:sz w:val="21"/>
          <w:szCs w:val="21"/>
        </w:rPr>
        <w:t>是持反对态度还是支持态度。或是，如果两个目标</w:t>
      </w:r>
      <w:r w:rsidRPr="002A7776">
        <w:rPr>
          <w:rFonts w:ascii="SimSun" w:hAnsi="SimSun" w:hint="eastAsia"/>
          <w:sz w:val="21"/>
          <w:szCs w:val="21"/>
        </w:rPr>
        <w:t>有遗漏，指出遗漏了什么。</w:t>
      </w:r>
    </w:p>
    <w:p w:rsidR="0003369C" w:rsidRPr="002A7776" w:rsidRDefault="003F31F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图帕赫•阿马鲁</w:t>
      </w:r>
      <w:r w:rsidR="0003369C" w:rsidRPr="002A7776">
        <w:rPr>
          <w:rFonts w:ascii="SimSun" w:hAnsi="SimSun" w:hint="eastAsia"/>
          <w:sz w:val="21"/>
          <w:szCs w:val="21"/>
        </w:rPr>
        <w:t>的代表说他对是否支持或反对目标1和目标2的问题不能回答是或否。他解释为什么不能同意选择的原因。他不承认这样一个事实，即，国家拥有在其地域的自然资源和遗传资源的主权。联合国大会通过的决议承认</w:t>
      </w:r>
      <w:r>
        <w:rPr>
          <w:rFonts w:ascii="SimSun" w:hAnsi="SimSun" w:hint="eastAsia"/>
          <w:sz w:val="21"/>
          <w:szCs w:val="21"/>
        </w:rPr>
        <w:t>土著人民</w:t>
      </w:r>
      <w:r w:rsidR="0003369C" w:rsidRPr="002A7776">
        <w:rPr>
          <w:rFonts w:ascii="SimSun" w:hAnsi="SimSun" w:hint="eastAsia"/>
          <w:sz w:val="21"/>
          <w:szCs w:val="21"/>
        </w:rPr>
        <w:t>拥有其自然资源的永久性主权。他说国家应该管理各种资源并公正分配给他们的民众，但是遗传资源是</w:t>
      </w:r>
      <w:r>
        <w:rPr>
          <w:rFonts w:ascii="SimSun" w:hAnsi="SimSun" w:hint="eastAsia"/>
          <w:sz w:val="21"/>
          <w:szCs w:val="21"/>
        </w:rPr>
        <w:t>土著人民</w:t>
      </w:r>
      <w:r w:rsidR="0003369C" w:rsidRPr="002A7776">
        <w:rPr>
          <w:rFonts w:ascii="SimSun" w:hAnsi="SimSun" w:hint="eastAsia"/>
          <w:sz w:val="21"/>
          <w:szCs w:val="21"/>
        </w:rPr>
        <w:t>的所有权，国家不应被允许占用</w:t>
      </w:r>
      <w:r>
        <w:rPr>
          <w:rFonts w:ascii="SimSun" w:hAnsi="SimSun" w:hint="eastAsia"/>
          <w:sz w:val="21"/>
          <w:szCs w:val="21"/>
        </w:rPr>
        <w:t>土著人民</w:t>
      </w:r>
      <w:r w:rsidR="0003369C" w:rsidRPr="002A7776">
        <w:rPr>
          <w:rFonts w:ascii="SimSun" w:hAnsi="SimSun" w:hint="eastAsia"/>
          <w:sz w:val="21"/>
          <w:szCs w:val="21"/>
        </w:rPr>
        <w:t>的权利以及与之相关的传统知识。</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主席问</w:t>
      </w:r>
      <w:r w:rsidR="003F31F1">
        <w:rPr>
          <w:rFonts w:ascii="SimSun" w:hAnsi="SimSun" w:hint="eastAsia"/>
          <w:sz w:val="21"/>
          <w:szCs w:val="21"/>
        </w:rPr>
        <w:t>图帕赫•阿马鲁</w:t>
      </w:r>
      <w:r w:rsidRPr="002A7776">
        <w:rPr>
          <w:rFonts w:ascii="SimSun" w:hAnsi="SimSun" w:hint="eastAsia"/>
          <w:sz w:val="21"/>
          <w:szCs w:val="21"/>
        </w:rPr>
        <w:t>的代表是否足以看到国家或是文书并没有剥夺权利拥有者的权利。换言之，</w:t>
      </w:r>
      <w:r w:rsidR="003F31F1">
        <w:rPr>
          <w:rFonts w:ascii="SimSun" w:hAnsi="SimSun" w:hint="eastAsia"/>
          <w:sz w:val="21"/>
          <w:szCs w:val="21"/>
        </w:rPr>
        <w:t>土著人民</w:t>
      </w:r>
      <w:r w:rsidRPr="002A7776">
        <w:rPr>
          <w:rFonts w:ascii="SimSun" w:hAnsi="SimSun" w:hint="eastAsia"/>
          <w:sz w:val="21"/>
          <w:szCs w:val="21"/>
        </w:rPr>
        <w:t>在其控制的地域内是否已经拥有遗传资源的既得权利，且任何事都不应对此做出损害。主席注意到总体的观点是无论根据什么，权利持有者都会受到尊重。他请协调员们记录下</w:t>
      </w:r>
      <w:r w:rsidR="003F31F1">
        <w:rPr>
          <w:rFonts w:ascii="SimSun" w:hAnsi="SimSun" w:hint="eastAsia"/>
          <w:sz w:val="21"/>
          <w:szCs w:val="21"/>
        </w:rPr>
        <w:t>图帕赫•阿马鲁</w:t>
      </w:r>
      <w:r w:rsidRPr="002A7776">
        <w:rPr>
          <w:rFonts w:ascii="SimSun" w:hAnsi="SimSun" w:hint="eastAsia"/>
          <w:sz w:val="21"/>
          <w:szCs w:val="21"/>
        </w:rPr>
        <w:t>的具体意见，并认为任何事都不应用来剥夺权利持有者的权利。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玻利瓦尔多民族代表团认为这些目标经过各种角度审视也得益于各方面的投入。然而，它认为这些目标在任何情况下都应强调防范错误专利和遗传资源滥用的问题，与此相关的内容应保留在案文中。关于目标2的标题，它建议在第</w:t>
      </w:r>
      <w:r w:rsidR="00B036CD">
        <w:rPr>
          <w:rFonts w:ascii="SimSun" w:hAnsi="SimSun" w:hint="eastAsia"/>
          <w:sz w:val="21"/>
          <w:szCs w:val="21"/>
        </w:rPr>
        <w:t>二</w:t>
      </w:r>
      <w:r w:rsidRPr="002A7776">
        <w:rPr>
          <w:rFonts w:ascii="SimSun" w:hAnsi="SimSun" w:hint="eastAsia"/>
          <w:sz w:val="21"/>
          <w:szCs w:val="21"/>
        </w:rPr>
        <w:t>行引用“和”这个词来代替“以”使得标题读作“</w:t>
      </w:r>
      <w:proofErr w:type="gramStart"/>
      <w:r w:rsidRPr="002A7776">
        <w:rPr>
          <w:rFonts w:ascii="SimSun" w:hAnsi="SimSun" w:hint="eastAsia"/>
          <w:sz w:val="21"/>
          <w:szCs w:val="21"/>
        </w:rPr>
        <w:t>确保知识产权[</w:t>
      </w:r>
      <w:proofErr w:type="gramEnd"/>
      <w:r w:rsidRPr="002A7776">
        <w:rPr>
          <w:rFonts w:ascii="SimSun" w:hAnsi="SimSun" w:hint="eastAsia"/>
          <w:sz w:val="21"/>
          <w:szCs w:val="21"/>
        </w:rPr>
        <w:t>专利]局在授予知识产权[专利]权利时能够得到必要的信息并做出正确决定。使用“和”澄清案文中的不同选择，同时它认为这个用词更为合适。</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秘鲁代表团要求目标1声明此文书应不仅适用于专利的申请，同时也应适用于知识产权的申请。</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主席请就第1条发表意见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阿尔及利亚代表团代表非洲集团发言，提出更换标题，以使得标题不应读作“文书的主题”，而应替换为“保护的主题</w:t>
      </w:r>
      <w:r w:rsidR="00B036CD">
        <w:rPr>
          <w:rFonts w:ascii="SimSun" w:hAnsi="SimSun" w:hint="eastAsia"/>
          <w:sz w:val="21"/>
          <w:szCs w:val="21"/>
        </w:rPr>
        <w:t>”</w:t>
      </w:r>
      <w:r w:rsidRPr="002A7776">
        <w:rPr>
          <w:rFonts w:ascii="SimSun" w:hAnsi="SimSun" w:hint="eastAsia"/>
          <w:sz w:val="21"/>
          <w:szCs w:val="21"/>
        </w:rPr>
        <w:t>。关于条款本身，它希望在案文开始将词语“本文书”替换为“本保护”。最后，它表示当案文提及用语“文书”时，应替换为“国际法律文书”以体现谈判任务。</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日本代表团希望将第1条第1款全文</w:t>
      </w:r>
      <w:r w:rsidR="00DD3B62">
        <w:rPr>
          <w:rFonts w:ascii="SimSun" w:hAnsi="SimSun" w:hint="eastAsia"/>
          <w:sz w:val="21"/>
          <w:szCs w:val="21"/>
        </w:rPr>
        <w:t>加上括号</w:t>
      </w:r>
      <w:r w:rsidRPr="002A7776">
        <w:rPr>
          <w:rFonts w:ascii="SimSun" w:hAnsi="SimSun" w:hint="eastAsia"/>
          <w:sz w:val="21"/>
          <w:szCs w:val="21"/>
        </w:rPr>
        <w:t>，尤其是词语“应”。</w:t>
      </w:r>
    </w:p>
    <w:p w:rsidR="0003369C" w:rsidRPr="002A7776" w:rsidRDefault="003F31F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图帕赫•阿马鲁</w:t>
      </w:r>
      <w:r w:rsidR="0003369C" w:rsidRPr="002A7776">
        <w:rPr>
          <w:rFonts w:ascii="SimSun" w:hAnsi="SimSun" w:hint="eastAsia"/>
          <w:sz w:val="21"/>
          <w:szCs w:val="21"/>
        </w:rPr>
        <w:t>的代表表示支持第1条，但建议做如下修改，读作“本国际文书应适用于保护在使用遗传资源的任何知识产权，即，与被视为对生物多样性重要保护和可持续利用遗传资源的使用和管理有固有联系的知识产权”。</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主席注意到此建议没有得到各成员国的支持意见。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及其成员国发言，表示支持第1条的标题。它指出该文书应适用于任何专利申请，而不是适用于任何专利。因为一组专利的申请要比一组授予的专利广泛得多。因此，基于遗传资源的利用，该文书应直接适用于任何专利申请。</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主席请就第2条发表意见。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喀麦隆代表团对第2条和受益人的定义表示关切</w:t>
      </w:r>
      <w:r w:rsidR="00B036CD">
        <w:rPr>
          <w:rFonts w:ascii="SimSun" w:hAnsi="SimSun" w:hint="eastAsia"/>
          <w:sz w:val="21"/>
          <w:szCs w:val="21"/>
        </w:rPr>
        <w:t>。它发现文中所列出的受益人实际上是指所有人的奇怪现象，包括公众、资源持有者、</w:t>
      </w:r>
      <w:r w:rsidRPr="002A7776">
        <w:rPr>
          <w:rFonts w:ascii="SimSun" w:hAnsi="SimSun" w:hint="eastAsia"/>
          <w:sz w:val="21"/>
          <w:szCs w:val="21"/>
        </w:rPr>
        <w:t>资源提供者和使用者。该代表团认为这是一个“熔炉”式的定义，提请委员会重新审视该定义甚至将此搁置。</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lastRenderedPageBreak/>
        <w:t>多米尼加共和国代表团代表拉丁美洲和加勒比集团发言，建议第2条第3款中“利用”一词应用来替换“使用”一词，因为这正是委员会所使用的用语。它认为这是更为适宜的术语用法。</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美利坚合众国代表团对第2条第1款表示支持。它指出有关受益人范围的第2条第2款看起来过于受限。另一方面，第2条第3款在受益人的语境下看起来像是在创造一项专有权利。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牙买加代表团对喀麦隆代表团就第2条第1款所提出的关切表示支持。该定义过于宽泛，该代表团认为该定义在文书的语境下并不切实可行。它发现第2条第2款很适当，希望将第2条第1款</w:t>
      </w:r>
      <w:r w:rsidR="00DD3B62">
        <w:rPr>
          <w:rFonts w:ascii="SimSun" w:hAnsi="SimSun" w:hint="eastAsia"/>
          <w:sz w:val="21"/>
          <w:szCs w:val="21"/>
        </w:rPr>
        <w:t>加上括号</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欧盟代表团代表欧盟及其成员国发言，对第1条做出快速更改并表示它不支持使用“利用”一词。关于第2条，</w:t>
      </w:r>
      <w:r w:rsidRPr="002A7776">
        <w:rPr>
          <w:rFonts w:ascii="SimSun" w:hAnsi="SimSun" w:hint="eastAsia"/>
          <w:color w:val="000000"/>
          <w:sz w:val="21"/>
          <w:szCs w:val="21"/>
        </w:rPr>
        <w:t>如果没有专门保护形式，</w:t>
      </w:r>
      <w:r w:rsidRPr="002A7776">
        <w:rPr>
          <w:rFonts w:ascii="SimSun" w:hAnsi="SimSun" w:hint="eastAsia"/>
          <w:sz w:val="21"/>
          <w:szCs w:val="21"/>
        </w:rPr>
        <w:t>该代表团很难看清如何成为受益人。总之，由于受限原因它不支持第2条第2款和第2条第3款。该代表团支持第2条第1</w:t>
      </w:r>
      <w:r w:rsidR="00B036CD">
        <w:rPr>
          <w:rFonts w:ascii="SimSun" w:hAnsi="SimSun" w:hint="eastAsia"/>
          <w:sz w:val="21"/>
          <w:szCs w:val="21"/>
        </w:rPr>
        <w:t>款做如下更改“本文书应使公众、资源持有者、</w:t>
      </w:r>
      <w:r w:rsidRPr="002A7776">
        <w:rPr>
          <w:rFonts w:ascii="SimSun" w:hAnsi="SimSun" w:hint="eastAsia"/>
          <w:sz w:val="21"/>
          <w:szCs w:val="21"/>
        </w:rPr>
        <w:t>资源提供者和使用者受益”，由于第1条和第3条都与文书相关。</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巴西代表团支持代表拉丁美洲和加勒比集团的多米尼加共和国代表团关于将“使用”替换为“利用”的提案。</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玻利瓦尔多民族代表团指出第1条有许多问题，在它理解，此条款会是有别于第2条第1款和第2条第3款的一项选择。如果要保留现有措辞，则案文将是对系统使用者准予授权获取或拒绝获取的权利。合并文件因此必须经过整理和改写。该代表团认为受益人应该是供应国或提供国，以及</w:t>
      </w:r>
      <w:r w:rsidR="003F31F1">
        <w:rPr>
          <w:rFonts w:ascii="SimSun" w:hAnsi="SimSun" w:hint="eastAsia"/>
          <w:sz w:val="21"/>
          <w:szCs w:val="21"/>
        </w:rPr>
        <w:t>土著人民</w:t>
      </w:r>
      <w:r w:rsidRPr="002A7776">
        <w:rPr>
          <w:rFonts w:ascii="SimSun" w:hAnsi="SimSun" w:hint="eastAsia"/>
          <w:sz w:val="21"/>
          <w:szCs w:val="21"/>
        </w:rPr>
        <w:t>和当地社区。</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主席提醒委员会专家组会有更多的机会就技术层面的问题做进一步的交换意见，并鼓励各代表团集中就案文发表观点和意见。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加拿大代表团对第2条表示关切，就其草案来看，仅提到</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，却忽视了反映这样一个事实，即，所商讨的文书与</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之间的关系未达成一致性意见的事实。此条款还未能反映一些成员国在专家组讨论过程的参与，大意是防止错误授予专利使每个人受益。该代表团希望将第2条全部</w:t>
      </w:r>
      <w:r w:rsidR="00DD3B62">
        <w:rPr>
          <w:rFonts w:ascii="SimSun" w:hAnsi="SimSun" w:hint="eastAsia"/>
          <w:sz w:val="21"/>
          <w:szCs w:val="21"/>
        </w:rPr>
        <w:t>加上括号</w:t>
      </w:r>
      <w:r w:rsidRPr="002A7776">
        <w:rPr>
          <w:rFonts w:ascii="SimSun" w:hAnsi="SimSun" w:hint="eastAsia"/>
          <w:sz w:val="21"/>
          <w:szCs w:val="21"/>
        </w:rPr>
        <w:t>，并倾向于在修订版本中将</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w:t>
      </w:r>
      <w:r w:rsidR="00B949EF">
        <w:rPr>
          <w:rFonts w:ascii="SimSun" w:hAnsi="SimSun" w:hint="eastAsia"/>
          <w:sz w:val="21"/>
          <w:szCs w:val="21"/>
        </w:rPr>
        <w:t>《</w:t>
      </w:r>
      <w:r w:rsidRPr="002A7776">
        <w:rPr>
          <w:rFonts w:ascii="SimSun" w:hAnsi="SimSun" w:hint="eastAsia"/>
          <w:sz w:val="21"/>
          <w:szCs w:val="21"/>
        </w:rPr>
        <w:t>生物多样性公约</w:t>
      </w:r>
      <w:r w:rsidR="00B949EF">
        <w:rPr>
          <w:rFonts w:ascii="SimSun" w:hAnsi="SimSun" w:hint="eastAsia"/>
          <w:sz w:val="21"/>
          <w:szCs w:val="21"/>
        </w:rPr>
        <w:t>》</w:t>
      </w:r>
      <w:r w:rsidRPr="002A7776">
        <w:rPr>
          <w:rFonts w:ascii="SimSun" w:hAnsi="SimSun" w:hint="eastAsia"/>
          <w:sz w:val="21"/>
          <w:szCs w:val="21"/>
        </w:rPr>
        <w:t>(CBD)或是</w:t>
      </w:r>
      <w:r w:rsidR="00D821C3">
        <w:rPr>
          <w:rFonts w:ascii="SimSun" w:hAnsi="SimSun" w:hint="eastAsia"/>
          <w:sz w:val="21"/>
          <w:szCs w:val="21"/>
        </w:rPr>
        <w:t>《名古屋议定书》</w:t>
      </w:r>
      <w:r w:rsidRPr="002A7776">
        <w:rPr>
          <w:rFonts w:ascii="SimSun" w:hAnsi="SimSun" w:hint="eastAsia"/>
          <w:sz w:val="21"/>
          <w:szCs w:val="21"/>
        </w:rPr>
        <w:t>的全部附注说明加方括号，以反映这些概念或条约与正在商谈的文书之间的关系缺乏一致性意见。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日本代表团对加拿大代表团的发言表示支持。该代表团认为第2条第3款是新的案文，希望将其</w:t>
      </w:r>
      <w:r w:rsidR="00DD3B62">
        <w:rPr>
          <w:rFonts w:ascii="SimSun" w:hAnsi="SimSun" w:hint="eastAsia"/>
          <w:sz w:val="21"/>
          <w:szCs w:val="21"/>
        </w:rPr>
        <w:t>加上括号</w:t>
      </w:r>
      <w:r w:rsidR="006F50E5">
        <w:rPr>
          <w:rFonts w:ascii="SimSun" w:hAnsi="SimSun" w:hint="eastAsia"/>
          <w:sz w:val="21"/>
          <w:szCs w:val="21"/>
        </w:rPr>
        <w:t>以便后期再</w:t>
      </w:r>
      <w:r w:rsidRPr="002A7776">
        <w:rPr>
          <w:rFonts w:ascii="SimSun" w:hAnsi="SimSun" w:hint="eastAsia"/>
          <w:sz w:val="21"/>
          <w:szCs w:val="21"/>
        </w:rPr>
        <w:t>给予考虑。它希望将第2条第1款删除，因为</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是独立于专利系统的。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特立尼达和多巴哥代表团对代表拉丁美洲和加勒比集团的多米尼加共和国关于第2条第3款用“利用”替代“使用”这一措辞的发言表示支持。该代表团还对牙买加代表团关于第2条第1款</w:t>
      </w:r>
      <w:r w:rsidR="00DD3B62">
        <w:rPr>
          <w:rFonts w:ascii="SimSun" w:hAnsi="SimSun" w:hint="eastAsia"/>
          <w:sz w:val="21"/>
          <w:szCs w:val="21"/>
        </w:rPr>
        <w:t>加上括号</w:t>
      </w:r>
      <w:r w:rsidRPr="002A7776">
        <w:rPr>
          <w:rFonts w:ascii="SimSun" w:hAnsi="SimSun" w:hint="eastAsia"/>
          <w:sz w:val="21"/>
          <w:szCs w:val="21"/>
        </w:rPr>
        <w:t>的发言表示支持。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主席请就第3条发表意见。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生物技术产业组织</w:t>
      </w:r>
      <w:r w:rsidR="00DC07AF" w:rsidRPr="002A7776">
        <w:rPr>
          <w:rFonts w:ascii="SimSun" w:hAnsi="SimSun" w:hint="eastAsia"/>
          <w:sz w:val="21"/>
          <w:szCs w:val="21"/>
        </w:rPr>
        <w:t>(</w:t>
      </w:r>
      <w:r w:rsidRPr="002A7776">
        <w:rPr>
          <w:rFonts w:ascii="SimSun" w:hAnsi="SimSun" w:hint="eastAsia"/>
          <w:sz w:val="21"/>
          <w:szCs w:val="21"/>
        </w:rPr>
        <w:t>BIO</w:t>
      </w:r>
      <w:r w:rsidR="00DC07AF" w:rsidRPr="002A7776">
        <w:rPr>
          <w:rFonts w:ascii="SimSun" w:hAnsi="SimSun" w:hint="eastAsia"/>
          <w:sz w:val="21"/>
          <w:szCs w:val="21"/>
        </w:rPr>
        <w:t>)</w:t>
      </w:r>
      <w:r w:rsidRPr="002A7776">
        <w:rPr>
          <w:rFonts w:ascii="SimSun" w:hAnsi="SimSun" w:hint="eastAsia"/>
          <w:sz w:val="21"/>
          <w:szCs w:val="21"/>
        </w:rPr>
        <w:t>的代表支持备选方案2</w:t>
      </w:r>
      <w:r w:rsidR="006F50E5">
        <w:rPr>
          <w:rFonts w:ascii="SimSun" w:hAnsi="SimSun" w:hint="eastAsia"/>
          <w:sz w:val="21"/>
          <w:szCs w:val="21"/>
        </w:rPr>
        <w:t>中的</w:t>
      </w:r>
      <w:r w:rsidRPr="002A7776">
        <w:rPr>
          <w:rFonts w:ascii="SimSun" w:hAnsi="SimSun" w:hint="eastAsia"/>
          <w:sz w:val="21"/>
          <w:szCs w:val="21"/>
        </w:rPr>
        <w:t>第3条第17款，但需做如下修改。她建议删除词语“除非这种信息对新颖性、创造性或可据以实施性等可专利性标准具有实质意义”，用“在专利申请”来作为替代。行业已经遵守与遗传资源的来源和使用有关的</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的所有相关要求。该代表认为在专利系统中添加公开的规定将只会有助于削弱专利。</w:t>
      </w:r>
      <w:r w:rsidRPr="002A7776">
        <w:rPr>
          <w:rFonts w:ascii="SimSun" w:hAnsi="SimSun" w:hint="eastAsia"/>
          <w:color w:val="000000"/>
          <w:sz w:val="21"/>
          <w:szCs w:val="21"/>
        </w:rPr>
        <w:t>这是由于不能清晰定义</w:t>
      </w:r>
      <w:r w:rsidRPr="002A7776">
        <w:rPr>
          <w:rFonts w:ascii="SimSun" w:hAnsi="SimSun" w:hint="eastAsia"/>
          <w:color w:val="000000"/>
          <w:sz w:val="21"/>
          <w:szCs w:val="21"/>
        </w:rPr>
        <w:lastRenderedPageBreak/>
        <w:t>起源，</w:t>
      </w:r>
      <w:r w:rsidRPr="002A7776">
        <w:rPr>
          <w:rFonts w:ascii="SimSun" w:hAnsi="SimSun" w:hint="eastAsia"/>
          <w:sz w:val="21"/>
          <w:szCs w:val="21"/>
        </w:rPr>
        <w:t>因为发展过程的性质取决于众多的合作者，以及通常来说5000到10,000种化合物的实验和研究。因此，不需要用一项公开的规定来确保遵循，也根本无助于研发及相关收益。此外，某些代表团建议就公开的主题协调国家立法。她不支持这样的做法，因为这样只会有助于传播这些法律，在世界范围内制造不稳定性和不必要的诉讼。</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美利坚合众国代表团支持生物技术产业组织</w:t>
      </w:r>
      <w:r w:rsidR="00DC07AF" w:rsidRPr="002A7776">
        <w:rPr>
          <w:rFonts w:ascii="SimSun" w:hAnsi="SimSun" w:hint="eastAsia"/>
          <w:sz w:val="21"/>
          <w:szCs w:val="21"/>
        </w:rPr>
        <w:t>(</w:t>
      </w:r>
      <w:r w:rsidRPr="002A7776">
        <w:rPr>
          <w:rFonts w:ascii="SimSun" w:hAnsi="SimSun" w:hint="eastAsia"/>
          <w:sz w:val="21"/>
          <w:szCs w:val="21"/>
        </w:rPr>
        <w:t>BIO</w:t>
      </w:r>
      <w:r w:rsidR="00DC07AF" w:rsidRPr="002A7776">
        <w:rPr>
          <w:rFonts w:ascii="SimSun" w:hAnsi="SimSun" w:hint="eastAsia"/>
          <w:sz w:val="21"/>
          <w:szCs w:val="21"/>
        </w:rPr>
        <w:t>)</w:t>
      </w:r>
      <w:r w:rsidRPr="002A7776">
        <w:rPr>
          <w:rFonts w:ascii="SimSun" w:hAnsi="SimSun" w:hint="eastAsia"/>
          <w:sz w:val="21"/>
          <w:szCs w:val="21"/>
        </w:rPr>
        <w:t>代表所提的建议。</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巴西土著知识产权协会的代表就有关除外责任的第3条第5款的</w:t>
      </w:r>
      <w:r w:rsidR="00DC07AF" w:rsidRPr="002A7776">
        <w:rPr>
          <w:rFonts w:ascii="SimSun" w:hAnsi="SimSun" w:hint="eastAsia"/>
          <w:sz w:val="21"/>
          <w:szCs w:val="21"/>
        </w:rPr>
        <w:t>(</w:t>
      </w:r>
      <w:r w:rsidRPr="002A7776">
        <w:rPr>
          <w:rFonts w:ascii="SimSun" w:hAnsi="SimSun" w:hint="eastAsia"/>
          <w:sz w:val="21"/>
          <w:szCs w:val="21"/>
        </w:rPr>
        <w:t>d</w:t>
      </w:r>
      <w:r w:rsidR="00DC07AF" w:rsidRPr="002A7776">
        <w:rPr>
          <w:rFonts w:ascii="SimSun" w:hAnsi="SimSun" w:hint="eastAsia"/>
          <w:sz w:val="21"/>
          <w:szCs w:val="21"/>
        </w:rPr>
        <w:t>)</w:t>
      </w:r>
      <w:r w:rsidRPr="002A7776">
        <w:rPr>
          <w:rFonts w:ascii="SimSun" w:hAnsi="SimSun" w:hint="eastAsia"/>
          <w:sz w:val="21"/>
          <w:szCs w:val="21"/>
        </w:rPr>
        <w:t>项“公有领域的传统知识”发表一些意见。然而，她认为公有领域的传统知识这一概念应考虑到事先知情同意</w:t>
      </w:r>
      <w:r w:rsidRPr="002A7776">
        <w:rPr>
          <w:rFonts w:ascii="SimSun" w:hAnsi="SimSun"/>
          <w:sz w:val="21"/>
          <w:szCs w:val="21"/>
        </w:rPr>
        <w:t>(PIC)</w:t>
      </w:r>
      <w:r w:rsidRPr="002A7776">
        <w:rPr>
          <w:rFonts w:ascii="SimSun" w:hAnsi="SimSun" w:hint="eastAsia"/>
          <w:sz w:val="21"/>
          <w:szCs w:val="21"/>
        </w:rPr>
        <w:t>原则，并做到公平公正的利益分享。如果这两个原则没有被考虑，那就存在盗用的事件。不顾事先知情同意和公平公正利益分享的公有领域传统知识是不能被接受的。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阿尔及利亚代表团代表非洲集团发言，指出其对第3条标题的不满。它认为该标题应反映法律和政治的保护义务，因此，它倾向于用“法律义务”作为标题。该代表团还指出它支持备选方案1。然而，它保留在专家组进一步发表评论意见的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纳米比亚代表团认为有两个清楚的选择是极好的过程，一个用来满足公开的规定，另一个则不需要。这属于那类需要通过外交会议谈判桌上用政治手段解决的问题。并重申它支持公开规定的备选</w:t>
      </w:r>
      <w:r w:rsidR="001E3792">
        <w:rPr>
          <w:rFonts w:ascii="SimSun" w:hAnsi="SimSun" w:hint="eastAsia"/>
          <w:sz w:val="21"/>
          <w:szCs w:val="21"/>
        </w:rPr>
        <w:t>方案。该代表团认为公开规定的除外责任将会战胜文书的宗旨。获取及惠</w:t>
      </w:r>
      <w:r w:rsidRPr="002A7776">
        <w:rPr>
          <w:rFonts w:ascii="SimSun" w:hAnsi="SimSun" w:hint="eastAsia"/>
          <w:sz w:val="21"/>
          <w:szCs w:val="21"/>
        </w:rPr>
        <w:t>益分享制度</w:t>
      </w:r>
      <w:r w:rsidR="001E3792">
        <w:rPr>
          <w:rFonts w:ascii="SimSun" w:hAnsi="SimSun" w:hint="eastAsia"/>
          <w:sz w:val="21"/>
          <w:szCs w:val="21"/>
        </w:rPr>
        <w:t>(ABS)</w:t>
      </w:r>
      <w:r w:rsidRPr="002A7776">
        <w:rPr>
          <w:rFonts w:ascii="SimSun" w:hAnsi="SimSun" w:hint="eastAsia"/>
          <w:sz w:val="21"/>
          <w:szCs w:val="21"/>
        </w:rPr>
        <w:t>是否适用于某些遗传资源的分类对它们在知识产权申请时是否需要公开是不重要的。它希望在后期重回到此问题。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尼日利亚代表团支持公开的规定。特别是，它认为</w:t>
      </w:r>
      <w:r w:rsidR="00F2468F">
        <w:rPr>
          <w:rFonts w:ascii="SimSun" w:hAnsi="SimSun" w:hint="eastAsia"/>
          <w:sz w:val="21"/>
          <w:szCs w:val="21"/>
        </w:rPr>
        <w:t>制定一项国际法律文书禁止在对传统和土著社区的工作和贡献方面投机取巧尤为重要。</w:t>
      </w:r>
      <w:r w:rsidR="008F0DC5">
        <w:rPr>
          <w:rFonts w:ascii="SimSun" w:hAnsi="SimSun" w:hint="eastAsia"/>
          <w:sz w:val="21"/>
          <w:szCs w:val="21"/>
        </w:rPr>
        <w:t>尤其关于第3条，这一公开要求必须与所有其他知识产权协定一样，反映使全世界其他制度均受益的一条原则，即：公开的目的在于促进创新，并尤其确保专利制度的完整性。</w:t>
      </w:r>
      <w:r w:rsidRPr="002A7776">
        <w:rPr>
          <w:rFonts w:ascii="SimSun" w:hAnsi="SimSun" w:hint="eastAsia"/>
          <w:sz w:val="21"/>
          <w:szCs w:val="21"/>
        </w:rPr>
        <w:t>在不影响其关于备选方案1其余内容观点的情况下，该代表团认为公开规定最低限度应反映出遗传资源是如何获得的。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卫生与环境计划的代表希望就使用“保护”用语发表看法。贯穿整个文件，</w:t>
      </w:r>
      <w:r w:rsidR="003F31F1">
        <w:rPr>
          <w:rFonts w:ascii="SimSun" w:hAnsi="SimSun" w:hint="eastAsia"/>
          <w:sz w:val="21"/>
          <w:szCs w:val="21"/>
        </w:rPr>
        <w:t>土著人民</w:t>
      </w:r>
      <w:r w:rsidRPr="002A7776">
        <w:rPr>
          <w:rFonts w:ascii="SimSun" w:hAnsi="SimSun" w:hint="eastAsia"/>
          <w:sz w:val="21"/>
          <w:szCs w:val="21"/>
        </w:rPr>
        <w:t>和当地社区都被提及，但许多非洲人却被此类划分排除在外。有许多拥有传统知识的民族既不属</w:t>
      </w:r>
      <w:r w:rsidR="003F31F1">
        <w:rPr>
          <w:rFonts w:ascii="SimSun" w:hAnsi="SimSun" w:hint="eastAsia"/>
          <w:sz w:val="21"/>
          <w:szCs w:val="21"/>
        </w:rPr>
        <w:t>土著人民</w:t>
      </w:r>
      <w:r w:rsidRPr="002A7776">
        <w:rPr>
          <w:rFonts w:ascii="SimSun" w:hAnsi="SimSun" w:hint="eastAsia"/>
          <w:sz w:val="21"/>
          <w:szCs w:val="21"/>
        </w:rPr>
        <w:t>也不属当地社区，而这就造成了歧视。此外，该代表指出她与代表非洲集团的阿尔及利亚代表团所提出修改提案的意见一致。</w:t>
      </w:r>
    </w:p>
    <w:p w:rsidR="0003369C" w:rsidRPr="002A7776" w:rsidRDefault="003F31F1"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图帕赫•阿马鲁</w:t>
      </w:r>
      <w:r w:rsidR="0003369C" w:rsidRPr="002A7776">
        <w:rPr>
          <w:rFonts w:ascii="SimSun" w:hAnsi="SimSun" w:hint="eastAsia"/>
          <w:sz w:val="21"/>
          <w:szCs w:val="21"/>
        </w:rPr>
        <w:t>的代表支持第2条第2款，并建议在结尾处增加如下用语“按照现行国际文书，遗传资源和相关传统知识的受益者是</w:t>
      </w:r>
      <w:r>
        <w:rPr>
          <w:rFonts w:ascii="SimSun" w:hAnsi="SimSun" w:hint="eastAsia"/>
          <w:sz w:val="21"/>
          <w:szCs w:val="21"/>
        </w:rPr>
        <w:t>土著人民</w:t>
      </w:r>
      <w:r w:rsidR="0003369C" w:rsidRPr="002A7776">
        <w:rPr>
          <w:rFonts w:ascii="SimSun" w:hAnsi="SimSun" w:hint="eastAsia"/>
          <w:sz w:val="21"/>
          <w:szCs w:val="21"/>
        </w:rPr>
        <w:t>和当地社区，他们有着基于生物资源和祖传习惯的生活传统系统，用以保护生物多样性和其常识的持续利用”。他说这一用语源自《生物多样性公约》，该公约已被160</w:t>
      </w:r>
      <w:r w:rsidR="0058036B">
        <w:rPr>
          <w:rFonts w:ascii="SimSun" w:hAnsi="SimSun" w:hint="eastAsia"/>
          <w:sz w:val="21"/>
          <w:szCs w:val="21"/>
        </w:rPr>
        <w:t>个</w:t>
      </w:r>
      <w:r w:rsidR="0003369C" w:rsidRPr="002A7776">
        <w:rPr>
          <w:rFonts w:ascii="SimSun" w:hAnsi="SimSun" w:hint="eastAsia"/>
          <w:sz w:val="21"/>
          <w:szCs w:val="21"/>
        </w:rPr>
        <w:t>国家所公认。</w:t>
      </w:r>
    </w:p>
    <w:p w:rsidR="0003369C" w:rsidRPr="002A7776" w:rsidRDefault="0058036B" w:rsidP="0003369C">
      <w:pPr>
        <w:pStyle w:val="ONUME"/>
        <w:tabs>
          <w:tab w:val="clear" w:pos="567"/>
        </w:tabs>
        <w:spacing w:afterLines="50" w:after="120" w:line="340" w:lineRule="atLeast"/>
        <w:jc w:val="both"/>
        <w:rPr>
          <w:rFonts w:ascii="SimSun" w:hAnsi="SimSun"/>
          <w:sz w:val="21"/>
          <w:szCs w:val="21"/>
        </w:rPr>
      </w:pPr>
      <w:r w:rsidRPr="00287DC5">
        <w:rPr>
          <w:rFonts w:ascii="SimSun" w:hAnsi="SimSun"/>
          <w:sz w:val="21"/>
          <w:szCs w:val="21"/>
        </w:rPr>
        <w:t>国际药品制造商协会联合会</w:t>
      </w:r>
      <w:r w:rsidR="00DC07AF" w:rsidRPr="002A7776">
        <w:rPr>
          <w:rFonts w:ascii="SimSun" w:hAnsi="SimSun" w:hint="eastAsia"/>
          <w:sz w:val="21"/>
          <w:szCs w:val="21"/>
        </w:rPr>
        <w:t>(</w:t>
      </w:r>
      <w:r w:rsidR="0003369C" w:rsidRPr="002A7776">
        <w:rPr>
          <w:rFonts w:ascii="SimSun" w:hAnsi="SimSun" w:hint="eastAsia"/>
          <w:sz w:val="21"/>
          <w:szCs w:val="21"/>
        </w:rPr>
        <w:t>IFPMA</w:t>
      </w:r>
      <w:r w:rsidR="00DC07AF" w:rsidRPr="002A7776">
        <w:rPr>
          <w:rFonts w:ascii="SimSun" w:hAnsi="SimSun" w:hint="eastAsia"/>
          <w:sz w:val="21"/>
          <w:szCs w:val="21"/>
        </w:rPr>
        <w:t>)</w:t>
      </w:r>
      <w:r w:rsidR="0003369C" w:rsidRPr="002A7776">
        <w:rPr>
          <w:rFonts w:ascii="SimSun" w:hAnsi="SimSun" w:hint="eastAsia"/>
          <w:sz w:val="21"/>
          <w:szCs w:val="21"/>
        </w:rPr>
        <w:t>的代表支持生物技术产业组织</w:t>
      </w:r>
      <w:r w:rsidR="00DC07AF" w:rsidRPr="002A7776">
        <w:rPr>
          <w:rFonts w:ascii="SimSun" w:hAnsi="SimSun" w:hint="eastAsia"/>
          <w:sz w:val="21"/>
          <w:szCs w:val="21"/>
        </w:rPr>
        <w:t>(</w:t>
      </w:r>
      <w:r w:rsidR="0003369C" w:rsidRPr="002A7776">
        <w:rPr>
          <w:rFonts w:ascii="SimSun" w:hAnsi="SimSun" w:hint="eastAsia"/>
          <w:sz w:val="21"/>
          <w:szCs w:val="21"/>
        </w:rPr>
        <w:t>BIO</w:t>
      </w:r>
      <w:r w:rsidR="00DC07AF" w:rsidRPr="002A7776">
        <w:rPr>
          <w:rFonts w:ascii="SimSun" w:hAnsi="SimSun" w:hint="eastAsia"/>
          <w:sz w:val="21"/>
          <w:szCs w:val="21"/>
        </w:rPr>
        <w:t>)</w:t>
      </w:r>
      <w:r w:rsidR="0003369C" w:rsidRPr="002A7776">
        <w:rPr>
          <w:rFonts w:ascii="SimSun" w:hAnsi="SimSun" w:hint="eastAsia"/>
          <w:sz w:val="21"/>
          <w:szCs w:val="21"/>
        </w:rPr>
        <w:t>的代表的观点。在前一天举行的周边会议期间，来自学术界、政府组织、研究机构以及</w:t>
      </w:r>
      <w:r w:rsidRPr="0058036B">
        <w:rPr>
          <w:rFonts w:ascii="SimSun" w:hAnsi="SimSun"/>
          <w:sz w:val="21"/>
          <w:szCs w:val="21"/>
        </w:rPr>
        <w:t>国际药品制造商协会联合会</w:t>
      </w:r>
      <w:r w:rsidR="0003369C" w:rsidRPr="002A7776">
        <w:rPr>
          <w:rFonts w:ascii="SimSun" w:hAnsi="SimSun" w:hint="eastAsia"/>
          <w:sz w:val="21"/>
          <w:szCs w:val="21"/>
        </w:rPr>
        <w:t>会员公司的各方面的代表完全支持《生物多样性公约》的目标。此外他们还同意，任何新的规定，如专利系统中的公开规定，将对法律不确定性产生显著的影响，并削弱天然产品的研发。因此，他对由于研发不会首先进行而造成分享利益的终极目标和为社会开发新产品或许会被损坏仍然表示关切。为此，他仍支持备选方案2。该代表还认为，可通过建立数据库作为防护手段以使这样的规定得到技术支持。</w:t>
      </w:r>
    </w:p>
    <w:p w:rsidR="0003369C" w:rsidRPr="002A7776" w:rsidRDefault="0058036B" w:rsidP="0003369C">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lastRenderedPageBreak/>
        <w:t>日本代表团认为</w:t>
      </w:r>
      <w:r w:rsidR="0003369C" w:rsidRPr="002A7776">
        <w:rPr>
          <w:rFonts w:ascii="SimSun" w:hAnsi="SimSun" w:hint="eastAsia"/>
          <w:sz w:val="21"/>
          <w:szCs w:val="21"/>
        </w:rPr>
        <w:t>第3条第1款和第3条第18款</w:t>
      </w:r>
      <w:r w:rsidR="00DC07AF" w:rsidRPr="002A7776">
        <w:rPr>
          <w:rFonts w:ascii="SimSun" w:hAnsi="SimSun" w:hint="eastAsia"/>
          <w:sz w:val="21"/>
          <w:szCs w:val="21"/>
        </w:rPr>
        <w:t>(</w:t>
      </w:r>
      <w:r w:rsidR="0003369C" w:rsidRPr="002A7776">
        <w:rPr>
          <w:rFonts w:ascii="SimSun" w:hAnsi="SimSun" w:hint="eastAsia"/>
          <w:sz w:val="21"/>
          <w:szCs w:val="21"/>
        </w:rPr>
        <w:t>c</w:t>
      </w:r>
      <w:r w:rsidR="00DC07AF" w:rsidRPr="002A7776">
        <w:rPr>
          <w:rFonts w:ascii="SimSun" w:hAnsi="SimSun"/>
          <w:sz w:val="21"/>
          <w:szCs w:val="21"/>
        </w:rPr>
        <w:t>)</w:t>
      </w:r>
      <w:r w:rsidR="0003369C" w:rsidRPr="002A7776">
        <w:rPr>
          <w:rFonts w:ascii="SimSun" w:hAnsi="SimSun" w:hint="eastAsia"/>
          <w:sz w:val="21"/>
          <w:szCs w:val="21"/>
        </w:rPr>
        <w:t>项应被删除，它认为《生物多样性公约》和</w:t>
      </w:r>
      <w:r w:rsidR="00D821C3">
        <w:rPr>
          <w:rFonts w:ascii="SimSun" w:hAnsi="SimSun" w:hint="eastAsia"/>
          <w:sz w:val="21"/>
          <w:szCs w:val="21"/>
        </w:rPr>
        <w:t>《名古屋议定书》</w:t>
      </w:r>
      <w:r w:rsidR="0003369C" w:rsidRPr="002A7776">
        <w:rPr>
          <w:rFonts w:ascii="SimSun" w:hAnsi="SimSun" w:hint="eastAsia"/>
          <w:sz w:val="21"/>
          <w:szCs w:val="21"/>
        </w:rPr>
        <w:t>都是独立于专利系统的。关于备选方案2的标题，它希望将“</w:t>
      </w:r>
      <w:r w:rsidR="001E3792">
        <w:rPr>
          <w:rFonts w:ascii="SimSun" w:hAnsi="SimSun" w:hint="eastAsia"/>
          <w:sz w:val="21"/>
          <w:szCs w:val="21"/>
        </w:rPr>
        <w:t>获取和惠益分享</w:t>
      </w:r>
      <w:r w:rsidR="001E3792" w:rsidRPr="002A7776">
        <w:rPr>
          <w:rFonts w:ascii="SimSun" w:hAnsi="SimSun" w:hint="eastAsia"/>
          <w:sz w:val="21"/>
          <w:szCs w:val="21"/>
        </w:rPr>
        <w:t>(ABS)</w:t>
      </w:r>
      <w:r w:rsidR="0003369C" w:rsidRPr="002A7776">
        <w:rPr>
          <w:rFonts w:ascii="SimSun" w:hAnsi="SimSun" w:hint="eastAsia"/>
          <w:sz w:val="21"/>
          <w:szCs w:val="21"/>
        </w:rPr>
        <w:t>制度的信息”</w:t>
      </w:r>
      <w:r w:rsidR="00DD3B62">
        <w:rPr>
          <w:rFonts w:ascii="SimSun" w:hAnsi="SimSun" w:hint="eastAsia"/>
          <w:sz w:val="21"/>
          <w:szCs w:val="21"/>
        </w:rPr>
        <w:t>加上括号</w:t>
      </w:r>
      <w:r w:rsidR="0003369C" w:rsidRPr="002A7776">
        <w:rPr>
          <w:rFonts w:ascii="SimSun" w:hAnsi="SimSun" w:hint="eastAsia"/>
          <w:sz w:val="21"/>
          <w:szCs w:val="21"/>
        </w:rPr>
        <w:t>。最后关于第3条第23款，它希望从“和相互信任”处开始到该句结尾的用语删除。</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知识产权局的代表不支持备选方案1。她支持并入文件的透明目标；然而，她认为通过专利系统是不能够实现这些目标的。遗传资源的提供者最有资格决定信息共享是否符合共同商定条款</w:t>
      </w:r>
      <w:r w:rsidR="00DC07AF" w:rsidRPr="002A7776">
        <w:rPr>
          <w:rFonts w:ascii="SimSun" w:hAnsi="SimSun" w:hint="eastAsia"/>
          <w:sz w:val="21"/>
          <w:szCs w:val="21"/>
        </w:rPr>
        <w:t>(</w:t>
      </w:r>
      <w:r w:rsidRPr="002A7776">
        <w:rPr>
          <w:rFonts w:ascii="SimSun" w:hAnsi="SimSun" w:hint="eastAsia"/>
          <w:sz w:val="21"/>
          <w:szCs w:val="21"/>
        </w:rPr>
        <w:t>MAT</w:t>
      </w:r>
      <w:r w:rsidR="00DC07AF" w:rsidRPr="002A7776">
        <w:rPr>
          <w:rFonts w:ascii="SimSun" w:hAnsi="SimSun" w:hint="eastAsia"/>
          <w:sz w:val="21"/>
          <w:szCs w:val="21"/>
        </w:rPr>
        <w:t>)</w:t>
      </w:r>
      <w:r w:rsidRPr="002A7776">
        <w:rPr>
          <w:rFonts w:ascii="SimSun" w:hAnsi="SimSun" w:hint="eastAsia"/>
          <w:sz w:val="21"/>
          <w:szCs w:val="21"/>
        </w:rPr>
        <w:t>从而达成</w:t>
      </w:r>
      <w:r w:rsidR="001E3792">
        <w:rPr>
          <w:rFonts w:ascii="SimSun" w:hAnsi="SimSun" w:hint="eastAsia"/>
          <w:sz w:val="21"/>
          <w:szCs w:val="21"/>
        </w:rPr>
        <w:t>获取和惠益分享</w:t>
      </w:r>
      <w:r w:rsidR="001E3792" w:rsidRPr="002A7776">
        <w:rPr>
          <w:rFonts w:ascii="SimSun" w:hAnsi="SimSun" w:hint="eastAsia"/>
          <w:sz w:val="21"/>
          <w:szCs w:val="21"/>
        </w:rPr>
        <w:t>(ABS)</w:t>
      </w:r>
      <w:r w:rsidRPr="002A7776">
        <w:rPr>
          <w:rFonts w:ascii="SimSun" w:hAnsi="SimSun" w:hint="eastAsia"/>
          <w:sz w:val="21"/>
          <w:szCs w:val="21"/>
        </w:rPr>
        <w:t>协议。甚至假设专利公开是由简单的“勾选”练习组成的，正如一些成员国所提出的那样，专利审查员不具有判</w:t>
      </w:r>
      <w:r w:rsidR="0058036B">
        <w:rPr>
          <w:rFonts w:ascii="SimSun" w:hAnsi="SimSun" w:hint="eastAsia"/>
          <w:sz w:val="21"/>
          <w:szCs w:val="21"/>
        </w:rPr>
        <w:t>断信息是否正确</w:t>
      </w:r>
      <w:r w:rsidRPr="002A7776">
        <w:rPr>
          <w:rFonts w:ascii="SimSun" w:hAnsi="SimSun" w:hint="eastAsia"/>
          <w:sz w:val="21"/>
          <w:szCs w:val="21"/>
        </w:rPr>
        <w:t>，或</w:t>
      </w:r>
      <w:r w:rsidR="001E3792">
        <w:rPr>
          <w:rFonts w:ascii="SimSun" w:hAnsi="SimSun" w:hint="eastAsia"/>
          <w:sz w:val="21"/>
          <w:szCs w:val="21"/>
        </w:rPr>
        <w:t>获取和惠益分享</w:t>
      </w:r>
      <w:r w:rsidR="001E3792" w:rsidRPr="002A7776">
        <w:rPr>
          <w:rFonts w:ascii="SimSun" w:hAnsi="SimSun" w:hint="eastAsia"/>
          <w:sz w:val="21"/>
          <w:szCs w:val="21"/>
        </w:rPr>
        <w:t>(ABS)</w:t>
      </w:r>
      <w:r w:rsidRPr="002A7776">
        <w:rPr>
          <w:rFonts w:ascii="SimSun" w:hAnsi="SimSun" w:hint="eastAsia"/>
          <w:sz w:val="21"/>
          <w:szCs w:val="21"/>
        </w:rPr>
        <w:t>协议的术语是否符合要求</w:t>
      </w:r>
      <w:r w:rsidR="0058036B">
        <w:rPr>
          <w:rFonts w:ascii="SimSun" w:hAnsi="SimSun" w:hint="eastAsia"/>
          <w:sz w:val="21"/>
          <w:szCs w:val="21"/>
        </w:rPr>
        <w:t>的资格。该代表支持在国家主管机关</w:t>
      </w:r>
      <w:r w:rsidRPr="002A7776">
        <w:rPr>
          <w:rFonts w:ascii="SimSun" w:hAnsi="SimSun" w:hint="eastAsia"/>
          <w:sz w:val="21"/>
          <w:szCs w:val="21"/>
        </w:rPr>
        <w:t>面前确保透明的想法。但她不认为专利系统能起到这样的作用。另外，在专利系统中加重负担只会增加那些专利价值的不确定性并阻碍创新。</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加拿大代表团注意到第3条第1款体现在备选方案2中的防止错误授予专利的附注说明加了方括号，而体现在备选方案1中的</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的附注说明却没有。它请求将</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的附注说明加以方括号。此外，为体现前一天专家会的讨论，该代表团提议在第3条第1款将“可专利性材料”的措辞添加到“信息条款”这一词语的后面。它支持备选方案2的标题，“</w:t>
      </w:r>
      <w:r w:rsidR="008F17DD">
        <w:rPr>
          <w:rFonts w:ascii="SimSun" w:hAnsi="SimSun" w:hint="eastAsia"/>
          <w:sz w:val="21"/>
          <w:szCs w:val="21"/>
        </w:rPr>
        <w:t>获取和惠益分享</w:t>
      </w:r>
      <w:r w:rsidR="00DC07AF" w:rsidRPr="002A7776">
        <w:rPr>
          <w:rFonts w:ascii="SimSun" w:hAnsi="SimSun" w:hint="eastAsia"/>
          <w:sz w:val="21"/>
          <w:szCs w:val="21"/>
        </w:rPr>
        <w:t>(</w:t>
      </w:r>
      <w:r w:rsidRPr="002A7776">
        <w:rPr>
          <w:rFonts w:ascii="SimSun" w:hAnsi="SimSun" w:hint="eastAsia"/>
          <w:sz w:val="21"/>
          <w:szCs w:val="21"/>
        </w:rPr>
        <w:t>ABS</w:t>
      </w:r>
      <w:r w:rsidR="00DC07AF" w:rsidRPr="002A7776">
        <w:rPr>
          <w:rFonts w:ascii="SimSun" w:hAnsi="SimSun" w:hint="eastAsia"/>
          <w:sz w:val="21"/>
          <w:szCs w:val="21"/>
        </w:rPr>
        <w:t>)</w:t>
      </w:r>
      <w:r w:rsidRPr="002A7776">
        <w:rPr>
          <w:rFonts w:ascii="SimSun" w:hAnsi="SimSun" w:hint="eastAsia"/>
          <w:sz w:val="21"/>
          <w:szCs w:val="21"/>
        </w:rPr>
        <w:t>信息的”这一词语应予以删除，并替换为“要求”。目前起草的标题没有能</w:t>
      </w:r>
      <w:r w:rsidR="00F730B6">
        <w:rPr>
          <w:rFonts w:ascii="SimSun" w:hAnsi="SimSun" w:hint="eastAsia"/>
          <w:sz w:val="21"/>
          <w:szCs w:val="21"/>
        </w:rPr>
        <w:t>够反映出专家组的讨论。标题应读为“非公开要求”。最后，由于没有对</w:t>
      </w:r>
      <w:r w:rsidRPr="002A7776">
        <w:rPr>
          <w:rFonts w:ascii="SimSun" w:hAnsi="SimSun" w:hint="eastAsia"/>
          <w:sz w:val="21"/>
          <w:szCs w:val="21"/>
        </w:rPr>
        <w:t>第3条第18款的相关继续讨论，该代表团希望避免对此发表评论，但保留在后期专家组讨论过程中对此案文参与讨论的权利。</w:t>
      </w:r>
    </w:p>
    <w:p w:rsidR="0003369C" w:rsidRPr="00DD3B62"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牙买加代表团支持备选方案1和公开要求。关于触发机制，它支持第3条第4款的次级备选方案2</w:t>
      </w:r>
      <w:r w:rsidR="00DC07AF" w:rsidRPr="002A7776">
        <w:rPr>
          <w:rFonts w:ascii="SimSun" w:hAnsi="SimSun" w:hint="eastAsia"/>
          <w:sz w:val="21"/>
          <w:szCs w:val="21"/>
        </w:rPr>
        <w:t>。</w:t>
      </w:r>
      <w:r w:rsidRPr="002A7776">
        <w:rPr>
          <w:rFonts w:ascii="SimSun" w:hAnsi="SimSun" w:hint="eastAsia"/>
          <w:sz w:val="21"/>
          <w:szCs w:val="21"/>
        </w:rPr>
        <w:t>根据第3条第5款的除外责任，它希望将“衍生物”</w:t>
      </w:r>
      <w:r w:rsidR="00DD3B62">
        <w:rPr>
          <w:rFonts w:ascii="SimSun" w:hAnsi="SimSun" w:hint="eastAsia"/>
          <w:sz w:val="21"/>
          <w:szCs w:val="21"/>
        </w:rPr>
        <w:t>、</w:t>
      </w:r>
      <w:r w:rsidRPr="002A7776">
        <w:rPr>
          <w:rFonts w:ascii="SimSun" w:hAnsi="SimSun" w:hint="eastAsia"/>
          <w:sz w:val="21"/>
          <w:szCs w:val="21"/>
        </w:rPr>
        <w:t>“公有领域的传统知识”和“国家司法权之外的遗传资源”加</w:t>
      </w:r>
      <w:r w:rsidR="00DD3B62">
        <w:rPr>
          <w:rFonts w:ascii="SimSun" w:hAnsi="SimSun" w:hint="eastAsia"/>
          <w:sz w:val="21"/>
          <w:szCs w:val="21"/>
        </w:rPr>
        <w:t>上</w:t>
      </w:r>
      <w:r w:rsidRPr="002A7776">
        <w:rPr>
          <w:rFonts w:ascii="SimSun" w:hAnsi="SimSun" w:hint="eastAsia"/>
          <w:sz w:val="21"/>
          <w:szCs w:val="21"/>
        </w:rPr>
        <w:t>括号。该代表团大体支持第3条第8款以及有关制裁的部分。此外，它能察觉到数据库的使用如何在整个进程中起到宝贵的援助作用。</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支持备选方案1，但对此要发表评论。它支持非洲集团关于该条文标题的提案。它还支持尼日利亚代表团所做的发言。它认为文书应在反对影响巴西遗传资源和传统知识的投机者方面起到效果。有关触发机制它支持次级备选方案</w:t>
      </w:r>
      <w:r w:rsidR="00F730B6">
        <w:rPr>
          <w:rFonts w:ascii="SimSun" w:hAnsi="SimSun" w:hint="eastAsia"/>
          <w:sz w:val="21"/>
          <w:szCs w:val="21"/>
        </w:rPr>
        <w:t>2。</w:t>
      </w:r>
      <w:r w:rsidRPr="002A7776">
        <w:rPr>
          <w:rFonts w:ascii="SimSun" w:hAnsi="SimSun" w:hint="eastAsia"/>
          <w:sz w:val="21"/>
          <w:szCs w:val="21"/>
        </w:rPr>
        <w:t>它还支持牙买加代表团的评论。该代表团认为有关除外责任的第3条第5款有问题。它表示不确定是否应该有关于除外责任的条款。关于第3条第5款的清单它可以提出许多意见，但原则上它不同意除外责任并希望将第3条第5款</w:t>
      </w:r>
      <w:r w:rsidR="00DD3B62">
        <w:rPr>
          <w:rFonts w:ascii="SimSun" w:hAnsi="SimSun" w:hint="eastAsia"/>
          <w:sz w:val="21"/>
          <w:szCs w:val="21"/>
        </w:rPr>
        <w:t>加上括号</w:t>
      </w:r>
      <w:r w:rsidRPr="002A7776">
        <w:rPr>
          <w:rFonts w:ascii="SimSun" w:hAnsi="SimSun" w:hint="eastAsia"/>
          <w:sz w:val="21"/>
          <w:szCs w:val="21"/>
        </w:rPr>
        <w:t>。该代表团保留对经专家组讨论过的防御性保护发表意见的权利。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玻利维亚多民族代表团支持备选方案1</w:t>
      </w:r>
      <w:r w:rsidR="00F826F7">
        <w:rPr>
          <w:rFonts w:ascii="SimSun" w:hAnsi="SimSun" w:hint="eastAsia"/>
          <w:sz w:val="21"/>
          <w:szCs w:val="21"/>
        </w:rPr>
        <w:t>的添加内容，这部分内容是由</w:t>
      </w:r>
      <w:r w:rsidRPr="002A7776">
        <w:rPr>
          <w:rFonts w:ascii="SimSun" w:hAnsi="SimSun" w:hint="eastAsia"/>
          <w:sz w:val="21"/>
          <w:szCs w:val="21"/>
        </w:rPr>
        <w:t>代表非洲集团的阿尔及利亚代表团所建议的，不包括未经专家组讨论的第3条第5款。它认为第3条第5款应移除。</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秘鲁代表团支持第3条第1款和备选方案1。关于触发机制，它支持次级备选方案2。它还支持</w:t>
      </w:r>
      <w:r w:rsidR="00860897">
        <w:rPr>
          <w:rFonts w:ascii="SimSun" w:hAnsi="SimSun" w:hint="eastAsia"/>
          <w:sz w:val="21"/>
          <w:szCs w:val="21"/>
        </w:rPr>
        <w:t>其他</w:t>
      </w:r>
      <w:r w:rsidRPr="002A7776">
        <w:rPr>
          <w:rFonts w:ascii="SimSun" w:hAnsi="SimSun" w:hint="eastAsia"/>
          <w:sz w:val="21"/>
          <w:szCs w:val="21"/>
        </w:rPr>
        <w:t>代表团有关将第3条第5款整体加以方括号的请求，部分原因是该条款未经专家组讨论。它尤其希望第3条第5款(a)</w:t>
      </w:r>
      <w:r w:rsidR="00F826F7">
        <w:rPr>
          <w:rFonts w:ascii="SimSun" w:hAnsi="SimSun" w:hint="eastAsia"/>
          <w:sz w:val="21"/>
          <w:szCs w:val="21"/>
        </w:rPr>
        <w:t>项</w:t>
      </w:r>
      <w:r w:rsidRPr="002A7776">
        <w:rPr>
          <w:rFonts w:ascii="SimSun" w:hAnsi="SimSun" w:hint="eastAsia"/>
          <w:sz w:val="21"/>
          <w:szCs w:val="21"/>
        </w:rPr>
        <w:t>“人类病原体”的附注说明加以方括号，并将</w:t>
      </w:r>
      <w:r w:rsidR="00DC07AF" w:rsidRPr="002A7776">
        <w:rPr>
          <w:rFonts w:ascii="SimSun" w:hAnsi="SimSun" w:hint="eastAsia"/>
          <w:sz w:val="21"/>
          <w:szCs w:val="21"/>
        </w:rPr>
        <w:t>(</w:t>
      </w:r>
      <w:r w:rsidRPr="002A7776">
        <w:rPr>
          <w:rFonts w:ascii="SimSun" w:hAnsi="SimSun" w:hint="eastAsia"/>
          <w:sz w:val="21"/>
          <w:szCs w:val="21"/>
        </w:rPr>
        <w:t>b</w:t>
      </w:r>
      <w:r w:rsidR="00DC07AF" w:rsidRPr="002A7776">
        <w:rPr>
          <w:rFonts w:ascii="SimSun" w:hAnsi="SimSun"/>
          <w:sz w:val="21"/>
          <w:szCs w:val="21"/>
        </w:rPr>
        <w:t>)</w:t>
      </w:r>
      <w:r w:rsidR="00F826F7">
        <w:rPr>
          <w:rFonts w:ascii="SimSun" w:hAnsi="SimSun" w:hint="eastAsia"/>
          <w:sz w:val="21"/>
          <w:szCs w:val="21"/>
        </w:rPr>
        <w:t>项</w:t>
      </w:r>
      <w:r w:rsidRPr="002A7776">
        <w:rPr>
          <w:rFonts w:ascii="SimSun" w:hAnsi="SimSun" w:hint="eastAsia"/>
          <w:sz w:val="21"/>
          <w:szCs w:val="21"/>
        </w:rPr>
        <w:t>下的“衍生物”同样</w:t>
      </w:r>
      <w:r w:rsidR="00DD3B62">
        <w:rPr>
          <w:rFonts w:ascii="SimSun" w:hAnsi="SimSun" w:hint="eastAsia"/>
          <w:sz w:val="21"/>
          <w:szCs w:val="21"/>
        </w:rPr>
        <w:t>加上括号</w:t>
      </w:r>
      <w:r w:rsidRPr="002A7776">
        <w:rPr>
          <w:rFonts w:ascii="SimSun" w:hAnsi="SimSun" w:hint="eastAsia"/>
          <w:sz w:val="21"/>
          <w:szCs w:val="21"/>
        </w:rPr>
        <w:t>。该代表团支持巴西土著知识产权协会代表所做的有关公有领域传统知识的发言。此外，它同意第3条第6款有关公开的内容。它还同意第3条第10款对于天然产品的可专利性问题所做出的反应。该代表团认为关于《专利合作条约》和《专利法条约》的第3条第12款需要在文书谈判的最后阶段接受审查。暂时它对此条款没有异议。该代表团保留在专家组讨论期间继续回到第3条发表具体意见</w:t>
      </w:r>
      <w:r w:rsidR="00F826F7">
        <w:rPr>
          <w:rFonts w:ascii="SimSun" w:hAnsi="SimSun" w:hint="eastAsia"/>
          <w:sz w:val="21"/>
          <w:szCs w:val="21"/>
        </w:rPr>
        <w:t>的权利</w:t>
      </w:r>
      <w:r w:rsidRPr="002A7776">
        <w:rPr>
          <w:rFonts w:ascii="SimSun" w:hAnsi="SimSun" w:hint="eastAsia"/>
          <w:sz w:val="21"/>
          <w:szCs w:val="21"/>
        </w:rPr>
        <w:t>。</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lastRenderedPageBreak/>
        <w:t>美利坚合众国代表团对第3条第1款提出不同的文字表述“成员国可考虑在专利体系之外实施国家立法以规范行为和管理遗传物质获取”。它指出它在本周早些时候就已经提出这个文字表述但尚未被纳入。该代表团还希望将备选方案1</w:t>
      </w:r>
      <w:r w:rsidR="00DD3B62">
        <w:rPr>
          <w:rFonts w:ascii="SimSun" w:hAnsi="SimSun" w:hint="eastAsia"/>
          <w:sz w:val="21"/>
          <w:szCs w:val="21"/>
        </w:rPr>
        <w:t>加上括号</w:t>
      </w:r>
      <w:r w:rsidRPr="002A7776">
        <w:rPr>
          <w:rFonts w:ascii="SimSun" w:hAnsi="SimSun" w:hint="eastAsia"/>
          <w:sz w:val="21"/>
          <w:szCs w:val="21"/>
        </w:rPr>
        <w:t>，因为它不支持强制公开要求。它支持生物技术产业组织的代表对备选方案2所提出的修改。此外，它支持第3条第18款，但希望将第一行“知识产权局”之后的用语删除或</w:t>
      </w:r>
      <w:r w:rsidR="00DD3B62">
        <w:rPr>
          <w:rFonts w:ascii="SimSun" w:hAnsi="SimSun" w:hint="eastAsia"/>
          <w:sz w:val="21"/>
          <w:szCs w:val="21"/>
        </w:rPr>
        <w:t>加上括号</w:t>
      </w:r>
      <w:r w:rsidRPr="002A7776">
        <w:rPr>
          <w:rFonts w:ascii="SimSun" w:hAnsi="SimSun" w:hint="eastAsia"/>
          <w:sz w:val="21"/>
          <w:szCs w:val="21"/>
        </w:rPr>
        <w:t>，因为这三项看起来像是目标。最后，它支持第3条第19款到第3条第23款的内容。</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中国代表</w:t>
      </w:r>
      <w:r w:rsidR="00D5402C">
        <w:rPr>
          <w:rFonts w:ascii="SimSun" w:hAnsi="SimSun" w:hint="eastAsia"/>
          <w:sz w:val="21"/>
          <w:szCs w:val="21"/>
        </w:rPr>
        <w:t>团</w:t>
      </w:r>
      <w:r w:rsidRPr="002A7776">
        <w:rPr>
          <w:rFonts w:ascii="SimSun" w:hAnsi="SimSun" w:hint="eastAsia"/>
          <w:sz w:val="21"/>
          <w:szCs w:val="21"/>
        </w:rPr>
        <w:t>支持备选方案1。它支持强制性的公开要求。然而，它对第3条第5款持反对意见。关于制裁，它注意到专家组还尚未提及这一点。关于第3条第4款，该代表团注意到在会议第一天它就已指出它不希望对违反遗传资源法规的发明授予专利，亦即遗传资源法规的用语比当前语言更具约束性，且更为严格。最后，如果遗传资源的使用是非法的，在那种情况下授予专利则也是不合法的。</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瑞士代表团建议在第3条第2款“声明发明</w:t>
      </w:r>
      <w:r w:rsidR="00D5402C">
        <w:rPr>
          <w:rFonts w:ascii="SimSun" w:hAnsi="SimSun" w:hint="eastAsia"/>
          <w:sz w:val="21"/>
          <w:szCs w:val="21"/>
        </w:rPr>
        <w:t>的专利申请”后的引言部分增添一些文字表述。它希望增加用语“直接以</w:t>
      </w:r>
      <w:r w:rsidRPr="002A7776">
        <w:rPr>
          <w:rFonts w:ascii="SimSun" w:hAnsi="SimSun" w:hint="eastAsia"/>
          <w:sz w:val="21"/>
          <w:szCs w:val="21"/>
        </w:rPr>
        <w:t>为基础”，</w:t>
      </w:r>
      <w:r w:rsidR="00DC07AF" w:rsidRPr="002A7776">
        <w:rPr>
          <w:rFonts w:ascii="SimSun" w:hAnsi="SimSun" w:hint="eastAsia"/>
          <w:sz w:val="21"/>
          <w:szCs w:val="21"/>
        </w:rPr>
        <w:t>(</w:t>
      </w:r>
      <w:r w:rsidRPr="002A7776">
        <w:rPr>
          <w:rFonts w:ascii="SimSun" w:hAnsi="SimSun" w:hint="eastAsia"/>
          <w:sz w:val="21"/>
          <w:szCs w:val="21"/>
        </w:rPr>
        <w:t>a</w:t>
      </w:r>
      <w:r w:rsidR="00DC07AF" w:rsidRPr="002A7776">
        <w:rPr>
          <w:rFonts w:ascii="SimSun" w:hAnsi="SimSun" w:hint="eastAsia"/>
          <w:sz w:val="21"/>
          <w:szCs w:val="21"/>
        </w:rPr>
        <w:t>)</w:t>
      </w:r>
      <w:r w:rsidRPr="002A7776">
        <w:rPr>
          <w:rFonts w:ascii="SimSun" w:hAnsi="SimSun" w:hint="eastAsia"/>
          <w:sz w:val="21"/>
          <w:szCs w:val="21"/>
        </w:rPr>
        <w:t>项和</w:t>
      </w:r>
      <w:r w:rsidR="00DC07AF" w:rsidRPr="002A7776">
        <w:rPr>
          <w:rFonts w:ascii="SimSun" w:hAnsi="SimSun" w:hint="eastAsia"/>
          <w:sz w:val="21"/>
          <w:szCs w:val="21"/>
        </w:rPr>
        <w:t>(</w:t>
      </w:r>
      <w:r w:rsidRPr="002A7776">
        <w:rPr>
          <w:rFonts w:ascii="SimSun" w:hAnsi="SimSun" w:hint="eastAsia"/>
          <w:sz w:val="21"/>
          <w:szCs w:val="21"/>
        </w:rPr>
        <w:t>b</w:t>
      </w:r>
      <w:r w:rsidR="00DC07AF" w:rsidRPr="002A7776">
        <w:rPr>
          <w:rFonts w:ascii="SimSun" w:hAnsi="SimSun" w:hint="eastAsia"/>
          <w:sz w:val="21"/>
          <w:szCs w:val="21"/>
        </w:rPr>
        <w:t>)</w:t>
      </w:r>
      <w:r w:rsidRPr="002A7776">
        <w:rPr>
          <w:rFonts w:ascii="SimSun" w:hAnsi="SimSun" w:hint="eastAsia"/>
          <w:sz w:val="21"/>
          <w:szCs w:val="21"/>
        </w:rPr>
        <w:t>项紧跟在所添加用语之后。在制裁方面，它希望对法官审批结果的公开增加制裁的附注说明。而且，它希望在防御性保护部分对提议建立一个关于传统知识的国际网关增加附注说明。这样的附注说明目前仅包含在修正案1的附件的</w:t>
      </w:r>
      <w:r w:rsidR="00D5402C">
        <w:rPr>
          <w:rFonts w:ascii="SimSun" w:hAnsi="SimSun" w:hint="eastAsia"/>
          <w:sz w:val="21"/>
          <w:szCs w:val="21"/>
        </w:rPr>
        <w:t>第</w:t>
      </w:r>
      <w:r w:rsidRPr="002A7776">
        <w:rPr>
          <w:rFonts w:ascii="SimSun" w:hAnsi="SimSun" w:hint="eastAsia"/>
          <w:sz w:val="21"/>
          <w:szCs w:val="21"/>
        </w:rPr>
        <w:t>3条第45款中。该代表团指出后期会发表</w:t>
      </w:r>
      <w:r w:rsidR="00860897">
        <w:rPr>
          <w:rFonts w:ascii="SimSun" w:hAnsi="SimSun" w:hint="eastAsia"/>
          <w:sz w:val="21"/>
          <w:szCs w:val="21"/>
        </w:rPr>
        <w:t>其他</w:t>
      </w:r>
      <w:r w:rsidRPr="002A7776">
        <w:rPr>
          <w:rFonts w:ascii="SimSun" w:hAnsi="SimSun" w:hint="eastAsia"/>
          <w:sz w:val="21"/>
          <w:szCs w:val="21"/>
        </w:rPr>
        <w:t>意见，特别是关于修正案1的附件草案中所包含的案文组件。这些尤其与修改《专利合作条约》的案文相关。</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欧盟代表团代表欧盟及其成员国发言，支持第3条，即“文书的范围”的用语。关于第3条第1款，它建议该条款的内容与目标更相关，而且某些用语的使用可能放在目标部分更为适合。关于备选方案，该代表团准备接受备选方案1，然而还存在许多未经专家组讨论的问题，它保留在专家组讨论期间提出这些问题的权利。</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[秘书处说明：下列声明以书面形式提交]国际商会</w:t>
      </w:r>
      <w:r w:rsidRPr="002A7776">
        <w:rPr>
          <w:rFonts w:ascii="SimSun" w:hAnsi="SimSun"/>
          <w:sz w:val="21"/>
          <w:szCs w:val="21"/>
        </w:rPr>
        <w:t>(ICC)</w:t>
      </w:r>
      <w:r w:rsidRPr="002A7776">
        <w:rPr>
          <w:rFonts w:ascii="SimSun" w:hAnsi="SimSun" w:hint="eastAsia"/>
          <w:sz w:val="21"/>
          <w:szCs w:val="21"/>
        </w:rPr>
        <w:t>的代表确认存在遗传资源非法存取的问题。但他质疑存在的问题是否被夸大了，而且通过强制公开原产地是否能有实质性助益。他提醒说，Paul Oldham教授的研究可以提供一些事实，正如在“专利申请的生物多样性和遗传资源起源”的周边会议上做的报告，会议是由联合国大学和联合王国知识产权局在2013年2月6日出席政府间委员会时组织的。他说在已公布的专利中Oldham先生已就遗传资源做了详尽的研究。Oldham先生报告说公开是关于“一小部分生物种类，通常是广泛分布的”，估计与全球生物多样性的百分之一相关。国际商会的代表认为这些确实是非法存取的案例，藐视所在国关于存取的立法，但他补充说这些是相对很少的一部分。问题在于是否这个非法存取可以证明在所有公开遗传资源的专利申请上都要强加要求。范例是“生物勘探”，一个发明者去另一个国家收集遗传资源。在这种情况下，所在国应该控制这类的获取，因为按照《生物多样性公约》和《名古屋议定书》它完全有资格这样做，而许多国家则不会实施这类控制，发明者则恰当地达成</w:t>
      </w:r>
      <w:r w:rsidR="001E3792">
        <w:rPr>
          <w:rFonts w:ascii="SimSun" w:hAnsi="SimSun" w:hint="eastAsia"/>
          <w:sz w:val="21"/>
          <w:szCs w:val="21"/>
        </w:rPr>
        <w:t>获取和惠益分享</w:t>
      </w:r>
      <w:r w:rsidRPr="002A7776">
        <w:rPr>
          <w:rFonts w:ascii="SimSun" w:hAnsi="SimSun" w:hint="eastAsia"/>
          <w:sz w:val="21"/>
          <w:szCs w:val="21"/>
        </w:rPr>
        <w:t>协议。</w:t>
      </w:r>
      <w:r w:rsidRPr="002A7776">
        <w:rPr>
          <w:rFonts w:ascii="SimSun" w:hAnsi="SimSun" w:hint="eastAsia"/>
          <w:sz w:val="21"/>
          <w:szCs w:val="21"/>
          <w:lang w:val="en-GB"/>
        </w:rPr>
        <w:t>他补充说这样的协议会易于细节的公开。尽管会招致</w:t>
      </w:r>
      <w:r w:rsidR="00860897">
        <w:rPr>
          <w:rFonts w:ascii="SimSun" w:hAnsi="SimSun" w:hint="eastAsia"/>
          <w:sz w:val="21"/>
          <w:szCs w:val="21"/>
          <w:lang w:val="en-GB"/>
        </w:rPr>
        <w:t>其他</w:t>
      </w:r>
      <w:r w:rsidRPr="002A7776">
        <w:rPr>
          <w:rFonts w:ascii="SimSun" w:hAnsi="SimSun" w:hint="eastAsia"/>
          <w:sz w:val="21"/>
          <w:szCs w:val="21"/>
          <w:lang w:val="en-GB"/>
        </w:rPr>
        <w:t>的反对意见，一个限于</w:t>
      </w:r>
      <w:r w:rsidR="00D5402C">
        <w:rPr>
          <w:rFonts w:ascii="SimSun" w:hAnsi="SimSun" w:hint="eastAsia"/>
          <w:sz w:val="21"/>
          <w:szCs w:val="21"/>
          <w:lang w:val="en-GB"/>
        </w:rPr>
        <w:t>生物勘探的安排应至少是实用的。他强调说尽管绝大多数专利申请不是由</w:t>
      </w:r>
      <w:r w:rsidRPr="002A7776">
        <w:rPr>
          <w:rFonts w:ascii="SimSun" w:hAnsi="SimSun" w:hint="eastAsia"/>
          <w:sz w:val="21"/>
          <w:szCs w:val="21"/>
          <w:lang w:val="en-GB"/>
        </w:rPr>
        <w:t>生物勘探产生的，但却与使用遗传资源的发明有关，无论是当地获取，还是广泛的商业循环，或二者兼具。在这种情况下，专利申请者可能会完全不清楚有关遗传资源源自哪里，是否</w:t>
      </w:r>
      <w:r w:rsidR="00D821C3">
        <w:rPr>
          <w:rFonts w:ascii="SimSun" w:hAnsi="SimSun" w:hint="eastAsia"/>
          <w:sz w:val="21"/>
          <w:szCs w:val="21"/>
          <w:lang w:val="en-GB"/>
        </w:rPr>
        <w:t>《名古屋议定书》</w:t>
      </w:r>
      <w:r w:rsidRPr="002A7776">
        <w:rPr>
          <w:rFonts w:ascii="SimSun" w:hAnsi="SimSun" w:hint="eastAsia"/>
          <w:sz w:val="21"/>
          <w:szCs w:val="21"/>
          <w:lang w:val="en-GB"/>
        </w:rPr>
        <w:t>允许研究遗传资源所必需的，以及谁</w:t>
      </w:r>
      <w:r w:rsidR="00DC07AF" w:rsidRPr="002A7776">
        <w:rPr>
          <w:rFonts w:ascii="SimSun" w:hAnsi="SimSun" w:hint="eastAsia"/>
          <w:sz w:val="21"/>
          <w:szCs w:val="21"/>
          <w:lang w:val="en-GB"/>
        </w:rPr>
        <w:t>(</w:t>
      </w:r>
      <w:r w:rsidRPr="002A7776">
        <w:rPr>
          <w:rFonts w:ascii="SimSun" w:hAnsi="SimSun" w:hint="eastAsia"/>
          <w:sz w:val="21"/>
          <w:szCs w:val="21"/>
          <w:lang w:val="en-GB"/>
        </w:rPr>
        <w:t>如果有的话</w:t>
      </w:r>
      <w:r w:rsidR="00DC07AF" w:rsidRPr="002A7776">
        <w:rPr>
          <w:rFonts w:ascii="SimSun" w:hAnsi="SimSun" w:hint="eastAsia"/>
          <w:sz w:val="21"/>
          <w:szCs w:val="21"/>
          <w:lang w:val="en-GB"/>
        </w:rPr>
        <w:t>)</w:t>
      </w:r>
      <w:r w:rsidRPr="002A7776">
        <w:rPr>
          <w:rFonts w:ascii="SimSun" w:hAnsi="SimSun" w:hint="eastAsia"/>
          <w:sz w:val="21"/>
          <w:szCs w:val="21"/>
          <w:lang w:val="en-GB"/>
        </w:rPr>
        <w:t>有资格下令允许。他说法律和事实都将会有不确定性。他意识到大型国际化公司可能会接受这种做法。但是他补充说小的发明人就不会这样做。在他看来，要求对所有公开遗传资源的专利申请“公开起源”是完全不相称的且不切合实际的。他说国际商会因此反对任何在专利申请中对遗传资源的来源或起源进行普遍的强制公开。</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主席请求就第4条发表意见。</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lastRenderedPageBreak/>
        <w:t>日本代表团支持第4条第1款。它指出作为第4条第1款的备选项，第4条第2款和第4条第3款应予以删除。</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巴西代表团支持列入一个能与其他国际协议建立关系的条款。它对第4条第1</w:t>
      </w:r>
      <w:r w:rsidR="00D5402C">
        <w:rPr>
          <w:rFonts w:ascii="SimSun" w:hAnsi="SimSun" w:hint="eastAsia"/>
          <w:sz w:val="21"/>
          <w:szCs w:val="21"/>
        </w:rPr>
        <w:t>款表示关切，并寻求澄清何谓“一个连贯</w:t>
      </w:r>
      <w:r w:rsidRPr="002A7776">
        <w:rPr>
          <w:rFonts w:ascii="SimSun" w:hAnsi="SimSun" w:hint="eastAsia"/>
          <w:sz w:val="21"/>
          <w:szCs w:val="21"/>
        </w:rPr>
        <w:t>一致的制度”。该代表团理解委员会是想要促进一个与</w:t>
      </w:r>
      <w:r w:rsidR="00860897">
        <w:rPr>
          <w:rFonts w:ascii="SimSun" w:hAnsi="SimSun" w:hint="eastAsia"/>
          <w:sz w:val="21"/>
          <w:szCs w:val="21"/>
        </w:rPr>
        <w:t>其他</w:t>
      </w:r>
      <w:r w:rsidR="00D5402C">
        <w:rPr>
          <w:rFonts w:ascii="SimSun" w:hAnsi="SimSun" w:hint="eastAsia"/>
          <w:sz w:val="21"/>
          <w:szCs w:val="21"/>
        </w:rPr>
        <w:t>国际协议互相支持的关系，但是担心连贯</w:t>
      </w:r>
      <w:r w:rsidRPr="002A7776">
        <w:rPr>
          <w:rFonts w:ascii="SimSun" w:hAnsi="SimSun" w:hint="eastAsia"/>
          <w:sz w:val="21"/>
          <w:szCs w:val="21"/>
        </w:rPr>
        <w:t>一致将意味</w:t>
      </w:r>
      <w:r w:rsidR="00D5402C">
        <w:rPr>
          <w:rFonts w:ascii="SimSun" w:hAnsi="SimSun" w:hint="eastAsia"/>
          <w:sz w:val="21"/>
          <w:szCs w:val="21"/>
        </w:rPr>
        <w:t>着有等级差别</w:t>
      </w:r>
      <w:r w:rsidRPr="002A7776">
        <w:rPr>
          <w:rFonts w:ascii="SimSun" w:hAnsi="SimSun" w:hint="eastAsia"/>
          <w:sz w:val="21"/>
          <w:szCs w:val="21"/>
        </w:rPr>
        <w:t>，这正是它表示关切的问题。</w:t>
      </w:r>
    </w:p>
    <w:p w:rsidR="0003369C" w:rsidRPr="002A7776" w:rsidRDefault="0003369C" w:rsidP="0003369C">
      <w:pPr>
        <w:pStyle w:val="ONUME"/>
        <w:tabs>
          <w:tab w:val="clear" w:pos="567"/>
        </w:tabs>
        <w:spacing w:afterLines="50" w:after="120" w:line="340" w:lineRule="atLeast"/>
        <w:jc w:val="both"/>
        <w:rPr>
          <w:rFonts w:ascii="SimSun" w:hAnsi="SimSun"/>
          <w:sz w:val="21"/>
          <w:szCs w:val="21"/>
        </w:rPr>
      </w:pPr>
      <w:r w:rsidRPr="002A7776">
        <w:rPr>
          <w:rFonts w:ascii="SimSun" w:hAnsi="SimSun" w:hint="eastAsia"/>
          <w:sz w:val="21"/>
          <w:szCs w:val="21"/>
        </w:rPr>
        <w:t>美利坚合众国代表团表示不能支持第4条中3个备选项中的任何一个。它仅能对此前草案原始条款中的第4条第1款表示支持。该代表团对美利坚合众国不属于所提及的所有现存的国际协议和所提到的公约表示关切。由于这个原因，它并不一定支持一种与这些协议相互支持的关系。</w:t>
      </w:r>
    </w:p>
    <w:p w:rsidR="00887C75" w:rsidRPr="002A7776" w:rsidRDefault="0003369C" w:rsidP="00D72030">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SimSun" w:hAnsi="SimSun" w:hint="eastAsia"/>
          <w:sz w:val="21"/>
          <w:szCs w:val="21"/>
        </w:rPr>
        <w:t>关于第4条第2款，巴西土著知识产权协会的代表强调了顾及</w:t>
      </w:r>
      <w:r w:rsidR="00394B2F">
        <w:rPr>
          <w:rFonts w:ascii="SimSun" w:hAnsi="SimSun" w:hint="eastAsia"/>
          <w:sz w:val="21"/>
          <w:szCs w:val="21"/>
        </w:rPr>
        <w:t>《联合国土著人民人权宣言》</w:t>
      </w:r>
      <w:r w:rsidR="00AD2781" w:rsidRPr="00AD2781">
        <w:rPr>
          <w:rFonts w:ascii="SimSun" w:hAnsi="SimSun" w:hint="eastAsia"/>
          <w:sz w:val="21"/>
          <w:szCs w:val="21"/>
        </w:rPr>
        <w:t>第31条</w:t>
      </w:r>
      <w:r w:rsidRPr="002A7776">
        <w:rPr>
          <w:rFonts w:ascii="SimSun" w:hAnsi="SimSun" w:hint="eastAsia"/>
          <w:sz w:val="21"/>
          <w:szCs w:val="21"/>
        </w:rPr>
        <w:t>的重要性，即使原则上讲这只是一个宣言。这个宣言是国际舞台有关遗传资源的最完整的表述。因此，她希望宣言应被予以考虑。</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玻利维亚多民族国家和牙买加代表团支持</w:t>
      </w:r>
      <w:r w:rsidR="007C3DA7" w:rsidRPr="002A7776">
        <w:rPr>
          <w:rFonts w:ascii="SimSun" w:hAnsi="SimSun" w:hint="eastAsia"/>
          <w:sz w:val="21"/>
          <w:szCs w:val="21"/>
        </w:rPr>
        <w:t>巴西土著知识产权协会(</w:t>
      </w:r>
      <w:r w:rsidR="007C3DA7" w:rsidRPr="002A7776">
        <w:rPr>
          <w:rFonts w:ascii="SimSun" w:hAnsi="SimSun"/>
          <w:sz w:val="21"/>
          <w:szCs w:val="21"/>
        </w:rPr>
        <w:t>INBRAPI</w:t>
      </w:r>
      <w:r w:rsidR="007C3DA7" w:rsidRPr="002A7776">
        <w:rPr>
          <w:rFonts w:ascii="SimSun" w:hAnsi="SimSun" w:hint="eastAsia"/>
          <w:sz w:val="21"/>
          <w:szCs w:val="21"/>
        </w:rPr>
        <w:t>)</w:t>
      </w:r>
      <w:r w:rsidRPr="002A7776">
        <w:rPr>
          <w:rFonts w:asciiTheme="minorEastAsia" w:eastAsiaTheme="minorEastAsia" w:hAnsiTheme="minorEastAsia" w:cs="SimSun" w:hint="eastAsia"/>
          <w:sz w:val="21"/>
          <w:szCs w:val="21"/>
        </w:rPr>
        <w:t>代表提出的建议。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主席宣布开始讨论第</w:t>
      </w:r>
      <w:r w:rsidRPr="002A7776">
        <w:rPr>
          <w:rFonts w:asciiTheme="minorEastAsia" w:eastAsiaTheme="minorEastAsia" w:hAnsiTheme="minorEastAsia"/>
          <w:sz w:val="21"/>
          <w:szCs w:val="21"/>
        </w:rPr>
        <w:t>5</w:t>
      </w:r>
      <w:r w:rsidRPr="002A7776">
        <w:rPr>
          <w:rFonts w:asciiTheme="minorEastAsia" w:eastAsiaTheme="minorEastAsia" w:hAnsiTheme="minorEastAsia" w:cs="SimSun" w:hint="eastAsia"/>
          <w:sz w:val="21"/>
          <w:szCs w:val="21"/>
        </w:rPr>
        <w:t>条。</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欧洲联盟代表团代表欧洲联盟及其成员国发言，它保留在专家组中就第</w:t>
      </w:r>
      <w:r w:rsidRPr="002A7776">
        <w:rPr>
          <w:rFonts w:asciiTheme="minorEastAsia" w:eastAsiaTheme="minorEastAsia" w:hAnsiTheme="minorEastAsia"/>
          <w:sz w:val="21"/>
          <w:szCs w:val="21"/>
        </w:rPr>
        <w:t>4</w:t>
      </w:r>
      <w:r w:rsidRPr="002A7776">
        <w:rPr>
          <w:rFonts w:asciiTheme="minorEastAsia" w:eastAsiaTheme="minorEastAsia" w:hAnsiTheme="minorEastAsia" w:cs="SimSun" w:hint="eastAsia"/>
          <w:sz w:val="21"/>
          <w:szCs w:val="21"/>
        </w:rPr>
        <w:t>条至第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条发表评论意见的权利。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美利坚合众国代表团无法支持第</w:t>
      </w:r>
      <w:r w:rsidRPr="002A7776">
        <w:rPr>
          <w:rFonts w:asciiTheme="minorEastAsia" w:eastAsiaTheme="minorEastAsia" w:hAnsiTheme="minorEastAsia"/>
          <w:sz w:val="21"/>
          <w:szCs w:val="21"/>
        </w:rPr>
        <w:t>5</w:t>
      </w:r>
      <w:r w:rsidRPr="002A7776">
        <w:rPr>
          <w:rFonts w:asciiTheme="minorEastAsia" w:eastAsiaTheme="minorEastAsia" w:hAnsiTheme="minorEastAsia" w:cs="SimSun" w:hint="eastAsia"/>
          <w:sz w:val="21"/>
          <w:szCs w:val="21"/>
        </w:rPr>
        <w:t>条，因为它不支持强制公开要求。</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日本代表团指出，第</w:t>
      </w:r>
      <w:r w:rsidRPr="002A7776">
        <w:rPr>
          <w:rFonts w:asciiTheme="minorEastAsia" w:eastAsiaTheme="minorEastAsia" w:hAnsiTheme="minorEastAsia"/>
          <w:sz w:val="21"/>
          <w:szCs w:val="21"/>
        </w:rPr>
        <w:t>5</w:t>
      </w:r>
      <w:r w:rsidRPr="002A7776">
        <w:rPr>
          <w:rFonts w:asciiTheme="minorEastAsia" w:eastAsiaTheme="minorEastAsia" w:hAnsiTheme="minorEastAsia" w:cs="SimSun" w:hint="eastAsia"/>
          <w:sz w:val="21"/>
          <w:szCs w:val="21"/>
        </w:rPr>
        <w:t>条最末一句与文件</w:t>
      </w:r>
      <w:r w:rsidRPr="002A7776">
        <w:rPr>
          <w:rFonts w:asciiTheme="minorEastAsia" w:eastAsiaTheme="minorEastAsia" w:hAnsiTheme="minorEastAsia"/>
          <w:sz w:val="21"/>
          <w:szCs w:val="21"/>
        </w:rPr>
        <w:t>WIPO/GRTKF/IC/23/4</w:t>
      </w:r>
      <w:r w:rsidRPr="002A7776">
        <w:rPr>
          <w:rFonts w:asciiTheme="minorEastAsia" w:eastAsiaTheme="minorEastAsia" w:hAnsiTheme="minorEastAsia" w:cs="SimSun" w:hint="eastAsia"/>
          <w:sz w:val="21"/>
          <w:szCs w:val="21"/>
        </w:rPr>
        <w:t>附件原始案文第</w:t>
      </w:r>
      <w:r w:rsidR="00AD2781">
        <w:rPr>
          <w:rFonts w:asciiTheme="minorEastAsia" w:eastAsiaTheme="minorEastAsia" w:hAnsiTheme="minorEastAsia"/>
          <w:sz w:val="21"/>
          <w:szCs w:val="21"/>
        </w:rPr>
        <w:t>4</w:t>
      </w:r>
      <w:r w:rsidR="00AD2781">
        <w:rPr>
          <w:rFonts w:asciiTheme="minorEastAsia" w:eastAsiaTheme="minorEastAsia" w:hAnsiTheme="minorEastAsia" w:hint="eastAsia"/>
          <w:sz w:val="21"/>
          <w:szCs w:val="21"/>
        </w:rPr>
        <w:t>条第4款</w:t>
      </w:r>
      <w:r w:rsidRPr="002A7776">
        <w:rPr>
          <w:rFonts w:asciiTheme="minorEastAsia" w:eastAsiaTheme="minorEastAsia" w:hAnsiTheme="minorEastAsia" w:cs="SimSun" w:hint="eastAsia"/>
          <w:sz w:val="21"/>
          <w:szCs w:val="21"/>
        </w:rPr>
        <w:t>的初始版本相同，应将其删除。</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南非代表团希望对方法进行澄清，因为并未在专家组中对该条进行研究。</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主席指出，委员会拿到的案文是经过修订的合并文件，各代表团可以在这个阶段就该案文分享各自的意见。在专家组的下届会议上将开展更为具体细致的讨论。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主席宣布开始讨论第</w:t>
      </w:r>
      <w:r w:rsidRPr="002A7776">
        <w:rPr>
          <w:rFonts w:asciiTheme="minorEastAsia" w:eastAsiaTheme="minorEastAsia" w:hAnsiTheme="minorEastAsia"/>
          <w:sz w:val="21"/>
          <w:szCs w:val="21"/>
        </w:rPr>
        <w:t>6</w:t>
      </w:r>
      <w:r w:rsidRPr="002A7776">
        <w:rPr>
          <w:rFonts w:asciiTheme="minorEastAsia" w:eastAsiaTheme="minorEastAsia" w:hAnsiTheme="minorEastAsia" w:cs="SimSun" w:hint="eastAsia"/>
          <w:sz w:val="21"/>
          <w:szCs w:val="21"/>
        </w:rPr>
        <w:t>条。</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美利坚合众国代表团指出，虽然它支持跨境合作，但把该段纳入案文尚不成熟，因为案文及可能制定的文书的性质还不明确。它倾向于此段用括号括出。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卫生与环境计划的代表支持跨境合作。她指出，</w:t>
      </w:r>
      <w:r w:rsidRPr="002A7776">
        <w:rPr>
          <w:rFonts w:asciiTheme="minorEastAsia" w:eastAsiaTheme="minorEastAsia" w:hAnsiTheme="minorEastAsia"/>
          <w:sz w:val="21"/>
          <w:szCs w:val="21"/>
        </w:rPr>
        <w:t>UNDRIP</w:t>
      </w:r>
      <w:r w:rsidRPr="002A7776">
        <w:rPr>
          <w:rFonts w:asciiTheme="minorEastAsia" w:eastAsiaTheme="minorEastAsia" w:hAnsiTheme="minorEastAsia" w:cs="SimSun" w:hint="eastAsia"/>
          <w:sz w:val="21"/>
          <w:szCs w:val="21"/>
        </w:rPr>
        <w:t>在非洲没有政治价值，因为若干非洲民族未作为土著人民得到承认，他们被不公平地排除在外。因此，她倾向于不提及</w:t>
      </w:r>
      <w:r w:rsidRPr="002A7776">
        <w:rPr>
          <w:rFonts w:asciiTheme="minorEastAsia" w:eastAsiaTheme="minorEastAsia" w:hAnsiTheme="minorEastAsia"/>
          <w:sz w:val="21"/>
          <w:szCs w:val="21"/>
        </w:rPr>
        <w:t>UNDRIP</w:t>
      </w:r>
      <w:r w:rsidRPr="002A7776">
        <w:rPr>
          <w:rFonts w:asciiTheme="minorEastAsia" w:eastAsiaTheme="minorEastAsia" w:hAnsiTheme="minorEastAsia" w:cs="SimSun" w:hint="eastAsia"/>
          <w:sz w:val="21"/>
          <w:szCs w:val="21"/>
        </w:rPr>
        <w:t>。她指出，应提及掌握知识的民族，而不是土著人民和当地社区，因为她希望所有非洲人民在文书中都得到平等对待。</w:t>
      </w:r>
    </w:p>
    <w:p w:rsidR="00213FED" w:rsidRPr="002A7776" w:rsidRDefault="00860897"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87DC5">
        <w:rPr>
          <w:rFonts w:ascii="SimSun" w:hAnsi="SimSun"/>
          <w:iCs/>
          <w:sz w:val="21"/>
          <w:szCs w:val="21"/>
        </w:rPr>
        <w:t>安第斯土著人民自主发展法律委员会(CAPAJ)</w:t>
      </w:r>
      <w:r w:rsidR="00213FED" w:rsidRPr="002A7776">
        <w:rPr>
          <w:rFonts w:asciiTheme="minorEastAsia" w:eastAsiaTheme="minorEastAsia" w:hAnsiTheme="minorEastAsia" w:cs="SimSun" w:hint="eastAsia"/>
          <w:sz w:val="21"/>
          <w:szCs w:val="21"/>
        </w:rPr>
        <w:t>的代表认为第</w:t>
      </w:r>
      <w:r w:rsidR="00213FED" w:rsidRPr="002A7776">
        <w:rPr>
          <w:rFonts w:asciiTheme="minorEastAsia" w:eastAsiaTheme="minorEastAsia" w:hAnsiTheme="minorEastAsia"/>
          <w:sz w:val="21"/>
          <w:szCs w:val="21"/>
        </w:rPr>
        <w:t>6</w:t>
      </w:r>
      <w:r w:rsidR="00213FED" w:rsidRPr="002A7776">
        <w:rPr>
          <w:rFonts w:asciiTheme="minorEastAsia" w:eastAsiaTheme="minorEastAsia" w:hAnsiTheme="minorEastAsia" w:cs="SimSun" w:hint="eastAsia"/>
          <w:sz w:val="21"/>
          <w:szCs w:val="21"/>
        </w:rPr>
        <w:t>条削弱了很多国家中的很多民族的利益，因为生态系统跨越了边境，提供了丰富的传统知识，而这些传统知识可以追溯到国家边境存在很久以前。该条与</w:t>
      </w:r>
      <w:r w:rsidR="00213FED" w:rsidRPr="002A7776">
        <w:rPr>
          <w:rFonts w:asciiTheme="minorEastAsia" w:eastAsiaTheme="minorEastAsia" w:hAnsiTheme="minorEastAsia"/>
          <w:sz w:val="21"/>
          <w:szCs w:val="21"/>
        </w:rPr>
        <w:t>UNDRIP</w:t>
      </w:r>
      <w:r w:rsidR="00213FED" w:rsidRPr="002A7776">
        <w:rPr>
          <w:rFonts w:asciiTheme="minorEastAsia" w:eastAsiaTheme="minorEastAsia" w:hAnsiTheme="minorEastAsia" w:cs="SimSun" w:hint="eastAsia"/>
          <w:sz w:val="21"/>
          <w:szCs w:val="21"/>
        </w:rPr>
        <w:t>第</w:t>
      </w:r>
      <w:r w:rsidR="00213FED" w:rsidRPr="002A7776">
        <w:rPr>
          <w:rFonts w:asciiTheme="minorEastAsia" w:eastAsiaTheme="minorEastAsia" w:hAnsiTheme="minorEastAsia"/>
          <w:sz w:val="21"/>
          <w:szCs w:val="21"/>
        </w:rPr>
        <w:t>36</w:t>
      </w:r>
      <w:r w:rsidR="00213FED" w:rsidRPr="002A7776">
        <w:rPr>
          <w:rFonts w:asciiTheme="minorEastAsia" w:eastAsiaTheme="minorEastAsia" w:hAnsiTheme="minorEastAsia" w:cs="SimSun" w:hint="eastAsia"/>
          <w:sz w:val="21"/>
          <w:szCs w:val="21"/>
        </w:rPr>
        <w:t>条不谋而合，后者强调土著人民可以跨境进行合作，各国之间也可以这么做。该代表建议，在专家所建议表述的末尾添加以下内容“根据</w:t>
      </w:r>
      <w:r w:rsidR="00213FED" w:rsidRPr="002A7776">
        <w:rPr>
          <w:rFonts w:asciiTheme="minorEastAsia" w:eastAsiaTheme="minorEastAsia" w:hAnsiTheme="minorEastAsia"/>
          <w:sz w:val="21"/>
          <w:szCs w:val="21"/>
        </w:rPr>
        <w:t>UNDRIP</w:t>
      </w:r>
      <w:r w:rsidR="00213FED" w:rsidRPr="002A7776">
        <w:rPr>
          <w:rFonts w:asciiTheme="minorEastAsia" w:eastAsiaTheme="minorEastAsia" w:hAnsiTheme="minorEastAsia" w:cs="SimSun" w:hint="eastAsia"/>
          <w:sz w:val="21"/>
          <w:szCs w:val="21"/>
        </w:rPr>
        <w:t>第</w:t>
      </w:r>
      <w:r w:rsidR="00213FED" w:rsidRPr="002A7776">
        <w:rPr>
          <w:rFonts w:asciiTheme="minorEastAsia" w:eastAsiaTheme="minorEastAsia" w:hAnsiTheme="minorEastAsia"/>
          <w:sz w:val="21"/>
          <w:szCs w:val="21"/>
        </w:rPr>
        <w:t>36</w:t>
      </w:r>
      <w:r w:rsidR="00213FED" w:rsidRPr="002A7776">
        <w:rPr>
          <w:rFonts w:asciiTheme="minorEastAsia" w:eastAsiaTheme="minorEastAsia" w:hAnsiTheme="minorEastAsia" w:cs="SimSun" w:hint="eastAsia"/>
          <w:sz w:val="21"/>
          <w:szCs w:val="21"/>
        </w:rPr>
        <w:t>条”，该条处理的正是跨境合作问题。</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主席询问各成员国是否支持</w:t>
      </w:r>
      <w:r w:rsidR="00860897" w:rsidRPr="00287DC5">
        <w:rPr>
          <w:rFonts w:ascii="SimSun" w:hAnsi="SimSun"/>
          <w:iCs/>
          <w:sz w:val="21"/>
          <w:szCs w:val="21"/>
        </w:rPr>
        <w:t>安第斯土著人民自主发展法律委员会(CAPAJ)</w:t>
      </w:r>
      <w:r w:rsidRPr="002A7776">
        <w:rPr>
          <w:rFonts w:asciiTheme="minorEastAsia" w:eastAsiaTheme="minorEastAsia" w:hAnsiTheme="minorEastAsia" w:cs="SimSun" w:hint="eastAsia"/>
          <w:sz w:val="21"/>
          <w:szCs w:val="21"/>
        </w:rPr>
        <w:t>的代表所提出的建议。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lastRenderedPageBreak/>
        <w:t>玻利维亚多民族国家代表团支持</w:t>
      </w:r>
      <w:r w:rsidR="00860897" w:rsidRPr="00287DC5">
        <w:rPr>
          <w:rFonts w:ascii="SimSun" w:hAnsi="SimSun"/>
          <w:iCs/>
          <w:sz w:val="21"/>
          <w:szCs w:val="21"/>
        </w:rPr>
        <w:t>安第斯土著人民自主发展法律委员会(CAPAJ)</w:t>
      </w:r>
      <w:r w:rsidRPr="002A7776">
        <w:rPr>
          <w:rFonts w:asciiTheme="minorEastAsia" w:eastAsiaTheme="minorEastAsia" w:hAnsiTheme="minorEastAsia" w:cs="SimSun" w:hint="eastAsia"/>
          <w:sz w:val="21"/>
          <w:szCs w:val="21"/>
        </w:rPr>
        <w:t>的代表所提出的建议。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巴西代表团支持纳入一项关于跨境合作的条款。这是一个重要的问题，已就此在《名古屋议定书》中达成协商一致。它希望提出若干案文方面的建议，使该条与《名古屋议定书》的内容统一起来。它希望在第一句中用“如果相同的遗传资源”替代“如果遗传资源”。此外，在同一句中，它希望将“处于不同领土”用括号括出，并将该表述替换为“在不同缔约方领土内在原生境条件下发现”。</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主席宣布开始讨论第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日本代表团指出，第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条源自于上一个草案的第</w:t>
      </w:r>
      <w:r w:rsidRPr="002A7776">
        <w:rPr>
          <w:rFonts w:asciiTheme="minorEastAsia" w:eastAsiaTheme="minorEastAsia" w:hAnsiTheme="minorEastAsia"/>
          <w:sz w:val="21"/>
          <w:szCs w:val="21"/>
        </w:rPr>
        <w:t>9</w:t>
      </w:r>
      <w:r w:rsidRPr="002A7776">
        <w:rPr>
          <w:rFonts w:asciiTheme="minorEastAsia" w:eastAsiaTheme="minorEastAsia" w:hAnsiTheme="minorEastAsia" w:cs="SimSun" w:hint="eastAsia"/>
          <w:sz w:val="21"/>
          <w:szCs w:val="21"/>
        </w:rPr>
        <w:t>条。该代表团在会议第一天就表示，原来第</w:t>
      </w:r>
      <w:r w:rsidRPr="002A7776">
        <w:rPr>
          <w:rFonts w:asciiTheme="minorEastAsia" w:eastAsiaTheme="minorEastAsia" w:hAnsiTheme="minorEastAsia"/>
          <w:sz w:val="21"/>
          <w:szCs w:val="21"/>
        </w:rPr>
        <w:t>9</w:t>
      </w:r>
      <w:r w:rsidRPr="002A7776">
        <w:rPr>
          <w:rFonts w:asciiTheme="minorEastAsia" w:eastAsiaTheme="minorEastAsia" w:hAnsiTheme="minorEastAsia" w:cs="SimSun" w:hint="eastAsia"/>
          <w:sz w:val="21"/>
          <w:szCs w:val="21"/>
        </w:rPr>
        <w:t>条的全部案文都应用括号括出，但这没有反映在经修订的案文中。因此，它希望将第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条的全部案文用括号括出。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卫生与环境计划的代表对于主席询问是否有成员国支持</w:t>
      </w:r>
      <w:r w:rsidR="00860897" w:rsidRPr="00287DC5">
        <w:rPr>
          <w:rFonts w:ascii="SimSun" w:hAnsi="SimSun"/>
          <w:iCs/>
          <w:sz w:val="21"/>
          <w:szCs w:val="21"/>
        </w:rPr>
        <w:t>安第斯土著人民自主发展法律委员会(CAPAJ)</w:t>
      </w:r>
      <w:r w:rsidRPr="002A7776">
        <w:rPr>
          <w:rFonts w:asciiTheme="minorEastAsia" w:eastAsiaTheme="minorEastAsia" w:hAnsiTheme="minorEastAsia" w:cs="SimSun" w:hint="eastAsia"/>
          <w:sz w:val="21"/>
          <w:szCs w:val="21"/>
        </w:rPr>
        <w:t>代表的建议感到惊讶。她回顾说，她不支持在第一版修订稿中提及</w:t>
      </w:r>
      <w:r w:rsidRPr="002A7776">
        <w:rPr>
          <w:rFonts w:asciiTheme="minorEastAsia" w:eastAsiaTheme="minorEastAsia" w:hAnsiTheme="minorEastAsia"/>
          <w:sz w:val="21"/>
          <w:szCs w:val="21"/>
        </w:rPr>
        <w:t>UNDRIP</w:t>
      </w:r>
      <w:r w:rsidRPr="002A7776">
        <w:rPr>
          <w:rFonts w:asciiTheme="minorEastAsia" w:eastAsiaTheme="minorEastAsia" w:hAnsiTheme="minorEastAsia" w:cs="SimSun" w:hint="eastAsia"/>
          <w:sz w:val="21"/>
          <w:szCs w:val="21"/>
        </w:rPr>
        <w:t>。但她注意到主席并未询问是否有成员国支持她的建议。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主席澄清说，卫生与环境计划的代表对于提及的可取性及其影响作了一般性发言，但她没有提出具体的建议。而</w:t>
      </w:r>
      <w:r w:rsidR="00860897" w:rsidRPr="00287DC5">
        <w:rPr>
          <w:rFonts w:ascii="SimSun" w:hAnsi="SimSun"/>
          <w:iCs/>
          <w:sz w:val="21"/>
          <w:szCs w:val="21"/>
        </w:rPr>
        <w:t>安第斯土著人民自主发展法律委员会(CAPAJ)</w:t>
      </w:r>
      <w:r w:rsidRPr="002A7776">
        <w:rPr>
          <w:rFonts w:asciiTheme="minorEastAsia" w:eastAsiaTheme="minorEastAsia" w:hAnsiTheme="minorEastAsia" w:cs="SimSun" w:hint="eastAsia"/>
          <w:sz w:val="21"/>
          <w:szCs w:val="21"/>
        </w:rPr>
        <w:t>的代表提出了一项具体建议，并请成员国给予支持。主席询问该代表是否就一项具体建议寻求成员国的支持。</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卫生与环境计划的代表表示，她的建议是用“人们”替代“土著人民和当地社区”，而不是将后者用方括号括出。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主席注意到该建议没有得到支持。</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美利坚合众国代表团坚定地支持技术援助、合作与能力建设。但它倾向于将第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条用括号括出，直到委员会对其正在谈判的文书作出界定。</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主席宣布重新对目标和第</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条进行讨论。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西亚美尼亚人大会的代表对于在文件</w:t>
      </w:r>
      <w:r w:rsidRPr="002A7776">
        <w:rPr>
          <w:rFonts w:asciiTheme="minorEastAsia" w:eastAsiaTheme="minorEastAsia" w:hAnsiTheme="minorEastAsia"/>
          <w:sz w:val="21"/>
          <w:szCs w:val="21"/>
        </w:rPr>
        <w:t>WIPO/GRTKF/IC/23/4</w:t>
      </w:r>
      <w:r w:rsidRPr="002A7776">
        <w:rPr>
          <w:rFonts w:asciiTheme="minorEastAsia" w:eastAsiaTheme="minorEastAsia" w:hAnsiTheme="minorEastAsia" w:cs="SimSun" w:hint="eastAsia"/>
          <w:sz w:val="21"/>
          <w:szCs w:val="21"/>
        </w:rPr>
        <w:t>的初始案文中制定的部分目标在第一版修订稿中不复存在表示关切。他说这造成了障碍而不是提供帮助。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俄联邦代表团希望对术语表发表评论意见。它表示不支持“相关传统知识”定义的备选方案</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。该代表团欢迎文件的序言部分，但对该序言第</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w:t>
      </w:r>
      <w:r w:rsidRPr="002A7776">
        <w:rPr>
          <w:rFonts w:asciiTheme="minorEastAsia" w:eastAsiaTheme="minorEastAsia" w:hAnsiTheme="minorEastAsia"/>
          <w:sz w:val="21"/>
          <w:szCs w:val="21"/>
        </w:rPr>
        <w:t>3</w:t>
      </w:r>
      <w:r w:rsidRPr="002A7776">
        <w:rPr>
          <w:rFonts w:asciiTheme="minorEastAsia" w:eastAsiaTheme="minorEastAsia" w:hAnsiTheme="minorEastAsia" w:cs="SimSun" w:hint="eastAsia"/>
          <w:sz w:val="21"/>
          <w:szCs w:val="21"/>
        </w:rPr>
        <w:t>和</w:t>
      </w:r>
      <w:r w:rsidRPr="002A7776">
        <w:rPr>
          <w:rFonts w:asciiTheme="minorEastAsia" w:eastAsiaTheme="minorEastAsia" w:hAnsiTheme="minorEastAsia"/>
          <w:sz w:val="21"/>
          <w:szCs w:val="21"/>
        </w:rPr>
        <w:t>6</w:t>
      </w:r>
      <w:r w:rsidRPr="002A7776">
        <w:rPr>
          <w:rFonts w:asciiTheme="minorEastAsia" w:eastAsiaTheme="minorEastAsia" w:hAnsiTheme="minorEastAsia" w:cs="SimSun" w:hint="eastAsia"/>
          <w:sz w:val="21"/>
          <w:szCs w:val="21"/>
        </w:rPr>
        <w:t>段的表述提出了质疑。要对这些段落进一步进行推敲。关于目标，它支持目标</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，前提是应进一步讨论盗用的概念。</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美利坚合众国代表团支持目标</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的拟议备选表述，即“承认专利局有必要获得做出正确和知情决定相关或所需的关于遗传资源和传统知识的适当信息，以防止对不符合新颖性、创造性和实用性要求的申请授予专利”。该代表团倾向于将目标</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用括号括出。它可以支持第</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条，前提是用“应”替代“应当”。最后，它倾向于“专利”一词，而不是“知识产权”。</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sz w:val="21"/>
          <w:szCs w:val="21"/>
        </w:rPr>
        <w:t>CISA</w:t>
      </w:r>
      <w:r w:rsidRPr="002A7776">
        <w:rPr>
          <w:rFonts w:asciiTheme="minorEastAsia" w:eastAsiaTheme="minorEastAsia" w:hAnsiTheme="minorEastAsia" w:cs="SimSun" w:hint="eastAsia"/>
          <w:sz w:val="21"/>
          <w:szCs w:val="21"/>
        </w:rPr>
        <w:t>的代表支持</w:t>
      </w:r>
      <w:r w:rsidR="00AD2781">
        <w:rPr>
          <w:rFonts w:ascii="SimSun" w:hAnsi="SimSun" w:hint="eastAsia"/>
          <w:sz w:val="21"/>
          <w:szCs w:val="21"/>
        </w:rPr>
        <w:t>图帕赫•阿马鲁</w:t>
      </w:r>
      <w:r w:rsidRPr="002A7776">
        <w:rPr>
          <w:rFonts w:asciiTheme="minorEastAsia" w:eastAsiaTheme="minorEastAsia" w:hAnsiTheme="minorEastAsia" w:cs="SimSun" w:hint="eastAsia"/>
          <w:sz w:val="21"/>
          <w:szCs w:val="21"/>
        </w:rPr>
        <w:t>的代表就该条所作的发言。他还支持</w:t>
      </w:r>
      <w:r w:rsidR="00860897" w:rsidRPr="00287DC5">
        <w:rPr>
          <w:rFonts w:ascii="SimSun" w:hAnsi="SimSun"/>
          <w:iCs/>
          <w:sz w:val="21"/>
          <w:szCs w:val="21"/>
        </w:rPr>
        <w:t>安第斯土著人民自主发展法律委员会(CAPAJ)</w:t>
      </w:r>
      <w:r w:rsidRPr="002A7776">
        <w:rPr>
          <w:rFonts w:asciiTheme="minorEastAsia" w:eastAsiaTheme="minorEastAsia" w:hAnsiTheme="minorEastAsia" w:cs="SimSun" w:hint="eastAsia"/>
          <w:sz w:val="21"/>
          <w:szCs w:val="21"/>
        </w:rPr>
        <w:t>的代表就第</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条所作的发言。</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巴西代表团支持秘鲁代表团就第</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条所作的发言。它希望该条款反映出委员会正在讨论专利申请和授予专利。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lastRenderedPageBreak/>
        <w:t>玻利维亚多民族国家代表团也支持秘鲁代表团的发言，即将作为最初步骤的请求纳入进来。</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西亚美尼亚人大会的代表支持</w:t>
      </w:r>
      <w:r w:rsidR="00AD2781">
        <w:rPr>
          <w:rFonts w:ascii="SimSun" w:hAnsi="SimSun" w:hint="eastAsia"/>
          <w:sz w:val="21"/>
          <w:szCs w:val="21"/>
        </w:rPr>
        <w:t>图帕赫•阿马鲁</w:t>
      </w:r>
      <w:r w:rsidRPr="002A7776">
        <w:rPr>
          <w:rFonts w:asciiTheme="minorEastAsia" w:eastAsiaTheme="minorEastAsia" w:hAnsiTheme="minorEastAsia" w:cs="SimSun" w:hint="eastAsia"/>
          <w:sz w:val="21"/>
          <w:szCs w:val="21"/>
        </w:rPr>
        <w:t>代表的发言。</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主席宣布重新开始讨论第</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条。</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多米尼加共和国代表团希望用“利用</w:t>
      </w:r>
      <w:r w:rsidRPr="002A7776">
        <w:rPr>
          <w:rFonts w:asciiTheme="minorEastAsia" w:eastAsiaTheme="minorEastAsia" w:hAnsiTheme="minorEastAsia"/>
          <w:sz w:val="21"/>
          <w:szCs w:val="21"/>
        </w:rPr>
        <w:t>(utilization)</w:t>
      </w:r>
      <w:r w:rsidRPr="002A7776">
        <w:rPr>
          <w:rFonts w:asciiTheme="minorEastAsia" w:eastAsiaTheme="minorEastAsia" w:hAnsiTheme="minorEastAsia" w:cs="SimSun" w:hint="eastAsia"/>
          <w:sz w:val="21"/>
          <w:szCs w:val="21"/>
        </w:rPr>
        <w:t>”替代“使用</w:t>
      </w:r>
      <w:r w:rsidRPr="002A7776">
        <w:rPr>
          <w:rFonts w:asciiTheme="minorEastAsia" w:eastAsiaTheme="minorEastAsia" w:hAnsiTheme="minorEastAsia"/>
          <w:sz w:val="21"/>
          <w:szCs w:val="21"/>
        </w:rPr>
        <w:t>(use)</w:t>
      </w:r>
      <w:r w:rsidRPr="002A7776">
        <w:rPr>
          <w:rFonts w:asciiTheme="minorEastAsia" w:eastAsiaTheme="minorEastAsia" w:hAnsiTheme="minorEastAsia" w:cs="SimSun" w:hint="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秘书处的说明：考虑到专家组第二轮非正式讨论以及协调人编拟合并文件的第二版修订稿，主席中止了全会。</w:t>
      </w:r>
      <w:r w:rsidRPr="002A7776">
        <w:rPr>
          <w:rFonts w:asciiTheme="minorEastAsia" w:eastAsiaTheme="minorEastAsia" w:hAnsiTheme="minor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主席宣布开始讨论“关于遗传资源及相关传统知识的联合建议”</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美利坚合众国代表团提醒委员会，该代表团与加拿大、日本、挪威和大韩民国代表团在</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第</w:t>
      </w:r>
      <w:r w:rsidR="00AD2781">
        <w:rPr>
          <w:rFonts w:asciiTheme="minorEastAsia" w:eastAsiaTheme="minorEastAsia" w:hAnsiTheme="minorEastAsia" w:hint="eastAsia"/>
          <w:sz w:val="21"/>
          <w:szCs w:val="21"/>
        </w:rPr>
        <w:t>二十</w:t>
      </w:r>
      <w:r w:rsidRPr="002A7776">
        <w:rPr>
          <w:rFonts w:asciiTheme="minorEastAsia" w:eastAsiaTheme="minorEastAsia" w:hAnsiTheme="minorEastAsia" w:cs="SimSun" w:hint="eastAsia"/>
          <w:sz w:val="21"/>
          <w:szCs w:val="21"/>
        </w:rPr>
        <w:t>届会议上提出了一项关于遗传资源及相关传统知识的联合建议</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文件</w:t>
      </w:r>
      <w:r w:rsidRPr="002A7776">
        <w:rPr>
          <w:rFonts w:asciiTheme="minorEastAsia" w:eastAsiaTheme="minorEastAsia" w:hAnsiTheme="minorEastAsia"/>
          <w:sz w:val="21"/>
          <w:szCs w:val="21"/>
        </w:rPr>
        <w:t>WIPO/GRTKF/IC/20/20/9 Rev.)</w:t>
      </w:r>
      <w:r w:rsidRPr="002A7776">
        <w:rPr>
          <w:rFonts w:asciiTheme="minorEastAsia" w:eastAsiaTheme="minorEastAsia" w:hAnsiTheme="minorEastAsia" w:cs="SimSun" w:hint="eastAsia"/>
          <w:sz w:val="21"/>
          <w:szCs w:val="21"/>
        </w:rPr>
        <w:t>。该联合建议现作为文件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再次提交给委员会。它希望该联合建议能够作为一个信心建立机制，帮助委员会在关于遗传资源及相关传统知识的关键问题上向前推进工作。它认为，该联合建议抓住了关键目标，为建立有效机制保护遗传资源及相关传统知识提供了便利。该代表团承认生物多样性为社会所贡献的价值，因为美利坚合众国是二十个超级生物多样性国家之一。它支持通过国内法促进生物多样性、公平公正的惠益分享以及事先知情同意和共同商定条款的要求。它说，拟议的联合建议有助于为以公平的货币或非货币惠益为交换从而经过授权获得遗传资源确立清晰明确的程序。它认为这一获取与惠益分享程序应完全独立于专利申请程序。它强调，根据知识产权制度的规定对事先知情同意和共同商定条款进行实施是不必要的。但它同意专利局应掌握那些使审查员能够就可专利性做出正确决定的信息。它表示这其中包括与遗传资源有关的全面的现有技术。它还同意专利只应授予给具有新颖性、创造性和实用性的发明。在这方面，它认为国家遗传资源与相关传统知识数据库有助于避免错误地授予专利，并为解决专利质量的问题发挥了关键性作用。它认为，该联合建议在帮助解决与错误授予专利有关的关切的同时，还将补充现行的专利制度。它期待着在本届会议上对该联合建议的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阿尔及利亚代表团代表非洲集团发言，感谢美利坚合众国代表团对于文件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简明清晰的介绍。它提醒说，委员会的任务授权是制定一份法律案文，以确保有效地保护遗传资源。它要求澄清在拟议的联合建议和</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任务授权之间是否存在着关联。它还想知道该联合建议是否预先就对委员会工作的成果做出了判断。它还表示，所提交的文件并未反映所有成员国的观点，这与美利坚合众国代表团在对其文件介绍中所作的说明恰恰相反。它补充道，这些评论意见不会影响它对该文件的最终立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南非代表团支持阿尔及利亚代表团代表非洲集团所作的发言，并要求澄清该文件如何与</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的谈判进程产生关联以及为建立信心作出贡献。它注意到该文件并未纳入来自要求者在</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谈判期间所提交清单的任何内容。它补充说，对一份联合声明进行审议可被看做是偏离了</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的任务授权。如果是这种情况，该文件将不会得到南非代表团的支持。</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纳米比亚代表团支持阿尔及利亚代表团代表非洲集团所作的发言。它承认所有</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成员国都关注避免错误地授予专利。它欢迎这方面的任何措施，表示它们可以作为建立共识要素成为兼顾各方利益的结果的组成部分。与此同时，它询问支持者，如果不通过公开规定，如何来建立这些数据库，以及如果不通过对将被纳入数据库的公开进行审查，如何利用这些数据库来判定新颖性和创造性。它表示根据回答，可以决定是否开始对数据库与公开规定之间的区别进行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lastRenderedPageBreak/>
        <w:t>欧洲联盟代表团代表欧洲联盟及其成员国发言，欢迎审议文件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的机会。它认为虽然与知识产权和遗传资源有关的合并文件起始于</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第</w:t>
      </w:r>
      <w:r w:rsidR="00AD2781">
        <w:rPr>
          <w:rFonts w:asciiTheme="minorEastAsia" w:eastAsiaTheme="minorEastAsia" w:hAnsiTheme="minorEastAsia" w:hint="eastAsia"/>
          <w:sz w:val="21"/>
          <w:szCs w:val="21"/>
        </w:rPr>
        <w:t>二十</w:t>
      </w:r>
      <w:r w:rsidRPr="002A7776">
        <w:rPr>
          <w:rFonts w:asciiTheme="minorEastAsia" w:eastAsiaTheme="minorEastAsia" w:hAnsiTheme="minorEastAsia" w:cs="SimSun" w:hint="eastAsia"/>
          <w:sz w:val="21"/>
          <w:szCs w:val="21"/>
        </w:rPr>
        <w:t>届会议</w:t>
      </w:r>
      <w:r w:rsidRPr="002A7776">
        <w:rPr>
          <w:rFonts w:asciiTheme="minorEastAsia" w:eastAsiaTheme="minorEastAsia" w:hAnsiTheme="minorEastAsia"/>
          <w:sz w:val="21"/>
          <w:szCs w:val="21"/>
        </w:rPr>
        <w:t>(WIPO/GRTKF/IC/23/4</w:t>
      </w:r>
      <w:r w:rsidRPr="002A7776">
        <w:rPr>
          <w:rFonts w:asciiTheme="minorEastAsia" w:eastAsiaTheme="minorEastAsia" w:hAnsiTheme="minorEastAsia" w:cs="SimSun" w:hint="eastAsia"/>
          <w:sz w:val="21"/>
          <w:szCs w:val="21"/>
        </w:rPr>
        <w:t>附件</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，但包括该联合建议在内的</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案文仍是相关的。</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俄联邦代表团认为联合建议对于委员会的工作和各成员国的专利局都是一份非常有用的文件。它注意到该文件载有定义、目标和原则与避免错误地授予专利、异议措施和支持措施、关于制定指南保护遗传资源以及对于可能得到的规范性文件的指导等章节。它表示这将改进专利局的工作，避免错误地授予专利，并可被各成员国用作保护遗传资源的导则。该代表团认为该文件为在议程第</w:t>
      </w:r>
      <w:r w:rsidRPr="002A7776">
        <w:rPr>
          <w:rFonts w:asciiTheme="minorEastAsia" w:eastAsiaTheme="minorEastAsia" w:hAnsiTheme="minorEastAsia"/>
          <w:sz w:val="21"/>
          <w:szCs w:val="21"/>
        </w:rPr>
        <w:t>6</w:t>
      </w:r>
      <w:r w:rsidRPr="002A7776">
        <w:rPr>
          <w:rFonts w:asciiTheme="minorEastAsia" w:eastAsiaTheme="minorEastAsia" w:hAnsiTheme="minorEastAsia" w:cs="SimSun" w:hint="eastAsia"/>
          <w:sz w:val="21"/>
          <w:szCs w:val="21"/>
        </w:rPr>
        <w:t>项下进行讨论奠定了坚实的基础。</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尼日利亚代表团对提出提案的代表团表示赞赏。它通过很多所提出的论据强调了为什么这可能是一条值得考虑的途径。但它对于该文件感到困惑，即如果能就这样一项联合建议建立足够的共识，那么委员会也能取得足够的共识来最终完成国际法律文书的任务。它表示，将资源转而用于开始针对一项联合建议开展工作，而该建议事实上可能具有实质并意在惠及任务授权的目标，这是令人遗憾和不必要的。在达成国际法律文书之后提出联合建议是具有某些价值的。例如，这样一项联合建议可能进一步明确成员国达成国际法律文书的目的和不同的原因。该建议可能为那些希望落实法律文书的各局指明方向。不一定要放弃这个想法，但它现在发挥作用为时尚早，甚至可能令人遗憾地终止一个已经至关重要、进步和前瞻性的进程。它认为，对于那些表示有必要提出该提案的代表团来说，同样重要的一点是，以相同的理由为达成委员会正在谈判的法律文书作出贡献。它还想知道如何在不偏离</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任务授权的情况下对该提案进行讨论，以及如何根据《</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议事规则》开展这项讨论。</w:t>
      </w:r>
    </w:p>
    <w:p w:rsidR="00213FED" w:rsidRPr="002A7776" w:rsidRDefault="00AD2781" w:rsidP="00213FED">
      <w:pPr>
        <w:pStyle w:val="ONUME"/>
        <w:tabs>
          <w:tab w:val="clear" w:pos="567"/>
        </w:tabs>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图帕赫•阿马鲁</w:t>
      </w:r>
      <w:r w:rsidR="00213FED" w:rsidRPr="002A7776">
        <w:rPr>
          <w:rFonts w:asciiTheme="minorEastAsia" w:eastAsiaTheme="minorEastAsia" w:hAnsiTheme="minorEastAsia" w:cs="SimSun" w:hint="eastAsia"/>
          <w:sz w:val="21"/>
          <w:szCs w:val="21"/>
        </w:rPr>
        <w:t>的代表对于必须审议将取代具有法律约束力的国际文书的一项简单建议表示惊讶。他提醒委员会，其任务授权是为有效保护遗传资源制定一份或多份法律文书。他表示委员会不能偏离其任务授权，而该提案就是对它的偏离。</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巴西代表团感谢该文件的支持者。它完全支持阿尔及利亚代表团代表非洲集团所作的发言，并同意其所表达的关切。该代表团认为这些防御性措施是补充性措施，而不能替代强制公开要求。它强调说，任何只涉及防御性措施的建议无法应对委员会所提出的最为重要的问题。它补充说，此时委员会不应预判进程的结果和所谈判文书的性质，因为</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还未确定文书的性质。即使巴西代表团支持具有约束力的文书，它在现阶段不会提交一份希望成为条约依据的文件。它的关切是，联合建议包含已纳入正在谈判的合并文件中的要素。它注意到所有代表团都有机会就此提交它们的提案。它还注意到支持者还有机会在全会上把它们的提案纳入进来。该代表团坚持认为</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已议定就一份单独的文件开展工作，不理解为什么应建立两个不同的进程。</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主席提醒</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，根据委员会当前的任务授权，其工作“将依据</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提交给大会的既有案文</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文件</w:t>
      </w:r>
      <w:r w:rsidRPr="002A7776">
        <w:rPr>
          <w:rFonts w:asciiTheme="minorEastAsia" w:eastAsiaTheme="minorEastAsia" w:hAnsiTheme="minorEastAsia"/>
          <w:sz w:val="21"/>
          <w:szCs w:val="21"/>
        </w:rPr>
        <w:t>WO/GA/41/15</w:t>
      </w:r>
      <w:r w:rsidRPr="002A7776">
        <w:rPr>
          <w:rFonts w:asciiTheme="minorEastAsia" w:eastAsiaTheme="minorEastAsia" w:hAnsiTheme="minorEastAsia" w:cs="SimSun" w:hint="eastAsia"/>
          <w:sz w:val="21"/>
          <w:szCs w:val="21"/>
        </w:rPr>
        <w:t>附件</w:t>
      </w:r>
      <w:r w:rsidRPr="002A7776">
        <w:rPr>
          <w:rFonts w:asciiTheme="minorEastAsia" w:eastAsiaTheme="minorEastAsia" w:hAnsiTheme="minorEastAsia"/>
          <w:sz w:val="21"/>
          <w:szCs w:val="21"/>
        </w:rPr>
        <w:t>A</w:t>
      </w:r>
      <w:r w:rsidRPr="002A7776">
        <w:rPr>
          <w:rFonts w:asciiTheme="minorEastAsia" w:eastAsiaTheme="minorEastAsia" w:hAnsiTheme="minorEastAsia" w:cs="SimSun" w:hint="eastAsia"/>
          <w:sz w:val="21"/>
          <w:szCs w:val="21"/>
        </w:rPr>
        <w:t>、附件</w:t>
      </w:r>
      <w:r w:rsidRPr="002A7776">
        <w:rPr>
          <w:rFonts w:asciiTheme="minorEastAsia" w:eastAsiaTheme="minorEastAsia" w:hAnsiTheme="minorEastAsia"/>
          <w:sz w:val="21"/>
          <w:szCs w:val="21"/>
        </w:rPr>
        <w:t>B</w:t>
      </w:r>
      <w:r w:rsidRPr="002A7776">
        <w:rPr>
          <w:rFonts w:asciiTheme="minorEastAsia" w:eastAsiaTheme="minorEastAsia" w:hAnsiTheme="minorEastAsia" w:cs="SimSun" w:hint="eastAsia"/>
          <w:sz w:val="21"/>
          <w:szCs w:val="21"/>
        </w:rPr>
        <w:t>和附件</w:t>
      </w:r>
      <w:r w:rsidRPr="002A7776">
        <w:rPr>
          <w:rFonts w:asciiTheme="minorEastAsia" w:eastAsiaTheme="minorEastAsia" w:hAnsiTheme="minorEastAsia"/>
          <w:sz w:val="21"/>
          <w:szCs w:val="21"/>
        </w:rPr>
        <w:t>C)</w:t>
      </w:r>
      <w:r w:rsidRPr="002A7776">
        <w:rPr>
          <w:rFonts w:asciiTheme="minorEastAsia" w:eastAsiaTheme="minorEastAsia" w:hAnsiTheme="minorEastAsia" w:cs="SimSun" w:hint="eastAsia"/>
          <w:sz w:val="21"/>
          <w:szCs w:val="21"/>
        </w:rPr>
        <w:t>”。由于文件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不是上述附件的组成部分，因此该文件不是谈判进程的一部分，并且正在其自身的范围内独立进行讨论。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加拿大代表团欢迎阿尔及利亚代表团代表非洲集团以及巴西代表团所作的发言，因为它们明确表示它们不希望预判谈判的成果。它赞同这一出发点。它注意到可能通过谈判达成的一份或多份国际法律文书可以具有不同的形式。它们可以是条约或某种</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类型的文书。联合建议反映了若干共识，强调了</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已议定的领域，即关于避免错误地授予专利。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埃及代表团支持阿尔及利亚代表团代表非洲集团所作的发言。它提及了</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第</w:t>
      </w:r>
      <w:r w:rsidR="00AD2781">
        <w:rPr>
          <w:rFonts w:asciiTheme="minorEastAsia" w:eastAsiaTheme="minorEastAsia" w:hAnsiTheme="minorEastAsia" w:hint="eastAsia"/>
          <w:sz w:val="21"/>
          <w:szCs w:val="21"/>
        </w:rPr>
        <w:t>二十</w:t>
      </w:r>
      <w:r w:rsidRPr="002A7776">
        <w:rPr>
          <w:rFonts w:asciiTheme="minorEastAsia" w:eastAsiaTheme="minorEastAsia" w:hAnsiTheme="minorEastAsia" w:cs="SimSun" w:hint="eastAsia"/>
          <w:sz w:val="21"/>
          <w:szCs w:val="21"/>
        </w:rPr>
        <w:t>届会议的报告</w:t>
      </w:r>
      <w:r w:rsidRPr="002A7776">
        <w:rPr>
          <w:rFonts w:asciiTheme="minorEastAsia" w:eastAsiaTheme="minorEastAsia" w:hAnsiTheme="minorEastAsia"/>
          <w:sz w:val="21"/>
          <w:szCs w:val="21"/>
        </w:rPr>
        <w:t>(WIPO/GRTKF/IC/20/10)</w:t>
      </w:r>
      <w:r w:rsidRPr="002A7776">
        <w:rPr>
          <w:rFonts w:asciiTheme="minorEastAsia" w:eastAsiaTheme="minorEastAsia" w:hAnsiTheme="minorEastAsia" w:cs="SimSun" w:hint="eastAsia"/>
          <w:sz w:val="21"/>
          <w:szCs w:val="21"/>
        </w:rPr>
        <w:t>，它反映出该联合建议已得到了讨论。它表示，支持者要做的工作是将其</w:t>
      </w:r>
      <w:r w:rsidRPr="002A7776">
        <w:rPr>
          <w:rFonts w:asciiTheme="minorEastAsia" w:eastAsiaTheme="minorEastAsia" w:hAnsiTheme="minorEastAsia" w:cs="SimSun" w:hint="eastAsia"/>
          <w:sz w:val="21"/>
          <w:szCs w:val="21"/>
        </w:rPr>
        <w:lastRenderedPageBreak/>
        <w:t>纳入所谈判的合并文件。它注意到在合并文件的修订稿被提交给全会进一步审议时，共同提案国将有进一步的机会这么做。该方法将确保</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取得适当的平衡，并兼顾各方利益。对该联合建议进行进一步讨论将重新触及与政治目标有关的一系列问题，给进程造成妨碍，并且现在做这项工作时机不对。</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印度代表团感谢该文件的支持者，并赞同阿尔及利亚代表团代表非洲集团以及巴西代表团所作的发言。目前的任务授权要求成员国侧重于合并文件，以实现为有效保护遗传资源、传统知识和传统文化表现形式而达成一份国际法律文书的目标。</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color w:val="000000"/>
          <w:sz w:val="21"/>
          <w:szCs w:val="21"/>
        </w:rPr>
        <w:t>大韩民国代表团作为该联合建议的共同提案国承认遗传资源及相关传统知识的经济科学价值，以及知识产权制度为促进创新、避免错误地授予专利所发挥的作用。专利局获得关于遗传资源及相关传统知识的信息，从而在授予专利的过程中确保透明度，这是至关重要的。它认为确保切实惠益分享最为有效的方法是以共同商定条款为基础实施真正前瞻性的制度、遗传资源转让人与受让人之间的获取与惠益分享条款以及清楚理解各方的权利和责任。专利法以外的</w:t>
      </w:r>
      <w:r w:rsidR="00860897">
        <w:rPr>
          <w:rFonts w:asciiTheme="minorEastAsia" w:eastAsiaTheme="minorEastAsia" w:hAnsiTheme="minorEastAsia" w:cs="SimSun" w:hint="eastAsia"/>
          <w:color w:val="000000"/>
          <w:sz w:val="21"/>
          <w:szCs w:val="21"/>
        </w:rPr>
        <w:t>其他</w:t>
      </w:r>
      <w:r w:rsidRPr="002A7776">
        <w:rPr>
          <w:rFonts w:asciiTheme="minorEastAsia" w:eastAsiaTheme="minorEastAsia" w:hAnsiTheme="minorEastAsia" w:cs="SimSun" w:hint="eastAsia"/>
          <w:color w:val="000000"/>
          <w:sz w:val="21"/>
          <w:szCs w:val="21"/>
        </w:rPr>
        <w:t>措施，如民事或刑事制裁，可能更为有益，并能更好地利用资源改善获取与惠益分享制度的合规。事先知情同意和惠益分享要求应通过合同制度而不是在专利制度之内进行实施。它认为，控制和监测遗传资源的使用和专利申请的最佳方法是通过在准许获得资源的一方和被准许获得资源的一方之间进行合同安排。传统知识数据库将极大地帮助避免错误授予专利。这些数据库应将国际专利分类</w:t>
      </w:r>
      <w:r w:rsidRPr="002A7776">
        <w:rPr>
          <w:rFonts w:asciiTheme="minorEastAsia" w:eastAsiaTheme="minorEastAsia" w:hAnsiTheme="minorEastAsia"/>
          <w:color w:val="000000"/>
          <w:sz w:val="21"/>
          <w:szCs w:val="21"/>
        </w:rPr>
        <w:t>(IPC)</w:t>
      </w:r>
      <w:r w:rsidRPr="002A7776">
        <w:rPr>
          <w:rFonts w:asciiTheme="minorEastAsia" w:eastAsiaTheme="minorEastAsia" w:hAnsiTheme="minorEastAsia" w:cs="SimSun" w:hint="eastAsia"/>
          <w:color w:val="000000"/>
          <w:sz w:val="21"/>
          <w:szCs w:val="21"/>
        </w:rPr>
        <w:t>考虑在内，并能使世界各地的专利审查员轻松地对其进行访问。它补充说，为了避免存档的传统知识被滥用，应充分考虑限制对于这类数据库的访问。该代表团建议，每个代表团都将该联合建议作为</w:t>
      </w:r>
      <w:r w:rsidRPr="002A7776">
        <w:rPr>
          <w:rFonts w:asciiTheme="minorEastAsia" w:eastAsiaTheme="minorEastAsia" w:hAnsiTheme="minorEastAsia"/>
          <w:color w:val="000000"/>
          <w:sz w:val="21"/>
          <w:szCs w:val="21"/>
        </w:rPr>
        <w:t>IGC</w:t>
      </w:r>
      <w:r w:rsidRPr="002A7776">
        <w:rPr>
          <w:rFonts w:asciiTheme="minorEastAsia" w:eastAsiaTheme="minorEastAsia" w:hAnsiTheme="minorEastAsia" w:cs="SimSun" w:hint="eastAsia"/>
          <w:color w:val="000000"/>
          <w:sz w:val="21"/>
          <w:szCs w:val="21"/>
        </w:rPr>
        <w:t>具有潜力的解决方案予以考虑。</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秘鲁代表团对于重新介绍该文件及其概念感到惊讶，因为如埃及代表团所指出的那样，该文件已得到了讨论。它还对于这一事实感到困惑，即该文件选取了若干要素，漏掉了</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对于很多成员国至关重要的要素。它欢迎供审议的合并文件压缩稿，并注意到该文件已经巧妙地反映出已审议过的一系列文件。它表示准备在合并文件的范围内对在联合建议中所提出的概念重新进行讨论，但不会在一个平行进程的框架下进行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智利代表团感谢共同提案国提交了该文件。它认为该文件反映出这些代表团对遗传资源和传统知识的重视。如其名所示，联合建议无法反映所表达的全部关注，并且不会使所有成员国就此议题达成共识。它赞同巴西代表团、阿尔及利亚代表团代表非洲集团以及</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注意到未就该建议的内容达成共识的各方的意见。它请共同提案国采纳对于</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代表团来说重要的要素，并把重点放在合并文件上。</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日本代表团作为文件的共同提案国支持美利坚合众国代表团所作的介绍性发言。它注意到各方表达了这样的观点，即应在谈判后期进行讨论。它承认成员国必须根据</w:t>
      </w:r>
      <w:r w:rsidRPr="002A7776">
        <w:rPr>
          <w:rFonts w:asciiTheme="minorEastAsia" w:eastAsiaTheme="minorEastAsia" w:hAnsiTheme="minorEastAsia"/>
          <w:sz w:val="21"/>
          <w:szCs w:val="21"/>
        </w:rPr>
        <w:t>ICG</w:t>
      </w:r>
      <w:r w:rsidRPr="002A7776">
        <w:rPr>
          <w:rFonts w:asciiTheme="minorEastAsia" w:eastAsiaTheme="minorEastAsia" w:hAnsiTheme="minorEastAsia" w:cs="SimSun" w:hint="eastAsia"/>
          <w:sz w:val="21"/>
          <w:szCs w:val="21"/>
        </w:rPr>
        <w:t>的任务授权侧重于以案文为基础的谈判。但它认为联合建议包含包括错误授予专利、数据库等在内的已被纳入合并文件的内容。因此它认为，从实际的角度出发，同时对文件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进行讨论为以案文为基础的谈判作出了贡献。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美利坚合众国代表团希望简要地回应所提出的若干意见。该联合建议并非偏离</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的任务授权，因为联合建议是一份国际法律文书，而任务授权提到了一份或多份文书。根据任务授权，该文件将依据委员会的既有工作。它补充说，</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没有预判合并文件的成果，但通过该项建议将在正在进行的进程中建立信心。它还注意到，阿尔及利亚代表团代表非洲集团以及</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代表团对于它们的观点并未反映在建议中表示关切。但与此同时，美利坚合众国代表团强调说，所有代表团都支持消除不正确地授予专利。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lastRenderedPageBreak/>
        <w:t>主席宣布开始讨论“关于由</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秘书处对避免错误授予专利和遵守现有获取与惠益分享制度的相关措施进行研究的职责范围提案”</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文件</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美利坚合众国代表团介绍文件</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其共同提案国是加拿大、日本和大韩民国代表团。它表示它与俄联邦代表团进行了讨论，俄联邦代表团向共同提案国提出了附加的问题，共同提案国正在把它们纳入到目前的文件中。它的理解是俄联邦代表团希望作为共同提案国加入进来。它解释说，该提案参照了最近所开展的支持</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准则制定工作的</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研究。它将帮助收集相关信息来支持</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的工作。在起草该提案时还兼顾了发展议程建议</w:t>
      </w:r>
      <w:r w:rsidRPr="002A7776">
        <w:rPr>
          <w:rFonts w:asciiTheme="minorEastAsia" w:eastAsiaTheme="minorEastAsia" w:hAnsiTheme="minorEastAsia"/>
          <w:sz w:val="21"/>
          <w:szCs w:val="21"/>
        </w:rPr>
        <w:t>15</w:t>
      </w:r>
      <w:r w:rsidRPr="002A7776">
        <w:rPr>
          <w:rFonts w:asciiTheme="minorEastAsia" w:eastAsiaTheme="minorEastAsia" w:hAnsiTheme="minorEastAsia" w:cs="SimSun" w:hint="eastAsia"/>
          <w:sz w:val="21"/>
          <w:szCs w:val="21"/>
        </w:rPr>
        <w:t>，后者要求</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准则制定活动应反映成本与效益的平衡。虽然</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正在考虑将公开要求作为其可能的工作成果，但</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还未通过明确现行公开要求和获取与惠益分享制度如何在国家层面运行对该建议进行充分告知。这就是为什么随着</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工作的持续开展，共同提案国建议对正在审议的备选方案开展一项研究。与联合建议</w:t>
      </w:r>
      <w:r w:rsidRPr="002A7776">
        <w:rPr>
          <w:rFonts w:asciiTheme="minorEastAsia" w:eastAsiaTheme="minorEastAsia" w:hAnsiTheme="minorEastAsia"/>
          <w:sz w:val="21"/>
          <w:szCs w:val="21"/>
        </w:rPr>
        <w:t>(WIPO/GRTKF/IC/23/5)</w:t>
      </w:r>
      <w:r w:rsidR="0046319A" w:rsidRPr="002A7776">
        <w:rPr>
          <w:rFonts w:asciiTheme="minorEastAsia" w:eastAsiaTheme="minorEastAsia" w:hAnsiTheme="minorEastAsia" w:cs="SimSun" w:hint="eastAsia"/>
          <w:sz w:val="21"/>
          <w:szCs w:val="21"/>
        </w:rPr>
        <w:t>相同</w:t>
      </w:r>
      <w:r w:rsidRPr="002A7776">
        <w:rPr>
          <w:rFonts w:asciiTheme="minorEastAsia" w:eastAsiaTheme="minorEastAsia" w:hAnsiTheme="minorEastAsia" w:cs="SimSun" w:hint="eastAsia"/>
          <w:sz w:val="21"/>
          <w:szCs w:val="21"/>
        </w:rPr>
        <w:t>，它认为该项研究将不会偏离委员会的工作。这将是</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秘书处的责任，并将补充</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的工作。该代表团注意到，它在本届会议上一直在对国内法以及公开要求和获取与惠益分享制度如何运行进行讨论。它表示这些讨论帮助委员会在案文方面的工作取得了进展。该研究将继续推进这项工作而不会减缓委员会的工作。它请</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代表团表达对该提案的支持，并欢迎</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成员国可能提出的任何附加问题或对于该研究的改进意见。</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俄联邦代表团确认它有兴趣就</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所提出的问题开展一项研究。它向美利坚合众国代表团提出了若干个将被纳入研究提案的问题。它提醒说这些问题不是新问题，因为已经在委员会上届会议上提出过这些问题。但该代表团在委员会的讨论中并未得到其全部问题的答案。因此它支持在此领域开展一项具体研究的倡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日本代表团作为共同提案国承认各成员国在公开要求的问题上存在分歧。它认为主要原因之一是缺乏以事实为依据的分析。该制度的有效性和负担应得到充分的分析，并依据证据加以阐述。否则成员国无法确定强制公开要求将为实现包括惠益分享在内的共同目标作出贡献。由于强制公开要求是一个相对较新的概念，它在很多国家没有实行，因此鲜有依据真实案例获得的知识。从逻辑的角度来看，这样的实证分析应由秘书处尽快规划和开展。不存在以事实为依据的证据来研究强制公开要求一旦实施将如何在实践中运行。还未对强制公开要求的影响进行分析。它注意到，在新准则在</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实行以及在国家立法中出现以前，总是会收集支持证据。有必要对历史悠久的制度</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如专利、外观设计、商标和版权制度</w:t>
      </w:r>
      <w:proofErr w:type="gramStart"/>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出现变革所造成的影响进行评估</w:t>
      </w:r>
      <w:proofErr w:type="gramEnd"/>
      <w:r w:rsidRPr="002A7776">
        <w:rPr>
          <w:rFonts w:asciiTheme="minorEastAsia" w:eastAsiaTheme="minorEastAsia" w:hAnsiTheme="minorEastAsia" w:cs="SimSun" w:hint="eastAsia"/>
          <w:sz w:val="21"/>
          <w:szCs w:val="21"/>
        </w:rPr>
        <w:t>，更不必说推出像遗传资源这样的新概念所产生的影响。不存在这样的证据来支持与遗传资源有关的公开要求。它表示这种简单的方法无法再在知识产权制度中维持下去。它还要求聆听包括工商业界在内的所有利益攸关方的声音。它对美利坚合众国代表团为制定研究的职责范围所作的不懈努力表示赞赏。由于它认为该提案对于帮助推进委员会的讨论至关重要，因此它共同提出了该提案。该代表团认为，通过更多地侧重于量化分析，该项研究将发挥更大的作用，从而对强制公开要求的影响进行分析，例如在实行强制公开要求之前和之后获得遗传资源次数的改变以及与遗传资源有关的发明和申请数量的改变。有这样的案例报告，即公司在严格的要求出台之后撤掉了它们在当地的研究机构。这是具有冷淡效应的负面例子之一。它希望各成员国，特别是要求者，将为产业界提供这样的信息，即自愿公开有利于专利申请人，而不只是为了给他们规定义务和处罚。</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主席请日本代表团进一步澄清开展上述研究是否构成对强制公开进行谈判的先决条件。</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sz w:val="21"/>
          <w:szCs w:val="21"/>
        </w:rPr>
        <w:lastRenderedPageBreak/>
        <w:t>[</w:t>
      </w:r>
      <w:r w:rsidRPr="002A7776">
        <w:rPr>
          <w:rFonts w:asciiTheme="minorEastAsia" w:eastAsiaTheme="minorEastAsia" w:hAnsiTheme="minorEastAsia" w:cs="SimSun" w:hint="eastAsia"/>
          <w:sz w:val="21"/>
          <w:szCs w:val="21"/>
        </w:rPr>
        <w:t>秘书处的说明：日本代表团先是表示该项研究是先决条件。然后日本代表团收回了这一发言，解释说是由于误解，并做了以下还以书面形式提交的发言。</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日本代表团并未计划将实证研究作为就强制公开要求进行谈判的先决条件。</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为了就文件</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中的提案进行磋商，主席中止了全会。然后，他请支持者向委员会介绍它们磋商情况的最新进展。</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感谢所有对该提案发表了评论意见的参会代表。有鉴于它在磋商期间听取的若干评论意见和可能的一些误解，它请求能有更多的时间进行非正式磋商，推动讨论的进行，并且可能解决未决的问题，以及使各成员国就研究的职责范围达成协商一致。它表示已与数个代表团进行了交流，解决了一些代表团提出的若干问题。为了增进对研究的了解以及将所提出的关于该提案的若干问题纳入进来，它希望继续开展磋商，通过更为合作的方式在</w:t>
      </w:r>
      <w:r w:rsidRPr="002A7776">
        <w:rPr>
          <w:rFonts w:asciiTheme="minorEastAsia" w:eastAsiaTheme="minorEastAsia" w:hAnsiTheme="minorEastAsia"/>
          <w:sz w:val="21"/>
          <w:szCs w:val="21"/>
        </w:rPr>
        <w:t>2013</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4</w:t>
      </w:r>
      <w:r w:rsidRPr="002A7776">
        <w:rPr>
          <w:rFonts w:asciiTheme="minorEastAsia" w:eastAsiaTheme="minorEastAsia" w:hAnsiTheme="minorEastAsia" w:cs="SimSun" w:hint="eastAsia"/>
          <w:sz w:val="21"/>
          <w:szCs w:val="21"/>
        </w:rPr>
        <w:t>月</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下届会议上推动该项研究的开展。</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主席鼓励各成员国与支持者就</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开展非正式交流。当共同提案国和被征求意见的各方在</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今后的会议上感到</w:t>
      </w:r>
      <w:r w:rsidR="0046319A">
        <w:rPr>
          <w:rFonts w:asciiTheme="minorEastAsia" w:eastAsiaTheme="minorEastAsia" w:hAnsiTheme="minorEastAsia" w:cs="SimSun" w:hint="eastAsia"/>
          <w:sz w:val="21"/>
          <w:szCs w:val="21"/>
        </w:rPr>
        <w:t>可以从容不迫地</w:t>
      </w:r>
      <w:r w:rsidRPr="002A7776">
        <w:rPr>
          <w:rFonts w:asciiTheme="minorEastAsia" w:eastAsiaTheme="minorEastAsia" w:hAnsiTheme="minorEastAsia" w:cs="SimSun" w:hint="eastAsia"/>
          <w:sz w:val="21"/>
          <w:szCs w:val="21"/>
        </w:rPr>
        <w:t>进行这项工作时，</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将重新处理该研究提案。他宣布结束对</w:t>
      </w:r>
      <w:r w:rsidRPr="002A7776">
        <w:rPr>
          <w:rFonts w:asciiTheme="minorEastAsia" w:eastAsiaTheme="minorEastAsia" w:hAnsiTheme="minorEastAsia"/>
          <w:sz w:val="21"/>
          <w:szCs w:val="21"/>
        </w:rPr>
        <w:t>WIPO/GRTKF/IC/23/6</w:t>
      </w:r>
      <w:r w:rsidRPr="002A7776">
        <w:rPr>
          <w:rFonts w:asciiTheme="minorEastAsia" w:eastAsiaTheme="minorEastAsia" w:hAnsiTheme="minorEastAsia" w:cs="SimSun" w:hint="eastAsia"/>
          <w:sz w:val="21"/>
          <w:szCs w:val="21"/>
        </w:rPr>
        <w:t>的讨论，宣布开始讨论“关于使用数据库对遗传资源和遗传资源相关传统知识进行防御性保护的联合建议”</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文件</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日本代表团介绍了文件</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，其共</w:t>
      </w:r>
      <w:r w:rsidR="0046319A">
        <w:rPr>
          <w:rFonts w:asciiTheme="minorEastAsia" w:eastAsiaTheme="minorEastAsia" w:hAnsiTheme="minorEastAsia" w:cs="SimSun" w:hint="eastAsia"/>
          <w:sz w:val="21"/>
          <w:szCs w:val="21"/>
        </w:rPr>
        <w:t>同提案国包括日本、加拿大、大韩民国和美利坚合众国代表团。为了加深</w:t>
      </w:r>
      <w:r w:rsidRPr="002A7776">
        <w:rPr>
          <w:rFonts w:asciiTheme="minorEastAsia" w:eastAsiaTheme="minorEastAsia" w:hAnsiTheme="minorEastAsia" w:cs="SimSun" w:hint="eastAsia"/>
          <w:sz w:val="21"/>
          <w:szCs w:val="21"/>
        </w:rPr>
        <w:t>对于基本问题的相互理解，它重申说对一键式数据库提案进行说明可能有所帮助。它提到在</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以前的会议上提交的原本是</w:t>
      </w:r>
      <w:r w:rsidRPr="002A7776">
        <w:rPr>
          <w:rFonts w:asciiTheme="minorEastAsia" w:eastAsiaTheme="minorEastAsia" w:hAnsiTheme="minorEastAsia"/>
          <w:sz w:val="21"/>
          <w:szCs w:val="21"/>
        </w:rPr>
        <w:t>WIPO/GRTKF/IC/9/13</w:t>
      </w:r>
      <w:r w:rsidRPr="002A7776">
        <w:rPr>
          <w:rFonts w:asciiTheme="minorEastAsia" w:eastAsiaTheme="minorEastAsia" w:hAnsiTheme="minorEastAsia" w:cs="SimSun" w:hint="eastAsia"/>
          <w:sz w:val="21"/>
          <w:szCs w:val="21"/>
        </w:rPr>
        <w:t>的文件</w:t>
      </w:r>
      <w:r w:rsidRPr="002A7776">
        <w:rPr>
          <w:rFonts w:asciiTheme="minorEastAsia" w:eastAsiaTheme="minorEastAsia" w:hAnsiTheme="minorEastAsia"/>
          <w:sz w:val="21"/>
          <w:szCs w:val="21"/>
        </w:rPr>
        <w:t>WIPO/GRTKF/IC/20/INF/9</w:t>
      </w:r>
      <w:r w:rsidRPr="002A7776">
        <w:rPr>
          <w:rFonts w:asciiTheme="minorEastAsia" w:eastAsiaTheme="minorEastAsia" w:hAnsiTheme="minorEastAsia" w:cs="SimSun" w:hint="eastAsia"/>
          <w:sz w:val="21"/>
          <w:szCs w:val="21"/>
        </w:rPr>
        <w:t>，以及原本是</w:t>
      </w:r>
      <w:r w:rsidRPr="002A7776">
        <w:rPr>
          <w:rFonts w:asciiTheme="minorEastAsia" w:eastAsiaTheme="minorEastAsia" w:hAnsiTheme="minorEastAsia"/>
          <w:sz w:val="21"/>
          <w:szCs w:val="21"/>
        </w:rPr>
        <w:t>WIPO/GRTKF/IC/11/11</w:t>
      </w:r>
      <w:r w:rsidRPr="002A7776">
        <w:rPr>
          <w:rFonts w:asciiTheme="minorEastAsia" w:eastAsiaTheme="minorEastAsia" w:hAnsiTheme="minorEastAsia" w:cs="SimSun" w:hint="eastAsia"/>
          <w:sz w:val="21"/>
          <w:szCs w:val="21"/>
        </w:rPr>
        <w:t>的</w:t>
      </w:r>
      <w:r w:rsidRPr="002A7776">
        <w:rPr>
          <w:rFonts w:asciiTheme="minorEastAsia" w:eastAsiaTheme="minorEastAsia" w:hAnsiTheme="minorEastAsia"/>
          <w:sz w:val="21"/>
          <w:szCs w:val="21"/>
        </w:rPr>
        <w:t>WIPO/GRTKF/IC/20/INF/11</w:t>
      </w:r>
      <w:r w:rsidRPr="002A7776">
        <w:rPr>
          <w:rFonts w:asciiTheme="minorEastAsia" w:eastAsiaTheme="minorEastAsia" w:hAnsiTheme="minorEastAsia" w:cs="SimSun" w:hint="eastAsia"/>
          <w:sz w:val="21"/>
          <w:szCs w:val="21"/>
        </w:rPr>
        <w:t>。</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依据的是原始文件并在其基础上稍作改动，即</w:t>
      </w:r>
      <w:r w:rsidRPr="002A7776">
        <w:rPr>
          <w:rFonts w:asciiTheme="minorEastAsia" w:eastAsiaTheme="minorEastAsia" w:hAnsiTheme="minorEastAsia"/>
          <w:sz w:val="21"/>
          <w:szCs w:val="21"/>
        </w:rPr>
        <w:t>WIPO/GRTKF/IC/11/11</w:t>
      </w:r>
      <w:r w:rsidRPr="002A7776">
        <w:rPr>
          <w:rFonts w:asciiTheme="minorEastAsia" w:eastAsiaTheme="minorEastAsia" w:hAnsiTheme="minorEastAsia" w:cs="SimSun" w:hint="eastAsia"/>
          <w:sz w:val="21"/>
          <w:szCs w:val="21"/>
        </w:rPr>
        <w:t>。共同提案国增加了序言，并在原始文件的结尾增加了第</w:t>
      </w:r>
      <w:r w:rsidRPr="002A7776">
        <w:rPr>
          <w:rFonts w:asciiTheme="minorEastAsia" w:eastAsiaTheme="minorEastAsia" w:hAnsiTheme="minorEastAsia"/>
          <w:sz w:val="21"/>
          <w:szCs w:val="21"/>
        </w:rPr>
        <w:t>15</w:t>
      </w:r>
      <w:r w:rsidRPr="002A7776">
        <w:rPr>
          <w:rFonts w:asciiTheme="minorEastAsia" w:eastAsiaTheme="minorEastAsia" w:hAnsiTheme="minorEastAsia" w:cs="SimSun" w:hint="eastAsia"/>
          <w:sz w:val="21"/>
          <w:szCs w:val="21"/>
        </w:rPr>
        <w:t>至</w:t>
      </w:r>
      <w:r w:rsidRPr="002A7776">
        <w:rPr>
          <w:rFonts w:asciiTheme="minorEastAsia" w:eastAsiaTheme="minorEastAsia" w:hAnsiTheme="minorEastAsia"/>
          <w:sz w:val="21"/>
          <w:szCs w:val="21"/>
        </w:rPr>
        <w:t>17</w:t>
      </w:r>
      <w:r w:rsidRPr="002A7776">
        <w:rPr>
          <w:rFonts w:asciiTheme="minorEastAsia" w:eastAsiaTheme="minorEastAsia" w:hAnsiTheme="minorEastAsia" w:cs="SimSun" w:hint="eastAsia"/>
          <w:sz w:val="21"/>
          <w:szCs w:val="21"/>
        </w:rPr>
        <w:t>段。</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部分与原始文件相同，但对表述进行了若干少许润色。该代表团强调，该建议并非要妨碍</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正在就合并文件开展的工作。相反，通过该建议将有利于通过改进与遗传资源及相关传统知识有关的现有技术的检索环境减少错误授予专利，这对于遗传资源持有人肯定是适当的。此外，通过根据该提案所建立的一站式门户数据库，所授予的专利将具有稳定的可专利性，这将促进创新以及对于惠益分享的预期。它认为秘书处考虑开发这样一个数据库是一项非常值得一做的工作。它回顾说，数据库提案在以前的会议上得到了各成员国的广泛支持。该代表团希望，该提案将有助于朝着适当、务实的方向迈出坚实的一步。</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大韩民国代表团对日本代表团编拟并介绍了关于使用数据库对遗传资源和相关传统知识进行防御性保护的联合建议表示感谢。它希望分享其建立传统知识数据库的经验，该数据库已显示出有助于避免错误授予专利。从</w:t>
      </w:r>
      <w:r w:rsidRPr="002A7776">
        <w:rPr>
          <w:rFonts w:asciiTheme="minorEastAsia" w:eastAsiaTheme="minorEastAsia" w:hAnsiTheme="minorEastAsia"/>
          <w:sz w:val="21"/>
          <w:szCs w:val="21"/>
        </w:rPr>
        <w:t>2001</w:t>
      </w:r>
      <w:r w:rsidRPr="002A7776">
        <w:rPr>
          <w:rFonts w:asciiTheme="minorEastAsia" w:eastAsiaTheme="minorEastAsia" w:hAnsiTheme="minorEastAsia" w:cs="SimSun" w:hint="eastAsia"/>
          <w:sz w:val="21"/>
          <w:szCs w:val="21"/>
        </w:rPr>
        <w:t>年起，</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一直在开展关于各国对传统知识进行全球保护的讨论。在</w:t>
      </w:r>
      <w:r w:rsidRPr="002A7776">
        <w:rPr>
          <w:rFonts w:asciiTheme="minorEastAsia" w:eastAsiaTheme="minorEastAsia" w:hAnsiTheme="minorEastAsia"/>
          <w:sz w:val="21"/>
          <w:szCs w:val="21"/>
        </w:rPr>
        <w:t>2003</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月</w:t>
      </w:r>
      <w:r w:rsidRPr="002A7776">
        <w:rPr>
          <w:rFonts w:asciiTheme="minorEastAsia" w:eastAsiaTheme="minorEastAsia" w:hAnsiTheme="minorEastAsia"/>
          <w:sz w:val="21"/>
          <w:szCs w:val="21"/>
        </w:rPr>
        <w:t>PCT</w:t>
      </w:r>
      <w:r w:rsidRPr="002A7776">
        <w:rPr>
          <w:rFonts w:asciiTheme="minorEastAsia" w:eastAsiaTheme="minorEastAsia" w:hAnsiTheme="minorEastAsia" w:cs="SimSun" w:hint="eastAsia"/>
          <w:sz w:val="21"/>
          <w:szCs w:val="21"/>
        </w:rPr>
        <w:t>国际单位第七届会议上，与会人员原则上同意关于传统知识的文献应被纳入</w:t>
      </w:r>
      <w:r w:rsidRPr="002A7776">
        <w:rPr>
          <w:rFonts w:asciiTheme="minorEastAsia" w:eastAsiaTheme="minorEastAsia" w:hAnsiTheme="minorEastAsia"/>
          <w:sz w:val="21"/>
          <w:szCs w:val="21"/>
        </w:rPr>
        <w:t>PCT</w:t>
      </w:r>
      <w:r w:rsidRPr="002A7776">
        <w:rPr>
          <w:rFonts w:asciiTheme="minorEastAsia" w:eastAsiaTheme="minorEastAsia" w:hAnsiTheme="minorEastAsia" w:cs="SimSun" w:hint="eastAsia"/>
          <w:sz w:val="21"/>
          <w:szCs w:val="21"/>
        </w:rPr>
        <w:t>最低文献量的非专利文献部分。</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还针对文献的纳入提出了一套标准。为了适应这一国际保护形势，韩国知识产权局在</w:t>
      </w:r>
      <w:r w:rsidRPr="002A7776">
        <w:rPr>
          <w:rFonts w:asciiTheme="minorEastAsia" w:eastAsiaTheme="minorEastAsia" w:hAnsiTheme="minorEastAsia"/>
          <w:sz w:val="21"/>
          <w:szCs w:val="21"/>
        </w:rPr>
        <w:t>2004</w:t>
      </w:r>
      <w:r w:rsidRPr="002A7776">
        <w:rPr>
          <w:rFonts w:asciiTheme="minorEastAsia" w:eastAsiaTheme="minorEastAsia" w:hAnsiTheme="minorEastAsia" w:cs="SimSun" w:hint="eastAsia"/>
          <w:sz w:val="21"/>
          <w:szCs w:val="21"/>
        </w:rPr>
        <w:t>年决定为建立传统知识数据库制定一项战略。在</w:t>
      </w:r>
      <w:r w:rsidRPr="002A7776">
        <w:rPr>
          <w:rFonts w:asciiTheme="minorEastAsia" w:eastAsiaTheme="minorEastAsia" w:hAnsiTheme="minorEastAsia"/>
          <w:sz w:val="21"/>
          <w:szCs w:val="21"/>
        </w:rPr>
        <w:t>2005</w:t>
      </w:r>
      <w:r w:rsidRPr="002A7776">
        <w:rPr>
          <w:rFonts w:asciiTheme="minorEastAsia" w:eastAsiaTheme="minorEastAsia" w:hAnsiTheme="minorEastAsia" w:cs="SimSun" w:hint="eastAsia"/>
          <w:sz w:val="21"/>
          <w:szCs w:val="21"/>
        </w:rPr>
        <w:t>年至</w:t>
      </w:r>
      <w:r w:rsidRPr="002A7776">
        <w:rPr>
          <w:rFonts w:asciiTheme="minorEastAsia" w:eastAsiaTheme="minorEastAsia" w:hAnsiTheme="minorEastAsia"/>
          <w:sz w:val="21"/>
          <w:szCs w:val="21"/>
        </w:rPr>
        <w:t>2007</w:t>
      </w:r>
      <w:r w:rsidRPr="002A7776">
        <w:rPr>
          <w:rFonts w:asciiTheme="minorEastAsia" w:eastAsiaTheme="minorEastAsia" w:hAnsiTheme="minorEastAsia" w:cs="SimSun" w:hint="eastAsia"/>
          <w:sz w:val="21"/>
          <w:szCs w:val="21"/>
        </w:rPr>
        <w:t>年之间建立起来的数据库以韩国传统医药为依据。数据库的检索服务在</w:t>
      </w:r>
      <w:r w:rsidRPr="002A7776">
        <w:rPr>
          <w:rFonts w:asciiTheme="minorEastAsia" w:eastAsiaTheme="minorEastAsia" w:hAnsiTheme="minorEastAsia"/>
          <w:sz w:val="21"/>
          <w:szCs w:val="21"/>
        </w:rPr>
        <w:t>2007</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12</w:t>
      </w:r>
      <w:r w:rsidRPr="002A7776">
        <w:rPr>
          <w:rFonts w:asciiTheme="minorEastAsia" w:eastAsiaTheme="minorEastAsia" w:hAnsiTheme="minorEastAsia" w:cs="SimSun" w:hint="eastAsia"/>
          <w:sz w:val="21"/>
          <w:szCs w:val="21"/>
        </w:rPr>
        <w:t>月被添加进来。目前，韩国知识产权局的传统知识数据库收集有超过</w:t>
      </w:r>
      <w:r w:rsidRPr="002A7776">
        <w:rPr>
          <w:rFonts w:asciiTheme="minorEastAsia" w:eastAsiaTheme="minorEastAsia" w:hAnsiTheme="minorEastAsia"/>
          <w:sz w:val="21"/>
          <w:szCs w:val="21"/>
        </w:rPr>
        <w:t>258</w:t>
      </w:r>
      <w:r w:rsidR="0046319A">
        <w:rPr>
          <w:rFonts w:asciiTheme="minorEastAsia" w:eastAsiaTheme="minorEastAsia" w:hAnsiTheme="minorEastAsia" w:hint="eastAsia"/>
          <w:sz w:val="21"/>
          <w:szCs w:val="21"/>
        </w:rPr>
        <w:t>,</w:t>
      </w:r>
      <w:r w:rsidRPr="002A7776">
        <w:rPr>
          <w:rFonts w:asciiTheme="minorEastAsia" w:eastAsiaTheme="minorEastAsia" w:hAnsiTheme="minorEastAsia"/>
          <w:sz w:val="21"/>
          <w:szCs w:val="21"/>
        </w:rPr>
        <w:t>000</w:t>
      </w:r>
      <w:r w:rsidR="0046319A">
        <w:rPr>
          <w:rFonts w:asciiTheme="minorEastAsia" w:eastAsiaTheme="minorEastAsia" w:hAnsiTheme="minorEastAsia" w:cs="SimSun" w:hint="eastAsia"/>
          <w:sz w:val="21"/>
          <w:szCs w:val="21"/>
        </w:rPr>
        <w:t>份关于古代</w:t>
      </w:r>
      <w:r w:rsidRPr="002A7776">
        <w:rPr>
          <w:rFonts w:asciiTheme="minorEastAsia" w:eastAsiaTheme="minorEastAsia" w:hAnsiTheme="minorEastAsia" w:cs="SimSun" w:hint="eastAsia"/>
          <w:sz w:val="21"/>
          <w:szCs w:val="21"/>
        </w:rPr>
        <w:t>韩国和中国医药的文件，以及当前包含古往今来传统知识的专利文章。该数据库通过韩国传统知识门户</w:t>
      </w:r>
      <w:r w:rsidRPr="002A7776">
        <w:rPr>
          <w:rFonts w:asciiTheme="minorEastAsia" w:eastAsiaTheme="minorEastAsia" w:hAnsiTheme="minorEastAsia"/>
          <w:sz w:val="21"/>
          <w:szCs w:val="21"/>
        </w:rPr>
        <w:t>(KTKP)</w:t>
      </w:r>
      <w:r w:rsidRPr="002A7776">
        <w:rPr>
          <w:rFonts w:asciiTheme="minorEastAsia" w:eastAsiaTheme="minorEastAsia" w:hAnsiTheme="minorEastAsia" w:cs="SimSun" w:hint="eastAsia"/>
          <w:sz w:val="21"/>
          <w:szCs w:val="21"/>
        </w:rPr>
        <w:t>上线运行。基于以下原因，可公开对该数据库进行访问：第一，为了给韩国传统知识的国际保护奠定基础，从而避免在国内外未经许可使用专利；</w:t>
      </w:r>
      <w:r w:rsidRPr="002A7776">
        <w:rPr>
          <w:rFonts w:asciiTheme="minorEastAsia" w:eastAsiaTheme="minorEastAsia" w:hAnsiTheme="minorEastAsia" w:cs="SimSun" w:hint="eastAsia"/>
          <w:color w:val="000000"/>
          <w:sz w:val="21"/>
          <w:szCs w:val="21"/>
        </w:rPr>
        <w:t>第二，为了提供关于传统知识和相关研究的丰富信息，从而加快相关研究和产业的发展；第三，为了向专利审查员提供关键的信息，从而提高传统知识知识产权申请的质量。该代表团相信，</w:t>
      </w:r>
      <w:r w:rsidRPr="002A7776">
        <w:rPr>
          <w:rFonts w:asciiTheme="minorEastAsia" w:eastAsiaTheme="minorEastAsia" w:hAnsiTheme="minorEastAsia" w:cs="SimSun" w:hint="eastAsia"/>
          <w:color w:val="000000"/>
          <w:sz w:val="21"/>
          <w:szCs w:val="21"/>
        </w:rPr>
        <w:lastRenderedPageBreak/>
        <w:t>防御性保护传统知识在其国家取得了成功。从它之前在传统知识数据库方面所取得的经验来看，该代表团认为遗传资源和传统知识数据库将极大地帮助避免错误授予专利。</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阿尔及利亚代表团代表非洲集团发言，对日本代表团提出联合建议表示感谢。关于该项联合建议，它希望重申它就</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所发表的一般性评论意见。它认为已经开展了关于数据库使用的讨论，应在合并案文谈判的范围内进一步进行讨论。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欧洲联盟代表团代表欧洲联盟及其成员国发言，认为载于</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的经修订提案值得关注，并对支持者表示感谢。考虑到该文件是最近提交上来的，它要求更多的时间对其进行充分审议。</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加拿大代表团重申其对于日本代表团所介绍提案的支持。它表示，数据库是防御性保护遗传资源的一个关键途径，可以避免错误授予专利。它认为该联合建议提案为此提供了切实的手段和途径。</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秘鲁代表团感谢联合建议的支持者。它承认该文件的内容至关重要，而且数据库毫无疑问是避免错误授予专利的一个重要工具，尽管不是唯一的工具。与此同时，它支持阿尔及利亚代表团代表非洲集团所作的发言，即该问题应成为已经在进行的关于合并案文讨论的一部分。</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美利坚合众国代表团支持载于文件</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的提案。它注意到该文件的具体程度和技术性使其成为委员会工作的宝贵补充。此外，该提案所提出的数据库系统将通过一个在合并案文中没有考虑到的机制帮助避免错误授予专利。</w:t>
      </w:r>
    </w:p>
    <w:p w:rsidR="00213FED" w:rsidRPr="002A7776" w:rsidRDefault="00AD2781" w:rsidP="00213FED">
      <w:pPr>
        <w:pStyle w:val="ONUME"/>
        <w:tabs>
          <w:tab w:val="clear" w:pos="567"/>
        </w:tabs>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图帕赫•阿马鲁</w:t>
      </w:r>
      <w:r w:rsidR="00213FED" w:rsidRPr="002A7776">
        <w:rPr>
          <w:rFonts w:asciiTheme="minorEastAsia" w:eastAsiaTheme="minorEastAsia" w:hAnsiTheme="minorEastAsia" w:cs="SimSun" w:hint="eastAsia"/>
          <w:sz w:val="21"/>
          <w:szCs w:val="21"/>
        </w:rPr>
        <w:t>的代表支持阿尔及利亚代表团代表非洲集团以及秘鲁代表团所作的发言。该议题在以前不同会议上已得到了讨论，而在</w:t>
      </w:r>
      <w:r w:rsidR="00213FED" w:rsidRPr="002A7776">
        <w:rPr>
          <w:rFonts w:asciiTheme="minorEastAsia" w:eastAsiaTheme="minorEastAsia" w:hAnsiTheme="minorEastAsia"/>
          <w:sz w:val="21"/>
          <w:szCs w:val="21"/>
        </w:rPr>
        <w:t>IGC</w:t>
      </w:r>
      <w:r w:rsidR="00213FED" w:rsidRPr="002A7776">
        <w:rPr>
          <w:rFonts w:asciiTheme="minorEastAsia" w:eastAsiaTheme="minorEastAsia" w:hAnsiTheme="minorEastAsia" w:cs="SimSun" w:hint="eastAsia"/>
          <w:sz w:val="21"/>
          <w:szCs w:val="21"/>
        </w:rPr>
        <w:t>正在讨论合并文件时，它又再一次出现。支持者只是在试图转移辩论的实质，而不是把重点放在合并文件上。他请支持者将他们的提案纳入合并文件，从而避免进一步延误</w:t>
      </w:r>
      <w:r w:rsidR="00213FED" w:rsidRPr="002A7776">
        <w:rPr>
          <w:rFonts w:asciiTheme="minorEastAsia" w:eastAsiaTheme="minorEastAsia" w:hAnsiTheme="minorEastAsia"/>
          <w:sz w:val="21"/>
          <w:szCs w:val="21"/>
        </w:rPr>
        <w:t>IGC</w:t>
      </w:r>
      <w:r w:rsidR="00213FED" w:rsidRPr="002A7776">
        <w:rPr>
          <w:rFonts w:asciiTheme="minorEastAsia" w:eastAsiaTheme="minorEastAsia" w:hAnsiTheme="minorEastAsia" w:cs="SimSun" w:hint="eastAsia"/>
          <w:sz w:val="21"/>
          <w:szCs w:val="21"/>
        </w:rPr>
        <w:t>的工作。</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埃及代表团支持阿尔及利亚代表团代表非洲集团所作的发言。它想知道支持者为什么不合并</w:t>
      </w:r>
      <w:r w:rsidRPr="002A7776">
        <w:rPr>
          <w:rFonts w:asciiTheme="minorEastAsia" w:eastAsiaTheme="minorEastAsia" w:hAnsiTheme="minorEastAsia"/>
          <w:sz w:val="21"/>
          <w:szCs w:val="21"/>
        </w:rPr>
        <w:t>WIPO/GRTKF/IC/23/5</w:t>
      </w:r>
      <w:r w:rsidRPr="002A7776">
        <w:rPr>
          <w:rFonts w:asciiTheme="minorEastAsia" w:eastAsiaTheme="minorEastAsia" w:hAnsiTheme="minorEastAsia" w:cs="SimSun" w:hint="eastAsia"/>
          <w:sz w:val="21"/>
          <w:szCs w:val="21"/>
        </w:rPr>
        <w:t>和</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，考虑到它们都与数据库有关。不清楚是否要求委员会提出一项或一套建议。也不清楚该议题与</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谈判之间的关系。它回顾说，为了为建立数据库提供便利，</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已作出了一定的努力。</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智利代表团重申它承认数据库在避免错误授予专利方面的重要性。它补充说，数据库还能提醒专利局遗传资源正在被使用，以及创造性和可专利性的要求是否得到满足。它的国家正在制定建立这类数据库的激励措施。它感谢日本代表团对该提案的介绍。但它认为，对于提案要素的讨论应成为合并案文谈判的一部分。</w:t>
      </w:r>
    </w:p>
    <w:p w:rsidR="00213FED" w:rsidRPr="002A7776" w:rsidRDefault="005B37D8"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87DC5">
        <w:rPr>
          <w:rFonts w:ascii="SimSun" w:hAnsi="SimSun"/>
          <w:sz w:val="21"/>
          <w:szCs w:val="21"/>
        </w:rPr>
        <w:t>岛民研究行动基金会(FAIRA)</w:t>
      </w:r>
      <w:r w:rsidR="00213FED" w:rsidRPr="002A7776">
        <w:rPr>
          <w:rFonts w:asciiTheme="minorEastAsia" w:eastAsiaTheme="minorEastAsia" w:hAnsiTheme="minorEastAsia" w:cs="SimSun" w:hint="eastAsia"/>
          <w:sz w:val="21"/>
          <w:szCs w:val="21"/>
        </w:rPr>
        <w:t>的代表注意到提案兼顾了若干敏感方面，如习惯法的考虑。他补充说，该一键式机制符合合并文件备选方案</w:t>
      </w:r>
      <w:r w:rsidR="00213FED" w:rsidRPr="002A7776">
        <w:rPr>
          <w:rFonts w:asciiTheme="minorEastAsia" w:eastAsiaTheme="minorEastAsia" w:hAnsiTheme="minorEastAsia"/>
          <w:sz w:val="21"/>
          <w:szCs w:val="21"/>
        </w:rPr>
        <w:t>1</w:t>
      </w:r>
      <w:r w:rsidR="00213FED" w:rsidRPr="002A7776">
        <w:rPr>
          <w:rFonts w:asciiTheme="minorEastAsia" w:eastAsiaTheme="minorEastAsia" w:hAnsiTheme="minorEastAsia" w:cs="SimSun" w:hint="eastAsia"/>
          <w:sz w:val="21"/>
          <w:szCs w:val="21"/>
        </w:rPr>
        <w:t>下的公开要求。他建议对通过电子门户访问和使用数据库通过以下方式进行补充，即允许土著人民管理和控制对于传统知识的获取，如土著社区机密和神圣的知识。</w:t>
      </w:r>
    </w:p>
    <w:p w:rsidR="00213FED" w:rsidRPr="002A7776" w:rsidRDefault="007C3DA7"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SimSun" w:hAnsi="SimSun" w:hint="eastAsia"/>
          <w:sz w:val="21"/>
          <w:szCs w:val="21"/>
        </w:rPr>
        <w:t>巴西土著知识产权协会(</w:t>
      </w:r>
      <w:r w:rsidRPr="002A7776">
        <w:rPr>
          <w:rFonts w:ascii="SimSun" w:hAnsi="SimSun"/>
          <w:sz w:val="21"/>
          <w:szCs w:val="21"/>
        </w:rPr>
        <w:t>INBRAPI</w:t>
      </w:r>
      <w:r w:rsidRPr="002A7776">
        <w:rPr>
          <w:rFonts w:ascii="SimSun" w:hAnsi="SimSun" w:hint="eastAsia"/>
          <w:sz w:val="21"/>
          <w:szCs w:val="21"/>
        </w:rPr>
        <w:t>)</w:t>
      </w:r>
      <w:r w:rsidR="00213FED" w:rsidRPr="002A7776">
        <w:rPr>
          <w:rFonts w:asciiTheme="minorEastAsia" w:eastAsiaTheme="minorEastAsia" w:hAnsiTheme="minorEastAsia" w:cs="SimSun" w:hint="eastAsia"/>
          <w:sz w:val="21"/>
          <w:szCs w:val="21"/>
        </w:rPr>
        <w:t>的代表支持</w:t>
      </w:r>
      <w:r w:rsidR="005B37D8" w:rsidRPr="00287DC5">
        <w:rPr>
          <w:rFonts w:ascii="SimSun" w:hAnsi="SimSun"/>
          <w:sz w:val="21"/>
          <w:szCs w:val="21"/>
        </w:rPr>
        <w:t>岛民研究行动基金会(FAIRA)</w:t>
      </w:r>
      <w:r w:rsidR="00213FED" w:rsidRPr="002A7776">
        <w:rPr>
          <w:rFonts w:asciiTheme="minorEastAsia" w:eastAsiaTheme="minorEastAsia" w:hAnsiTheme="minorEastAsia" w:cs="SimSun" w:hint="eastAsia"/>
          <w:sz w:val="21"/>
          <w:szCs w:val="21"/>
        </w:rPr>
        <w:t>的代表所作的发言，并提醒</w:t>
      </w:r>
      <w:r w:rsidR="00213FED" w:rsidRPr="002A7776">
        <w:rPr>
          <w:rFonts w:asciiTheme="minorEastAsia" w:eastAsiaTheme="minorEastAsia" w:hAnsiTheme="minorEastAsia"/>
          <w:sz w:val="21"/>
          <w:szCs w:val="21"/>
        </w:rPr>
        <w:t>IGC</w:t>
      </w:r>
      <w:r w:rsidR="00213FED" w:rsidRPr="002A7776">
        <w:rPr>
          <w:rFonts w:asciiTheme="minorEastAsia" w:eastAsiaTheme="minorEastAsia" w:hAnsiTheme="minorEastAsia" w:cs="SimSun" w:hint="eastAsia"/>
          <w:sz w:val="21"/>
          <w:szCs w:val="21"/>
        </w:rPr>
        <w:t>巴西土著人民存在很多数据库方面的困难。她认为</w:t>
      </w:r>
      <w:r w:rsidR="00213FED" w:rsidRPr="002A7776">
        <w:rPr>
          <w:rFonts w:asciiTheme="minorEastAsia" w:eastAsiaTheme="minorEastAsia" w:hAnsiTheme="minorEastAsia"/>
          <w:sz w:val="21"/>
          <w:szCs w:val="21"/>
        </w:rPr>
        <w:t>IGC</w:t>
      </w:r>
      <w:r w:rsidR="00213FED" w:rsidRPr="002A7776">
        <w:rPr>
          <w:rFonts w:asciiTheme="minorEastAsia" w:eastAsiaTheme="minorEastAsia" w:hAnsiTheme="minorEastAsia" w:cs="SimSun" w:hint="eastAsia"/>
          <w:sz w:val="21"/>
          <w:szCs w:val="21"/>
        </w:rPr>
        <w:t>首先应保证尊重与承认土著人民对于遗传资源和传统知识的权利，以及必要时控制获得它们的权利。她承认数据库可以为保护遗传资源和传统知识以及提高法律确定性作出贡献。她希望数据库在旨在保护遗传资源和传统知识的具有约束力的既有国际法律文书框架下建立，使其与在</w:t>
      </w:r>
      <w:r w:rsidR="00860897">
        <w:rPr>
          <w:rFonts w:asciiTheme="minorEastAsia" w:eastAsiaTheme="minorEastAsia" w:hAnsiTheme="minorEastAsia" w:cs="SimSun" w:hint="eastAsia"/>
          <w:sz w:val="21"/>
          <w:szCs w:val="21"/>
        </w:rPr>
        <w:t>其他</w:t>
      </w:r>
      <w:r w:rsidR="00213FED" w:rsidRPr="002A7776">
        <w:rPr>
          <w:rFonts w:asciiTheme="minorEastAsia" w:eastAsiaTheme="minorEastAsia" w:hAnsiTheme="minorEastAsia" w:cs="SimSun" w:hint="eastAsia"/>
          <w:sz w:val="21"/>
          <w:szCs w:val="21"/>
        </w:rPr>
        <w:t>国际论坛获取与惠益分享方面的进展协调一致。她</w:t>
      </w:r>
      <w:r w:rsidR="00213FED" w:rsidRPr="002A7776">
        <w:rPr>
          <w:rFonts w:asciiTheme="minorEastAsia" w:eastAsiaTheme="minorEastAsia" w:hAnsiTheme="minorEastAsia" w:cs="SimSun" w:hint="eastAsia"/>
          <w:sz w:val="21"/>
          <w:szCs w:val="21"/>
        </w:rPr>
        <w:lastRenderedPageBreak/>
        <w:t>恳请在就数据库开展讨论之前，先对国际获取与惠益分享制度及知识产权制度进行统一。她提醒避免出现这样的情况，即在未明确传统知识和遗传资源不属于公有领域而是属于土著人民遗产的一部分之前就建立数据库。她恳请在这方面要谨慎行事，提醒说建立数据库是有前提条件的。</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印度代表团感谢该提案的支持者，并支持阿尔及利亚代表团代表非洲集团、埃及代表团以及若干</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国家的发言，即该提案的议题已经是关于合并案文讨论的组成部分。在一个单独的背景中处理该问题是浪费精力和时间。该代表团提醒</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，它的国家已开发了传统知识数字图书馆，并且是在这方面建立数据库的领先国家之一。</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南非代表团认识到数据库的重要性。它报告说，当</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总干事就专利议题访问它的国家时，相关部长强调了数据库的重要性，并解释了土著知识记录系统以及该国愿意帮助</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非洲国家免费建立这样一个数据库。数据库代表最先进水平，并且作为语义网站使用。正在</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讨论的一键式数据库在它的国家业已存在。即便如此，该代表团认为数据库作为一项补充性措施能够协助履行国际义务。就此而言，它支持阿尔及利亚代表团代表非洲集团所作的发言，即促请这方面的讨论不应拖延</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，以及该问题应在合并案文谈判的范围内处理并作为一项补充性措施。</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玻利维亚多民族国家代表团感谢日本代表团的提案。与</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代表团一样，它认为数据库并未建立起保护方面的信心，因为</w:t>
      </w:r>
      <w:r w:rsidRPr="002A7776">
        <w:rPr>
          <w:rFonts w:asciiTheme="minorEastAsia" w:eastAsiaTheme="minorEastAsia" w:hAnsiTheme="minorEastAsia"/>
          <w:sz w:val="21"/>
          <w:szCs w:val="21"/>
        </w:rPr>
        <w:t>WIPO</w:t>
      </w:r>
      <w:r w:rsidRPr="002A7776">
        <w:rPr>
          <w:rFonts w:asciiTheme="minorEastAsia" w:eastAsiaTheme="minorEastAsia" w:hAnsiTheme="minorEastAsia" w:cs="SimSun" w:hint="eastAsia"/>
          <w:sz w:val="21"/>
          <w:szCs w:val="21"/>
        </w:rPr>
        <w:t>还没有出台对保护或公开来源作出规定的真正文书。它还对数据库可能造成误解表示关切，因为数据库所包含的数据可能被认为是属于公有领域或完全公开的。它还注意到，从建立数据库到收集信息，数据库对于发展中国家来说涉及费用的问题。它注意到</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第</w:t>
      </w:r>
      <w:r w:rsidRPr="002A7776">
        <w:rPr>
          <w:rFonts w:asciiTheme="minorEastAsia" w:eastAsiaTheme="minorEastAsia" w:hAnsiTheme="minorEastAsia"/>
          <w:sz w:val="21"/>
          <w:szCs w:val="21"/>
        </w:rPr>
        <w:t>15</w:t>
      </w:r>
      <w:r w:rsidRPr="002A7776">
        <w:rPr>
          <w:rFonts w:asciiTheme="minorEastAsia" w:eastAsiaTheme="minorEastAsia" w:hAnsiTheme="minorEastAsia" w:cs="SimSun" w:hint="eastAsia"/>
          <w:sz w:val="21"/>
          <w:szCs w:val="21"/>
        </w:rPr>
        <w:t>段对该问题进行了处理。虽然它承认有必要对该问题进一步进行辩论，但它表示其应作为一个补充性意见被纳入合并案文。</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主席宣布结束对文件</w:t>
      </w:r>
      <w:r w:rsidRPr="002A7776">
        <w:rPr>
          <w:rFonts w:asciiTheme="minorEastAsia" w:eastAsiaTheme="minorEastAsia" w:hAnsiTheme="minorEastAsia"/>
          <w:sz w:val="21"/>
          <w:szCs w:val="21"/>
        </w:rPr>
        <w:t>WIPO/GRTKF/IC/23/7</w:t>
      </w:r>
      <w:r w:rsidRPr="002A7776">
        <w:rPr>
          <w:rFonts w:asciiTheme="minorEastAsia" w:eastAsiaTheme="minorEastAsia" w:hAnsiTheme="minorEastAsia" w:cs="SimSun" w:hint="eastAsia"/>
          <w:sz w:val="21"/>
          <w:szCs w:val="21"/>
        </w:rPr>
        <w:t>的讨论。</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秘书处的说明：在专家组第二轮会议以及协调人发布了日期为</w:t>
      </w:r>
      <w:r w:rsidRPr="002A7776">
        <w:rPr>
          <w:rFonts w:asciiTheme="minorEastAsia" w:eastAsiaTheme="minorEastAsia" w:hAnsiTheme="minorEastAsia"/>
          <w:sz w:val="21"/>
          <w:szCs w:val="21"/>
        </w:rPr>
        <w:t>2013</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月</w:t>
      </w:r>
      <w:r w:rsidRPr="002A7776">
        <w:rPr>
          <w:rFonts w:asciiTheme="minorEastAsia" w:eastAsiaTheme="minorEastAsia" w:hAnsiTheme="minorEastAsia"/>
          <w:sz w:val="21"/>
          <w:szCs w:val="21"/>
        </w:rPr>
        <w:t>7</w:t>
      </w:r>
      <w:r w:rsidRPr="002A7776">
        <w:rPr>
          <w:rFonts w:asciiTheme="minorEastAsia" w:eastAsiaTheme="minorEastAsia" w:hAnsiTheme="minorEastAsia" w:cs="SimSun" w:hint="eastAsia"/>
          <w:sz w:val="21"/>
          <w:szCs w:val="21"/>
        </w:rPr>
        <w:t>日的关于知识产权与遗传资源的合并文件修订稿</w:t>
      </w:r>
      <w:r w:rsidRPr="002A7776">
        <w:rPr>
          <w:rFonts w:asciiTheme="minorEastAsia" w:eastAsiaTheme="minorEastAsia" w:hAnsiTheme="minorEastAsia"/>
          <w:sz w:val="21"/>
          <w:szCs w:val="21"/>
        </w:rPr>
        <w:t>(</w:t>
      </w:r>
      <w:r w:rsidR="00BB4335">
        <w:rPr>
          <w:rFonts w:asciiTheme="minorEastAsia" w:eastAsiaTheme="minorEastAsia" w:hAnsiTheme="minorEastAsia"/>
          <w:sz w:val="21"/>
          <w:szCs w:val="21"/>
        </w:rPr>
        <w:t>第二修订稿</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之后，在全会进行了以下讨论。</w:t>
      </w:r>
      <w:r w:rsidRPr="002A7776">
        <w:rPr>
          <w:rFonts w:asciiTheme="minorEastAsia" w:eastAsiaTheme="minorEastAsia" w:hAnsiTheme="minor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主席宣布开始讨论</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。关于所议定的方法和工作计划，主席请委员会对</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中的任何明显错误或遗漏进行修正。包括案文提案在内的任何实质性评论意见都将记录在完整的会议报告中。主席补充说，在讨论的最后并且以讨论为依据，将注意到</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并将其送交给</w:t>
      </w:r>
      <w:r w:rsidRPr="002A7776">
        <w:rPr>
          <w:rFonts w:asciiTheme="minorEastAsia" w:eastAsiaTheme="minorEastAsia" w:hAnsiTheme="minorEastAsia"/>
          <w:sz w:val="21"/>
          <w:szCs w:val="21"/>
        </w:rPr>
        <w:t>2013</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9</w:t>
      </w:r>
      <w:r w:rsidRPr="002A7776">
        <w:rPr>
          <w:rFonts w:asciiTheme="minorEastAsia" w:eastAsiaTheme="minorEastAsia" w:hAnsiTheme="minorEastAsia" w:cs="SimSun" w:hint="eastAsia"/>
          <w:sz w:val="21"/>
          <w:szCs w:val="21"/>
        </w:rPr>
        <w:t>月召开的大会。</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秘书处的说明：将送交给大会的</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所标注日期为</w:t>
      </w:r>
      <w:r w:rsidRPr="002A7776">
        <w:rPr>
          <w:rFonts w:asciiTheme="minorEastAsia" w:eastAsiaTheme="minorEastAsia" w:hAnsiTheme="minorEastAsia"/>
          <w:sz w:val="21"/>
          <w:szCs w:val="21"/>
        </w:rPr>
        <w:t>2013</w:t>
      </w:r>
      <w:r w:rsidRPr="002A7776">
        <w:rPr>
          <w:rFonts w:asciiTheme="minorEastAsia" w:eastAsiaTheme="minorEastAsia" w:hAnsiTheme="minorEastAsia" w:cs="SimSun" w:hint="eastAsia"/>
          <w:sz w:val="21"/>
          <w:szCs w:val="21"/>
        </w:rPr>
        <w:t>年</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月</w:t>
      </w:r>
      <w:r w:rsidRPr="002A7776">
        <w:rPr>
          <w:rFonts w:asciiTheme="minorEastAsia" w:eastAsiaTheme="minorEastAsia" w:hAnsiTheme="minorEastAsia"/>
          <w:sz w:val="21"/>
          <w:szCs w:val="21"/>
        </w:rPr>
        <w:t>8</w:t>
      </w:r>
      <w:r w:rsidRPr="002A7776">
        <w:rPr>
          <w:rFonts w:asciiTheme="minorEastAsia" w:eastAsiaTheme="minorEastAsia" w:hAnsiTheme="minorEastAsia" w:cs="SimSun" w:hint="eastAsia"/>
          <w:sz w:val="21"/>
          <w:szCs w:val="21"/>
        </w:rPr>
        <w:t>日，即会议的最后一天。</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主席回顾说，</w:t>
      </w:r>
      <w:r w:rsidRPr="002A7776">
        <w:rPr>
          <w:rFonts w:asciiTheme="minorEastAsia" w:eastAsiaTheme="minorEastAsia" w:hAnsiTheme="minorEastAsia"/>
          <w:sz w:val="21"/>
          <w:szCs w:val="21"/>
        </w:rPr>
        <w:t>IGC</w:t>
      </w:r>
      <w:r w:rsidRPr="002A7776">
        <w:rPr>
          <w:rFonts w:asciiTheme="minorEastAsia" w:eastAsiaTheme="minorEastAsia" w:hAnsiTheme="minorEastAsia" w:cs="SimSun" w:hint="eastAsia"/>
          <w:sz w:val="21"/>
          <w:szCs w:val="21"/>
        </w:rPr>
        <w:t>第</w:t>
      </w:r>
      <w:r w:rsidR="00A9267A">
        <w:rPr>
          <w:rFonts w:asciiTheme="minorEastAsia" w:eastAsiaTheme="minorEastAsia" w:hAnsiTheme="minorEastAsia" w:hint="eastAsia"/>
          <w:sz w:val="21"/>
          <w:szCs w:val="21"/>
        </w:rPr>
        <w:t>二十五</w:t>
      </w:r>
      <w:r w:rsidRPr="002A7776">
        <w:rPr>
          <w:rFonts w:asciiTheme="minorEastAsia" w:eastAsiaTheme="minorEastAsia" w:hAnsiTheme="minorEastAsia" w:cs="SimSun" w:hint="eastAsia"/>
          <w:sz w:val="21"/>
          <w:szCs w:val="21"/>
        </w:rPr>
        <w:t>届会议将增加三天时间，可以用于讨论横向问题。但来自本届会议的</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将送交大会处理。他重申说，将不会通过合并文件的</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，而只是注意到和送交该文件。他强调说，这是一份将成为未来工作议题的谈判案文。他请协调人介绍</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w:t>
      </w:r>
    </w:p>
    <w:p w:rsidR="00213FED" w:rsidRPr="002A7776" w:rsidRDefault="00213FED" w:rsidP="00213FE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cs="SimSun" w:hint="eastAsia"/>
          <w:sz w:val="21"/>
          <w:szCs w:val="21"/>
        </w:rPr>
        <w:t>来自澳大利亚的协调人之一</w:t>
      </w:r>
      <w:r w:rsidRPr="002A7776">
        <w:rPr>
          <w:rFonts w:asciiTheme="minorEastAsia" w:eastAsiaTheme="minorEastAsia" w:hAnsiTheme="minorEastAsia"/>
          <w:sz w:val="21"/>
          <w:szCs w:val="21"/>
        </w:rPr>
        <w:t>Ian Goss</w:t>
      </w:r>
      <w:r w:rsidRPr="002A7776">
        <w:rPr>
          <w:rFonts w:asciiTheme="minorEastAsia" w:eastAsiaTheme="minorEastAsia" w:hAnsiTheme="minorEastAsia" w:cs="SimSun" w:hint="eastAsia"/>
          <w:sz w:val="21"/>
          <w:szCs w:val="21"/>
        </w:rPr>
        <w:t>先生代表三名协调人发言，他解释说</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试图捕捉到在全会上和专家组内部所提出的评论意见、概念和问题。这些讨论和评论范围广泛，处理了较小的案文问题和基本政策问题。在有限的时间内，利用所提供的记录，协调人力图将它们在经修订的案文中忠实地反映出来。他注意到，作为协调人，他们所做的并非案文起草工作，他们侧重于澄清并突出正在谈判的实质性问题，试图合并趋同的观点以及确保存在分歧的观点清晰明确，兼顾在专家组内部所开展的广泛的实质性讨论。他为任何可能出现的遗漏表示歉意。他们力求做到公正，代表所有成员国和观察员的观点。他指出，协调人删去了</w:t>
      </w:r>
      <w:r w:rsidR="00BB4335">
        <w:rPr>
          <w:rFonts w:asciiTheme="minorEastAsia" w:eastAsiaTheme="minorEastAsia" w:hAnsiTheme="minorEastAsia"/>
          <w:sz w:val="21"/>
          <w:szCs w:val="21"/>
        </w:rPr>
        <w:t>第一修订稿</w:t>
      </w:r>
      <w:r w:rsidRPr="002A7776">
        <w:rPr>
          <w:rFonts w:asciiTheme="minorEastAsia" w:eastAsiaTheme="minorEastAsia" w:hAnsiTheme="minorEastAsia" w:cs="SimSun" w:hint="eastAsia"/>
          <w:sz w:val="21"/>
          <w:szCs w:val="21"/>
        </w:rPr>
        <w:t>附件，在全会期间或专家组中对其没有做出评论或进行讨论，除了当成员国请协调人考虑对具体段落进行研究或将其纳入经修订案文时。该案文出现了越来越多的括号，反映出未达成共识和不存在观点分歧的部分。协调人更改了“术语表”，特别</w:t>
      </w:r>
      <w:r w:rsidRPr="002A7776">
        <w:rPr>
          <w:rFonts w:asciiTheme="minorEastAsia" w:eastAsiaTheme="minorEastAsia" w:hAnsiTheme="minorEastAsia" w:cs="SimSun" w:hint="eastAsia"/>
          <w:sz w:val="21"/>
          <w:szCs w:val="21"/>
        </w:rPr>
        <w:lastRenderedPageBreak/>
        <w:t>是“与遗传资源相关的传统知识”。他们提出了“</w:t>
      </w:r>
      <w:r w:rsidRPr="002A7776">
        <w:rPr>
          <w:rFonts w:asciiTheme="minorEastAsia" w:eastAsiaTheme="minorEastAsia" w:hAnsiTheme="minorEastAsia" w:cs="KaiTi_GB2312" w:hint="eastAsia"/>
          <w:i/>
          <w:iCs/>
          <w:sz w:val="21"/>
          <w:szCs w:val="21"/>
        </w:rPr>
        <w:t>非原生境条件</w:t>
      </w:r>
      <w:r w:rsidRPr="002A7776">
        <w:rPr>
          <w:rFonts w:asciiTheme="minorEastAsia" w:eastAsiaTheme="minorEastAsia" w:hAnsiTheme="minorEastAsia" w:cs="SimSun" w:hint="eastAsia"/>
          <w:sz w:val="21"/>
          <w:szCs w:val="21"/>
        </w:rPr>
        <w:t>”，并将未就添加和</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或定义达成共识的定义用括号括出。他们给“与传统知识相关的遗传资源”一词标出了占位符，注意到加拿大代表团在这方面的评论意见。他们保留了序言，注意到对此所达成的共识，提出了互相信任的观念，并将未达成共识的问题用括号括出。他们注意到了普遍的观点，即这部分在谈判完成时将被敲定，但序言得到保留，以便为导则留出位置。在目标下，他们将没有达成一致的地方用括号括出，并且在目标</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中添加了一个附加备选方案，反映了对于细节的分歧观点。在第</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和</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条中，他们重新写入了“保护”一词，并纳入了较小的案文修改和更多括号。他注意到可能要在此做出更多工作。他们对第</w:t>
      </w:r>
      <w:r w:rsidRPr="002A7776">
        <w:rPr>
          <w:rFonts w:asciiTheme="minorEastAsia" w:eastAsiaTheme="minorEastAsia" w:hAnsiTheme="minorEastAsia"/>
          <w:sz w:val="21"/>
          <w:szCs w:val="21"/>
        </w:rPr>
        <w:t>3</w:t>
      </w:r>
      <w:r w:rsidRPr="002A7776">
        <w:rPr>
          <w:rFonts w:asciiTheme="minorEastAsia" w:eastAsiaTheme="minorEastAsia" w:hAnsiTheme="minorEastAsia" w:cs="SimSun" w:hint="eastAsia"/>
          <w:sz w:val="21"/>
          <w:szCs w:val="21"/>
        </w:rPr>
        <w:t>条作了较大的修改，包括重新写入“保护”一词以及添加“法律义务”一词。他们在</w:t>
      </w:r>
      <w:r w:rsidRPr="002A7776">
        <w:rPr>
          <w:rFonts w:asciiTheme="minorEastAsia" w:eastAsiaTheme="minorEastAsia" w:hAnsiTheme="minorEastAsia"/>
          <w:sz w:val="21"/>
          <w:szCs w:val="21"/>
        </w:rPr>
        <w:t>3.2</w:t>
      </w:r>
      <w:r w:rsidRPr="002A7776">
        <w:rPr>
          <w:rFonts w:asciiTheme="minorEastAsia" w:eastAsiaTheme="minorEastAsia" w:hAnsiTheme="minorEastAsia" w:cs="SimSun" w:hint="eastAsia"/>
          <w:sz w:val="21"/>
          <w:szCs w:val="21"/>
        </w:rPr>
        <w:t>中纳入了一个附加备选方案，反映出分歧的观点。他们注意到在触发点的问题上出现了一定的趋同，并把它们修订到一个单独备选方案中。为此，他们删去了土著事务小组所建议的备选方案，即当为遗传资源申请专利将损害土著人民和当地社区的利益时要求进行公开。在某种程度上这是因为他们比较难以确定如何在实践中对其进行落实。它也许可以在序言中被作为一项原则。协调人表示，土著事务小组在一个成员国的支持下可能希望重新纳入该备选方案。协调人保留了除外条款，但将整个案文用括号括出。下一个作出修改的关键部分是制裁。依据专家组内部的讨论，协调人试图对三个备选方案进行详细说明。次级备选方案</w:t>
      </w:r>
      <w:r w:rsidRPr="002A7776">
        <w:rPr>
          <w:rFonts w:asciiTheme="minorEastAsia" w:eastAsiaTheme="minorEastAsia" w:hAnsiTheme="minorEastAsia"/>
          <w:sz w:val="21"/>
          <w:szCs w:val="21"/>
        </w:rPr>
        <w:t>1</w:t>
      </w:r>
      <w:r w:rsidRPr="002A7776">
        <w:rPr>
          <w:rFonts w:asciiTheme="minorEastAsia" w:eastAsiaTheme="minorEastAsia" w:hAnsiTheme="minorEastAsia" w:cs="SimSun" w:hint="eastAsia"/>
          <w:sz w:val="21"/>
          <w:szCs w:val="21"/>
        </w:rPr>
        <w:t>反映了与《名古屋议定书》类似的更为一般性的叙述，这为国家落实提供了灵活性，但并未明确制裁或救济的性质。在这个备选方案中，协调人纳入了争议解决。次级备选方案</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在第一个备选方案中添加了应适用于各方的最低制裁。次级备选方案</w:t>
      </w:r>
      <w:r w:rsidRPr="002A7776">
        <w:rPr>
          <w:rFonts w:asciiTheme="minorEastAsia" w:eastAsiaTheme="minorEastAsia" w:hAnsiTheme="minorEastAsia"/>
          <w:sz w:val="21"/>
          <w:szCs w:val="21"/>
        </w:rPr>
        <w:t>3</w:t>
      </w:r>
      <w:r w:rsidRPr="002A7776">
        <w:rPr>
          <w:rFonts w:asciiTheme="minorEastAsia" w:eastAsiaTheme="minorEastAsia" w:hAnsiTheme="minorEastAsia" w:cs="SimSun" w:hint="eastAsia"/>
          <w:sz w:val="21"/>
          <w:szCs w:val="21"/>
        </w:rPr>
        <w:t>在次级备选方案</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中添加了试图建立最高标准的叙述。协调人在后一个问题上遇到了一定困难，因为很难给出提供一定法律确定性又不模棱两可的表述。将最低和最高制裁作为示例纳入其中，这只是供进一步讨论，因为没有在专家组对它们进行具体讨论，除了关于撤销专利或知识产权对创新和惠益分享所产生影响的关切。协调人注意到，这是一个需要进一步谈判的关键问题。协调人未对备选方案</w:t>
      </w:r>
      <w:r w:rsidRPr="002A7776">
        <w:rPr>
          <w:rFonts w:asciiTheme="minorEastAsia" w:eastAsiaTheme="minorEastAsia" w:hAnsiTheme="minorEastAsia"/>
          <w:sz w:val="21"/>
          <w:szCs w:val="21"/>
        </w:rPr>
        <w:t>2</w:t>
      </w:r>
      <w:r w:rsidRPr="002A7776">
        <w:rPr>
          <w:rFonts w:asciiTheme="minorEastAsia" w:eastAsiaTheme="minorEastAsia" w:hAnsiTheme="minorEastAsia" w:cs="SimSun" w:hint="eastAsia"/>
          <w:sz w:val="21"/>
          <w:szCs w:val="21"/>
        </w:rPr>
        <w:t>做太多改动，除了添加了一些括号。该备选方案的支持者可能希望做进一步修改。关于第</w:t>
      </w:r>
      <w:r w:rsidRPr="002A7776">
        <w:rPr>
          <w:rFonts w:asciiTheme="minorEastAsia" w:eastAsiaTheme="minorEastAsia" w:hAnsiTheme="minorEastAsia"/>
          <w:sz w:val="21"/>
          <w:szCs w:val="21"/>
        </w:rPr>
        <w:t>4</w:t>
      </w:r>
      <w:r w:rsidRPr="002A7776">
        <w:rPr>
          <w:rFonts w:asciiTheme="minorEastAsia" w:eastAsiaTheme="minorEastAsia" w:hAnsiTheme="minorEastAsia" w:cs="SimSun" w:hint="eastAsia"/>
          <w:sz w:val="21"/>
          <w:szCs w:val="21"/>
        </w:rPr>
        <w:t>条，他们力图处理一个重大关切，即文书没有为关于其缔约方没有加入的</w:t>
      </w:r>
      <w:r w:rsidR="00860897">
        <w:rPr>
          <w:rFonts w:asciiTheme="minorEastAsia" w:eastAsiaTheme="minorEastAsia" w:hAnsiTheme="minorEastAsia" w:cs="SimSun" w:hint="eastAsia"/>
          <w:sz w:val="21"/>
          <w:szCs w:val="21"/>
        </w:rPr>
        <w:t>其他</w:t>
      </w:r>
      <w:r w:rsidRPr="002A7776">
        <w:rPr>
          <w:rFonts w:asciiTheme="minorEastAsia" w:eastAsiaTheme="minorEastAsia" w:hAnsiTheme="minorEastAsia" w:cs="SimSun" w:hint="eastAsia"/>
          <w:sz w:val="21"/>
          <w:szCs w:val="21"/>
        </w:rPr>
        <w:t>国际文书</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协议的文书缔约方规定义务。他们还重新写入了之前在</w:t>
      </w:r>
      <w:r w:rsidR="00BB4335">
        <w:rPr>
          <w:rFonts w:asciiTheme="minorEastAsia" w:eastAsiaTheme="minorEastAsia" w:hAnsiTheme="minorEastAsia"/>
          <w:sz w:val="21"/>
          <w:szCs w:val="21"/>
        </w:rPr>
        <w:t>第一修订稿</w:t>
      </w:r>
      <w:r w:rsidRPr="002A7776">
        <w:rPr>
          <w:rFonts w:asciiTheme="minorEastAsia" w:eastAsiaTheme="minorEastAsia" w:hAnsiTheme="minorEastAsia" w:cs="SimSun" w:hint="eastAsia"/>
          <w:sz w:val="21"/>
          <w:szCs w:val="21"/>
        </w:rPr>
        <w:t>附件中关于该条款的一个段落，更清楚地说明了包括</w:t>
      </w:r>
      <w:r w:rsidRPr="002A7776">
        <w:rPr>
          <w:rFonts w:asciiTheme="minorEastAsia" w:eastAsiaTheme="minorEastAsia" w:hAnsiTheme="minorEastAsia"/>
          <w:sz w:val="21"/>
          <w:szCs w:val="21"/>
        </w:rPr>
        <w:t>UNDRIP</w:t>
      </w:r>
      <w:r w:rsidRPr="002A7776">
        <w:rPr>
          <w:rFonts w:asciiTheme="minorEastAsia" w:eastAsiaTheme="minorEastAsia" w:hAnsiTheme="minorEastAsia" w:cs="SimSun" w:hint="eastAsia"/>
          <w:sz w:val="21"/>
          <w:szCs w:val="21"/>
        </w:rPr>
        <w:t>在内的相关文书。协调人重新起草了第</w:t>
      </w:r>
      <w:r w:rsidRPr="002A7776">
        <w:rPr>
          <w:rFonts w:asciiTheme="minorEastAsia" w:eastAsiaTheme="minorEastAsia" w:hAnsiTheme="minorEastAsia"/>
          <w:sz w:val="21"/>
          <w:szCs w:val="21"/>
        </w:rPr>
        <w:t>6</w:t>
      </w:r>
      <w:r w:rsidRPr="002A7776">
        <w:rPr>
          <w:rFonts w:asciiTheme="minorEastAsia" w:eastAsiaTheme="minorEastAsia" w:hAnsiTheme="minorEastAsia" w:cs="SimSun" w:hint="eastAsia"/>
          <w:sz w:val="21"/>
          <w:szCs w:val="21"/>
        </w:rPr>
        <w:t>条，兼顾了包括土著观察员评论意见在内的专家组讨论。</w:t>
      </w:r>
      <w:r w:rsidR="00BB4335">
        <w:rPr>
          <w:rFonts w:asciiTheme="minorEastAsia" w:eastAsiaTheme="minorEastAsia" w:hAnsiTheme="minorEastAsia"/>
          <w:sz w:val="21"/>
          <w:szCs w:val="21"/>
        </w:rPr>
        <w:t>第二修订稿</w:t>
      </w:r>
      <w:r w:rsidRPr="002A7776">
        <w:rPr>
          <w:rFonts w:asciiTheme="minorEastAsia" w:eastAsiaTheme="minorEastAsia" w:hAnsiTheme="minorEastAsia" w:cs="SimSun" w:hint="eastAsia"/>
          <w:sz w:val="21"/>
          <w:szCs w:val="21"/>
        </w:rPr>
        <w:t>部分参照了《名古屋议定书》第</w:t>
      </w:r>
      <w:r w:rsidRPr="002A7776">
        <w:rPr>
          <w:rFonts w:asciiTheme="minorEastAsia" w:eastAsiaTheme="minorEastAsia" w:hAnsiTheme="minorEastAsia"/>
          <w:sz w:val="21"/>
          <w:szCs w:val="21"/>
        </w:rPr>
        <w:t>11</w:t>
      </w:r>
      <w:r w:rsidRPr="002A7776">
        <w:rPr>
          <w:rFonts w:asciiTheme="minorEastAsia" w:eastAsiaTheme="minorEastAsia" w:hAnsiTheme="minorEastAsia" w:cs="SimSun" w:hint="eastAsia"/>
          <w:sz w:val="21"/>
          <w:szCs w:val="21"/>
        </w:rPr>
        <w:t>条的表述。</w:t>
      </w:r>
      <w:r w:rsidRPr="002A7776">
        <w:rPr>
          <w:rFonts w:asciiTheme="minorEastAsia" w:eastAsiaTheme="minorEastAsia" w:hAnsiTheme="minorEastAsia"/>
          <w:sz w:val="21"/>
          <w:szCs w:val="21"/>
        </w:rPr>
        <w:t>Goss</w:t>
      </w:r>
      <w:r w:rsidRPr="002A7776">
        <w:rPr>
          <w:rFonts w:asciiTheme="minorEastAsia" w:eastAsiaTheme="minorEastAsia" w:hAnsiTheme="minorEastAsia" w:cs="SimSun" w:hint="eastAsia"/>
          <w:sz w:val="21"/>
          <w:szCs w:val="21"/>
        </w:rPr>
        <w:t>先生感谢主席和各成员国对他们的支持、鼓励和信</w:t>
      </w:r>
      <w:r w:rsidR="00A9267A">
        <w:rPr>
          <w:rFonts w:asciiTheme="minorEastAsia" w:eastAsiaTheme="minorEastAsia" w:hAnsiTheme="minorEastAsia" w:cs="SimSun" w:hint="eastAsia"/>
          <w:sz w:val="21"/>
          <w:szCs w:val="21"/>
        </w:rPr>
        <w:t>任。他希望协调人用并非完美但能够使委员会大大推进谈判的案文予以</w:t>
      </w:r>
      <w:r w:rsidRPr="002A7776">
        <w:rPr>
          <w:rFonts w:asciiTheme="minorEastAsia" w:eastAsiaTheme="minorEastAsia" w:hAnsiTheme="minorEastAsia" w:cs="SimSun" w:hint="eastAsia"/>
          <w:sz w:val="21"/>
          <w:szCs w:val="21"/>
        </w:rPr>
        <w:t>回报。协调人还希望注意到所有地区集团的各成员国在通过互相交流实现观点趋同的过程中积极参与。</w:t>
      </w:r>
      <w:r w:rsidRPr="002A7776">
        <w:rPr>
          <w:rFonts w:asciiTheme="minorEastAsia" w:eastAsiaTheme="minorEastAsia" w:hAnsiTheme="minorEastAsia"/>
          <w:sz w:val="21"/>
          <w:szCs w:val="21"/>
        </w:rPr>
        <w:t>Goss</w:t>
      </w:r>
      <w:r w:rsidRPr="002A7776">
        <w:rPr>
          <w:rFonts w:asciiTheme="minorEastAsia" w:eastAsiaTheme="minorEastAsia" w:hAnsiTheme="minorEastAsia" w:cs="SimSun" w:hint="eastAsia"/>
          <w:sz w:val="21"/>
          <w:szCs w:val="21"/>
        </w:rPr>
        <w:t>先生认为这是一个重大进步。</w:t>
      </w:r>
    </w:p>
    <w:p w:rsidR="00887C75" w:rsidRPr="002A7776" w:rsidRDefault="00213FED" w:rsidP="00D72030">
      <w:pPr>
        <w:pStyle w:val="ONUME"/>
        <w:tabs>
          <w:tab w:val="clear" w:pos="567"/>
        </w:tabs>
        <w:spacing w:afterLines="50" w:after="120" w:line="340" w:lineRule="atLeast"/>
        <w:jc w:val="both"/>
        <w:rPr>
          <w:rFonts w:asciiTheme="majorEastAsia" w:eastAsiaTheme="majorEastAsia" w:hAnsiTheme="majorEastAsia"/>
          <w:sz w:val="21"/>
          <w:szCs w:val="21"/>
        </w:rPr>
      </w:pPr>
      <w:r w:rsidRPr="002A7776">
        <w:rPr>
          <w:rFonts w:asciiTheme="minorEastAsia" w:eastAsiaTheme="minorEastAsia" w:hAnsiTheme="minorEastAsia" w:cs="SimSun" w:hint="eastAsia"/>
          <w:sz w:val="21"/>
          <w:szCs w:val="21"/>
        </w:rPr>
        <w:t>主席宣布开始根据议定的方法就案文发表评论意见。</w:t>
      </w:r>
      <w:r w:rsidRPr="002A7776">
        <w:rPr>
          <w:rFonts w:asciiTheme="minorEastAsia" w:eastAsiaTheme="minorEastAsia" w:hAnsiTheme="minorEastAsia"/>
          <w:sz w:val="21"/>
          <w:szCs w:val="21"/>
        </w:rPr>
        <w:t>[</w:t>
      </w:r>
      <w:r w:rsidRPr="002A7776">
        <w:rPr>
          <w:rFonts w:asciiTheme="minorEastAsia" w:eastAsiaTheme="minorEastAsia" w:hAnsiTheme="minorEastAsia" w:cs="SimSun" w:hint="eastAsia"/>
          <w:sz w:val="21"/>
          <w:szCs w:val="21"/>
        </w:rPr>
        <w:t>秘书处的说明：大多数发言的与会人员对协调人、主席和秘书处的工作表示感谢，并对本周进行讨论的方式表示感谢。</w:t>
      </w:r>
      <w:r w:rsidRPr="002A7776">
        <w:rPr>
          <w:rFonts w:asciiTheme="minorEastAsia" w:eastAsiaTheme="minorEastAsia" w:hAnsiTheme="minorEastAsia"/>
          <w:sz w:val="21"/>
          <w:szCs w:val="21"/>
        </w:rPr>
        <w:t>]</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多米尼加共和国代表团代表拉丁美洲和加勒比国家集团发言，表示曾希望将整个序言置入方括号。然而，它注意到序言的最后一段</w:t>
      </w:r>
      <w:r w:rsidRPr="002A7776">
        <w:rPr>
          <w:rFonts w:asciiTheme="minorEastAsia" w:eastAsiaTheme="minorEastAsia" w:hAnsiTheme="minorEastAsia" w:hint="eastAsia"/>
          <w:sz w:val="21"/>
          <w:szCs w:val="21"/>
          <w:lang w:val="en-GB"/>
        </w:rPr>
        <w:t>没</w:t>
      </w:r>
      <w:r w:rsidRPr="002A7776">
        <w:rPr>
          <w:rFonts w:asciiTheme="minorEastAsia" w:eastAsiaTheme="minorEastAsia" w:hAnsiTheme="minorEastAsia" w:hint="eastAsia"/>
          <w:sz w:val="21"/>
          <w:szCs w:val="21"/>
        </w:rPr>
        <w:t>在方括号中。</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欧盟代表团代表欧盟及其成员国发言，指出</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中的一些遗漏之处。它希望在案文中引入文件WIPO/GRTKF/IC/23/4载有的主席的说明，同时指出合并案文的特点，即它属于一项正在进行的工作，而不妨碍与会者的立场。它还指出，这样做不会影响案文的性质和该文书的最后成果。关于贯穿该案文的术语，它希望在所有相关条款中看到将“知识产权”、“知识产权应用”或“知识产权局”和“专利权”、“专利应用”或“专利局”等词语的备选项括入括号。关于“人民”这一术语，它希望在整个案文中都将其括入括号。它还希望每当“衍生物”、“利用”和“盗用”等术语出现时，也将它们括入括号。它同意在术语表中保留“衍生物”、“利用”和“盗用”等术语的定义，理解将</w:t>
      </w:r>
      <w:r w:rsidRPr="002A7776">
        <w:rPr>
          <w:rFonts w:asciiTheme="minorEastAsia" w:eastAsiaTheme="minorEastAsia" w:hAnsiTheme="minorEastAsia" w:hint="eastAsia"/>
          <w:sz w:val="21"/>
          <w:szCs w:val="21"/>
        </w:rPr>
        <w:lastRenderedPageBreak/>
        <w:t>它们括入括号，反映了并非所有代表团均同意在该文书中使用这些术语的相关性。由于序言内容将在以后阶段讨论，它赞成多米尼加</w:t>
      </w:r>
      <w:r w:rsidR="00A9267A">
        <w:rPr>
          <w:rFonts w:asciiTheme="minorEastAsia" w:eastAsiaTheme="minorEastAsia" w:hAnsiTheme="minorEastAsia" w:hint="eastAsia"/>
          <w:sz w:val="21"/>
          <w:szCs w:val="21"/>
        </w:rPr>
        <w:t>共和国</w:t>
      </w:r>
      <w:r w:rsidRPr="002A7776">
        <w:rPr>
          <w:rFonts w:asciiTheme="minorEastAsia" w:eastAsiaTheme="minorEastAsia" w:hAnsiTheme="minorEastAsia" w:hint="eastAsia"/>
          <w:sz w:val="21"/>
          <w:szCs w:val="21"/>
        </w:rPr>
        <w:t>代表团代表拉丁美洲和加勒比国家集团关于把序言置入括号的发言。关于政策目标，它希望将目标1置入括号，原因在于它无法同意如此案文。该代表团有备选措词，但想留到以后讨论。关于第1条，这对欧盟及其成员国而言是关键条款，正如它在整整一周内所主张的那样，它希望在“源自利用遗传资源”的括号之间有一个备选项，即“直接基于”。关于第3条的备选方案1，它理解协调人试图在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3</w:t>
      </w:r>
      <w:r w:rsidRPr="002A7776">
        <w:rPr>
          <w:rFonts w:asciiTheme="minorEastAsia" w:eastAsiaTheme="minorEastAsia" w:hAnsiTheme="minorEastAsia" w:hint="eastAsia"/>
          <w:sz w:val="21"/>
          <w:szCs w:val="21"/>
        </w:rPr>
        <w:t>款就触发点提出确实简短且综合性规定，但是漏掉了文件WIPO/GRTKF/IC/23/4第3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8款包括的要素[秘书处说明：提及的该款与2013年2月8日的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10款相符]</w:t>
      </w:r>
      <w:r w:rsidRPr="002A7776">
        <w:rPr>
          <w:rFonts w:asciiTheme="minorEastAsia" w:eastAsiaTheme="minorEastAsia" w:hAnsiTheme="minorEastAsia"/>
          <w:sz w:val="21"/>
          <w:szCs w:val="21"/>
        </w:rPr>
        <w:t>(a)</w:t>
      </w:r>
      <w:r w:rsidRPr="002A7776">
        <w:rPr>
          <w:rFonts w:asciiTheme="minorEastAsia" w:eastAsiaTheme="minorEastAsia" w:hAnsiTheme="minorEastAsia" w:hint="eastAsia"/>
          <w:sz w:val="21"/>
          <w:szCs w:val="21"/>
        </w:rPr>
        <w:t>项和(</w:t>
      </w:r>
      <w:r w:rsidRPr="002A7776">
        <w:rPr>
          <w:rFonts w:asciiTheme="minorEastAsia" w:eastAsiaTheme="minorEastAsia" w:hAnsiTheme="minorEastAsia"/>
          <w:sz w:val="21"/>
          <w:szCs w:val="21"/>
        </w:rPr>
        <w:t>b</w:t>
      </w:r>
      <w:r w:rsidRPr="002A7776">
        <w:rPr>
          <w:rFonts w:asciiTheme="minorEastAsia" w:eastAsiaTheme="minorEastAsia" w:hAnsiTheme="minorEastAsia" w:hint="eastAsia"/>
          <w:sz w:val="21"/>
          <w:szCs w:val="21"/>
        </w:rPr>
        <w:t>)项。该代表团将案文交给了协调人，并认为需予以反映。第3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11款[秘书处说明：提及的该款与2013年2月8日的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13款相符]应加括号，原因在于各代表团在当时阶段尚未就一项文书能否决定修正《专利合作条约》和《专利法条约》达成一致意见。它认为不应让另一份文书作此决定。关于制裁办法，它可在次级备选方案3的现状基础上工作，并在以后阶段提出建议。关于第4条的第1款，它希望看到如下替代案文：“直接基于遗传资源及相关传统知识的专利权”，来取代“涉及利用遗传资源的知识产权”。它还希望从“但不建立从属等级”开始，把该款结尾括入括号。它在所处阶段无法同意该新案文。它希望将第6条括入括号。</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主席回答说，他没打算在转呈大会的经修订的合并文件中包括主席的说明。该文件的转呈及其转呈的措词形式，均由成员国决定</w:t>
      </w:r>
      <w:r w:rsidR="00A9267A">
        <w:rPr>
          <w:rFonts w:asciiTheme="minorEastAsia" w:eastAsiaTheme="minorEastAsia" w:hAnsiTheme="minorEastAsia" w:hint="eastAsia"/>
          <w:sz w:val="21"/>
          <w:szCs w:val="21"/>
        </w:rPr>
        <w:t>。</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印度代表团指出一些遗漏之处，并提议几处小的文字改动。它希望在整份文件中，在仅提“专利”之处，在括号中增添“知识产权”，在仅提“发明”之处，也增添“知识产权</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在“原产国”的定义中，它希望在“那些遗传资源”一语中删去“那些”一词。在“盗用”的定义中，它希望在“相关传统”之后增添“知识”和“根据国内立法”，并用“和”取代“或”。在第2条，它希望在</w:t>
      </w:r>
      <w:r w:rsidR="00A9267A">
        <w:rPr>
          <w:rFonts w:asciiTheme="minorEastAsia" w:eastAsiaTheme="minorEastAsia" w:hAnsiTheme="minorEastAsia" w:hint="eastAsia"/>
          <w:sz w:val="21"/>
          <w:szCs w:val="21"/>
        </w:rPr>
        <w:t>第</w:t>
      </w:r>
      <w:r w:rsidRPr="002A7776">
        <w:rPr>
          <w:rFonts w:asciiTheme="minorEastAsia" w:eastAsiaTheme="minorEastAsia" w:hAnsiTheme="minorEastAsia" w:hint="eastAsia"/>
          <w:sz w:val="21"/>
          <w:szCs w:val="21"/>
        </w:rPr>
        <w:t>2</w:t>
      </w:r>
      <w:r w:rsidR="00A9267A">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第二行的“资源”之前增添“遗传”，并在最后一行以“such”取代“the”。在备选方案1的第3条的</w:t>
      </w:r>
      <w:r w:rsidR="00A9267A">
        <w:rPr>
          <w:rFonts w:asciiTheme="minorEastAsia" w:eastAsiaTheme="minorEastAsia" w:hAnsiTheme="minorEastAsia" w:hint="eastAsia"/>
          <w:sz w:val="21"/>
          <w:szCs w:val="21"/>
        </w:rPr>
        <w:t>第</w:t>
      </w:r>
      <w:r w:rsidRPr="002A7776">
        <w:rPr>
          <w:rFonts w:asciiTheme="minorEastAsia" w:eastAsiaTheme="minorEastAsia" w:hAnsiTheme="minorEastAsia"/>
          <w:sz w:val="21"/>
          <w:szCs w:val="21"/>
        </w:rPr>
        <w:t>1</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，它希望在第二行以“来源国和原产国”取代“信息”，并在第四行的</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盗用”之前增添“和”。在第3</w:t>
      </w:r>
      <w:r w:rsidR="00A9267A">
        <w:rPr>
          <w:rFonts w:asciiTheme="minorEastAsia" w:eastAsiaTheme="minorEastAsia" w:hAnsiTheme="minorEastAsia" w:hint="eastAsia"/>
          <w:sz w:val="21"/>
          <w:szCs w:val="21"/>
        </w:rPr>
        <w:t>条第5</w:t>
      </w:r>
      <w:r w:rsidRPr="002A7776">
        <w:rPr>
          <w:rFonts w:asciiTheme="minorEastAsia" w:eastAsiaTheme="minorEastAsia" w:hAnsiTheme="minorEastAsia" w:hint="eastAsia"/>
          <w:sz w:val="21"/>
          <w:szCs w:val="21"/>
        </w:rPr>
        <w:t>款(</w:t>
      </w:r>
      <w:r w:rsidRPr="002A7776">
        <w:rPr>
          <w:rFonts w:asciiTheme="minorEastAsia" w:eastAsiaTheme="minorEastAsia" w:hAnsiTheme="minorEastAsia"/>
          <w:sz w:val="21"/>
          <w:szCs w:val="21"/>
        </w:rPr>
        <w:t>f</w:t>
      </w:r>
      <w:r w:rsidRPr="002A7776">
        <w:rPr>
          <w:rFonts w:asciiTheme="minorEastAsia" w:eastAsiaTheme="minorEastAsia" w:hAnsiTheme="minorEastAsia" w:hint="eastAsia"/>
          <w:sz w:val="21"/>
          <w:szCs w:val="21"/>
        </w:rPr>
        <w:t>)项[秘书处说明：提及的该项与2013年2月8日的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的3</w:t>
      </w:r>
      <w:r w:rsidR="00A9267A">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7</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w:t>
      </w:r>
      <w:r w:rsidRPr="002A7776">
        <w:rPr>
          <w:rFonts w:asciiTheme="minorEastAsia" w:eastAsiaTheme="minorEastAsia" w:hAnsiTheme="minorEastAsia"/>
          <w:sz w:val="21"/>
          <w:szCs w:val="21"/>
        </w:rPr>
        <w:t>f</w:t>
      </w:r>
      <w:r w:rsidRPr="002A7776">
        <w:rPr>
          <w:rFonts w:asciiTheme="minorEastAsia" w:eastAsiaTheme="minorEastAsia" w:hAnsiTheme="minorEastAsia" w:hint="eastAsia"/>
          <w:sz w:val="21"/>
          <w:szCs w:val="21"/>
        </w:rPr>
        <w:t>)项相符]，它希望以“知识产权开发者”取代“发明人”。在制裁与补救办法的次级备选方案1第</w:t>
      </w:r>
      <w:r w:rsidRPr="002A7776">
        <w:rPr>
          <w:rFonts w:asciiTheme="minorEastAsia" w:eastAsiaTheme="minorEastAsia" w:hAnsiTheme="minorEastAsia"/>
          <w:sz w:val="21"/>
          <w:szCs w:val="21"/>
        </w:rPr>
        <w:t>3.</w:t>
      </w:r>
      <w:r w:rsidRPr="002A7776">
        <w:rPr>
          <w:rFonts w:asciiTheme="minorEastAsia" w:eastAsiaTheme="minorEastAsia" w:hAnsiTheme="minorEastAsia" w:hint="eastAsia"/>
          <w:sz w:val="21"/>
          <w:szCs w:val="21"/>
        </w:rPr>
        <w:t>12款、次级备选方案2第</w:t>
      </w:r>
      <w:r w:rsidR="00A9267A">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13款和次级备选方案3第</w:t>
      </w:r>
      <w:r w:rsidR="00A9267A">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14款[秘书处说明：提及的各款与2013年2月8日的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的第</w:t>
      </w:r>
      <w:r w:rsidR="00A9267A">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14</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w:t>
      </w:r>
      <w:r w:rsidR="00A9267A">
        <w:rPr>
          <w:rFonts w:asciiTheme="minorEastAsia" w:eastAsiaTheme="minorEastAsia" w:hAnsiTheme="minorEastAsia" w:hint="eastAsia"/>
          <w:sz w:val="21"/>
          <w:szCs w:val="21"/>
        </w:rPr>
        <w:t>第3条第</w:t>
      </w:r>
      <w:r w:rsidRPr="002A7776">
        <w:rPr>
          <w:rFonts w:asciiTheme="minorEastAsia" w:eastAsiaTheme="minorEastAsia" w:hAnsiTheme="minorEastAsia"/>
          <w:sz w:val="21"/>
          <w:szCs w:val="21"/>
        </w:rPr>
        <w:t>1</w:t>
      </w:r>
      <w:r w:rsidRPr="002A7776">
        <w:rPr>
          <w:rFonts w:asciiTheme="minorEastAsia" w:eastAsiaTheme="minorEastAsia" w:hAnsiTheme="minorEastAsia" w:hint="eastAsia"/>
          <w:sz w:val="21"/>
          <w:szCs w:val="21"/>
        </w:rPr>
        <w:t>5</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和</w:t>
      </w:r>
      <w:r w:rsidR="00A9267A">
        <w:rPr>
          <w:rFonts w:asciiTheme="minorEastAsia" w:eastAsiaTheme="minorEastAsia" w:hAnsiTheme="minorEastAsia" w:hint="eastAsia"/>
          <w:sz w:val="21"/>
          <w:szCs w:val="21"/>
        </w:rPr>
        <w:t>第</w:t>
      </w:r>
      <w:r w:rsidR="00A9267A">
        <w:rPr>
          <w:rFonts w:asciiTheme="minorEastAsia" w:eastAsiaTheme="minorEastAsia" w:hAnsiTheme="minorEastAsia"/>
          <w:sz w:val="21"/>
          <w:szCs w:val="21"/>
        </w:rPr>
        <w:t>3</w:t>
      </w:r>
      <w:r w:rsidR="00A9267A">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1</w:t>
      </w:r>
      <w:r w:rsidRPr="002A7776">
        <w:rPr>
          <w:rFonts w:asciiTheme="minorEastAsia" w:eastAsiaTheme="minorEastAsia" w:hAnsiTheme="minorEastAsia" w:hint="eastAsia"/>
          <w:sz w:val="21"/>
          <w:szCs w:val="21"/>
        </w:rPr>
        <w:t>6</w:t>
      </w:r>
      <w:r w:rsidR="00A9267A">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相符</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，它希望在第三行以“透明的、可预见的”取代“可使用的”。在关于防御性保护的备选方案2的</w:t>
      </w:r>
      <w:r w:rsidR="00B8040E">
        <w:rPr>
          <w:rFonts w:asciiTheme="minorEastAsia" w:eastAsiaTheme="minorEastAsia" w:hAnsiTheme="minorEastAsia" w:hint="eastAsia"/>
          <w:sz w:val="21"/>
          <w:szCs w:val="21"/>
        </w:rPr>
        <w:t>第3条第</w:t>
      </w:r>
      <w:r w:rsidRPr="002A7776">
        <w:rPr>
          <w:rFonts w:asciiTheme="minorEastAsia" w:eastAsiaTheme="minorEastAsia" w:hAnsiTheme="minorEastAsia" w:hint="eastAsia"/>
          <w:sz w:val="21"/>
          <w:szCs w:val="21"/>
        </w:rPr>
        <w:t>17</w:t>
      </w:r>
      <w:r w:rsidR="00B8040E">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(a)项[秘书处说明：提及的该项与2013年2月8日的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w:t>
      </w:r>
      <w:r w:rsidR="00B8040E">
        <w:rPr>
          <w:rFonts w:asciiTheme="minorEastAsia" w:eastAsiaTheme="minorEastAsia" w:hAnsiTheme="minorEastAsia" w:hint="eastAsia"/>
          <w:sz w:val="21"/>
          <w:szCs w:val="21"/>
        </w:rPr>
        <w:t>第3第</w:t>
      </w:r>
      <w:r w:rsidRPr="002A7776">
        <w:rPr>
          <w:rFonts w:asciiTheme="minorEastAsia" w:eastAsiaTheme="minorEastAsia" w:hAnsiTheme="minorEastAsia" w:hint="eastAsia"/>
          <w:sz w:val="21"/>
          <w:szCs w:val="21"/>
        </w:rPr>
        <w:t>19</w:t>
      </w:r>
      <w:r w:rsidR="00B8040E">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(a)项相符]，它希望在末尾增添“和防止盗用”。在</w:t>
      </w:r>
      <w:r w:rsidR="00B8040E">
        <w:rPr>
          <w:rFonts w:asciiTheme="minorEastAsia" w:eastAsiaTheme="minorEastAsia" w:hAnsiTheme="minorEastAsia" w:hint="eastAsia"/>
          <w:sz w:val="21"/>
          <w:szCs w:val="21"/>
        </w:rPr>
        <w:t>第3条</w:t>
      </w:r>
      <w:r w:rsidRPr="002A7776">
        <w:rPr>
          <w:rFonts w:asciiTheme="minorEastAsia" w:eastAsiaTheme="minorEastAsia" w:hAnsiTheme="minorEastAsia" w:hint="eastAsia"/>
          <w:sz w:val="21"/>
          <w:szCs w:val="21"/>
        </w:rPr>
        <w:t>17</w:t>
      </w:r>
      <w:r w:rsidR="00B8040E">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(b)项[秘书处说明：提及的该项与2013年2月8日的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w:t>
      </w:r>
      <w:r w:rsidR="00012C53">
        <w:rPr>
          <w:rFonts w:asciiTheme="minorEastAsia" w:eastAsiaTheme="minorEastAsia" w:hAnsiTheme="minorEastAsia" w:hint="eastAsia"/>
          <w:sz w:val="21"/>
          <w:szCs w:val="21"/>
        </w:rPr>
        <w:t>第3条第</w:t>
      </w:r>
      <w:r w:rsidRPr="002A7776">
        <w:rPr>
          <w:rFonts w:asciiTheme="minorEastAsia" w:eastAsiaTheme="minorEastAsia" w:hAnsiTheme="minorEastAsia" w:hint="eastAsia"/>
          <w:sz w:val="21"/>
          <w:szCs w:val="21"/>
        </w:rPr>
        <w:t>19</w:t>
      </w:r>
      <w:r w:rsidR="00012C53">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w:t>
      </w:r>
      <w:r w:rsidRPr="002A7776">
        <w:rPr>
          <w:rFonts w:asciiTheme="minorEastAsia" w:eastAsiaTheme="minorEastAsia" w:hAnsiTheme="minorEastAsia"/>
          <w:sz w:val="21"/>
          <w:szCs w:val="21"/>
        </w:rPr>
        <w:t>c</w:t>
      </w:r>
      <w:r w:rsidRPr="002A7776">
        <w:rPr>
          <w:rFonts w:asciiTheme="minorEastAsia" w:eastAsiaTheme="minorEastAsia" w:hAnsiTheme="minorEastAsia" w:hint="eastAsia"/>
          <w:sz w:val="21"/>
          <w:szCs w:val="21"/>
        </w:rPr>
        <w:t>)项相符]，它希望将“事先知情同意”之前的“自由”括入括号。在第</w:t>
      </w:r>
      <w:r w:rsidR="00012C53">
        <w:rPr>
          <w:rFonts w:asciiTheme="minorEastAsia" w:eastAsiaTheme="minorEastAsia" w:hAnsiTheme="minorEastAsia"/>
          <w:sz w:val="21"/>
          <w:szCs w:val="21"/>
        </w:rPr>
        <w:t>3</w:t>
      </w:r>
      <w:r w:rsidR="00012C53">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22款[秘书处说明：提及的该项与2013年2月8日的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w:t>
      </w:r>
      <w:r w:rsidR="00012C53">
        <w:rPr>
          <w:rFonts w:asciiTheme="minorEastAsia" w:eastAsiaTheme="minorEastAsia" w:hAnsiTheme="minorEastAsia" w:hint="eastAsia"/>
          <w:sz w:val="21"/>
          <w:szCs w:val="21"/>
        </w:rPr>
        <w:t>第3条第</w:t>
      </w:r>
      <w:r w:rsidRPr="002A7776">
        <w:rPr>
          <w:rFonts w:asciiTheme="minorEastAsia" w:eastAsiaTheme="minorEastAsia" w:hAnsiTheme="minorEastAsia" w:hint="eastAsia"/>
          <w:sz w:val="21"/>
          <w:szCs w:val="21"/>
        </w:rPr>
        <w:t>24款相符]，它希望在第一行以“防止盗用”取代“确保自由事先知情同意”，并在第二行以“</w:t>
      </w:r>
      <w:r w:rsidRPr="002A7776">
        <w:rPr>
          <w:rFonts w:asciiTheme="minorEastAsia" w:eastAsiaTheme="minorEastAsia" w:hAnsiTheme="minorEastAsia"/>
          <w:sz w:val="21"/>
          <w:szCs w:val="21"/>
        </w:rPr>
        <w:t>associated</w:t>
      </w:r>
      <w:r w:rsidRPr="002A7776">
        <w:rPr>
          <w:rFonts w:asciiTheme="minorEastAsia" w:eastAsiaTheme="minorEastAsia" w:hAnsiTheme="minorEastAsia" w:hint="eastAsia"/>
          <w:sz w:val="21"/>
          <w:szCs w:val="21"/>
        </w:rPr>
        <w:t>”取代“</w:t>
      </w:r>
      <w:r w:rsidRPr="002A7776">
        <w:rPr>
          <w:rFonts w:asciiTheme="minorEastAsia" w:eastAsiaTheme="minorEastAsia" w:hAnsiTheme="minorEastAsia"/>
          <w:sz w:val="21"/>
          <w:szCs w:val="21"/>
        </w:rPr>
        <w:t>related</w:t>
      </w:r>
      <w:r w:rsidRPr="002A7776">
        <w:rPr>
          <w:rFonts w:asciiTheme="minorEastAsia" w:eastAsiaTheme="minorEastAsia" w:hAnsiTheme="minorEastAsia" w:hint="eastAsia"/>
          <w:sz w:val="21"/>
          <w:szCs w:val="21"/>
        </w:rPr>
        <w:t>”。在第</w:t>
      </w:r>
      <w:r w:rsidR="00012C53">
        <w:rPr>
          <w:rFonts w:asciiTheme="minorEastAsia" w:eastAsiaTheme="minorEastAsia" w:hAnsiTheme="minorEastAsia"/>
          <w:sz w:val="21"/>
          <w:szCs w:val="21"/>
        </w:rPr>
        <w:t>3</w:t>
      </w:r>
      <w:r w:rsidR="00012C53">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23</w:t>
      </w:r>
      <w:r w:rsidRPr="002A7776">
        <w:rPr>
          <w:rFonts w:asciiTheme="minorEastAsia" w:eastAsiaTheme="minorEastAsia" w:hAnsiTheme="minorEastAsia" w:hint="eastAsia"/>
          <w:sz w:val="21"/>
          <w:szCs w:val="21"/>
        </w:rPr>
        <w:t>款[秘书处说明：提及的该项与2013年2月8日的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w:t>
      </w:r>
      <w:r w:rsidR="00012C53">
        <w:rPr>
          <w:rFonts w:asciiTheme="minorEastAsia" w:eastAsiaTheme="minorEastAsia" w:hAnsiTheme="minorEastAsia" w:hint="eastAsia"/>
          <w:sz w:val="21"/>
          <w:szCs w:val="21"/>
        </w:rPr>
        <w:t>第3条第</w:t>
      </w:r>
      <w:r w:rsidRPr="002A7776">
        <w:rPr>
          <w:rFonts w:asciiTheme="minorEastAsia" w:eastAsiaTheme="minorEastAsia" w:hAnsiTheme="minorEastAsia" w:hint="eastAsia"/>
          <w:sz w:val="21"/>
          <w:szCs w:val="21"/>
        </w:rPr>
        <w:t>25款相符]</w:t>
      </w:r>
      <w:r w:rsidR="00A9267A">
        <w:rPr>
          <w:rFonts w:asciiTheme="minorEastAsia" w:eastAsiaTheme="minorEastAsia" w:hAnsiTheme="minorEastAsia" w:hint="eastAsia"/>
          <w:sz w:val="21"/>
          <w:szCs w:val="21"/>
        </w:rPr>
        <w:t>，它希望在第四行将“现有技术”括入括号，并在该短语之后，增添“</w:t>
      </w:r>
      <w:r w:rsidRPr="002A7776">
        <w:rPr>
          <w:rFonts w:asciiTheme="minorEastAsia" w:eastAsiaTheme="minorEastAsia" w:hAnsiTheme="minorEastAsia" w:hint="eastAsia"/>
          <w:sz w:val="21"/>
          <w:szCs w:val="21"/>
        </w:rPr>
        <w:t>这一有关信息”。印度代表团理解该文件仍属尚需讨论的文件，因而保留今后提出进一步意见的权利。</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阿尔及利亚代表团代表非洲集团发言，感谢协调人的出色工作。关于术语表，存在定义是否明确的问题。“相关传统知识”的定义</w:t>
      </w:r>
      <w:r w:rsidRPr="002A7776">
        <w:rPr>
          <w:rFonts w:asciiTheme="minorEastAsia" w:eastAsiaTheme="minorEastAsia" w:hAnsiTheme="minorEastAsia" w:hint="eastAsia"/>
          <w:sz w:val="21"/>
          <w:szCs w:val="21"/>
          <w:lang w:val="en-GB"/>
        </w:rPr>
        <w:t>如</w:t>
      </w:r>
      <w:r w:rsidRPr="002A7776">
        <w:rPr>
          <w:rFonts w:asciiTheme="minorEastAsia" w:eastAsiaTheme="minorEastAsia" w:hAnsiTheme="minorEastAsia" w:hint="eastAsia"/>
          <w:sz w:val="21"/>
          <w:szCs w:val="21"/>
        </w:rPr>
        <w:t>不纳入遗传资源的引用则无用。它希望在对“相关传统知识”</w:t>
      </w:r>
      <w:r w:rsidRPr="002A7776">
        <w:rPr>
          <w:rFonts w:asciiTheme="minorEastAsia" w:eastAsiaTheme="minorEastAsia" w:hAnsiTheme="minorEastAsia" w:hint="eastAsia"/>
          <w:sz w:val="21"/>
          <w:szCs w:val="21"/>
        </w:rPr>
        <w:lastRenderedPageBreak/>
        <w:t>的定义进行几处改动的基础上，合并“相关传统知识”和“遗传资源相关传统知识”这两个定义。它提议在“相关传统知识”定义的最后一行，以“与遗传资源相关”取代“存在于”。“相关传统知识”的定义将得以保留，而“遗传资源相关传统知识”将被弃用。关于“原产国”，如有两个不同的定义就会更清楚，即基于备选方案1的“原产国”的定义和基于备选方案3的“提供国”的定义，原因在于它们各不相同。在“盗用”定义的第一行，它希望以“和”取代“或”，并在“传统”之后增添“知识”。在第3条的第二行备选方案1第</w:t>
      </w:r>
      <w:r w:rsidRPr="002A7776">
        <w:rPr>
          <w:rFonts w:asciiTheme="minorEastAsia" w:eastAsiaTheme="minorEastAsia" w:hAnsiTheme="minorEastAsia"/>
          <w:sz w:val="21"/>
          <w:szCs w:val="21"/>
        </w:rPr>
        <w:t>3.1</w:t>
      </w:r>
      <w:r w:rsidRPr="002A7776">
        <w:rPr>
          <w:rFonts w:asciiTheme="minorEastAsia" w:eastAsiaTheme="minorEastAsia" w:hAnsiTheme="minorEastAsia" w:hint="eastAsia"/>
          <w:sz w:val="21"/>
          <w:szCs w:val="21"/>
        </w:rPr>
        <w:t>款，它希望以“原产”取代“信息”，并希望删去备选方案2第3</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2款。它指出第3</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4款[秘书处说明：提及的该款与2013年2月8日的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第3.6款相符]列在备选方案2之下比在第3条的备选方案1之下更好。关于制裁与补救办法，它赞成次级备选方案2，并希望把次级备选方案3置入方括号。它赞成印度代表团的建议：在引用专利制度之处，要包括引用知识产权制度。它不支持欧盟代表团关于附有主席的说明的建议。它希望转呈大会的案文不附此类性质的参考。</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瑞士代表团感谢协调人顾及各代表团表达的不同意见。它认为第3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3款所述的规定公开要求的义务应归于各国，而不应归于知识产权局。根据该案文的其他条款，它提议以“各缔约方/国”的措词来取代“知识产权局”这一措词。在同一款，是发明而不是专利申请应具有与遗传资源和传统知识所要求的关系。它提出增添“发明”一词，使案文内容读为“发明的专利申请”。它希</w:t>
      </w:r>
      <w:r w:rsidR="00C77DC3">
        <w:rPr>
          <w:rFonts w:asciiTheme="minorEastAsia" w:eastAsiaTheme="minorEastAsia" w:hAnsiTheme="minorEastAsia" w:hint="eastAsia"/>
          <w:sz w:val="21"/>
          <w:szCs w:val="21"/>
        </w:rPr>
        <w:t>望在“直接基于”的方括号中增加“系”，从而使方括号中的内容读为“</w:t>
      </w:r>
      <w:r w:rsidRPr="002A7776">
        <w:rPr>
          <w:rFonts w:asciiTheme="minorEastAsia" w:eastAsiaTheme="minorEastAsia" w:hAnsiTheme="minorEastAsia" w:hint="eastAsia"/>
          <w:sz w:val="21"/>
          <w:szCs w:val="21"/>
        </w:rPr>
        <w:t>系直</w:t>
      </w:r>
      <w:r w:rsidR="00C77DC3">
        <w:rPr>
          <w:rFonts w:asciiTheme="minorEastAsia" w:eastAsiaTheme="minorEastAsia" w:hAnsiTheme="minorEastAsia" w:hint="eastAsia"/>
          <w:sz w:val="21"/>
          <w:szCs w:val="21"/>
        </w:rPr>
        <w:t>接基于”。它希望在“</w:t>
      </w:r>
      <w:r w:rsidRPr="002A7776">
        <w:rPr>
          <w:rFonts w:asciiTheme="minorEastAsia" w:eastAsiaTheme="minorEastAsia" w:hAnsiTheme="minorEastAsia" w:hint="eastAsia"/>
          <w:sz w:val="21"/>
          <w:szCs w:val="21"/>
        </w:rPr>
        <w:t>利用”两侧加方括号，使触发点的不同概念得以更明确的彼此区分。它指出</w:t>
      </w:r>
      <w:r w:rsidR="00BB4335">
        <w:rPr>
          <w:rFonts w:asciiTheme="minorEastAsia" w:eastAsiaTheme="minorEastAsia" w:hAnsiTheme="minorEastAsia"/>
          <w:sz w:val="21"/>
          <w:szCs w:val="21"/>
        </w:rPr>
        <w:t>第一修订稿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款(a)项和(b)项含有的“直接基于”的更详细的定义已从案文中被删除。由于它认为触发点的明确定义至关重要，因此保留以后重新引入更详细的定义的权利。至于制裁与救济办法，它赞同次级备选方案3，该方案反映了最轻和最严制裁办法的“最低和最高限度方法”。该次级备选方案的措词仍相当宽泛，以后得进一步明确，尤其是该文书允许的具体的制裁办法。该草案缺少的要素是：如果专利申请不符合公开要求，专利局应规定专利申请人补救缺陷的时限。该要素可添加在主管局的行动一条或制裁与救济办法一条。它指出将没有主席的说明。尽管如此，它认为该文件体现正在进行的工作，因此不妨碍与会者的立场。</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阿拉伯叙利亚共和国代表团感谢协调人的努力。它指出根据WIPO/GRTKF/IC/23/4文件中目标1的指导原则的第1</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1</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3款在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完全不存在。它希望在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中反映该款，并建议把该款置入序言。</w:t>
      </w:r>
    </w:p>
    <w:p w:rsidR="00DF32DD" w:rsidRPr="002A7776" w:rsidRDefault="00A9267A" w:rsidP="00DF32DD">
      <w:pPr>
        <w:pStyle w:val="ONUME"/>
        <w:spacing w:afterLines="50" w:after="120" w:line="340" w:lineRule="atLeast"/>
        <w:jc w:val="both"/>
        <w:rPr>
          <w:rFonts w:asciiTheme="minorEastAsia" w:eastAsiaTheme="minorEastAsia" w:hAnsiTheme="minorEastAsia"/>
          <w:sz w:val="21"/>
          <w:szCs w:val="21"/>
        </w:rPr>
      </w:pPr>
      <w:r>
        <w:rPr>
          <w:rFonts w:ascii="SimSun" w:hAnsi="SimSun" w:hint="eastAsia"/>
          <w:sz w:val="21"/>
          <w:szCs w:val="21"/>
        </w:rPr>
        <w:t>图帕赫•阿马鲁的</w:t>
      </w:r>
      <w:r w:rsidR="00DF32DD" w:rsidRPr="002A7776">
        <w:rPr>
          <w:rFonts w:asciiTheme="minorEastAsia" w:eastAsiaTheme="minorEastAsia" w:hAnsiTheme="minorEastAsia" w:hint="eastAsia"/>
          <w:sz w:val="21"/>
          <w:szCs w:val="21"/>
        </w:rPr>
        <w:t>代表感谢协调人在该案文的工作中的公正性和一致性。不过，他感到遗憾的是，案文中有了更多的方括号，因此在文件的最后定稿过程中，就会有更多的障碍。他提到了他曾就第1条提出的建议，即用《生物多样性公约》中出现的定义案文，并指出虽然委内瑞拉玻利瓦尔共和国代表团赞成他的建议，但案文中没添上他的建议。关于欧盟代表团的发言，他强调“土著人民”这一术语已由联合国认可。他赞成阿尔及利亚代表团代表非洲集团的建议和阿拉伯叙利亚共和国代表团提出的建议。他指出，该案文应与前几届关于传统知识和传统文化表现形式的会议已通过的内容相似，即任何侵权或盗用，均应受到刑法和民法规定的制裁。</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主席提及方法和程序。他鼓励观察员尊重过程的真实情况，而不要通过引用某一成员国并没给予的支持来牵连它。</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安第斯土著人民自主发展法律委员会(CAPAJ)的代表代表土著人小组会议发言，他说土著人小组会议是该进程认可的组织。它作为一个集体机构工作，并努力就土著人民各方代表所商定的提交政府间委员会的共同立场而团结一致。他说，土著人小组会议已达成以下共识。土著人小组会议承认主席、</w:t>
      </w:r>
      <w:r w:rsidRPr="002A7776">
        <w:rPr>
          <w:rFonts w:asciiTheme="minorEastAsia" w:eastAsiaTheme="minorEastAsia" w:hAnsiTheme="minorEastAsia" w:hint="eastAsia"/>
          <w:sz w:val="21"/>
          <w:szCs w:val="21"/>
        </w:rPr>
        <w:lastRenderedPageBreak/>
        <w:t>协调人和专家</w:t>
      </w:r>
      <w:r w:rsidRPr="002A7776">
        <w:rPr>
          <w:rFonts w:ascii="MS Mincho" w:eastAsia="MS Mincho" w:hAnsi="MS Mincho" w:cs="MS Mincho" w:hint="eastAsia"/>
          <w:sz w:val="21"/>
          <w:szCs w:val="21"/>
        </w:rPr>
        <w:t>​​</w:t>
      </w:r>
      <w:r w:rsidRPr="002A7776">
        <w:rPr>
          <w:rFonts w:asciiTheme="minorEastAsia" w:eastAsiaTheme="minorEastAsia" w:hAnsiTheme="minorEastAsia" w:cs="SimSun" w:hint="eastAsia"/>
          <w:sz w:val="21"/>
          <w:szCs w:val="21"/>
        </w:rPr>
        <w:t>团队所做的非常艰苦的工作</w:t>
      </w:r>
      <w:r w:rsidRPr="002A7776">
        <w:rPr>
          <w:rFonts w:asciiTheme="minorEastAsia" w:eastAsiaTheme="minorEastAsia" w:hAnsiTheme="minorEastAsia" w:hint="eastAsia"/>
          <w:sz w:val="21"/>
          <w:szCs w:val="21"/>
        </w:rPr>
        <w:t>。加强土著人民的参与是必要的，这依赖于他们可从WIPO自愿基金获得的支助。土著人小组会议希望感谢所有成员国迄今通过自愿基金提供的自愿支助，并感谢WIPO秘书处管理这些资金。他恳请那些有能力的国家继续支持自愿基金，从而使土著人民在委员会具有有效的代表性。土著人小组会议希望看到在序言中反映根据如下陈述的一般性阐述：土著人民的遗传资源和遗传资源相关传统知识具有文化和经济价值，要求防止盗用和滥用</w:t>
      </w:r>
      <w:r w:rsidR="00DC07AF" w:rsidRPr="002A7776">
        <w:rPr>
          <w:rFonts w:asciiTheme="minorEastAsia" w:eastAsiaTheme="minorEastAsia" w:hAnsiTheme="minorEastAsia" w:hint="eastAsia"/>
          <w:sz w:val="21"/>
          <w:szCs w:val="21"/>
        </w:rPr>
        <w:t>；</w:t>
      </w:r>
      <w:r w:rsidRPr="002A7776">
        <w:rPr>
          <w:rFonts w:asciiTheme="minorEastAsia" w:eastAsiaTheme="minorEastAsia" w:hAnsiTheme="minorEastAsia" w:hint="eastAsia"/>
          <w:sz w:val="21"/>
          <w:szCs w:val="21"/>
        </w:rPr>
        <w:t>土著人民有权使用、拥有，控制和传给后代其遗传资源和遗传资源相关传统知识；土著人民</w:t>
      </w:r>
      <w:r w:rsidR="00C77DC3">
        <w:rPr>
          <w:rFonts w:asciiTheme="minorEastAsia" w:eastAsiaTheme="minorEastAsia" w:hAnsiTheme="minorEastAsia" w:hint="eastAsia"/>
          <w:sz w:val="21"/>
          <w:szCs w:val="21"/>
        </w:rPr>
        <w:t>在自己的社区和文化框架内，具有向后代传播遗传资源相关传统知识的</w:t>
      </w:r>
      <w:r w:rsidRPr="002A7776">
        <w:rPr>
          <w:rFonts w:asciiTheme="minorEastAsia" w:eastAsiaTheme="minorEastAsia" w:hAnsiTheme="minorEastAsia" w:hint="eastAsia"/>
          <w:sz w:val="21"/>
          <w:szCs w:val="21"/>
        </w:rPr>
        <w:t>进程和向社区以外的第三方传播遗传资源相关传统知识的法律和规则；这些法律和规则需要得到成员国的尊重和接受。这位代表还补充说，即将制定的这份文书的各缔约方应注意到《联合国土著人民权利宣言》，特别是第31条，并确保尊重土著人民和当地社区对其遗传资源和传统知识的权利，包括他们事先知情同意和共同商定的条件以及公正和公平的惠益分享。</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伊朗伊斯兰共和国代表团赞成阿拉伯叙利亚共和国代表团的建议。</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教廷代表团感到遗憾的是，</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没包含文件WIPO/GRTKF/IC/23/4和</w:t>
      </w:r>
      <w:r w:rsidR="00BB4335">
        <w:rPr>
          <w:rFonts w:asciiTheme="minorEastAsia" w:eastAsiaTheme="minorEastAsia" w:hAnsiTheme="minorEastAsia"/>
          <w:sz w:val="21"/>
          <w:szCs w:val="21"/>
        </w:rPr>
        <w:t>第一修订稿</w:t>
      </w:r>
      <w:r w:rsidRPr="002A7776">
        <w:rPr>
          <w:rFonts w:asciiTheme="minorEastAsia" w:eastAsiaTheme="minorEastAsia" w:hAnsiTheme="minorEastAsia" w:hint="eastAsia"/>
          <w:sz w:val="21"/>
          <w:szCs w:val="21"/>
        </w:rPr>
        <w:t>载有的第2.7.1款的任何引用。它强</w:t>
      </w:r>
      <w:r w:rsidR="00C77DC3">
        <w:rPr>
          <w:rFonts w:asciiTheme="minorEastAsia" w:eastAsiaTheme="minorEastAsia" w:hAnsiTheme="minorEastAsia" w:hint="eastAsia"/>
          <w:sz w:val="21"/>
          <w:szCs w:val="21"/>
        </w:rPr>
        <w:t>调说，从道德观点和“发展型”知识产权体系的观点来看，对</w:t>
      </w:r>
      <w:r w:rsidRPr="002A7776">
        <w:rPr>
          <w:rFonts w:asciiTheme="minorEastAsia" w:eastAsiaTheme="minorEastAsia" w:hAnsiTheme="minorEastAsia" w:hint="eastAsia"/>
          <w:sz w:val="21"/>
          <w:szCs w:val="21"/>
        </w:rPr>
        <w:t>生命形式</w:t>
      </w:r>
      <w:r w:rsidR="00C77DC3">
        <w:rPr>
          <w:rFonts w:asciiTheme="minorEastAsia" w:eastAsiaTheme="minorEastAsia" w:hAnsiTheme="minorEastAsia" w:hint="eastAsia"/>
          <w:sz w:val="21"/>
          <w:szCs w:val="21"/>
        </w:rPr>
        <w:t>授予专利权</w:t>
      </w:r>
      <w:r w:rsidRPr="002A7776">
        <w:rPr>
          <w:rFonts w:asciiTheme="minorEastAsia" w:eastAsiaTheme="minorEastAsia" w:hAnsiTheme="minorEastAsia" w:hint="eastAsia"/>
          <w:sz w:val="21"/>
          <w:szCs w:val="21"/>
        </w:rPr>
        <w:t>，有时可成为带来问题的生物技术的手段。《世界人类基因组与人权宣言》第4条阐明在自然状态下的人类基因组不应产生财务收益。《欧洲委员会保护人权和人类尊严公约》有关生物学和医学应用的第21条指出，人体及其器官不应产生财务收益。出于这个原因，它要求在序言中重新插入文件WIPO/GRTKF/IC/23/4第2.7.1款含有的相同措词。该代表团与代表拉丁美洲和加勒比国家集团的多米尼加共和国代表团和代表欧盟及其成员国的欧盟代表团的建议一致，希望把序言置入方括号。</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巴西土著知识产权协会(INBRAPI)</w:t>
      </w:r>
      <w:r w:rsidR="00C77DC3">
        <w:rPr>
          <w:rFonts w:asciiTheme="minorEastAsia" w:eastAsiaTheme="minorEastAsia" w:hAnsiTheme="minorEastAsia" w:hint="eastAsia"/>
          <w:sz w:val="21"/>
          <w:szCs w:val="21"/>
        </w:rPr>
        <w:t>的代表说，术语表中的“</w:t>
      </w:r>
      <w:r w:rsidRPr="002A7776">
        <w:rPr>
          <w:rFonts w:asciiTheme="minorEastAsia" w:eastAsiaTheme="minorEastAsia" w:hAnsiTheme="minorEastAsia" w:hint="eastAsia"/>
          <w:sz w:val="21"/>
          <w:szCs w:val="21"/>
        </w:rPr>
        <w:t>相关传统知识”的定义没有考虑《联合国土著人民权利宣言》第31条、《生物多样性公约》第</w:t>
      </w:r>
      <w:r w:rsidR="008A7F18">
        <w:rPr>
          <w:rFonts w:asciiTheme="minorEastAsia" w:eastAsiaTheme="minorEastAsia" w:hAnsiTheme="minorEastAsia" w:hint="eastAsia"/>
          <w:sz w:val="21"/>
          <w:szCs w:val="21"/>
        </w:rPr>
        <w:t>8</w:t>
      </w:r>
      <w:r w:rsidRPr="002A7776">
        <w:rPr>
          <w:rFonts w:asciiTheme="minorEastAsia" w:eastAsiaTheme="minorEastAsia" w:hAnsiTheme="minorEastAsia" w:hint="eastAsia"/>
          <w:sz w:val="21"/>
          <w:szCs w:val="21"/>
        </w:rPr>
        <w:t>条</w:t>
      </w:r>
      <w:r w:rsidR="008A7F18">
        <w:rPr>
          <w:rFonts w:asciiTheme="minorEastAsia" w:eastAsiaTheme="minorEastAsia" w:hAnsiTheme="minorEastAsia" w:hint="eastAsia"/>
          <w:sz w:val="21"/>
          <w:szCs w:val="21"/>
        </w:rPr>
        <w:t>j项</w:t>
      </w:r>
      <w:r w:rsidRPr="002A7776">
        <w:rPr>
          <w:rFonts w:asciiTheme="minorEastAsia" w:eastAsiaTheme="minorEastAsia" w:hAnsiTheme="minorEastAsia" w:hint="eastAsia"/>
          <w:sz w:val="21"/>
          <w:szCs w:val="21"/>
        </w:rPr>
        <w:t>和《名古屋议定书》第7条。她说传统知识属于土著人民和当地社区。“相关传统知识”的定义并没有反映这一点。需要在案文中清楚地说明对传统知识持有人的承认。她赞成安第斯土著人民自主发展法律委员会(</w:t>
      </w:r>
      <w:r w:rsidRPr="002A7776">
        <w:rPr>
          <w:rFonts w:asciiTheme="minorEastAsia" w:eastAsiaTheme="minorEastAsia" w:hAnsiTheme="minorEastAsia"/>
          <w:sz w:val="21"/>
          <w:szCs w:val="21"/>
        </w:rPr>
        <w:t>CAPAJ</w:t>
      </w:r>
      <w:r w:rsidRPr="002A7776">
        <w:rPr>
          <w:rFonts w:asciiTheme="minorEastAsia" w:eastAsiaTheme="minorEastAsia" w:hAnsiTheme="minorEastAsia" w:hint="eastAsia"/>
          <w:sz w:val="21"/>
          <w:szCs w:val="21"/>
        </w:rPr>
        <w:t>)代表代表土著人小组委员会发表的声明。她感谢这些成员国，尤其是来自拉丁美洲和加勒比国家集团和非洲集团的国家，它们赞成在第2条纳入土著人民和当地社区作为受益者。然而在第</w:t>
      </w:r>
      <w:r w:rsidR="0037464C">
        <w:rPr>
          <w:rFonts w:asciiTheme="minorEastAsia" w:eastAsiaTheme="minorEastAsia" w:hAnsiTheme="minorEastAsia" w:hint="eastAsia"/>
          <w:sz w:val="21"/>
          <w:szCs w:val="21"/>
        </w:rPr>
        <w:t>2条第</w:t>
      </w:r>
      <w:r w:rsidRPr="002A7776">
        <w:rPr>
          <w:rFonts w:asciiTheme="minorEastAsia" w:eastAsiaTheme="minorEastAsia" w:hAnsiTheme="minorEastAsia" w:hint="eastAsia"/>
          <w:sz w:val="21"/>
          <w:szCs w:val="21"/>
        </w:rPr>
        <w:t>1款，该文书的受益者似乎是所有人。为了法律上的确定性，该款需要修改。她关注的是涉及排除的第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4款[秘书处说明：提及的该款与2013年2月8日的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sz w:val="21"/>
          <w:szCs w:val="21"/>
        </w:rPr>
        <w:t>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6</w:t>
      </w:r>
      <w:r w:rsidRPr="002A7776">
        <w:rPr>
          <w:rFonts w:asciiTheme="minorEastAsia" w:eastAsiaTheme="minorEastAsia" w:hAnsiTheme="minorEastAsia" w:hint="eastAsia"/>
          <w:sz w:val="21"/>
          <w:szCs w:val="21"/>
        </w:rPr>
        <w:t>款相符]，希望把公共领域的传统知识的引用置入方括号。她不明白为什么包括公共领域的传统知识，而不考虑自由事先知情同意以及公正和公平的惠益分享。关于第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15款相符]，她感谢南非代表团包括了争议解决机制，这对土著人民非常有用，他们并非总有财力去法院要求自己的权利。关于第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21</w:t>
      </w:r>
      <w:r w:rsidR="0037464C">
        <w:rPr>
          <w:rFonts w:asciiTheme="minorEastAsia" w:eastAsiaTheme="minorEastAsia" w:hAnsiTheme="minorEastAsia" w:hint="eastAsia"/>
          <w:sz w:val="21"/>
          <w:szCs w:val="21"/>
        </w:rPr>
        <w:t>和</w:t>
      </w:r>
      <w:r w:rsidRPr="002A7776">
        <w:rPr>
          <w:rFonts w:asciiTheme="minorEastAsia" w:eastAsiaTheme="minorEastAsia" w:hAnsiTheme="minorEastAsia" w:hint="eastAsia"/>
          <w:sz w:val="21"/>
          <w:szCs w:val="21"/>
        </w:rPr>
        <w:t>24款[秘书处说明：提及的该款与2013年2月8日的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23和26款相符]，这些机制是相辅相成的，需要在受益者、保护的客体和对不同的各方权利的承认被界定后讨论。只有在那之后，才可讨论数据库。关于第</w:t>
      </w:r>
      <w:r w:rsidR="0037464C">
        <w:rPr>
          <w:rFonts w:asciiTheme="minorEastAsia" w:eastAsiaTheme="minorEastAsia" w:hAnsiTheme="minorEastAsia" w:hint="eastAsia"/>
          <w:sz w:val="21"/>
          <w:szCs w:val="21"/>
        </w:rPr>
        <w:t>4条第</w:t>
      </w:r>
      <w:r w:rsidRPr="002A7776">
        <w:rPr>
          <w:rFonts w:asciiTheme="minorEastAsia" w:eastAsiaTheme="minorEastAsia" w:hAnsiTheme="minorEastAsia" w:hint="eastAsia"/>
          <w:sz w:val="21"/>
          <w:szCs w:val="21"/>
        </w:rPr>
        <w:t>2款，她感谢那些赞成纳入《联合国土著人民权利宣言》第31</w:t>
      </w:r>
      <w:r w:rsidR="008A7F18">
        <w:rPr>
          <w:rFonts w:asciiTheme="minorEastAsia" w:eastAsiaTheme="minorEastAsia" w:hAnsiTheme="minorEastAsia" w:hint="eastAsia"/>
          <w:sz w:val="21"/>
          <w:szCs w:val="21"/>
        </w:rPr>
        <w:t>条的缔约方，原因在于该条是国际方案中范例改变的框架。关于跨境</w:t>
      </w:r>
      <w:r w:rsidRPr="002A7776">
        <w:rPr>
          <w:rFonts w:asciiTheme="minorEastAsia" w:eastAsiaTheme="minorEastAsia" w:hAnsiTheme="minorEastAsia" w:hint="eastAsia"/>
          <w:sz w:val="21"/>
          <w:szCs w:val="21"/>
        </w:rPr>
        <w:t>合作，她感谢代表非洲集团的阿尔及利亚代表团和瑞士给予的支持。</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中国代表团感谢主席、协调人和所有成员国的不懈努力，从而产生了相对明了的文件。它需要更多的时间进行进一步研究并与首都磋商。已经做出了重要修改，许多词语已从目标和原则中删除。国家主权和惠益分享的原则都非常重要。它希望看到将这些原则列入序言。关于制裁与补救办法，它建议通过在第二行“根据这一国际法律文书”之后添加“并根据国家法律和规定”来修正所有三个次</w:t>
      </w:r>
      <w:r w:rsidRPr="002A7776">
        <w:rPr>
          <w:rFonts w:asciiTheme="minorEastAsia" w:eastAsiaTheme="minorEastAsia" w:hAnsiTheme="minorEastAsia" w:hint="eastAsia"/>
          <w:sz w:val="21"/>
          <w:szCs w:val="21"/>
        </w:rPr>
        <w:lastRenderedPageBreak/>
        <w:t>级备选方案。它原则上赞成次级备选方案2，但保留提出进一步意见的权利。它希望在第</w:t>
      </w:r>
      <w:r w:rsidR="008A7F1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w:t>
      </w:r>
      <w:r w:rsidR="008A7F18">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(d)项添加失效的可能性[秘书处说明：提及的该项与2013年2月8日的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8A7F1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15</w:t>
      </w:r>
      <w:r w:rsidR="008A7F18">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(d)项相符]。</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巴西代表团赞成多米尼加共和国代表团代表拉丁美洲和加勒比国家集团的发言。它祝贺协调人为编拟</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所做的出色工作。它高兴地看到由于成员国在主席的指导下采用的方法，委员会取得的进展。</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更清晰，</w:t>
      </w:r>
      <w:r w:rsidRPr="002A7776">
        <w:rPr>
          <w:rFonts w:asciiTheme="minorEastAsia" w:eastAsiaTheme="minorEastAsia" w:hAnsiTheme="minorEastAsia" w:cs="SimSun" w:hint="eastAsia"/>
          <w:sz w:val="21"/>
          <w:szCs w:val="21"/>
        </w:rPr>
        <w:t>并公允地反映了成员</w:t>
      </w:r>
      <w:r w:rsidR="00443BC0">
        <w:rPr>
          <w:rFonts w:asciiTheme="minorEastAsia" w:eastAsiaTheme="minorEastAsia" w:hAnsiTheme="minorEastAsia" w:hint="eastAsia"/>
          <w:sz w:val="21"/>
          <w:szCs w:val="21"/>
        </w:rPr>
        <w:t>国之间的不同立场。为使“</w:t>
      </w:r>
      <w:r w:rsidRPr="002A7776">
        <w:rPr>
          <w:rFonts w:asciiTheme="minorEastAsia" w:eastAsiaTheme="minorEastAsia" w:hAnsiTheme="minorEastAsia" w:hint="eastAsia"/>
          <w:sz w:val="21"/>
          <w:szCs w:val="21"/>
        </w:rPr>
        <w:t>遗传资源相关传统知识”的定义更精确，它建议在“实质性知识”之前插入“土著人民和当地社区拥有的”这一短语，并在该定义结尾删除它。由于“盗用”是一个新定义，它保留就该定义提出进一步意见的权利。在初步基础上，它希望以“利用”一词取代“获取”，以便在“同意”之前增添“主管部门”，并在结尾添加“按照原产国或提供国的国家立法”。由于它理解尚未就“获得实物”和“来源”的定义达成一致，它希望将这两个定义置入括号。在第</w:t>
      </w:r>
      <w:r w:rsidR="0037464C">
        <w:rPr>
          <w:rFonts w:asciiTheme="minorEastAsia" w:eastAsiaTheme="minorEastAsia" w:hAnsiTheme="minorEastAsia" w:hint="eastAsia"/>
          <w:sz w:val="21"/>
          <w:szCs w:val="21"/>
        </w:rPr>
        <w:t>2条第</w:t>
      </w:r>
      <w:r w:rsidRPr="002A7776">
        <w:rPr>
          <w:rFonts w:asciiTheme="minorEastAsia" w:eastAsiaTheme="minorEastAsia" w:hAnsiTheme="minorEastAsia" w:hint="eastAsia"/>
          <w:sz w:val="21"/>
          <w:szCs w:val="21"/>
        </w:rPr>
        <w:t>1</w:t>
      </w:r>
      <w:r w:rsidR="00443BC0">
        <w:rPr>
          <w:rFonts w:asciiTheme="minorEastAsia" w:eastAsiaTheme="minorEastAsia" w:hAnsiTheme="minorEastAsia" w:hint="eastAsia"/>
          <w:sz w:val="21"/>
          <w:szCs w:val="21"/>
        </w:rPr>
        <w:t>款，它希望把“资源持有人、供应国”置入括号，并如术语表所包括的那样，以“</w:t>
      </w:r>
      <w:r w:rsidRPr="002A7776">
        <w:rPr>
          <w:rFonts w:asciiTheme="minorEastAsia" w:eastAsiaTheme="minorEastAsia" w:hAnsiTheme="minorEastAsia" w:hint="eastAsia"/>
          <w:sz w:val="21"/>
          <w:szCs w:val="21"/>
        </w:rPr>
        <w:t>原产国和提供国”来代替这一短语。关于第3条中的防御性保护，它对数据库的建立有很多顾虑，希望保留它在其他会议上就此提出进一步意见的权利。在第6条，它希望在“原生境”一词之后纳入“条件”一词。</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斯里兰卡代表团感谢协调人的不懈努力和主席的指导。它保留其一旦与首都磋商后便提出建议的权利。它注意到阿尔及利亚代表团和印度代表团表达的顾虑，并将对此进行仔细的研究。不过，它部分地赞同这些发言。它感谢秘书处的奉献，感谢所有代表、尤其是观点一致国家集团的成员以及亚洲集团国家。它还赞扬各土著群体的各位代表做出的贡献。</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哥伦比亚代表团感谢主席的出色领导和秘书处在整个进程给予的支助。它承认尽管协调人的任务复杂，但他们的工作很出色。关于《专利合作条约》与《专利法条约》之间的关系，由于它更愿日后讨论这一问题，因此希望将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11款[秘书处说明：提及的该款与2013年2月8日的</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款相符]置入括号。关于制裁与补救办法，它感谢协调人选择纳入专家组讨论的三个次级备选方案，但哥伦比亚赞成次级备选方案2。它希望在该次级备选方案中包括撤销没有公开来源的专利的可能性，可用次级备选方案3最后短语中的类似措词。次级备选方案2增补内容将读为：“</w:t>
      </w:r>
      <w:r w:rsidRPr="002A7776">
        <w:rPr>
          <w:rFonts w:asciiTheme="minorEastAsia" w:eastAsiaTheme="minorEastAsia" w:hAnsiTheme="minorEastAsia"/>
          <w:sz w:val="21"/>
          <w:szCs w:val="21"/>
        </w:rPr>
        <w:t>(e)</w:t>
      </w:r>
      <w:r w:rsidR="00443BC0">
        <w:rPr>
          <w:rFonts w:asciiTheme="minorEastAsia" w:eastAsiaTheme="minorEastAsia" w:hAnsiTheme="minorEastAsia" w:hint="eastAsia"/>
          <w:sz w:val="21"/>
          <w:szCs w:val="21"/>
        </w:rPr>
        <w:t>主管</w:t>
      </w:r>
      <w:r w:rsidRPr="002A7776">
        <w:rPr>
          <w:rFonts w:asciiTheme="minorEastAsia" w:eastAsiaTheme="minorEastAsia" w:hAnsiTheme="minorEastAsia" w:hint="eastAsia"/>
          <w:sz w:val="21"/>
          <w:szCs w:val="21"/>
        </w:rPr>
        <w:t>局可考虑公开要求将影响已授予的专利的有效性或可执行性。”</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加拿大代表团感谢协调人编写了</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它希望将它的理解记录在案，即第2页使用“谈判案文”这个词并不排除其他案文被考虑作为谈判案文。它还希望将其理解记录在案的是，在委员会重新介绍进展中的工作之前，合并文件不妨碍各成员国的立场，在就任何问题提出一个或多个备选方案的情况下，</w:t>
      </w:r>
      <w:r w:rsidRPr="002A7776">
        <w:rPr>
          <w:rFonts w:asciiTheme="minorEastAsia" w:eastAsiaTheme="minorEastAsia" w:hAnsiTheme="minorEastAsia" w:hint="eastAsia"/>
          <w:sz w:val="21"/>
          <w:szCs w:val="21"/>
          <w:lang w:val="en-GB"/>
        </w:rPr>
        <w:t>可</w:t>
      </w:r>
      <w:r w:rsidRPr="002A7776">
        <w:rPr>
          <w:rFonts w:asciiTheme="minorEastAsia" w:eastAsiaTheme="minorEastAsia" w:hAnsiTheme="minorEastAsia" w:hint="eastAsia"/>
          <w:sz w:val="21"/>
          <w:szCs w:val="21"/>
        </w:rPr>
        <w:t>理解为仍存在就这些议题将有一个新的备选方案或若干补充的备选方案的可能性。在第3页，它认为对其先前的发言之一有可能存在误解。加拿大代表团并没有要求在术语表中包含“遗传资源相关传统知识”这一术语，而是对整个案文中的“相关传统知识”这一术语和第2页已界定的“遗传资源相关传统知识”这一术语提出的意见。可删除“与传统知识相关的遗传资源”这一术语。它希望以前后一致的方式表明对术语的选择存在两个选项，使“相关传统知识”术语的所有实例辅之以“遗传资源相关传统知识”这一补充选项。它要求把引用的《联合国土著人民权利宣言》内容置入方括号。它希望把序言的最后一段置入方括号。关于政策目标，该代表团希望将目标1置入方括号，并重申它以前的要求，即在整个案文中把获取与惠益分享、《生物多样性公约》和《名古屋议定书》的引用置入方括号。它要求提到“知识产权”局或“专利”局两种提法，以便总有两个术语，以一致的方式表明有两个选项。关于第1条，任何文书的保护客体均应解决什么是要保护的内容，而不是保护方式或保护范围，后者应在保护范围项下处理。该代表团希望把第</w:t>
      </w:r>
      <w:r w:rsidR="00443BC0">
        <w:rPr>
          <w:rFonts w:asciiTheme="minorEastAsia" w:eastAsiaTheme="minorEastAsia" w:hAnsiTheme="minorEastAsia" w:hint="eastAsia"/>
          <w:sz w:val="21"/>
          <w:szCs w:val="21"/>
        </w:rPr>
        <w:t>2条第</w:t>
      </w:r>
      <w:r w:rsidRPr="002A7776">
        <w:rPr>
          <w:rFonts w:asciiTheme="minorEastAsia" w:eastAsiaTheme="minorEastAsia" w:hAnsiTheme="minorEastAsia" w:hint="eastAsia"/>
          <w:sz w:val="21"/>
          <w:szCs w:val="21"/>
        </w:rPr>
        <w:t>2款全文置入方括号。它</w:t>
      </w:r>
      <w:r w:rsidRPr="002A7776">
        <w:rPr>
          <w:rFonts w:asciiTheme="minorEastAsia" w:eastAsiaTheme="minorEastAsia" w:hAnsiTheme="minorEastAsia" w:hint="eastAsia"/>
          <w:sz w:val="21"/>
          <w:szCs w:val="21"/>
        </w:rPr>
        <w:lastRenderedPageBreak/>
        <w:t>重申它不赞成备选方案1。在第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17款[秘书处说明：提及的该款与2013年2月8日</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19款相符]应提到相关传统知识或遗传资源相关传统知识数据库，而不仅仅是传统知识数据库。它希望按照它先前就《生物多样性公约》和《名古屋议定书》提出的意见，将第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17</w:t>
      </w:r>
      <w:r w:rsidR="00443BC0">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(d)项置入方括号[秘书处说明：提及的该项与2013年2月8日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19</w:t>
      </w:r>
      <w:r w:rsidR="00443BC0">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(d)项相符]。关于第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18款[秘书处说明：提及的该款与2013年2月8日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20款相符]，应在结尾或开头以“按照国内法”的短语来补充。它希望至少在第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24款得到澄清之前把它置入方括号[秘书处说明：提及的该款与2013年2月8日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443BC0">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26款相符]。该代表团还希望将第6条置入方括号，正如在合并案文</w:t>
      </w:r>
      <w:r w:rsidR="00BB4335">
        <w:rPr>
          <w:rFonts w:asciiTheme="minorEastAsia" w:eastAsiaTheme="minorEastAsia" w:hAnsiTheme="minorEastAsia"/>
          <w:sz w:val="21"/>
          <w:szCs w:val="21"/>
        </w:rPr>
        <w:t>第一修订稿</w:t>
      </w:r>
      <w:r w:rsidRPr="002A7776">
        <w:rPr>
          <w:rFonts w:asciiTheme="minorEastAsia" w:eastAsiaTheme="minorEastAsia" w:hAnsiTheme="minorEastAsia" w:hint="eastAsia"/>
          <w:sz w:val="21"/>
          <w:szCs w:val="21"/>
        </w:rPr>
        <w:t>中那样。它还希望在整个案文中把《专利合作条约》和《专利法条约》的引用置入方括号。</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肯尼亚代表团感谢主席、秘书处和协调人的辛勤工作。它赞成阿尔及利亚代表团代表非洲集团表达的意见。在知识产权应用或制度中公开是必要的。关于制裁与补救办法，它赞成次级备选方案2，该方案包含基于不同侵权行为或情况的各种程度的制裁。它感到高兴的是，纳入了第6条包括的习惯法和议定书的措施。</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美利坚合众国代表团感谢协调人提出了一个更清晰的案文。它赞成欧盟代表团关于在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重新编写文件WIPO/GRTKF/IC/23/4载有的主席的说明的发言。它也赞成加拿大代表团的实质性意见。它强调说，委员会第二十三届会议根据主席说明提供的指导而运作，要求把主席的说明附在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之后。它希望看到将第2页的标题置入括号，尤其是在冒号之前和“案文”一词之后。正如加拿大代表团所指出的，它不希望有这样的暗示，即合并文件是唯一供谈判的案文。它要求把“相关传统知识”继续用括号括上。正如以往所指出的那样，它希望将“盗用”和“实际获取”置入括号。在第3页，应继续把备选方案2置入括号。由于序言第四段的措词是新的，需要时间来审议，因此它希望把该段置入括号。同样的情况也适用于第七段，也</w:t>
      </w:r>
      <w:r w:rsidR="007F2F8D">
        <w:rPr>
          <w:rFonts w:asciiTheme="minorEastAsia" w:eastAsiaTheme="minorEastAsia" w:hAnsiTheme="minorEastAsia" w:hint="eastAsia"/>
          <w:sz w:val="21"/>
          <w:szCs w:val="21"/>
        </w:rPr>
        <w:t>应把该段置入括号。由于它不希望《生物多样性公约》与专利制度之间存在</w:t>
      </w:r>
      <w:r w:rsidRPr="002A7776">
        <w:rPr>
          <w:rFonts w:asciiTheme="minorEastAsia" w:eastAsiaTheme="minorEastAsia" w:hAnsiTheme="minorEastAsia" w:hint="eastAsia"/>
          <w:sz w:val="21"/>
          <w:szCs w:val="21"/>
        </w:rPr>
        <w:t>客观联系，因此希望看到将目标1置入括号。关于第3条备选方案1，它希望把第</w:t>
      </w:r>
      <w:r w:rsidR="00A14F32">
        <w:rPr>
          <w:rFonts w:asciiTheme="minorEastAsia" w:eastAsiaTheme="minorEastAsia" w:hAnsiTheme="minorEastAsia"/>
          <w:sz w:val="21"/>
          <w:szCs w:val="21"/>
        </w:rPr>
        <w:t>3</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1</w:t>
      </w:r>
      <w:r w:rsidRPr="002A7776">
        <w:rPr>
          <w:rFonts w:asciiTheme="minorEastAsia" w:eastAsiaTheme="minorEastAsia" w:hAnsiTheme="minorEastAsia" w:hint="eastAsia"/>
          <w:sz w:val="21"/>
          <w:szCs w:val="21"/>
        </w:rPr>
        <w:t>款全部内容置入括号</w:t>
      </w:r>
      <w:r w:rsidR="00A14F32">
        <w:rPr>
          <w:rFonts w:asciiTheme="minorEastAsia" w:eastAsiaTheme="minorEastAsia" w:hAnsiTheme="minorEastAsia" w:hint="eastAsia"/>
          <w:sz w:val="21"/>
          <w:szCs w:val="21"/>
        </w:rPr>
        <w:t>。它回顾说，它曾对能否确实查到该文书的宗旨及其能否加强获取和</w:t>
      </w:r>
      <w:r w:rsidRPr="002A7776">
        <w:rPr>
          <w:rFonts w:asciiTheme="minorEastAsia" w:eastAsiaTheme="minorEastAsia" w:hAnsiTheme="minorEastAsia" w:hint="eastAsia"/>
          <w:sz w:val="21"/>
          <w:szCs w:val="21"/>
        </w:rPr>
        <w:t>惠益</w:t>
      </w:r>
      <w:r w:rsidR="00A14F32">
        <w:rPr>
          <w:rFonts w:asciiTheme="minorEastAsia" w:eastAsiaTheme="minorEastAsia" w:hAnsiTheme="minorEastAsia" w:hint="eastAsia"/>
          <w:sz w:val="21"/>
          <w:szCs w:val="21"/>
        </w:rPr>
        <w:t>分享</w:t>
      </w:r>
      <w:r w:rsidRPr="002A7776">
        <w:rPr>
          <w:rFonts w:asciiTheme="minorEastAsia" w:eastAsiaTheme="minorEastAsia" w:hAnsiTheme="minorEastAsia" w:hint="eastAsia"/>
          <w:sz w:val="21"/>
          <w:szCs w:val="21"/>
        </w:rPr>
        <w:t>制度</w:t>
      </w:r>
      <w:r w:rsidR="00A14F32">
        <w:rPr>
          <w:rFonts w:asciiTheme="minorEastAsia" w:eastAsiaTheme="minorEastAsia" w:hAnsiTheme="minorEastAsia" w:hint="eastAsia"/>
          <w:sz w:val="21"/>
          <w:szCs w:val="21"/>
        </w:rPr>
        <w:t>(ABS)</w:t>
      </w:r>
      <w:r w:rsidRPr="002A7776">
        <w:rPr>
          <w:rFonts w:asciiTheme="minorEastAsia" w:eastAsiaTheme="minorEastAsia" w:hAnsiTheme="minorEastAsia" w:hint="eastAsia"/>
          <w:sz w:val="21"/>
          <w:szCs w:val="21"/>
        </w:rPr>
        <w:t>表示关注，并且对新的公开要求表示反对。它与其先前的意见一致，要求括号始于“公开保护”，一直到第</w:t>
      </w:r>
      <w:r w:rsidR="00A14F32">
        <w:rPr>
          <w:rFonts w:asciiTheme="minorEastAsia" w:eastAsiaTheme="minorEastAsia" w:hAnsiTheme="minorEastAsia"/>
          <w:sz w:val="21"/>
          <w:szCs w:val="21"/>
        </w:rPr>
        <w:t>3</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14</w:t>
      </w:r>
      <w:r w:rsidRPr="002A7776">
        <w:rPr>
          <w:rFonts w:asciiTheme="minorEastAsia" w:eastAsiaTheme="minorEastAsia" w:hAnsiTheme="minorEastAsia" w:hint="eastAsia"/>
          <w:sz w:val="21"/>
          <w:szCs w:val="21"/>
        </w:rPr>
        <w:t>款结尾[秘书处说明：提及的该款与2013年2月8日</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第</w:t>
      </w:r>
      <w:r w:rsidR="00A14F32">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16款相符]。它指出应在第</w:t>
      </w:r>
      <w:r w:rsidR="00A14F32">
        <w:rPr>
          <w:rFonts w:asciiTheme="minorEastAsia" w:eastAsiaTheme="minorEastAsia" w:hAnsiTheme="minorEastAsia"/>
          <w:sz w:val="21"/>
          <w:szCs w:val="21"/>
        </w:rPr>
        <w:t>3</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16</w:t>
      </w:r>
      <w:r w:rsidRPr="002A7776">
        <w:rPr>
          <w:rFonts w:asciiTheme="minorEastAsia" w:eastAsiaTheme="minorEastAsia" w:hAnsiTheme="minorEastAsia" w:hint="eastAsia"/>
          <w:sz w:val="21"/>
          <w:szCs w:val="21"/>
        </w:rPr>
        <w:t>款第二行作出一项技术性修改，即在“遗传资源”之前插入“专利申请中”。正如以前所提过的，它希望看到将第4</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1款和第6</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w:t>
      </w:r>
      <w:r w:rsidR="00A14F32">
        <w:rPr>
          <w:rFonts w:asciiTheme="minorEastAsia" w:eastAsiaTheme="minorEastAsia" w:hAnsiTheme="minorEastAsia" w:hint="eastAsia"/>
          <w:sz w:val="21"/>
          <w:szCs w:val="21"/>
        </w:rPr>
        <w:t>款置入括号。它指出在</w:t>
      </w:r>
      <w:r w:rsidRPr="002A7776">
        <w:rPr>
          <w:rFonts w:asciiTheme="minorEastAsia" w:eastAsiaTheme="minorEastAsia" w:hAnsiTheme="minorEastAsia" w:hint="eastAsia"/>
          <w:sz w:val="21"/>
          <w:szCs w:val="21"/>
        </w:rPr>
        <w:t>附件</w:t>
      </w:r>
      <w:r w:rsidR="00A14F32">
        <w:rPr>
          <w:rFonts w:asciiTheme="minorEastAsia" w:eastAsiaTheme="minorEastAsia" w:hAnsiTheme="minorEastAsia" w:hint="eastAsia"/>
          <w:sz w:val="21"/>
          <w:szCs w:val="21"/>
        </w:rPr>
        <w:t>草案</w:t>
      </w:r>
      <w:r w:rsidRPr="002A7776">
        <w:rPr>
          <w:rFonts w:asciiTheme="minorEastAsia" w:eastAsiaTheme="minorEastAsia" w:hAnsiTheme="minorEastAsia" w:hint="eastAsia"/>
          <w:sz w:val="21"/>
          <w:szCs w:val="21"/>
        </w:rPr>
        <w:t>中存在一个半括号。由于那些建议未被接受，因此它赞同将那部分内容置入括号的意见。</w:t>
      </w:r>
    </w:p>
    <w:p w:rsidR="00DF32DD" w:rsidRPr="002A7776" w:rsidRDefault="00DF32DD" w:rsidP="00DF32DD">
      <w:pPr>
        <w:pStyle w:val="ONUME"/>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秘鲁代表团感谢协调人在编拟</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所作的努力，该修订稿更加清楚。处理术语的方式需连贯和统一。它曾在整个会议上要求包括术语“衍生物”。它注意到在第2</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2</w:t>
      </w:r>
      <w:r w:rsidR="00A14F32">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和</w:t>
      </w:r>
      <w:r w:rsidR="00A14F32">
        <w:rPr>
          <w:rFonts w:asciiTheme="minorEastAsia" w:eastAsiaTheme="minorEastAsia" w:hAnsiTheme="minorEastAsia" w:hint="eastAsia"/>
          <w:sz w:val="21"/>
          <w:szCs w:val="21"/>
        </w:rPr>
        <w:t>第</w:t>
      </w:r>
      <w:r w:rsidRPr="002A7776">
        <w:rPr>
          <w:rFonts w:asciiTheme="minorEastAsia" w:eastAsiaTheme="minorEastAsia" w:hAnsiTheme="minorEastAsia" w:hint="eastAsia"/>
          <w:sz w:val="21"/>
          <w:szCs w:val="21"/>
        </w:rPr>
        <w:t>2</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3款以及在第6条均无该术语。由于第2</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1款的受益人的范围太宽泛，它与巴西代表团和土著人民代表有同感，对该款表示关注。在专家组就制裁办法的讨论中，与会者已经审议了撤销已授予的专利的可能性。然而，这一可能性在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不复存在。它提议在次级备选方案</w:t>
      </w:r>
      <w:proofErr w:type="gramStart"/>
      <w:r w:rsidRPr="002A7776">
        <w:rPr>
          <w:rFonts w:asciiTheme="minorEastAsia" w:eastAsiaTheme="minorEastAsia" w:hAnsiTheme="minorEastAsia" w:hint="eastAsia"/>
          <w:sz w:val="21"/>
          <w:szCs w:val="21"/>
        </w:rPr>
        <w:t>2第3</w:t>
      </w:r>
      <w:r w:rsidR="00A14F32">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13款[</w:t>
      </w:r>
      <w:proofErr w:type="gramEnd"/>
      <w:r w:rsidRPr="002A7776">
        <w:rPr>
          <w:rFonts w:asciiTheme="minorEastAsia" w:eastAsiaTheme="minorEastAsia" w:hAnsiTheme="minorEastAsia" w:hint="eastAsia"/>
          <w:sz w:val="21"/>
          <w:szCs w:val="21"/>
        </w:rPr>
        <w:t>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A14F32">
        <w:rPr>
          <w:rFonts w:asciiTheme="minorEastAsia" w:eastAsiaTheme="minorEastAsia" w:hAnsiTheme="minorEastAsia" w:hint="eastAsia"/>
          <w:sz w:val="21"/>
          <w:szCs w:val="21"/>
        </w:rPr>
        <w:t>第3条第</w:t>
      </w:r>
      <w:r w:rsidRPr="002A7776">
        <w:rPr>
          <w:rFonts w:asciiTheme="minorEastAsia" w:eastAsiaTheme="minorEastAsia" w:hAnsiTheme="minorEastAsia" w:hint="eastAsia"/>
          <w:sz w:val="21"/>
          <w:szCs w:val="21"/>
        </w:rPr>
        <w:t>15款相符]增加新的(e)项，以包括撤销已授予的专利的可能性。</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喀麦隆代表团要求删除第</w:t>
      </w:r>
      <w:r w:rsidR="00A14F32">
        <w:rPr>
          <w:rFonts w:asciiTheme="minorEastAsia" w:eastAsiaTheme="minorEastAsia" w:hAnsiTheme="minorEastAsia" w:hint="eastAsia"/>
          <w:sz w:val="21"/>
          <w:szCs w:val="21"/>
        </w:rPr>
        <w:t>2条第</w:t>
      </w:r>
      <w:r w:rsidRPr="002A7776">
        <w:rPr>
          <w:rFonts w:asciiTheme="minorEastAsia" w:eastAsiaTheme="minorEastAsia" w:hAnsiTheme="minorEastAsia" w:hint="eastAsia"/>
          <w:sz w:val="21"/>
          <w:szCs w:val="21"/>
        </w:rPr>
        <w:t>1款，以使案文内容和形式更清晰。在制裁与补救办法方面，次级备选方案2给予成员国制定最轻和最严制裁的可能性，因此，表明各国无义务施加最严制裁则多余。由于许多代表团都已忆及在其国内立法中存在撤销的可能性，所以次级备选方案3的最后短语也</w:t>
      </w:r>
      <w:r w:rsidRPr="002A7776">
        <w:rPr>
          <w:rFonts w:asciiTheme="minorEastAsia" w:eastAsiaTheme="minorEastAsia" w:hAnsiTheme="minorEastAsia" w:hint="eastAsia"/>
          <w:sz w:val="21"/>
          <w:szCs w:val="21"/>
        </w:rPr>
        <w:lastRenderedPageBreak/>
        <w:t>是多余的，应删除这些多余的词语。在第5、6和7条，由于各条仅有一款，或许不必编号为5.1、6.1和7.1。关于数据库，它指出它们不是万能的。只有案文一旦被通过，才可设想数据库的实施。它强调将不溯及既往。</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南非代表团希望提出有关任务授权的程序问题。与会者提出的一些意见是，除了</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，尚有其他案文供谈判。它希望寻求澄清这一点。在前一天举行的讨论中，提交的文件供与会者注意，而不被视为谈判案文。</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日本代表团感谢协调人在完善案文方面的出色工作。它原则上赞成加拿大代表团和</w:t>
      </w:r>
      <w:r w:rsidR="007F6878">
        <w:rPr>
          <w:rFonts w:asciiTheme="minorEastAsia" w:eastAsiaTheme="minorEastAsia" w:hAnsiTheme="minorEastAsia" w:hint="eastAsia"/>
          <w:sz w:val="21"/>
          <w:szCs w:val="21"/>
        </w:rPr>
        <w:t>美利坚合众国代表团</w:t>
      </w:r>
      <w:r w:rsidRPr="002A7776">
        <w:rPr>
          <w:rFonts w:asciiTheme="minorEastAsia" w:eastAsiaTheme="minorEastAsia" w:hAnsiTheme="minorEastAsia" w:hint="eastAsia"/>
          <w:sz w:val="21"/>
          <w:szCs w:val="21"/>
        </w:rPr>
        <w:t>的发言。在</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第1页的标题和第2页顶部，它希望把“专利”一词插到“知识产权”之后，并把这两个词都置入括号。在第2页顶部的“谈判案文”这一词语或许影响未来的讨论。在这一点上，它与加拿大代表团和</w:t>
      </w:r>
      <w:r w:rsidR="007F6878">
        <w:rPr>
          <w:rFonts w:asciiTheme="minorEastAsia" w:eastAsiaTheme="minorEastAsia" w:hAnsiTheme="minorEastAsia" w:hint="eastAsia"/>
          <w:sz w:val="21"/>
          <w:szCs w:val="21"/>
        </w:rPr>
        <w:t>美利坚合众国代表团</w:t>
      </w:r>
      <w:r w:rsidRPr="002A7776">
        <w:rPr>
          <w:rFonts w:asciiTheme="minorEastAsia" w:eastAsiaTheme="minorEastAsia" w:hAnsiTheme="minorEastAsia" w:hint="eastAsia"/>
          <w:sz w:val="21"/>
          <w:szCs w:val="21"/>
        </w:rPr>
        <w:t>有着同样的顾虑。由于术语表包括诸如“充满活力、不断发展”或“一代代”等含糊措词，它提议在术语表中删除“相关传统知识”的定义，并在整个案文中删除“相关传统知识”一词。由于“盗用”是新案文，应留到以后阶段讨论，它希望将定义置入括号。序言的第七段与文件</w:t>
      </w:r>
      <w:r w:rsidRPr="002A7776">
        <w:rPr>
          <w:rFonts w:asciiTheme="minorEastAsia" w:eastAsiaTheme="minorEastAsia" w:hAnsiTheme="minorEastAsia"/>
          <w:sz w:val="21"/>
          <w:szCs w:val="21"/>
        </w:rPr>
        <w:t>WIPO/GRTKF/IC/23/4</w:t>
      </w:r>
      <w:r w:rsidRPr="002A7776">
        <w:rPr>
          <w:rFonts w:asciiTheme="minorEastAsia" w:eastAsiaTheme="minorEastAsia" w:hAnsiTheme="minorEastAsia" w:hint="eastAsia"/>
          <w:sz w:val="21"/>
          <w:szCs w:val="21"/>
        </w:rPr>
        <w:t>中的目标2.6相同，取决于采用的强制公开要求的前提，因此不得不删除。它提议在目标2</w:t>
      </w:r>
      <w:r w:rsidR="007F6878">
        <w:rPr>
          <w:rFonts w:asciiTheme="minorEastAsia" w:eastAsiaTheme="minorEastAsia" w:hAnsiTheme="minorEastAsia" w:hint="eastAsia"/>
          <w:sz w:val="21"/>
          <w:szCs w:val="21"/>
        </w:rPr>
        <w:t>的第一行和第二行把“知识产权”一</w:t>
      </w:r>
      <w:r w:rsidRPr="002A7776">
        <w:rPr>
          <w:rFonts w:asciiTheme="minorEastAsia" w:eastAsiaTheme="minorEastAsia" w:hAnsiTheme="minorEastAsia" w:hint="eastAsia"/>
          <w:sz w:val="21"/>
          <w:szCs w:val="21"/>
        </w:rPr>
        <w:t>词置入括号。它已要求过把第1条置入括号，但在</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中没有列入括号，尽管这可能属于笔误，因为与最后的括号相对的左侧对不上。在第3条，它希望在整个案文、包括第</w:t>
      </w:r>
      <w:r w:rsidR="007F687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17款以“专利局”取代“知识产权局”[秘书处说明：提及的该款与2013年2月8日</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第</w:t>
      </w:r>
      <w:r w:rsidR="007F687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19款相符]。由于第</w:t>
      </w:r>
      <w:r w:rsidR="007F687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24款是新案文，应留到以后阶段讨论，它希望看到将该款置入括号[秘书处说明：提及的该款与2013年2月8日</w:t>
      </w:r>
      <w:r w:rsidR="00BB4335">
        <w:rPr>
          <w:rFonts w:asciiTheme="minorEastAsia" w:eastAsiaTheme="minorEastAsia" w:hAnsiTheme="minorEastAsia"/>
          <w:sz w:val="21"/>
          <w:szCs w:val="21"/>
        </w:rPr>
        <w:t>第二修订稿</w:t>
      </w:r>
      <w:r w:rsidRPr="002A7776">
        <w:rPr>
          <w:rFonts w:asciiTheme="minorEastAsia" w:eastAsiaTheme="minorEastAsia" w:hAnsiTheme="minorEastAsia" w:hint="eastAsia"/>
          <w:sz w:val="21"/>
          <w:szCs w:val="21"/>
        </w:rPr>
        <w:t>第</w:t>
      </w:r>
      <w:r w:rsidR="007F6878">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26款相符]。它已要求过把第5、6和7条置入括号。第5和7条已置入括号，第6条也应置入括号。</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埃及代表团感谢主席和协调人的出色工作，他们的工作使委员会产生了经修订的案文，这是根据大会任务授权向前迈进的一大步。它赞同阿尔及利亚代表团代表亚洲集团所作的发言。它希望尤其强调文件</w:t>
      </w:r>
      <w:r w:rsidRPr="002A7776">
        <w:rPr>
          <w:rFonts w:asciiTheme="minorEastAsia" w:eastAsiaTheme="minorEastAsia" w:hAnsiTheme="minorEastAsia"/>
          <w:sz w:val="21"/>
          <w:szCs w:val="21"/>
        </w:rPr>
        <w:t>WIPO/GRTKF/IC/23/4</w:t>
      </w:r>
      <w:r w:rsidRPr="002A7776">
        <w:rPr>
          <w:rFonts w:asciiTheme="minorEastAsia" w:eastAsiaTheme="minorEastAsia" w:hAnsiTheme="minorEastAsia" w:hint="eastAsia"/>
          <w:sz w:val="21"/>
          <w:szCs w:val="21"/>
        </w:rPr>
        <w:t>第15页的备选方案2，特别是该方案需要与《专利合作条约》相联系的方法。在提交大会的文件中说明这一点是必要的。它十分赞赏会议上占主导的建设性精神和大家通过以积极、建设性的评论允许纳入各项内容而作出的积极贡献。它认为委员会为向大会提交一份妥善案文，目前可向其目标迈进，从而为旨在保护文化遗产的国际工作作出贡献。</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澳大利亚代表团在第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3款之后提出一项建议，是对土著和岛民研究行动基金会(FAIRA)代表的要求的回应，即重新插入</w:t>
      </w:r>
      <w:r w:rsidR="00BB4335">
        <w:rPr>
          <w:rFonts w:asciiTheme="minorEastAsia" w:eastAsiaTheme="minorEastAsia" w:hAnsiTheme="minorEastAsia" w:hint="eastAsia"/>
          <w:sz w:val="21"/>
          <w:szCs w:val="21"/>
        </w:rPr>
        <w:t>第一修订稿</w:t>
      </w:r>
      <w:r w:rsidRPr="002A7776">
        <w:rPr>
          <w:rFonts w:asciiTheme="minorEastAsia" w:eastAsiaTheme="minorEastAsia" w:hAnsiTheme="minorEastAsia" w:hint="eastAsia"/>
          <w:sz w:val="21"/>
          <w:szCs w:val="21"/>
        </w:rPr>
        <w:t>已有的触发点的引用，这涉及对土著人民和当地社区造成危害的情况的公开。它希望记录在案的是，它赞成在适当之处引用《联合国土著人民权利宣言》第31条。</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玻利维亚多民族国</w:t>
      </w:r>
      <w:r w:rsidR="007F6878">
        <w:rPr>
          <w:rFonts w:asciiTheme="minorEastAsia" w:eastAsiaTheme="minorEastAsia" w:hAnsiTheme="minorEastAsia" w:hint="eastAsia"/>
          <w:sz w:val="21"/>
          <w:szCs w:val="21"/>
        </w:rPr>
        <w:t>代表团</w:t>
      </w:r>
      <w:r w:rsidRPr="002A7776">
        <w:rPr>
          <w:rFonts w:asciiTheme="minorEastAsia" w:eastAsiaTheme="minorEastAsia" w:hAnsiTheme="minorEastAsia" w:hint="eastAsia"/>
          <w:sz w:val="21"/>
          <w:szCs w:val="21"/>
        </w:rPr>
        <w:t>感谢协调人的工作，感到自委员会第二十届会议以来已对案文作出重要修改。第一个印象便是案文更简短和更易读。案文中采用了一些方括号，但为何一些地方有方括号和其他地方没有方括号的标准尚不明确。例如，它不记得有哪个代表团曾要求在第</w:t>
      </w:r>
      <w:r w:rsidR="0037464C">
        <w:rPr>
          <w:rFonts w:asciiTheme="minorEastAsia" w:eastAsiaTheme="minorEastAsia" w:hAnsiTheme="minorEastAsia"/>
          <w:sz w:val="21"/>
          <w:szCs w:val="21"/>
        </w:rPr>
        <w:t>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9款两侧加方括号[秘书处说明：提及的该款与2013年2月8日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11款相符]，因此它要求去掉该方括号。玻利维亚常常是生物侵权的受害者，因此该进程对其政府非常重要。本着建设性精神，它谈过其担心的问题，为的是防止向遗传资源及其性质上相似或干脆孤立的衍生物授予知识产权、特别是专利权。该措施的目的在于打击生物侵权和减少盗用，并补充了公开生物资源来源的建议。该措施的实施不会给知识产权局带来行政负担。在“盗用”的定义中，它希望在第一行和第二行以“利用”取代“获取”，在“传统”之后增添“知识”一词，并使用“事先知情同意”，而不是“同意”。正</w:t>
      </w:r>
      <w:r w:rsidRPr="002A7776">
        <w:rPr>
          <w:rFonts w:asciiTheme="minorEastAsia" w:eastAsiaTheme="minorEastAsia" w:hAnsiTheme="minorEastAsia" w:hint="eastAsia"/>
          <w:sz w:val="21"/>
          <w:szCs w:val="21"/>
        </w:rPr>
        <w:lastRenderedPageBreak/>
        <w:t>如多米尼加</w:t>
      </w:r>
      <w:r w:rsidR="00A9267A">
        <w:rPr>
          <w:rFonts w:asciiTheme="minorEastAsia" w:eastAsiaTheme="minorEastAsia" w:hAnsiTheme="minorEastAsia" w:hint="eastAsia"/>
          <w:sz w:val="21"/>
          <w:szCs w:val="21"/>
        </w:rPr>
        <w:t>共和国</w:t>
      </w:r>
      <w:r w:rsidRPr="002A7776">
        <w:rPr>
          <w:rFonts w:asciiTheme="minorEastAsia" w:eastAsiaTheme="minorEastAsia" w:hAnsiTheme="minorEastAsia" w:hint="eastAsia"/>
          <w:sz w:val="21"/>
          <w:szCs w:val="21"/>
        </w:rPr>
        <w:t>代表团代表拉丁美洲和加勒比集团所指出的，序言需在进程结束时审定。案文中有些要素缺失。它希望将整个序言、尤其是第3款置入括号。它赞成教廷代表团的发言，希望在序言中有一段涉及生命不可专利性及其影响。它注意到撤销欺诈情况下的专利的可能性。关于这一点的措词，需要列入案文，而不是列入附件。它对数据库议题有许多担忧之处。如果数据库没有牢靠的法律制度辅助，它们可能会导致生物侵权的增加，而不能保护遗传资源。</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牙买加代表团说，可将“相关传统知识”与“遗传资源相关传统知识”合并，保留第二个术语的后半部分</w:t>
      </w:r>
      <w:r w:rsidR="007F6878">
        <w:rPr>
          <w:rFonts w:asciiTheme="minorEastAsia" w:eastAsiaTheme="minorEastAsia" w:hAnsiTheme="minorEastAsia" w:hint="eastAsia"/>
          <w:sz w:val="21"/>
          <w:szCs w:val="21"/>
        </w:rPr>
        <w:t>要素作为第一个术语的一部分。它注意到阿尔及利亚代表团代表非洲集</w:t>
      </w:r>
      <w:r w:rsidRPr="002A7776">
        <w:rPr>
          <w:rFonts w:asciiTheme="minorEastAsia" w:eastAsiaTheme="minorEastAsia" w:hAnsiTheme="minorEastAsia" w:hint="eastAsia"/>
          <w:sz w:val="21"/>
          <w:szCs w:val="21"/>
        </w:rPr>
        <w:t>团表示的顾虑，倾向于同意分别界定“提供国”和“原产国”。关于盗用，它与巴西代表团的顾虑有同感，即用“利用”取代“获取”。它还关注“获取实物”的定义，由于需要更多的时间对此进行审议，它希望把该定义置入括号。它赞成多米尼加</w:t>
      </w:r>
      <w:r w:rsidR="00A9267A">
        <w:rPr>
          <w:rFonts w:asciiTheme="minorEastAsia" w:eastAsiaTheme="minorEastAsia" w:hAnsiTheme="minorEastAsia" w:hint="eastAsia"/>
          <w:sz w:val="21"/>
          <w:szCs w:val="21"/>
        </w:rPr>
        <w:t>共和国</w:t>
      </w:r>
      <w:r w:rsidRPr="002A7776">
        <w:rPr>
          <w:rFonts w:asciiTheme="minorEastAsia" w:eastAsiaTheme="minorEastAsia" w:hAnsiTheme="minorEastAsia" w:hint="eastAsia"/>
          <w:sz w:val="21"/>
          <w:szCs w:val="21"/>
        </w:rPr>
        <w:t>代表团代表拉丁美洲和加勒比集团关于把整个序言置入括号的要求。第2条需要明确、简洁，因此仍需进行大量的工作。它补充说第</w:t>
      </w:r>
      <w:r w:rsidR="0037464C">
        <w:rPr>
          <w:rFonts w:asciiTheme="minorEastAsia" w:eastAsiaTheme="minorEastAsia" w:hAnsiTheme="minorEastAsia" w:hint="eastAsia"/>
          <w:sz w:val="21"/>
          <w:szCs w:val="21"/>
        </w:rPr>
        <w:t>2条第</w:t>
      </w:r>
      <w:r w:rsidRPr="002A7776">
        <w:rPr>
          <w:rFonts w:asciiTheme="minorEastAsia" w:eastAsiaTheme="minorEastAsia" w:hAnsiTheme="minorEastAsia" w:hint="eastAsia"/>
          <w:sz w:val="21"/>
          <w:szCs w:val="21"/>
        </w:rPr>
        <w:t>1款的提法过于宽泛。必须明确的是，主要受益者将是提供国、土著人民和当地社区。应在第2</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3款的遗传资源和相关传统知识之后，增添“衍生物”一词。可重新调整第3</w:t>
      </w:r>
      <w:r w:rsidR="0037464C">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3款，以便读起来更通顺。由于需要对第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11款进行更多的讨论，它希望把该款置入括号[秘书处说明：提及的该款与2013年2月8日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7464C">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款相符]。关于制裁与补救办法，因为撤销对遗传资源和相关传统知识的充分保护至关重要，它也关注案文中没有保留撤销。它对数据库也有顾虑，尽管数据库有用，但不应是强制性的，需要拟定有关提供国、土著人民和当地社区事先知情同意的明确条款，以便促进实现目标而不是加重盗用。它理解瑞士代表团的建议所具有的某种价值，在有些情况下使用术语“国或国家”或许比“知识产权局”更恰当。</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大韩民国代表团感谢协调人和主席所做的辛勤工作。它原则上赞成加拿大代表团和日本代表团的发言。它认为不得不删除序言的第七段，理由是该段涉及并非所有成员国都同意的公开要求。它希望将第3</w:t>
      </w:r>
      <w:r w:rsidR="003C776B">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11款置入括号[秘书处说明：提及的该款与2013年2月8日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C776B">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13款相符]。关于防御性保护，即使它坚决赞成建立传统知识和遗传资源数据库，它还是希望删除第</w:t>
      </w:r>
      <w:r w:rsidR="003C776B">
        <w:rPr>
          <w:rFonts w:asciiTheme="minorEastAsia" w:eastAsiaTheme="minorEastAsia" w:hAnsiTheme="minorEastAsia"/>
          <w:sz w:val="21"/>
          <w:szCs w:val="21"/>
        </w:rPr>
        <w:t>3</w:t>
      </w:r>
      <w:r w:rsidR="003C776B">
        <w:rPr>
          <w:rFonts w:asciiTheme="minorEastAsia" w:eastAsiaTheme="minorEastAsia" w:hAnsiTheme="minorEastAsia" w:hint="eastAsia"/>
          <w:sz w:val="21"/>
          <w:szCs w:val="21"/>
        </w:rPr>
        <w:t>条第</w:t>
      </w:r>
      <w:r w:rsidRPr="002A7776">
        <w:rPr>
          <w:rFonts w:asciiTheme="minorEastAsia" w:eastAsiaTheme="minorEastAsia" w:hAnsiTheme="minorEastAsia"/>
          <w:sz w:val="21"/>
          <w:szCs w:val="21"/>
        </w:rPr>
        <w:t>1</w:t>
      </w:r>
      <w:r w:rsidRPr="002A7776">
        <w:rPr>
          <w:rFonts w:asciiTheme="minorEastAsia" w:eastAsiaTheme="minorEastAsia" w:hAnsiTheme="minorEastAsia" w:hint="eastAsia"/>
          <w:sz w:val="21"/>
          <w:szCs w:val="21"/>
        </w:rPr>
        <w:t>7</w:t>
      </w:r>
      <w:r w:rsidR="003C776B">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(c)项和第</w:t>
      </w:r>
      <w:r w:rsidR="003C776B">
        <w:rPr>
          <w:rFonts w:asciiTheme="minorEastAsia" w:eastAsiaTheme="minorEastAsia" w:hAnsiTheme="minorEastAsia"/>
          <w:sz w:val="21"/>
          <w:szCs w:val="21"/>
        </w:rPr>
        <w:t>3</w:t>
      </w:r>
      <w:r w:rsidR="003C776B">
        <w:rPr>
          <w:rFonts w:asciiTheme="minorEastAsia" w:eastAsiaTheme="minorEastAsia" w:hAnsiTheme="minorEastAsia" w:hint="eastAsia"/>
          <w:sz w:val="21"/>
          <w:szCs w:val="21"/>
        </w:rPr>
        <w:t>条第</w:t>
      </w:r>
      <w:r w:rsidRPr="002A7776">
        <w:rPr>
          <w:rFonts w:asciiTheme="minorEastAsia" w:eastAsiaTheme="minorEastAsia" w:hAnsiTheme="minorEastAsia" w:hint="eastAsia"/>
          <w:sz w:val="21"/>
          <w:szCs w:val="21"/>
        </w:rPr>
        <w:t>22款[秘书处说明：提及的该项和该款与2013年2月8日</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第</w:t>
      </w:r>
      <w:r w:rsidR="003C776B">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19</w:t>
      </w:r>
      <w:r w:rsidR="003C776B">
        <w:rPr>
          <w:rFonts w:asciiTheme="minorEastAsia" w:eastAsiaTheme="minorEastAsia" w:hAnsiTheme="minorEastAsia" w:hint="eastAsia"/>
          <w:sz w:val="21"/>
          <w:szCs w:val="21"/>
        </w:rPr>
        <w:t>款</w:t>
      </w:r>
      <w:r w:rsidRPr="002A7776">
        <w:rPr>
          <w:rFonts w:asciiTheme="minorEastAsia" w:eastAsiaTheme="minorEastAsia" w:hAnsiTheme="minorEastAsia" w:hint="eastAsia"/>
          <w:sz w:val="21"/>
          <w:szCs w:val="21"/>
        </w:rPr>
        <w:t>(d)项和第</w:t>
      </w:r>
      <w:r w:rsidR="003C776B">
        <w:rPr>
          <w:rFonts w:asciiTheme="minorEastAsia" w:eastAsiaTheme="minorEastAsia" w:hAnsiTheme="minorEastAsia" w:hint="eastAsia"/>
          <w:sz w:val="21"/>
          <w:szCs w:val="21"/>
        </w:rPr>
        <w:t>3条第</w:t>
      </w:r>
      <w:r w:rsidRPr="002A7776">
        <w:rPr>
          <w:rFonts w:asciiTheme="minorEastAsia" w:eastAsiaTheme="minorEastAsia" w:hAnsiTheme="minorEastAsia" w:hint="eastAsia"/>
          <w:sz w:val="21"/>
          <w:szCs w:val="21"/>
        </w:rPr>
        <w:t>24款相符]，原因在</w:t>
      </w:r>
      <w:r w:rsidR="003C776B">
        <w:rPr>
          <w:rFonts w:asciiTheme="minorEastAsia" w:eastAsiaTheme="minorEastAsia" w:hAnsiTheme="minorEastAsia" w:hint="eastAsia"/>
          <w:sz w:val="21"/>
          <w:szCs w:val="21"/>
        </w:rPr>
        <w:t>于它们提到《名古屋议定书》，而这样做却不恰当。它希望把关于跨境</w:t>
      </w:r>
      <w:r w:rsidRPr="002A7776">
        <w:rPr>
          <w:rFonts w:asciiTheme="minorEastAsia" w:eastAsiaTheme="minorEastAsia" w:hAnsiTheme="minorEastAsia" w:hint="eastAsia"/>
          <w:sz w:val="21"/>
          <w:szCs w:val="21"/>
        </w:rPr>
        <w:t>合作的第6条全部内容置入括号，理由是这仍属需要讨论的复杂议题。</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刚果民主共和国代表团赞成阿尔及利亚代表团代表非洲集团的发言。它赞同肯尼亚、喀麦隆、南非和埃及各代表团的发言。它强调有必要在案文中保留</w:t>
      </w:r>
      <w:r w:rsidR="003C776B">
        <w:rPr>
          <w:rFonts w:asciiTheme="minorEastAsia" w:eastAsiaTheme="minorEastAsia" w:hAnsiTheme="minorEastAsia" w:hint="eastAsia"/>
          <w:sz w:val="21"/>
          <w:szCs w:val="21"/>
        </w:rPr>
        <w:t>“</w:t>
      </w:r>
      <w:r w:rsidRPr="002A7776">
        <w:rPr>
          <w:rFonts w:asciiTheme="minorEastAsia" w:eastAsiaTheme="minorEastAsia" w:hAnsiTheme="minorEastAsia" w:hint="eastAsia"/>
          <w:sz w:val="21"/>
          <w:szCs w:val="21"/>
        </w:rPr>
        <w:t>遗传资源来源公开</w:t>
      </w:r>
      <w:r w:rsidR="003C776B">
        <w:rPr>
          <w:rFonts w:asciiTheme="minorEastAsia" w:eastAsiaTheme="minorEastAsia" w:hAnsiTheme="minorEastAsia" w:hint="eastAsia"/>
          <w:sz w:val="21"/>
          <w:szCs w:val="21"/>
        </w:rPr>
        <w:t>”</w:t>
      </w:r>
      <w:r w:rsidRPr="002A7776">
        <w:rPr>
          <w:rFonts w:asciiTheme="minorEastAsia" w:eastAsiaTheme="minorEastAsia" w:hAnsiTheme="minorEastAsia" w:hint="eastAsia"/>
          <w:sz w:val="21"/>
          <w:szCs w:val="21"/>
        </w:rPr>
        <w:t>的概念。这将符合知识产权制度的原则和《名古屋议定书》。</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主席宣布结束对合并案文</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的讨论。</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主席在与会代表就委员会关于议程第6项的决定草案协商后，重新开始对该草案的讨论。</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加拿大代表团认为，任务授权考虑到在委员会第二十五届会议上的厘清工作，它希望了解如何在该决定中反映这一方面的任务。它关注并寻求澄清通过全会向大会直接转呈的案文是否妨碍七月份的厘清工作。</w:t>
      </w:r>
    </w:p>
    <w:p w:rsidR="00DF32DD" w:rsidRPr="002A7776" w:rsidRDefault="00DF32DD" w:rsidP="00DF32DD">
      <w:pPr>
        <w:pStyle w:val="ONUME"/>
        <w:tabs>
          <w:tab w:val="clear" w:pos="567"/>
        </w:tabs>
        <w:spacing w:afterLines="50" w:after="120" w:line="340" w:lineRule="atLeast"/>
        <w:jc w:val="both"/>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澄清说，在委员会第二十五届会议上额外安排为期三天的会议，使之能够进行厘清工作，并指出这将涉及平行讨论委员会三次会议产生的案文。不过，他指出没有规定第二十五届会议就案文的转呈做出决定。他还澄清说，虽然目前向大会转呈案文的决定不妨碍未来关于案文的讨论，但未表明那额外的三天将涉及任何案文的重新谈判。</w:t>
      </w:r>
    </w:p>
    <w:p w:rsidR="00DF32DD" w:rsidRPr="002A7776" w:rsidRDefault="00DF32DD" w:rsidP="00DF32DD">
      <w:pPr>
        <w:pStyle w:val="ONUME"/>
        <w:numPr>
          <w:ilvl w:val="0"/>
          <w:numId w:val="0"/>
        </w:numPr>
        <w:spacing w:afterLines="50" w:after="120" w:line="340" w:lineRule="atLeast"/>
        <w:ind w:left="5616" w:right="440" w:firstLine="12"/>
        <w:jc w:val="both"/>
        <w:rPr>
          <w:rFonts w:ascii="KaiTi" w:eastAsia="KaiTi" w:hAnsi="KaiTi"/>
          <w:i/>
          <w:sz w:val="21"/>
          <w:szCs w:val="21"/>
          <w:lang w:val="en-GB"/>
        </w:rPr>
      </w:pPr>
      <w:r w:rsidRPr="002A7776">
        <w:rPr>
          <w:rFonts w:ascii="KaiTi" w:eastAsia="KaiTi" w:hAnsi="KaiTi" w:hint="eastAsia"/>
          <w:i/>
          <w:sz w:val="21"/>
          <w:szCs w:val="21"/>
        </w:rPr>
        <w:lastRenderedPageBreak/>
        <w:t>关于议程第6项的决定：</w:t>
      </w:r>
    </w:p>
    <w:p w:rsidR="00DF32DD" w:rsidRPr="002A7776" w:rsidRDefault="00DF32DD" w:rsidP="00DF32DD">
      <w:pPr>
        <w:pStyle w:val="ONUME"/>
        <w:tabs>
          <w:tab w:val="clear" w:pos="567"/>
        </w:tabs>
        <w:spacing w:afterLines="50" w:after="120" w:line="340" w:lineRule="atLeast"/>
        <w:ind w:leftChars="2563" w:left="5639"/>
        <w:jc w:val="both"/>
        <w:rPr>
          <w:rFonts w:ascii="KaiTi" w:eastAsia="KaiTi" w:hAnsi="KaiTi"/>
          <w:i/>
          <w:sz w:val="21"/>
          <w:szCs w:val="21"/>
        </w:rPr>
      </w:pPr>
      <w:r w:rsidRPr="002A7776">
        <w:rPr>
          <w:rFonts w:ascii="KaiTi" w:eastAsia="KaiTi" w:hAnsi="KaiTi" w:hint="eastAsia"/>
          <w:i/>
          <w:sz w:val="21"/>
          <w:szCs w:val="21"/>
        </w:rPr>
        <w:t>委员会在文件</w:t>
      </w:r>
      <w:r w:rsidRPr="002A7776">
        <w:rPr>
          <w:rFonts w:ascii="KaiTi" w:eastAsia="KaiTi" w:hAnsi="KaiTi"/>
          <w:i/>
          <w:sz w:val="21"/>
          <w:szCs w:val="21"/>
        </w:rPr>
        <w:t>WIPO/GRTKF/ IC/23/4</w:t>
      </w:r>
      <w:r w:rsidRPr="002A7776">
        <w:rPr>
          <w:rFonts w:ascii="KaiTi" w:eastAsia="KaiTi" w:hAnsi="KaiTi" w:hint="eastAsia"/>
          <w:i/>
          <w:sz w:val="21"/>
          <w:szCs w:val="21"/>
        </w:rPr>
        <w:t>的基础上，编拟了进一步的“关于知识产权与遗传资源的合并文件”。委员会决定按照文件</w:t>
      </w:r>
      <w:r w:rsidRPr="002A7776">
        <w:rPr>
          <w:rFonts w:ascii="KaiTi" w:eastAsia="KaiTi" w:hAnsi="KaiTi"/>
          <w:i/>
          <w:sz w:val="21"/>
          <w:szCs w:val="21"/>
        </w:rPr>
        <w:t>WO/GA/40/7</w:t>
      </w:r>
      <w:r w:rsidRPr="002A7776">
        <w:rPr>
          <w:rFonts w:ascii="KaiTi" w:eastAsia="KaiTi" w:hAnsi="KaiTi" w:hint="eastAsia"/>
          <w:i/>
          <w:sz w:val="21"/>
          <w:szCs w:val="21"/>
        </w:rPr>
        <w:t>所载的委员会任务授权和文件</w:t>
      </w:r>
      <w:r w:rsidRPr="002A7776">
        <w:rPr>
          <w:rFonts w:ascii="KaiTi" w:eastAsia="KaiTi" w:hAnsi="KaiTi"/>
          <w:i/>
          <w:sz w:val="21"/>
          <w:szCs w:val="21"/>
        </w:rPr>
        <w:t>WO/GA/41/18</w:t>
      </w:r>
      <w:r w:rsidRPr="002A7776">
        <w:rPr>
          <w:rFonts w:ascii="KaiTi" w:eastAsia="KaiTi" w:hAnsi="KaiTi" w:hint="eastAsia"/>
          <w:i/>
          <w:sz w:val="21"/>
          <w:szCs w:val="21"/>
        </w:rPr>
        <w:t>所载的2013年工作计划，将2013年2月8日会议闭幕时的该案文转呈2013年9月召开的</w:t>
      </w:r>
      <w:r w:rsidRPr="002A7776">
        <w:rPr>
          <w:rFonts w:ascii="KaiTi" w:eastAsia="KaiTi" w:hAnsi="KaiTi"/>
          <w:i/>
          <w:sz w:val="21"/>
          <w:szCs w:val="21"/>
        </w:rPr>
        <w:t>WIPO</w:t>
      </w:r>
      <w:r w:rsidRPr="002A7776">
        <w:rPr>
          <w:rFonts w:ascii="KaiTi" w:eastAsia="KaiTi" w:hAnsi="KaiTi" w:hint="eastAsia"/>
          <w:i/>
          <w:sz w:val="21"/>
          <w:szCs w:val="21"/>
        </w:rPr>
        <w:t>大会。</w:t>
      </w:r>
    </w:p>
    <w:p w:rsidR="00DF32DD" w:rsidRPr="002A7776" w:rsidRDefault="00DF32DD" w:rsidP="00DF32DD">
      <w:pPr>
        <w:pStyle w:val="ONUME"/>
        <w:tabs>
          <w:tab w:val="clear" w:pos="567"/>
        </w:tabs>
        <w:spacing w:afterLines="50" w:after="120" w:line="340" w:lineRule="atLeast"/>
        <w:ind w:leftChars="2563" w:left="5639"/>
        <w:rPr>
          <w:rFonts w:ascii="KaiTi" w:eastAsia="KaiTi" w:hAnsi="KaiTi"/>
          <w:i/>
          <w:sz w:val="21"/>
          <w:szCs w:val="21"/>
        </w:rPr>
      </w:pPr>
      <w:r w:rsidRPr="002A7776">
        <w:rPr>
          <w:rFonts w:ascii="KaiTi" w:eastAsia="KaiTi" w:hAnsi="KaiTi" w:hint="eastAsia"/>
          <w:i/>
          <w:sz w:val="21"/>
          <w:szCs w:val="21"/>
        </w:rPr>
        <w:t>委员会还注意到如下文件：</w:t>
      </w:r>
      <w:r w:rsidRPr="002A7776">
        <w:rPr>
          <w:rFonts w:ascii="KaiTi" w:eastAsia="KaiTi" w:hAnsi="KaiTi"/>
          <w:i/>
          <w:sz w:val="21"/>
          <w:szCs w:val="21"/>
        </w:rPr>
        <w:t xml:space="preserve"> WIPO/GRTKF/IC/23/5, WIPO/GRTKF/IC/23/6, WIPO/GRTKF/IC/23/7, WIPO/GRTKF/IC/23/INF/7 Rev., WIPO/GRTKF/IC/23/INF 9, WIPO/GRTKF/IC/23/INF/9 Add.</w:t>
      </w:r>
      <w:r w:rsidRPr="002A7776">
        <w:rPr>
          <w:rFonts w:ascii="KaiTi" w:eastAsia="KaiTi" w:hAnsi="KaiTi" w:hint="eastAsia"/>
          <w:i/>
          <w:sz w:val="21"/>
          <w:szCs w:val="21"/>
        </w:rPr>
        <w:t>和</w:t>
      </w:r>
      <w:r w:rsidRPr="002A7776">
        <w:rPr>
          <w:rFonts w:ascii="KaiTi" w:eastAsia="KaiTi" w:hAnsi="KaiTi"/>
          <w:i/>
          <w:sz w:val="21"/>
          <w:szCs w:val="21"/>
        </w:rPr>
        <w:t xml:space="preserve"> WIPO/GRTKF/IC/23/INF 10</w:t>
      </w:r>
      <w:r w:rsidRPr="002A7776">
        <w:rPr>
          <w:rFonts w:ascii="KaiTi" w:eastAsia="KaiTi" w:hAnsi="KaiTi" w:hint="eastAsia"/>
          <w:i/>
          <w:sz w:val="21"/>
          <w:szCs w:val="21"/>
        </w:rPr>
        <w:t>。</w:t>
      </w:r>
    </w:p>
    <w:p w:rsidR="00DF32DD" w:rsidRPr="002A7776" w:rsidRDefault="00DF32DD" w:rsidP="00DF32DD">
      <w:pPr>
        <w:pStyle w:val="Heading1"/>
        <w:spacing w:beforeLines="100" w:afterLines="100" w:after="240" w:line="340" w:lineRule="atLeast"/>
        <w:jc w:val="both"/>
        <w:rPr>
          <w:rFonts w:ascii="SimHei" w:eastAsia="SimHei" w:hAnsi="SimHei"/>
          <w:sz w:val="21"/>
          <w:szCs w:val="21"/>
        </w:rPr>
      </w:pPr>
      <w:r w:rsidRPr="002A7776">
        <w:rPr>
          <w:rFonts w:ascii="SimHei" w:eastAsia="SimHei" w:hAnsi="SimHei"/>
          <w:sz w:val="21"/>
          <w:szCs w:val="21"/>
        </w:rPr>
        <w:t>议程</w:t>
      </w:r>
      <w:r w:rsidRPr="002A7776">
        <w:rPr>
          <w:rFonts w:ascii="SimHei" w:eastAsia="SimHei" w:hAnsi="SimHei" w:hint="eastAsia"/>
          <w:sz w:val="21"/>
          <w:szCs w:val="21"/>
        </w:rPr>
        <w:t>第7</w:t>
      </w:r>
      <w:r w:rsidRPr="002A7776">
        <w:rPr>
          <w:rFonts w:ascii="SimHei" w:eastAsia="SimHei" w:hAnsi="SimHei"/>
          <w:sz w:val="21"/>
          <w:szCs w:val="21"/>
        </w:rPr>
        <w:t>项：任何其他事</w:t>
      </w:r>
      <w:r w:rsidRPr="002A7776">
        <w:rPr>
          <w:rFonts w:ascii="SimHei" w:eastAsia="SimHei" w:hAnsi="SimHei" w:hint="eastAsia"/>
          <w:sz w:val="21"/>
          <w:szCs w:val="21"/>
        </w:rPr>
        <w:t>务</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在该议程项目之下没有进行讨论。</w:t>
      </w:r>
    </w:p>
    <w:p w:rsidR="00DF32DD" w:rsidRPr="002A7776" w:rsidRDefault="00DF32DD" w:rsidP="00DF32DD">
      <w:pPr>
        <w:pStyle w:val="Heading1"/>
        <w:spacing w:beforeLines="100" w:afterLines="100" w:after="240" w:line="340" w:lineRule="atLeast"/>
        <w:jc w:val="both"/>
        <w:rPr>
          <w:rFonts w:ascii="SimHei" w:eastAsia="SimHei" w:hAnsi="SimHei"/>
          <w:sz w:val="21"/>
          <w:szCs w:val="21"/>
        </w:rPr>
      </w:pPr>
      <w:r w:rsidRPr="002A7776">
        <w:rPr>
          <w:rFonts w:ascii="SimHei" w:eastAsia="SimHei" w:hAnsi="SimHei" w:hint="eastAsia"/>
          <w:sz w:val="21"/>
          <w:szCs w:val="21"/>
        </w:rPr>
        <w:t>议程第8项：会议闭幕</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比利时代表团</w:t>
      </w:r>
      <w:r w:rsidRPr="002A7776">
        <w:rPr>
          <w:rFonts w:asciiTheme="minorEastAsia" w:eastAsiaTheme="minorEastAsia" w:hAnsiTheme="minorEastAsia" w:hint="eastAsia"/>
          <w:sz w:val="21"/>
          <w:szCs w:val="21"/>
        </w:rPr>
        <w:t>代表B集团发言，对主席高效率主持会议表示赞赏。它还赞赏协调人和秘书处的辛勤工作。它观察到在解决不同、有时相互冲突的政策目标和指导原则方面取得了实质性的进展。它指出，按照政府间委员会2012年和2013年的任务授权和2013年工作计划，基于案文的谈判已产生经修订的合并文件。与会者提出并讨论了几个建议。它期待委员会第二十五届会议能使</w:t>
      </w:r>
      <w:r w:rsidRPr="002A7776">
        <w:rPr>
          <w:rFonts w:asciiTheme="minorEastAsia" w:eastAsiaTheme="minorEastAsia" w:hAnsiTheme="minorEastAsia"/>
          <w:sz w:val="21"/>
          <w:szCs w:val="21"/>
        </w:rPr>
        <w:t>WIPO</w:t>
      </w:r>
      <w:r w:rsidRPr="002A7776">
        <w:rPr>
          <w:rFonts w:asciiTheme="minorEastAsia" w:eastAsiaTheme="minorEastAsia" w:hAnsiTheme="minorEastAsia" w:hint="eastAsia"/>
          <w:sz w:val="21"/>
          <w:szCs w:val="21"/>
        </w:rPr>
        <w:t>成员</w:t>
      </w:r>
      <w:r w:rsidR="003C776B">
        <w:rPr>
          <w:rFonts w:asciiTheme="minorEastAsia" w:eastAsiaTheme="minorEastAsia" w:hAnsiTheme="minorEastAsia" w:hint="eastAsia"/>
          <w:sz w:val="21"/>
          <w:szCs w:val="21"/>
        </w:rPr>
        <w:t>国</w:t>
      </w:r>
      <w:r w:rsidRPr="002A7776">
        <w:rPr>
          <w:rFonts w:asciiTheme="minorEastAsia" w:eastAsiaTheme="minorEastAsia" w:hAnsiTheme="minorEastAsia" w:hint="eastAsia"/>
          <w:sz w:val="21"/>
          <w:szCs w:val="21"/>
        </w:rPr>
        <w:t>审评和厘清一份或一份以上确保遗传资源得到保护的国际文书，并向大会提出建议。</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欧盟代表团代表欧盟及其成员国发言，感谢主席、秘书处和口译员在本次会议上完成的工作。</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波兰代表团</w:t>
      </w:r>
      <w:r w:rsidRPr="002A7776">
        <w:rPr>
          <w:rFonts w:asciiTheme="minorEastAsia" w:eastAsiaTheme="minorEastAsia" w:hAnsiTheme="minorEastAsia" w:hint="eastAsia"/>
          <w:sz w:val="21"/>
          <w:szCs w:val="21"/>
        </w:rPr>
        <w:t>代表中欧及波罗的海国家发言，对主席明智和娴熟地管理委员会表示赞赏，指出主席合理、明智和公正的指导有助于解决谈判过程中的许多分歧。它感谢协调人和秘书处为会议的成功作出的贡献。它欢迎委员会采用了使其取得实质性进展的方法。它注意到虽然对目标和原则以及序言进行了重要修改，使它们目前更短和更简明扼要，但就合并文件</w:t>
      </w:r>
      <w:r w:rsidR="00BB4335">
        <w:rPr>
          <w:rFonts w:asciiTheme="minorEastAsia" w:eastAsiaTheme="minorEastAsia" w:hAnsiTheme="minorEastAsia" w:hint="eastAsia"/>
          <w:sz w:val="21"/>
          <w:szCs w:val="21"/>
        </w:rPr>
        <w:t>第二修订稿</w:t>
      </w:r>
      <w:r w:rsidRPr="002A7776">
        <w:rPr>
          <w:rFonts w:asciiTheme="minorEastAsia" w:eastAsiaTheme="minorEastAsia" w:hAnsiTheme="minorEastAsia" w:hint="eastAsia"/>
          <w:sz w:val="21"/>
          <w:szCs w:val="21"/>
        </w:rPr>
        <w:t>仍存在一些有重大分歧的立场。它欢迎就公开保护和制裁办法采用的精简措词。它期盼在委员会第二十五届会议上根据合并案文进行进一步的深入和富有成果的讨论。</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阿尔及利亚代表团</w:t>
      </w:r>
      <w:r w:rsidRPr="002A7776">
        <w:rPr>
          <w:rFonts w:asciiTheme="minorEastAsia" w:eastAsiaTheme="minorEastAsia" w:hAnsiTheme="minorEastAsia" w:hint="eastAsia"/>
          <w:sz w:val="21"/>
          <w:szCs w:val="21"/>
        </w:rPr>
        <w:t>代表非洲集团发言，感谢主席的明智管理和对进程的坚决承诺。该集团还感谢秘书处和协调人所做的工作，并提请全会注意三个要点。第一，关于程序，它表示高兴地目睹了各代表团之间的建设性精神—尽管有时全会无法在工作进程中向前多跨进一步。关于提交的文件，该代表团指出，它发现这些文件更加简明扼要且针对性更强，这将有助于今后达成共识。第三，它重申非</w:t>
      </w:r>
      <w:r w:rsidRPr="002A7776">
        <w:rPr>
          <w:rFonts w:asciiTheme="minorEastAsia" w:eastAsiaTheme="minorEastAsia" w:hAnsiTheme="minorEastAsia" w:hint="eastAsia"/>
          <w:sz w:val="21"/>
          <w:szCs w:val="21"/>
        </w:rPr>
        <w:lastRenderedPageBreak/>
        <w:t>洲集团的立场，指出作为一个集团，它希望在2014年之前结束谈判，以召开外交会议来通过具有约束性的保护传统知识、遗传资源和民间艺术的条约。</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斯里兰卡代表团</w:t>
      </w:r>
      <w:r w:rsidRPr="002A7776">
        <w:rPr>
          <w:rFonts w:asciiTheme="minorEastAsia" w:eastAsiaTheme="minorEastAsia" w:hAnsiTheme="minorEastAsia" w:hint="eastAsia"/>
          <w:sz w:val="21"/>
          <w:szCs w:val="21"/>
        </w:rPr>
        <w:t>代表亚洲集团发言，感谢主席的持续承诺。它还感谢协调人、秘书处和口译员的工作。它认为尽管仍存在分歧和要完成的工作，但是会上的讨论表明各代表团最终能达成某种形式的共识。关于前进的途径，它指出妥协精神的重要性。</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多米尼加</w:t>
      </w:r>
      <w:r w:rsidR="00A9267A">
        <w:rPr>
          <w:rFonts w:asciiTheme="minorEastAsia" w:eastAsiaTheme="minorEastAsia" w:hAnsiTheme="minorEastAsia" w:hint="eastAsia"/>
          <w:sz w:val="21"/>
          <w:szCs w:val="21"/>
          <w:lang w:val="en-GB"/>
        </w:rPr>
        <w:t>共和国</w:t>
      </w:r>
      <w:r w:rsidRPr="002A7776">
        <w:rPr>
          <w:rFonts w:asciiTheme="minorEastAsia" w:eastAsiaTheme="minorEastAsia" w:hAnsiTheme="minorEastAsia" w:hint="eastAsia"/>
          <w:sz w:val="21"/>
          <w:szCs w:val="21"/>
          <w:lang w:val="en-GB"/>
        </w:rPr>
        <w:t>代表团</w:t>
      </w:r>
      <w:r w:rsidRPr="002A7776">
        <w:rPr>
          <w:rFonts w:asciiTheme="minorEastAsia" w:eastAsiaTheme="minorEastAsia" w:hAnsiTheme="minorEastAsia" w:hint="eastAsia"/>
          <w:sz w:val="21"/>
          <w:szCs w:val="21"/>
        </w:rPr>
        <w:t>代表拉丁美洲和加勒比集团发言，感谢主席主持会议的方法。它感谢秘书处和协调人，表示很高兴看到合并文件。它重申对进程的承诺，表示相信委员会显然是在通向实现既定的、所有代表均可接受的目标的正确道路上。</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南非代表团</w:t>
      </w:r>
      <w:r w:rsidRPr="002A7776">
        <w:rPr>
          <w:rFonts w:asciiTheme="minorEastAsia" w:eastAsiaTheme="minorEastAsia" w:hAnsiTheme="minorEastAsia" w:hint="eastAsia"/>
          <w:sz w:val="21"/>
          <w:szCs w:val="21"/>
          <w:lang w:val="en-GB"/>
        </w:rPr>
        <w:t>同意</w:t>
      </w:r>
      <w:r w:rsidRPr="002A7776">
        <w:rPr>
          <w:rFonts w:asciiTheme="minorEastAsia" w:eastAsiaTheme="minorEastAsia" w:hAnsiTheme="minorEastAsia" w:hint="eastAsia"/>
          <w:sz w:val="21"/>
          <w:szCs w:val="21"/>
        </w:rPr>
        <w:t>阿尔及利亚代表团代表非洲集团的发言。它感谢主席和秘书处召开了成功的会议，并感谢各代表团在专家组会议上具有深度的实质性讨论。它还通知全会，它有意进行非正式双边协商，希望达成共识。它认为沿着委员会前进方向采取的持续方法，将促成对所有代表都不伤和气的解决办法。它期待在委员会第二十四届会议之前，与其他代表团进行非正式合作。最后，它感谢口译员的支助，并重申了阿尔及利亚代表团代表非洲集团表达的愿望，即实现制定具有法律约束力的国际文书的目标。</w:t>
      </w:r>
    </w:p>
    <w:p w:rsidR="00DF32DD" w:rsidRPr="002A7776" w:rsidRDefault="00A9267A" w:rsidP="00DF32DD">
      <w:pPr>
        <w:pStyle w:val="ONUME"/>
        <w:tabs>
          <w:tab w:val="clear" w:pos="567"/>
        </w:tabs>
        <w:spacing w:afterLines="50" w:after="120" w:line="340" w:lineRule="atLeast"/>
        <w:rPr>
          <w:rFonts w:asciiTheme="minorEastAsia" w:eastAsiaTheme="minorEastAsia" w:hAnsiTheme="minorEastAsia"/>
          <w:sz w:val="21"/>
          <w:szCs w:val="21"/>
          <w:lang w:val="en-GB"/>
        </w:rPr>
      </w:pPr>
      <w:r>
        <w:rPr>
          <w:rFonts w:ascii="SimSun" w:hAnsi="SimSun" w:hint="eastAsia"/>
          <w:sz w:val="21"/>
          <w:szCs w:val="21"/>
        </w:rPr>
        <w:t>图帕赫•阿马鲁</w:t>
      </w:r>
      <w:r w:rsidR="00DF32DD" w:rsidRPr="002A7776">
        <w:rPr>
          <w:rFonts w:asciiTheme="minorEastAsia" w:eastAsiaTheme="minorEastAsia" w:hAnsiTheme="minorEastAsia" w:hint="eastAsia"/>
          <w:sz w:val="21"/>
          <w:szCs w:val="21"/>
        </w:rPr>
        <w:t>的代表感谢主席作出的努力。他说文件的法律内容、性质和政治范围似乎在每次会议上都收缩，他注意到有必要在讨论中有更大的透明度和更加民主的参与。为此，他请主席改变正在使用的工作方法。最后，他对委员会第二十一和二十二届会议报告未充分反映</w:t>
      </w:r>
      <w:r>
        <w:rPr>
          <w:rFonts w:ascii="SimSun" w:hAnsi="SimSun" w:hint="eastAsia"/>
          <w:sz w:val="21"/>
          <w:szCs w:val="21"/>
        </w:rPr>
        <w:t>图帕赫•阿马鲁</w:t>
      </w:r>
      <w:r w:rsidR="00DF32DD" w:rsidRPr="002A7776">
        <w:rPr>
          <w:rFonts w:asciiTheme="minorEastAsia" w:eastAsiaTheme="minorEastAsia" w:hAnsiTheme="minorEastAsia" w:hint="eastAsia"/>
          <w:sz w:val="21"/>
          <w:szCs w:val="21"/>
        </w:rPr>
        <w:t>提出的建议而表示失望。</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lang w:val="en-GB"/>
        </w:rPr>
        <w:t>尼日利亚代表团</w:t>
      </w:r>
      <w:r w:rsidRPr="002A7776">
        <w:rPr>
          <w:rFonts w:asciiTheme="minorEastAsia" w:eastAsiaTheme="minorEastAsia" w:hAnsiTheme="minorEastAsia" w:hint="eastAsia"/>
          <w:sz w:val="21"/>
          <w:szCs w:val="21"/>
        </w:rPr>
        <w:t>与其他代表团一样，向主席、协调人、口译员、秘书处、技术股和印刷股表示感谢。它感谢那些坦诚和直言不讳地表达其立场的代表团。该代表团感谢派来代表的土著人民和各非政府组织，并指出尽管道路漫长，但会议目睹了重大进展。该代表团尤其回顾了进程和会议期间的审议的重要性。它指出这是对知识产权制度、专利法实施和体制的一致性均很重要的进程。它认为这在WIPO的历史上可能是、在知识产权的历史上肯定是首次体现法律的基本原则和公平的进程。它觉得会议结束时提出的草案，涵盖了必要的最低程度的核心要素，可确保那些在遗传资源和相关传统知识中体现其知识投入和资源的人的要求、希望和担心能正式反映在全球创新体系中。它认为这一任务是可以完成的，结果也是可以预见的。它指出，最终目标和希望是，创新进程以及为尊重公司、个人、社区和土著群体投资而建立的所有法律制度，都能体现在一份不仅具有约束力而且最重要的是反映人类社会的意愿的文书中，即所有人都能生活在不以分裂为特征、而以彼此相互尊重为特点的环境中。</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澳大利亚代表团与其他代表团一样，感谢主席在委员会整个会议期间的重要和强有力的领导。它赞同比利时代表团代表B集团的发言，指出会议取得的显著成果。它认为只有通过所有成员相互联系才能取得这些成果，并重申只有成员开始理解彼此的立场，才能取得进展。这是专家组会议的重要贡献。该代表团还指出，最近在新德里(印度)举行的非正式会议尤其作出了明显贡献，这一会议是在委员会会议之前召开，是聚首展望观点一致的国家未来活动的会议的后续会议。该代表团通知土著观察员和感兴趣的成员国，将举行关于联系土著人民和当地社区以及陆地和海洋管理者网络的世界土著人网络(WIN</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会议。它说明这一举措源于里约</w:t>
      </w:r>
      <w:r w:rsidRPr="002A7776">
        <w:rPr>
          <w:rFonts w:asciiTheme="minorEastAsia" w:eastAsiaTheme="minorEastAsia" w:hAnsiTheme="minorEastAsia"/>
          <w:sz w:val="21"/>
          <w:szCs w:val="21"/>
        </w:rPr>
        <w:t>+</w:t>
      </w:r>
      <w:r w:rsidRPr="002A7776">
        <w:rPr>
          <w:rFonts w:asciiTheme="minorEastAsia" w:eastAsiaTheme="minorEastAsia" w:hAnsiTheme="minorEastAsia" w:hint="eastAsia"/>
          <w:sz w:val="21"/>
          <w:szCs w:val="21"/>
        </w:rPr>
        <w:t>20的讨论，将于2013年5月由澳大利亚主办。该代表团邀请参加这一活动的论文和演讲者，其中包括提出资金援助请求，并指出此类请求的截止日期为2013年2月20日。最后，该代表团转达了新西兰的</w:t>
      </w:r>
      <w:r w:rsidRPr="002A7776">
        <w:rPr>
          <w:rFonts w:asciiTheme="minorEastAsia" w:eastAsiaTheme="minorEastAsia" w:hAnsiTheme="minorEastAsia"/>
          <w:sz w:val="21"/>
          <w:szCs w:val="21"/>
        </w:rPr>
        <w:t>Kim Connolly Stone</w:t>
      </w:r>
      <w:r w:rsidRPr="002A7776">
        <w:rPr>
          <w:rFonts w:asciiTheme="minorEastAsia" w:eastAsiaTheme="minorEastAsia" w:hAnsiTheme="minorEastAsia" w:hint="eastAsia"/>
          <w:sz w:val="21"/>
          <w:szCs w:val="21"/>
        </w:rPr>
        <w:t>女士个人对</w:t>
      </w:r>
      <w:r w:rsidRPr="002A7776">
        <w:rPr>
          <w:rFonts w:asciiTheme="minorEastAsia" w:eastAsiaTheme="minorEastAsia" w:hAnsiTheme="minorEastAsia"/>
          <w:sz w:val="21"/>
          <w:szCs w:val="21"/>
        </w:rPr>
        <w:t>WIPO</w:t>
      </w:r>
      <w:r w:rsidRPr="002A7776">
        <w:rPr>
          <w:rFonts w:asciiTheme="minorEastAsia" w:eastAsiaTheme="minorEastAsia" w:hAnsiTheme="minorEastAsia" w:hint="eastAsia"/>
          <w:sz w:val="21"/>
          <w:szCs w:val="21"/>
        </w:rPr>
        <w:t>的致意，</w:t>
      </w:r>
      <w:r w:rsidRPr="002A7776">
        <w:rPr>
          <w:rFonts w:asciiTheme="minorEastAsia" w:eastAsiaTheme="minorEastAsia" w:hAnsiTheme="minorEastAsia" w:hint="eastAsia"/>
          <w:sz w:val="21"/>
          <w:szCs w:val="21"/>
        </w:rPr>
        <w:lastRenderedPageBreak/>
        <w:t>并认为她为委员会和传统文化表现形式案文工作的进展作出了重要贡献。不过，它通知全会她将不再从事该领域的工作。该代表团鉴于她的决定，希望赞扬她的努力。</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卫生与环境</w:t>
      </w:r>
      <w:r w:rsidRPr="002A7776">
        <w:rPr>
          <w:rFonts w:asciiTheme="minorEastAsia" w:eastAsiaTheme="minorEastAsia" w:hAnsiTheme="minorEastAsia" w:hint="eastAsia"/>
          <w:sz w:val="21"/>
          <w:szCs w:val="21"/>
          <w:lang w:val="en-GB"/>
        </w:rPr>
        <w:t>计划</w:t>
      </w:r>
      <w:r w:rsidRPr="002A7776">
        <w:rPr>
          <w:rFonts w:asciiTheme="minorEastAsia" w:eastAsiaTheme="minorEastAsia" w:hAnsiTheme="minorEastAsia" w:hint="eastAsia"/>
          <w:sz w:val="21"/>
          <w:szCs w:val="21"/>
        </w:rPr>
        <w:t>的代表感谢主席完成的所有工作，并指出仍有许多工作要做，以确保不被认可为土著人民、但作为当地社区需要保护的非洲人民的权利得到保护。</w:t>
      </w:r>
    </w:p>
    <w:p w:rsidR="00DF32DD" w:rsidRPr="002A7776" w:rsidRDefault="007F6878" w:rsidP="00DF32DD">
      <w:pPr>
        <w:pStyle w:val="ONUME"/>
        <w:tabs>
          <w:tab w:val="clear" w:pos="567"/>
        </w:tabs>
        <w:spacing w:afterLines="50" w:after="120" w:line="340" w:lineRule="atLeast"/>
        <w:rPr>
          <w:rFonts w:asciiTheme="minorEastAsia" w:eastAsiaTheme="minorEastAsia" w:hAnsiTheme="minorEastAsia"/>
          <w:sz w:val="21"/>
          <w:szCs w:val="21"/>
          <w:lang w:val="en-GB"/>
        </w:rPr>
      </w:pPr>
      <w:r>
        <w:rPr>
          <w:rFonts w:asciiTheme="minorEastAsia" w:eastAsiaTheme="minorEastAsia" w:hAnsiTheme="minorEastAsia" w:hint="eastAsia"/>
          <w:sz w:val="21"/>
          <w:szCs w:val="21"/>
        </w:rPr>
        <w:t>美利坚合众国代表团</w:t>
      </w:r>
      <w:r w:rsidR="00DF32DD" w:rsidRPr="002A7776">
        <w:rPr>
          <w:rFonts w:asciiTheme="minorEastAsia" w:eastAsiaTheme="minorEastAsia" w:hAnsiTheme="minorEastAsia" w:hint="eastAsia"/>
          <w:sz w:val="21"/>
          <w:szCs w:val="21"/>
        </w:rPr>
        <w:t>感谢主席在本届会议的整个过程和以往的各届会议采取的建设性做法、强有力的管理技能和领导能力。它赞同比利时代表团代表B集团的发言。它还感谢秘书处、协调人、口译员和包括土著群体和产业代表在内的所有观察员。该代表团指出，它仍然愿意建设性地参与向前推进工作。它指出在会议期间，它作为联合提案国提出三项建议，这反映了它对进程的持续承诺。它表示愿意在今后几周和几个月的过程中，与其他成员国一起参加有关目前已提交本次会议的所有文件的工作。它赞赏分享国家一级的经验，认为这些经验有助于更好地理解需要讨论的问题。它重申对委员会卓有成效的工作的承诺。</w:t>
      </w:r>
    </w:p>
    <w:p w:rsidR="00DF32DD" w:rsidRPr="002A7776" w:rsidRDefault="00DF32DD" w:rsidP="00DF32DD">
      <w:pPr>
        <w:pStyle w:val="ONUME"/>
        <w:tabs>
          <w:tab w:val="clear" w:pos="567"/>
        </w:tabs>
        <w:spacing w:afterLines="50" w:after="120" w:line="340" w:lineRule="atLeast"/>
        <w:rPr>
          <w:rFonts w:asciiTheme="minorEastAsia" w:eastAsiaTheme="minorEastAsia" w:hAnsiTheme="minorEastAsia"/>
          <w:sz w:val="21"/>
          <w:szCs w:val="21"/>
          <w:lang w:val="en-GB"/>
        </w:rPr>
      </w:pPr>
      <w:r w:rsidRPr="002A7776">
        <w:rPr>
          <w:rFonts w:asciiTheme="minorEastAsia" w:eastAsiaTheme="minorEastAsia" w:hAnsiTheme="minorEastAsia" w:hint="eastAsia"/>
          <w:sz w:val="21"/>
          <w:szCs w:val="21"/>
        </w:rPr>
        <w:t>巴西土著知识产权协会(</w:t>
      </w:r>
      <w:r w:rsidRPr="002A7776">
        <w:rPr>
          <w:rFonts w:asciiTheme="minorEastAsia" w:eastAsiaTheme="minorEastAsia" w:hAnsiTheme="minorEastAsia"/>
          <w:sz w:val="21"/>
          <w:szCs w:val="21"/>
        </w:rPr>
        <w:t>INBRAPI</w:t>
      </w:r>
      <w:r w:rsidRPr="002A7776">
        <w:rPr>
          <w:rFonts w:asciiTheme="minorEastAsia" w:eastAsiaTheme="minorEastAsia" w:hAnsiTheme="minorEastAsia" w:hint="eastAsia"/>
          <w:sz w:val="21"/>
          <w:szCs w:val="21"/>
        </w:rPr>
        <w:t>)的代表与其他代表团一样，感谢主席的领导工作方法，指出取得的成果似乎是委员会以往会议的理想的后续工作。她认为会议促成了更为具体的结果。她指出尽管这一结果并非是大家希望列在文件中的全部内容，但对取得的进展表示感谢。该代表感谢秘书处、协调人和土著人民核心小组的发言和团结一致。她请成员国协调不同立场，以期能制定一份国际文书。她希望缔约方将能向</w:t>
      </w:r>
      <w:r w:rsidRPr="002A7776">
        <w:rPr>
          <w:rFonts w:asciiTheme="minorEastAsia" w:eastAsiaTheme="minorEastAsia" w:hAnsiTheme="minorEastAsia" w:hint="eastAsia"/>
          <w:sz w:val="21"/>
          <w:szCs w:val="21"/>
          <w:lang w:val="en-GB"/>
        </w:rPr>
        <w:t>土著</w:t>
      </w:r>
      <w:r w:rsidRPr="002A7776">
        <w:rPr>
          <w:rFonts w:asciiTheme="minorEastAsia" w:eastAsiaTheme="minorEastAsia" w:hAnsiTheme="minorEastAsia" w:hint="eastAsia"/>
          <w:sz w:val="21"/>
          <w:szCs w:val="21"/>
        </w:rPr>
        <w:t>群体发出邀请，使它们能继续参加会议。</w:t>
      </w:r>
    </w:p>
    <w:p w:rsidR="00887C75" w:rsidRPr="002A7776" w:rsidRDefault="00DF32DD" w:rsidP="00DF32DD">
      <w:pPr>
        <w:pStyle w:val="ONUME"/>
        <w:tabs>
          <w:tab w:val="clear" w:pos="567"/>
        </w:tabs>
        <w:spacing w:afterLines="50" w:after="120" w:line="340" w:lineRule="atLeast"/>
        <w:rPr>
          <w:rFonts w:asciiTheme="majorEastAsia" w:eastAsiaTheme="majorEastAsia" w:hAnsiTheme="majorEastAsia"/>
          <w:sz w:val="21"/>
          <w:szCs w:val="21"/>
        </w:rPr>
      </w:pPr>
      <w:r w:rsidRPr="002A7776">
        <w:rPr>
          <w:rFonts w:asciiTheme="minorEastAsia" w:eastAsiaTheme="minorEastAsia" w:hAnsiTheme="minorEastAsia" w:hint="eastAsia"/>
          <w:sz w:val="21"/>
          <w:szCs w:val="21"/>
        </w:rPr>
        <w:t>主席指出，他的国家目前最闻名的是它的田径运动能力。基于田径运动的意象，主席指出，只有通过坚韧和艰苦的努力，才可确保取得成果。他表示赞赏</w:t>
      </w:r>
      <w:r w:rsidR="003C776B">
        <w:rPr>
          <w:rFonts w:asciiTheme="minorEastAsia" w:eastAsiaTheme="minorEastAsia" w:hAnsiTheme="minorEastAsia" w:hint="eastAsia"/>
          <w:sz w:val="21"/>
          <w:szCs w:val="21"/>
        </w:rPr>
        <w:t>4*</w:t>
      </w:r>
      <w:r w:rsidRPr="002A7776">
        <w:rPr>
          <w:rFonts w:asciiTheme="minorEastAsia" w:eastAsiaTheme="minorEastAsia" w:hAnsiTheme="minorEastAsia" w:hint="eastAsia"/>
          <w:sz w:val="21"/>
          <w:szCs w:val="21"/>
        </w:rPr>
        <w:t>100米接力赛，原因在于它</w:t>
      </w:r>
      <w:r w:rsidR="003C776B">
        <w:rPr>
          <w:rFonts w:asciiTheme="minorEastAsia" w:eastAsiaTheme="minorEastAsia" w:hAnsiTheme="minorEastAsia" w:hint="eastAsia"/>
          <w:sz w:val="21"/>
          <w:szCs w:val="21"/>
        </w:rPr>
        <w:t>将个人快速和团队精神结合起来。</w:t>
      </w:r>
      <w:r w:rsidRPr="002A7776">
        <w:rPr>
          <w:rFonts w:asciiTheme="minorEastAsia" w:eastAsiaTheme="minorEastAsia" w:hAnsiTheme="minorEastAsia" w:hint="eastAsia"/>
          <w:sz w:val="21"/>
          <w:szCs w:val="21"/>
        </w:rPr>
        <w:t>他把委员会的进程比喻为接力赛，指出</w:t>
      </w:r>
      <w:r w:rsidR="003C776B">
        <w:rPr>
          <w:rFonts w:asciiTheme="minorEastAsia" w:eastAsiaTheme="minorEastAsia" w:hAnsiTheme="minorEastAsia" w:hint="eastAsia"/>
          <w:sz w:val="21"/>
          <w:szCs w:val="21"/>
        </w:rPr>
        <w:t>每当一棒跑完之后，需要集中所有精力关注于下一棒。</w:t>
      </w:r>
      <w:r w:rsidRPr="002A7776">
        <w:rPr>
          <w:rFonts w:asciiTheme="minorEastAsia" w:eastAsiaTheme="minorEastAsia" w:hAnsiTheme="minorEastAsia" w:hint="eastAsia"/>
          <w:sz w:val="21"/>
          <w:szCs w:val="21"/>
        </w:rPr>
        <w:t>他发现接力赛最重要的时刻是接力棒的变化，并表示他对手中任务的承诺，同时希望无论谁最终继任，将能跑得比他所能做到的更快。他一直专注于委员会的任务授权，担负对这一进程的责任已达十年之久，指出这是需要采取不寻常行动的不寻常的责任。关于讨论的重要性，主席提醒各代表团：每个代表团参加谈判都意味着纳税人付出的很高成本，因此至关重要的是，要使付出的努力有收获，理由是浪费的任何时间，实际上都是谈判中所代表的国家和社区的公民的时间。他指出，需要作出艰难决定的时候将要到来，并强调在这种情况下，可取的是作出这些艰难的决定，而不是继续进行永无休止、结果如何又不明确的工作。主席表示对会议制定的工作方法的承诺，赞赏那些认真工作的代表团、那些在会议要求灵活性时便采取灵活性的代表团以及在不能采取灵活性时则明白其局限性的代表团。主席重申认为，只有各代表团自觉努力沿着同一方向相互促进，才能通过共识取得成果。他感谢副主席，即瑞士的</w:t>
      </w:r>
      <w:r w:rsidRPr="002A7776">
        <w:rPr>
          <w:rFonts w:asciiTheme="minorEastAsia" w:eastAsiaTheme="minorEastAsia" w:hAnsiTheme="minorEastAsia"/>
          <w:sz w:val="21"/>
          <w:szCs w:val="21"/>
        </w:rPr>
        <w:t>Alexandra Grazioli</w:t>
      </w:r>
      <w:r w:rsidRPr="002A7776">
        <w:rPr>
          <w:rFonts w:asciiTheme="minorEastAsia" w:eastAsiaTheme="minorEastAsia" w:hAnsiTheme="minorEastAsia" w:hint="eastAsia"/>
          <w:sz w:val="21"/>
          <w:szCs w:val="21"/>
        </w:rPr>
        <w:t>女士和印度尼西亚的</w:t>
      </w:r>
      <w:r w:rsidRPr="002A7776">
        <w:rPr>
          <w:rFonts w:asciiTheme="minorEastAsia" w:eastAsiaTheme="minorEastAsia" w:hAnsiTheme="minorEastAsia"/>
          <w:sz w:val="21"/>
          <w:szCs w:val="21"/>
        </w:rPr>
        <w:t>Bebeb Djundjunan</w:t>
      </w:r>
      <w:r w:rsidRPr="002A7776">
        <w:rPr>
          <w:rFonts w:asciiTheme="minorEastAsia" w:eastAsiaTheme="minorEastAsia" w:hAnsiTheme="minorEastAsia" w:hint="eastAsia"/>
          <w:sz w:val="21"/>
          <w:szCs w:val="21"/>
        </w:rPr>
        <w:t>先生，他们允许他在会议过程中完成多方面的任务。他还感谢WIPO秘书处的工作、鼓励和支助。他感谢口译员的耐心及合作。主席对区域协调员表示感激，他们在完成任务中很可能从事着仅次于最难的工作，尤其是他们常常得在有截然不同的观点和日程的代表团之间进行协调。他赞赏他们努力缩小差距和帮助委员会在程序和其他难题方面获得最佳妥协。主席感谢观察员、土著人小组会议和其他有时与他联系和协商的成员。他提醒各代表团，他继续秉行开放政策，并感谢花时间分享知识和就讨论的议题讨论其观点的利益攸关方。总之，他指出各代表团和利益攸关方在某一点上都有不适同感，但这是谈判中重要的一点。他解释说，该不适同感之点是大家感到没有完全得到他们所要的，同时大家对他们没有坚持原来想要的也心存疑虑。然而，主席提醒各代表团，谈判就是给予和接受。最后，他向大家告别，并鼓励说将全力支持一些代表团提出的协商要求。</w:t>
      </w:r>
    </w:p>
    <w:p w:rsidR="00887C75" w:rsidRPr="002A7776" w:rsidRDefault="007B2AA5" w:rsidP="00DF32DD">
      <w:pPr>
        <w:pStyle w:val="ONUME"/>
        <w:tabs>
          <w:tab w:val="clear" w:pos="567"/>
        </w:tabs>
        <w:spacing w:afterLines="50" w:after="120" w:line="340" w:lineRule="atLeast"/>
        <w:rPr>
          <w:rFonts w:asciiTheme="minorEastAsia" w:eastAsiaTheme="minorEastAsia" w:hAnsiTheme="minorEastAsia"/>
          <w:sz w:val="21"/>
          <w:szCs w:val="21"/>
        </w:rPr>
      </w:pPr>
      <w:r w:rsidRPr="002A7776">
        <w:rPr>
          <w:rFonts w:asciiTheme="minorEastAsia" w:eastAsiaTheme="minorEastAsia" w:hAnsiTheme="minorEastAsia" w:hint="eastAsia"/>
          <w:sz w:val="21"/>
          <w:szCs w:val="21"/>
        </w:rPr>
        <w:t>主席宣布会议闭幕。</w:t>
      </w:r>
    </w:p>
    <w:p w:rsidR="00887C75" w:rsidRPr="002A7776" w:rsidRDefault="00887C75" w:rsidP="00D72030">
      <w:pPr>
        <w:pStyle w:val="ONUME"/>
        <w:numPr>
          <w:ilvl w:val="0"/>
          <w:numId w:val="0"/>
        </w:numPr>
        <w:spacing w:afterLines="50" w:after="120" w:line="340" w:lineRule="atLeast"/>
        <w:ind w:left="110"/>
        <w:jc w:val="both"/>
        <w:rPr>
          <w:rFonts w:asciiTheme="minorEastAsia" w:eastAsiaTheme="minorEastAsia" w:hAnsiTheme="minorEastAsia"/>
          <w:sz w:val="21"/>
          <w:szCs w:val="21"/>
        </w:rPr>
      </w:pPr>
    </w:p>
    <w:p w:rsidR="00887C75" w:rsidRPr="002A7776" w:rsidRDefault="00F032FD" w:rsidP="00D72030">
      <w:pPr>
        <w:spacing w:afterLines="50" w:after="120" w:line="340" w:lineRule="atLeast"/>
        <w:ind w:left="5533"/>
        <w:jc w:val="both"/>
        <w:rPr>
          <w:rFonts w:ascii="KaiTi" w:eastAsia="KaiTi" w:hAnsi="KaiTi"/>
          <w:i/>
          <w:sz w:val="21"/>
          <w:szCs w:val="21"/>
        </w:rPr>
      </w:pPr>
      <w:r w:rsidRPr="002A7776">
        <w:rPr>
          <w:rFonts w:ascii="KaiTi" w:eastAsia="KaiTi" w:hAnsi="KaiTi" w:hint="eastAsia"/>
          <w:i/>
          <w:sz w:val="21"/>
          <w:szCs w:val="21"/>
        </w:rPr>
        <w:t>关于议程第8项的决定：</w:t>
      </w:r>
    </w:p>
    <w:p w:rsidR="00887C75" w:rsidRPr="002A7776" w:rsidRDefault="00F032FD" w:rsidP="00F032FD">
      <w:pPr>
        <w:pStyle w:val="ONUME"/>
        <w:tabs>
          <w:tab w:val="clear" w:pos="567"/>
        </w:tabs>
        <w:spacing w:afterLines="50" w:after="120" w:line="340" w:lineRule="atLeast"/>
        <w:ind w:left="5533"/>
        <w:jc w:val="both"/>
        <w:rPr>
          <w:rFonts w:ascii="KaiTi" w:eastAsia="KaiTi" w:hAnsi="KaiTi"/>
          <w:i/>
          <w:sz w:val="21"/>
          <w:szCs w:val="21"/>
        </w:rPr>
      </w:pPr>
      <w:r w:rsidRPr="002A7776">
        <w:rPr>
          <w:rFonts w:ascii="KaiTi" w:eastAsia="KaiTi" w:hAnsi="KaiTi" w:hint="eastAsia"/>
          <w:i/>
          <w:sz w:val="21"/>
          <w:szCs w:val="21"/>
        </w:rPr>
        <w:t>委员会于2013年2月8日通过了关于议程第2、3、4、5、6和8项的决定。委员会同意，2013年3月28日之前，将编写并</w:t>
      </w:r>
      <w:r w:rsidRPr="002A7776">
        <w:rPr>
          <w:rFonts w:ascii="KaiTi" w:eastAsia="KaiTi" w:hAnsi="KaiTi" w:hint="eastAsia"/>
          <w:i/>
          <w:color w:val="000000"/>
          <w:sz w:val="21"/>
          <w:szCs w:val="21"/>
        </w:rPr>
        <w:t>分发</w:t>
      </w:r>
      <w:r w:rsidRPr="002A7776">
        <w:rPr>
          <w:rFonts w:ascii="KaiTi" w:eastAsia="KaiTi" w:hAnsi="KaiTi" w:hint="eastAsia"/>
          <w:i/>
          <w:sz w:val="21"/>
          <w:szCs w:val="21"/>
        </w:rPr>
        <w:t>一份载有这些决定的议定案文和本届委员会会议上所有发言的书面报告草案。届时将请委员会与会者对该报告草案中所载的发言提出书面修改意见，然后向委员会与会者分发该报告草案的最终稿，在委员会第二十五届会议上通过。</w:t>
      </w:r>
    </w:p>
    <w:p w:rsidR="00F032FD" w:rsidRPr="002A7776" w:rsidRDefault="00F032FD" w:rsidP="00F66E8B">
      <w:pPr>
        <w:pStyle w:val="DecisionInvitingPara"/>
        <w:spacing w:line="260" w:lineRule="atLeast"/>
        <w:ind w:left="5500"/>
        <w:jc w:val="left"/>
        <w:rPr>
          <w:i w:val="0"/>
          <w:iCs w:val="0"/>
          <w:sz w:val="21"/>
          <w:szCs w:val="21"/>
          <w:lang w:val="fr-FR" w:eastAsia="zh-CN"/>
        </w:rPr>
      </w:pPr>
    </w:p>
    <w:p w:rsidR="00887C75" w:rsidRPr="002A7776" w:rsidRDefault="00F66E8B" w:rsidP="00F66E8B">
      <w:pPr>
        <w:pStyle w:val="DecisionInvitingPara"/>
        <w:spacing w:line="260" w:lineRule="atLeast"/>
        <w:ind w:left="5500"/>
        <w:jc w:val="left"/>
        <w:rPr>
          <w:rFonts w:ascii="KaiTi" w:eastAsia="KaiTi" w:hAnsi="KaiTi"/>
          <w:i w:val="0"/>
          <w:iCs w:val="0"/>
          <w:sz w:val="21"/>
          <w:szCs w:val="21"/>
          <w:lang w:val="fr-FR"/>
        </w:rPr>
      </w:pPr>
      <w:r w:rsidRPr="002A7776">
        <w:rPr>
          <w:rFonts w:ascii="KaiTi" w:eastAsia="KaiTi" w:hAnsi="KaiTi"/>
          <w:i w:val="0"/>
          <w:iCs w:val="0"/>
          <w:sz w:val="21"/>
          <w:szCs w:val="21"/>
          <w:lang w:val="fr-FR"/>
        </w:rPr>
        <w:t>[</w:t>
      </w:r>
      <w:r w:rsidR="00F032FD" w:rsidRPr="002A7776">
        <w:rPr>
          <w:rFonts w:ascii="KaiTi" w:eastAsia="KaiTi" w:hAnsi="KaiTi" w:hint="eastAsia"/>
          <w:i w:val="0"/>
          <w:iCs w:val="0"/>
          <w:sz w:val="21"/>
          <w:szCs w:val="21"/>
          <w:lang w:val="fr-FR" w:eastAsia="zh-CN"/>
        </w:rPr>
        <w:t>后接附件</w:t>
      </w:r>
      <w:r w:rsidRPr="002A7776">
        <w:rPr>
          <w:rFonts w:ascii="KaiTi" w:eastAsia="KaiTi" w:hAnsi="KaiTi"/>
          <w:i w:val="0"/>
          <w:iCs w:val="0"/>
          <w:sz w:val="21"/>
          <w:szCs w:val="21"/>
          <w:lang w:val="fr-FR"/>
        </w:rPr>
        <w:t>]</w:t>
      </w:r>
    </w:p>
    <w:p w:rsidR="00F66E8B" w:rsidRPr="002A7776" w:rsidRDefault="00F66E8B" w:rsidP="00F66E8B">
      <w:pPr>
        <w:pStyle w:val="preparedby"/>
        <w:ind w:left="0"/>
        <w:rPr>
          <w:rFonts w:ascii="KaiTi" w:eastAsia="KaiTi" w:hAnsi="KaiTi"/>
          <w:i w:val="0"/>
          <w:iCs/>
          <w:sz w:val="21"/>
          <w:szCs w:val="21"/>
          <w:lang w:val="fr-FR"/>
        </w:rPr>
        <w:sectPr w:rsidR="00F66E8B" w:rsidRPr="002A7776" w:rsidSect="006D4EBF">
          <w:headerReference w:type="default" r:id="rId10"/>
          <w:endnotePr>
            <w:numFmt w:val="decimal"/>
          </w:endnotePr>
          <w:pgSz w:w="11907" w:h="16840" w:code="9"/>
          <w:pgMar w:top="567" w:right="1134" w:bottom="1418" w:left="1430" w:header="510" w:footer="1021" w:gutter="0"/>
          <w:cols w:space="720"/>
          <w:titlePg/>
          <w:docGrid w:linePitch="299"/>
        </w:sectPr>
      </w:pPr>
    </w:p>
    <w:p w:rsidR="00887C75" w:rsidRDefault="00887C75" w:rsidP="00F66E8B">
      <w:pPr>
        <w:rPr>
          <w:lang w:val="fr-FR"/>
        </w:rPr>
      </w:pPr>
    </w:p>
    <w:p w:rsidR="00887C75" w:rsidRDefault="00527D38" w:rsidP="00527D38">
      <w:pPr>
        <w:rPr>
          <w:b/>
          <w:caps/>
          <w:noProof/>
          <w:szCs w:val="22"/>
          <w:lang w:val="fr-FR"/>
        </w:rPr>
      </w:pPr>
      <w:r w:rsidRPr="00430616">
        <w:rPr>
          <w:b/>
          <w:caps/>
          <w:noProof/>
          <w:szCs w:val="22"/>
          <w:lang w:val="fr-FR"/>
        </w:rPr>
        <w:t>LISTE DES PARTICIPANTS/</w:t>
      </w:r>
    </w:p>
    <w:p w:rsidR="00887C75" w:rsidRDefault="00527D38" w:rsidP="00527D38">
      <w:pPr>
        <w:pStyle w:val="ONUME"/>
        <w:numPr>
          <w:ilvl w:val="0"/>
          <w:numId w:val="0"/>
        </w:numPr>
        <w:rPr>
          <w:noProof/>
          <w:lang w:val="fr-FR"/>
        </w:rPr>
      </w:pPr>
      <w:r w:rsidRPr="00430616">
        <w:rPr>
          <w:b/>
          <w:caps/>
          <w:noProof/>
          <w:szCs w:val="22"/>
          <w:lang w:val="fr-FR"/>
        </w:rPr>
        <w:t>LIST OF PARTICIPANTS</w:t>
      </w:r>
    </w:p>
    <w:p w:rsidR="00887C75" w:rsidRDefault="00887C75" w:rsidP="00F66E8B">
      <w:pPr>
        <w:rPr>
          <w:lang w:val="fr-FR"/>
        </w:rPr>
      </w:pPr>
    </w:p>
    <w:p w:rsidR="00887C75" w:rsidRDefault="00887C75" w:rsidP="00F66E8B">
      <w:pPr>
        <w:rPr>
          <w:lang w:val="fr-FR"/>
        </w:rPr>
      </w:pPr>
    </w:p>
    <w:p w:rsidR="00052433" w:rsidRPr="003C46AB" w:rsidRDefault="00052433" w:rsidP="00052433">
      <w:pPr>
        <w:spacing w:after="120" w:line="260" w:lineRule="atLeast"/>
        <w:rPr>
          <w:caps/>
          <w:szCs w:val="22"/>
          <w:u w:val="single"/>
          <w:lang w:val="fr-FR"/>
        </w:rPr>
      </w:pPr>
      <w:r w:rsidRPr="009A19B1">
        <w:rPr>
          <w:caps/>
          <w:noProof/>
          <w:szCs w:val="22"/>
          <w:lang w:val="fr-FR"/>
        </w:rPr>
        <w:t>I</w:t>
      </w:r>
      <w:r w:rsidRPr="003C46AB">
        <w:rPr>
          <w:caps/>
          <w:noProof/>
          <w:szCs w:val="22"/>
          <w:lang w:val="fr-FR"/>
        </w:rPr>
        <w:t xml:space="preserve">.  </w:t>
      </w:r>
      <w:r w:rsidRPr="003C46AB">
        <w:rPr>
          <w:caps/>
          <w:szCs w:val="22"/>
          <w:u w:val="single"/>
          <w:lang w:val="fr-FR"/>
        </w:rPr>
        <w:t>ÉTATS/STATES</w:t>
      </w:r>
    </w:p>
    <w:p w:rsidR="00052433" w:rsidRPr="003C46AB" w:rsidRDefault="00052433" w:rsidP="00052433">
      <w:pPr>
        <w:pStyle w:val="BodyText"/>
        <w:spacing w:after="120" w:line="260" w:lineRule="atLeast"/>
        <w:rPr>
          <w:szCs w:val="22"/>
          <w:lang w:val="fr-FR"/>
        </w:rPr>
      </w:pPr>
    </w:p>
    <w:p w:rsidR="00052433" w:rsidRPr="003C46AB" w:rsidRDefault="00052433" w:rsidP="00052433">
      <w:pPr>
        <w:pStyle w:val="preparedby0"/>
        <w:spacing w:after="120" w:line="260" w:lineRule="atLeast"/>
        <w:jc w:val="left"/>
        <w:rPr>
          <w:rFonts w:ascii="Arial" w:hAnsi="Arial" w:cs="Arial"/>
          <w:i w:val="0"/>
          <w:sz w:val="22"/>
          <w:szCs w:val="22"/>
          <w:lang w:val="fr-FR"/>
        </w:rPr>
      </w:pPr>
      <w:r w:rsidRPr="003C46AB">
        <w:rPr>
          <w:rFonts w:ascii="Arial" w:hAnsi="Arial" w:cs="Arial"/>
          <w:i w:val="0"/>
          <w:sz w:val="22"/>
          <w:szCs w:val="22"/>
          <w:lang w:val="fr-FR"/>
        </w:rPr>
        <w:t>(</w:t>
      </w:r>
      <w:proofErr w:type="gramStart"/>
      <w:r w:rsidRPr="003C46AB">
        <w:rPr>
          <w:rFonts w:ascii="Arial" w:hAnsi="Arial" w:cs="Arial"/>
          <w:i w:val="0"/>
          <w:sz w:val="22"/>
          <w:szCs w:val="22"/>
          <w:lang w:val="fr-FR"/>
        </w:rPr>
        <w:t>dans</w:t>
      </w:r>
      <w:proofErr w:type="gramEnd"/>
      <w:r w:rsidRPr="003C46AB">
        <w:rPr>
          <w:rFonts w:ascii="Arial" w:hAnsi="Arial" w:cs="Arial"/>
          <w:i w:val="0"/>
          <w:sz w:val="22"/>
          <w:szCs w:val="22"/>
          <w:lang w:val="fr-FR"/>
        </w:rPr>
        <w:t xml:space="preserve"> l’ordre alphabétique des noms français des États)</w:t>
      </w:r>
    </w:p>
    <w:p w:rsidR="00052433" w:rsidRPr="003C46AB" w:rsidRDefault="00052433" w:rsidP="00052433">
      <w:pPr>
        <w:spacing w:after="120" w:line="260" w:lineRule="atLeast"/>
        <w:rPr>
          <w:szCs w:val="22"/>
        </w:rPr>
      </w:pPr>
      <w:r w:rsidRPr="003C46AB">
        <w:rPr>
          <w:szCs w:val="22"/>
        </w:rPr>
        <w:t>(</w:t>
      </w:r>
      <w:proofErr w:type="gramStart"/>
      <w:r w:rsidRPr="003C46AB">
        <w:rPr>
          <w:szCs w:val="22"/>
        </w:rPr>
        <w:t>in</w:t>
      </w:r>
      <w:proofErr w:type="gramEnd"/>
      <w:r w:rsidRPr="003C46AB">
        <w:rPr>
          <w:szCs w:val="22"/>
        </w:rPr>
        <w:t xml:space="preserve"> the alphabetical order of the names in French of the States)</w:t>
      </w:r>
    </w:p>
    <w:p w:rsidR="00052433" w:rsidRPr="003C46AB" w:rsidRDefault="00052433" w:rsidP="00052433">
      <w:pPr>
        <w:spacing w:after="120" w:line="260" w:lineRule="atLeast"/>
        <w:rPr>
          <w:szCs w:val="22"/>
        </w:rPr>
      </w:pPr>
    </w:p>
    <w:p w:rsidR="00052433" w:rsidRPr="003C46AB" w:rsidRDefault="00052433" w:rsidP="00052433">
      <w:pPr>
        <w:spacing w:after="120" w:line="260" w:lineRule="exact"/>
        <w:rPr>
          <w:szCs w:val="22"/>
        </w:rPr>
      </w:pPr>
    </w:p>
    <w:p w:rsidR="00052433" w:rsidRPr="00527D38" w:rsidRDefault="00052433" w:rsidP="00052433">
      <w:pPr>
        <w:spacing w:after="120" w:line="260" w:lineRule="exact"/>
        <w:rPr>
          <w:szCs w:val="22"/>
          <w:u w:val="single"/>
        </w:rPr>
      </w:pPr>
      <w:r w:rsidRPr="00527D38">
        <w:rPr>
          <w:szCs w:val="22"/>
          <w:u w:val="single"/>
        </w:rPr>
        <w:t>AFRIQUE DU SUD/SOUTH AFRICA</w:t>
      </w:r>
    </w:p>
    <w:p w:rsidR="00052433" w:rsidRPr="00A026F8" w:rsidRDefault="00052433" w:rsidP="00052433">
      <w:pPr>
        <w:spacing w:after="120" w:line="260" w:lineRule="exact"/>
        <w:rPr>
          <w:szCs w:val="22"/>
        </w:rPr>
      </w:pPr>
      <w:r w:rsidRPr="00A026F8">
        <w:rPr>
          <w:szCs w:val="22"/>
        </w:rPr>
        <w:t>Yonah Ngalata SELETI, Chief Director, National Indigenous Knowledge Systems Office, Department of Science and Technology, Pretoria,</w:t>
      </w:r>
      <w:r w:rsidRPr="00A026F8">
        <w:rPr>
          <w:szCs w:val="22"/>
          <w:u w:val="single"/>
        </w:rPr>
        <w:t xml:space="preserve"> yonah.seleti@dst.gov.za </w:t>
      </w:r>
    </w:p>
    <w:p w:rsidR="00052433" w:rsidRPr="00A026F8" w:rsidRDefault="00052433" w:rsidP="00052433">
      <w:pPr>
        <w:spacing w:after="120" w:line="260" w:lineRule="exact"/>
        <w:rPr>
          <w:szCs w:val="22"/>
        </w:rPr>
      </w:pPr>
      <w:r w:rsidRPr="00A026F8">
        <w:rPr>
          <w:szCs w:val="22"/>
        </w:rPr>
        <w:t xml:space="preserve">Elena ZDRAVKOVA (Ms.), Senior Manager, Patents and Designs Department, Companies and Intellectual Property Commission (CIPC), Pretoria, </w:t>
      </w:r>
      <w:r w:rsidRPr="00A026F8">
        <w:rPr>
          <w:szCs w:val="22"/>
          <w:u w:val="single"/>
        </w:rPr>
        <w:t xml:space="preserve">ezdravkova@cipc.co.za </w:t>
      </w:r>
    </w:p>
    <w:p w:rsidR="00052433" w:rsidRPr="00A026F8" w:rsidRDefault="00052433" w:rsidP="00052433">
      <w:pPr>
        <w:spacing w:after="120" w:line="260" w:lineRule="exact"/>
        <w:rPr>
          <w:szCs w:val="22"/>
          <w:u w:val="single"/>
        </w:rPr>
      </w:pPr>
      <w:r w:rsidRPr="00A026F8">
        <w:rPr>
          <w:szCs w:val="22"/>
        </w:rPr>
        <w:t xml:space="preserve">Simphiwe NCWANA (Ms.), Director, Department of Trade and Industry (DTI), Ministry of Trade and Industry, Gauteng, </w:t>
      </w:r>
      <w:r w:rsidRPr="00A026F8">
        <w:rPr>
          <w:szCs w:val="22"/>
          <w:u w:val="single"/>
        </w:rPr>
        <w:t xml:space="preserve">sncwana@thedti.gov.za </w:t>
      </w:r>
    </w:p>
    <w:p w:rsidR="00052433" w:rsidRDefault="00052433" w:rsidP="00052433">
      <w:pPr>
        <w:spacing w:after="120" w:line="260" w:lineRule="exact"/>
        <w:rPr>
          <w:szCs w:val="22"/>
          <w:u w:val="single"/>
        </w:rPr>
      </w:pPr>
      <w:r w:rsidRPr="00A026F8">
        <w:rPr>
          <w:szCs w:val="22"/>
        </w:rPr>
        <w:t xml:space="preserve">Suhayfa ZIA (Ms.), Director, Department of International Relations and Cooperation (DIRCO), Pretoria, </w:t>
      </w:r>
      <w:r w:rsidRPr="00A026F8">
        <w:rPr>
          <w:szCs w:val="22"/>
          <w:u w:val="single"/>
        </w:rPr>
        <w:t>zias@dirco.gov.za</w:t>
      </w:r>
      <w:r>
        <w:rPr>
          <w:szCs w:val="22"/>
          <w:u w:val="single"/>
        </w:rPr>
        <w:t xml:space="preserve"> </w:t>
      </w:r>
    </w:p>
    <w:p w:rsidR="00052433" w:rsidRPr="00A026F8" w:rsidRDefault="00052433" w:rsidP="00052433">
      <w:pPr>
        <w:spacing w:after="120" w:line="260" w:lineRule="exact"/>
        <w:rPr>
          <w:szCs w:val="22"/>
        </w:rPr>
      </w:pPr>
      <w:r w:rsidRPr="00A026F8">
        <w:rPr>
          <w:szCs w:val="22"/>
        </w:rPr>
        <w:t>Boitumelo Brenda MOSITO (Mrs.), Deputy Director, Companies and Intellectual Property Commission (CIPC), Department of Trade and Industry (DTI), Pretoria</w:t>
      </w:r>
    </w:p>
    <w:p w:rsidR="00052433" w:rsidRPr="00A026F8" w:rsidRDefault="00052433" w:rsidP="00052433">
      <w:pPr>
        <w:spacing w:after="120" w:line="260" w:lineRule="exact"/>
        <w:rPr>
          <w:szCs w:val="22"/>
          <w:u w:val="single"/>
        </w:rPr>
      </w:pPr>
      <w:r w:rsidRPr="00A026F8">
        <w:rPr>
          <w:szCs w:val="22"/>
        </w:rPr>
        <w:t xml:space="preserve">Meshendri PADAYACHY, Assistant Director, Department of Trade and Industry (DTI), Ministry of Trade and Industry, Pretoria, </w:t>
      </w:r>
      <w:r w:rsidRPr="00A026F8">
        <w:rPr>
          <w:szCs w:val="22"/>
          <w:u w:val="single"/>
        </w:rPr>
        <w:t xml:space="preserve">m.padayachy@thedti.gov.za </w:t>
      </w:r>
    </w:p>
    <w:p w:rsidR="00052433" w:rsidRDefault="00052433" w:rsidP="00052433">
      <w:pPr>
        <w:spacing w:after="120" w:line="260" w:lineRule="exact"/>
        <w:rPr>
          <w:szCs w:val="22"/>
        </w:rPr>
      </w:pPr>
      <w:r w:rsidRPr="00A026F8">
        <w:rPr>
          <w:szCs w:val="22"/>
        </w:rPr>
        <w:t xml:space="preserve">Metsi LETLALA (Ms.), Foreign Service Officer, Department of International Relations and Cooperation (DIRCO), Pretoria, </w:t>
      </w:r>
      <w:r w:rsidRPr="00A026F8">
        <w:rPr>
          <w:szCs w:val="22"/>
          <w:u w:val="single"/>
        </w:rPr>
        <w:t>letlalam@dirco.gov.za</w:t>
      </w:r>
      <w:r>
        <w:rPr>
          <w:szCs w:val="22"/>
          <w:u w:val="single"/>
        </w:rPr>
        <w:t xml:space="preserve"> </w:t>
      </w:r>
    </w:p>
    <w:p w:rsidR="00052433" w:rsidRPr="003C46AB" w:rsidRDefault="00052433" w:rsidP="00052433">
      <w:pPr>
        <w:spacing w:after="120" w:line="260" w:lineRule="exact"/>
        <w:rPr>
          <w:szCs w:val="22"/>
        </w:rPr>
      </w:pPr>
    </w:p>
    <w:p w:rsidR="00052433" w:rsidRPr="00527D38" w:rsidRDefault="00052433" w:rsidP="00052433">
      <w:pPr>
        <w:spacing w:after="120" w:line="260" w:lineRule="exact"/>
        <w:rPr>
          <w:szCs w:val="22"/>
          <w:u w:val="single"/>
          <w:lang w:val="it-IT"/>
        </w:rPr>
      </w:pPr>
      <w:r w:rsidRPr="00527D38">
        <w:rPr>
          <w:szCs w:val="22"/>
          <w:u w:val="single"/>
          <w:lang w:val="it-IT"/>
        </w:rPr>
        <w:t>ALGÉRIE/ALGERIA</w:t>
      </w:r>
    </w:p>
    <w:p w:rsidR="00052433" w:rsidRPr="00527D38" w:rsidRDefault="00052433" w:rsidP="00052433">
      <w:pPr>
        <w:spacing w:after="120" w:line="260" w:lineRule="exact"/>
        <w:rPr>
          <w:szCs w:val="22"/>
          <w:lang w:val="it-IT"/>
        </w:rPr>
      </w:pPr>
      <w:r w:rsidRPr="00527D38">
        <w:rPr>
          <w:szCs w:val="22"/>
          <w:lang w:val="it-IT"/>
        </w:rPr>
        <w:t>Ahlem Sara CHARIKHI (Mlle), attaché, Mission permanente, Genève</w:t>
      </w:r>
    </w:p>
    <w:p w:rsidR="00052433" w:rsidRPr="00527D38" w:rsidRDefault="00052433" w:rsidP="00052433">
      <w:pPr>
        <w:spacing w:after="120" w:line="260" w:lineRule="exact"/>
        <w:rPr>
          <w:szCs w:val="22"/>
          <w:lang w:val="it-IT"/>
        </w:rPr>
      </w:pPr>
    </w:p>
    <w:p w:rsidR="00052433" w:rsidRPr="00A026F8" w:rsidRDefault="00052433" w:rsidP="00052433">
      <w:pPr>
        <w:spacing w:after="120" w:line="260" w:lineRule="exact"/>
        <w:rPr>
          <w:szCs w:val="22"/>
          <w:u w:val="single"/>
        </w:rPr>
      </w:pPr>
      <w:r w:rsidRPr="00A026F8">
        <w:rPr>
          <w:szCs w:val="22"/>
          <w:u w:val="single"/>
        </w:rPr>
        <w:t>ALLEMAGNE/GERMANY</w:t>
      </w:r>
    </w:p>
    <w:p w:rsidR="00052433" w:rsidRPr="005421E7" w:rsidRDefault="00052433" w:rsidP="00052433">
      <w:pPr>
        <w:spacing w:after="120" w:line="260" w:lineRule="exact"/>
        <w:rPr>
          <w:szCs w:val="22"/>
        </w:rPr>
      </w:pPr>
      <w:r w:rsidRPr="00AE43AE">
        <w:rPr>
          <w:szCs w:val="22"/>
        </w:rPr>
        <w:t xml:space="preserve">Pamela WILLE (Ms.), </w:t>
      </w:r>
      <w:r>
        <w:rPr>
          <w:szCs w:val="22"/>
        </w:rPr>
        <w:t>Government Director</w:t>
      </w:r>
      <w:r w:rsidRPr="00AE43AE">
        <w:rPr>
          <w:szCs w:val="22"/>
        </w:rPr>
        <w:t xml:space="preserve">, </w:t>
      </w:r>
      <w:r>
        <w:rPr>
          <w:szCs w:val="22"/>
        </w:rPr>
        <w:t xml:space="preserve">Patent and </w:t>
      </w:r>
      <w:r w:rsidRPr="005421E7">
        <w:rPr>
          <w:szCs w:val="22"/>
        </w:rPr>
        <w:t>Trademark Law, Ministry of Justice, Berlin</w:t>
      </w:r>
    </w:p>
    <w:p w:rsidR="00052433" w:rsidRDefault="00052433" w:rsidP="00052433">
      <w:pPr>
        <w:spacing w:after="120" w:line="260" w:lineRule="exact"/>
        <w:rPr>
          <w:szCs w:val="22"/>
        </w:rPr>
      </w:pPr>
    </w:p>
    <w:p w:rsidR="00052433" w:rsidRPr="00527D38" w:rsidRDefault="00052433" w:rsidP="00052433">
      <w:pPr>
        <w:spacing w:after="120" w:line="260" w:lineRule="exact"/>
        <w:rPr>
          <w:szCs w:val="22"/>
          <w:u w:val="single"/>
          <w:lang w:val="it-IT"/>
        </w:rPr>
      </w:pPr>
      <w:r w:rsidRPr="00527D38">
        <w:rPr>
          <w:szCs w:val="22"/>
          <w:u w:val="single"/>
          <w:lang w:val="it-IT"/>
        </w:rPr>
        <w:t>ANGOLA</w:t>
      </w:r>
    </w:p>
    <w:p w:rsidR="00052433" w:rsidRPr="00527D38" w:rsidRDefault="00052433" w:rsidP="00052433">
      <w:pPr>
        <w:spacing w:after="120" w:line="260" w:lineRule="exact"/>
        <w:rPr>
          <w:szCs w:val="22"/>
          <w:lang w:val="it-IT"/>
        </w:rPr>
      </w:pPr>
      <w:r w:rsidRPr="00527D38">
        <w:rPr>
          <w:szCs w:val="22"/>
          <w:lang w:val="it-IT"/>
        </w:rPr>
        <w:t>Alberto Sami GUIMARAES, Second Secretary, Permanent Mission, Geneva</w:t>
      </w:r>
    </w:p>
    <w:p w:rsidR="00052433" w:rsidRPr="00527D38" w:rsidRDefault="00052433" w:rsidP="00052433">
      <w:pPr>
        <w:spacing w:after="120" w:line="260" w:lineRule="exact"/>
        <w:rPr>
          <w:szCs w:val="22"/>
          <w:lang w:val="it-IT"/>
        </w:rPr>
      </w:pPr>
    </w:p>
    <w:p w:rsidR="00D8199C" w:rsidRDefault="00D8199C">
      <w:pPr>
        <w:rPr>
          <w:szCs w:val="22"/>
          <w:u w:val="single"/>
          <w:lang w:val="it-IT"/>
        </w:rPr>
      </w:pPr>
      <w:r>
        <w:rPr>
          <w:szCs w:val="22"/>
          <w:u w:val="single"/>
          <w:lang w:val="it-IT"/>
        </w:rPr>
        <w:br w:type="page"/>
      </w:r>
    </w:p>
    <w:p w:rsidR="00052433" w:rsidRPr="00527D38" w:rsidRDefault="00052433" w:rsidP="00052433">
      <w:pPr>
        <w:spacing w:after="120" w:line="260" w:lineRule="exact"/>
        <w:rPr>
          <w:szCs w:val="22"/>
          <w:u w:val="single"/>
          <w:lang w:val="it-IT"/>
        </w:rPr>
      </w:pPr>
      <w:r w:rsidRPr="00527D38">
        <w:rPr>
          <w:szCs w:val="22"/>
          <w:u w:val="single"/>
          <w:lang w:val="it-IT"/>
        </w:rPr>
        <w:lastRenderedPageBreak/>
        <w:t>ARABIE SAOUDITE/SAUDI ARABIA</w:t>
      </w:r>
    </w:p>
    <w:p w:rsidR="00052433" w:rsidRDefault="00052433" w:rsidP="00052433">
      <w:pPr>
        <w:spacing w:after="120" w:line="260" w:lineRule="exact"/>
        <w:rPr>
          <w:szCs w:val="22"/>
        </w:rPr>
      </w:pPr>
      <w:r>
        <w:rPr>
          <w:szCs w:val="22"/>
        </w:rPr>
        <w:t>Mohammed ALYAHYA, Deputy Director General of Technical Affairs, Patents Department, General Directorate of Industrial Property, King Abdulaziz City for Science and Technology (KACST), Riyadh</w:t>
      </w:r>
    </w:p>
    <w:p w:rsidR="00052433" w:rsidRDefault="00052433" w:rsidP="00052433">
      <w:pPr>
        <w:spacing w:after="120" w:line="260" w:lineRule="exact"/>
        <w:rPr>
          <w:szCs w:val="22"/>
        </w:rPr>
      </w:pPr>
      <w:r>
        <w:rPr>
          <w:szCs w:val="22"/>
        </w:rPr>
        <w:t>Mohammed MAHZARI, Head, Patent Department, General Directorate of Industrial Property, King Abdul-Aziz City for Science and Technology (KACST), Riyadh</w:t>
      </w:r>
    </w:p>
    <w:p w:rsidR="00052433" w:rsidRDefault="00052433" w:rsidP="00052433">
      <w:pPr>
        <w:spacing w:after="120" w:line="260" w:lineRule="exact"/>
        <w:rPr>
          <w:szCs w:val="22"/>
          <w:u w:val="single"/>
        </w:rPr>
      </w:pPr>
    </w:p>
    <w:p w:rsidR="00052433" w:rsidRPr="003C46AB" w:rsidRDefault="00052433" w:rsidP="00052433">
      <w:pPr>
        <w:spacing w:after="120" w:line="260" w:lineRule="exact"/>
        <w:rPr>
          <w:szCs w:val="22"/>
          <w:u w:val="single"/>
          <w:lang w:val="es-ES_tradnl"/>
        </w:rPr>
      </w:pPr>
      <w:r w:rsidRPr="003C46AB">
        <w:rPr>
          <w:szCs w:val="22"/>
          <w:u w:val="single"/>
          <w:lang w:val="es-ES_tradnl"/>
        </w:rPr>
        <w:t>ARGENTINE/ARGENTINA</w:t>
      </w:r>
    </w:p>
    <w:p w:rsidR="00052433" w:rsidRPr="003C46AB" w:rsidRDefault="00052433" w:rsidP="00052433">
      <w:pPr>
        <w:spacing w:after="120" w:line="260" w:lineRule="exact"/>
        <w:rPr>
          <w:szCs w:val="22"/>
          <w:lang w:val="es-ES_tradnl"/>
        </w:rPr>
      </w:pPr>
      <w:r>
        <w:rPr>
          <w:szCs w:val="22"/>
          <w:lang w:val="es-ES_tradnl"/>
        </w:rPr>
        <w:t>María Inés RODRÍGUEZ (Sra</w:t>
      </w:r>
      <w:r w:rsidRPr="003C46AB">
        <w:rPr>
          <w:szCs w:val="22"/>
          <w:lang w:val="es-ES_tradnl"/>
        </w:rPr>
        <w:t>.), Consejera, Misión Permanente, Ginebra</w:t>
      </w:r>
    </w:p>
    <w:p w:rsidR="00052433" w:rsidRPr="00BF6FF1" w:rsidRDefault="00052433" w:rsidP="00052433">
      <w:pPr>
        <w:spacing w:after="120" w:line="260" w:lineRule="exact"/>
        <w:rPr>
          <w:szCs w:val="22"/>
          <w:lang w:val="es-ES_tradnl"/>
        </w:rPr>
      </w:pPr>
      <w:r w:rsidRPr="00BF6FF1">
        <w:rPr>
          <w:szCs w:val="22"/>
          <w:lang w:val="es-ES_tradnl"/>
        </w:rPr>
        <w:t>Rodrigo BARDONESCHI, Primer Secretario, Misión Permanente, Ginebra</w:t>
      </w:r>
    </w:p>
    <w:p w:rsidR="00052433" w:rsidRPr="00BF6FF1" w:rsidRDefault="00052433" w:rsidP="00052433">
      <w:pPr>
        <w:spacing w:after="120" w:line="260" w:lineRule="exact"/>
        <w:rPr>
          <w:szCs w:val="22"/>
          <w:lang w:val="es-ES_tradnl"/>
        </w:rPr>
      </w:pPr>
    </w:p>
    <w:p w:rsidR="00052433" w:rsidRPr="003C46AB" w:rsidRDefault="00052433" w:rsidP="00052433">
      <w:pPr>
        <w:spacing w:after="120" w:line="260" w:lineRule="exact"/>
        <w:rPr>
          <w:szCs w:val="22"/>
          <w:u w:val="single"/>
        </w:rPr>
      </w:pPr>
      <w:r w:rsidRPr="003C46AB">
        <w:rPr>
          <w:szCs w:val="22"/>
          <w:u w:val="single"/>
        </w:rPr>
        <w:t>AUSTRALIE/AUSTRALIA</w:t>
      </w:r>
    </w:p>
    <w:p w:rsidR="00052433" w:rsidRPr="003C46AB" w:rsidRDefault="00052433" w:rsidP="00052433">
      <w:pPr>
        <w:spacing w:after="120" w:line="260" w:lineRule="exact"/>
        <w:rPr>
          <w:szCs w:val="22"/>
        </w:rPr>
      </w:pPr>
      <w:r w:rsidRPr="003C46AB">
        <w:rPr>
          <w:szCs w:val="22"/>
        </w:rPr>
        <w:t>Ian GOSS, General Manager, Strategic Programs, IP Australia, Canberra</w:t>
      </w:r>
    </w:p>
    <w:p w:rsidR="00052433" w:rsidRPr="003C46AB" w:rsidRDefault="00052433" w:rsidP="00052433">
      <w:pPr>
        <w:spacing w:after="120" w:line="260" w:lineRule="exact"/>
        <w:rPr>
          <w:szCs w:val="22"/>
        </w:rPr>
      </w:pPr>
      <w:r w:rsidRPr="003C46AB">
        <w:rPr>
          <w:szCs w:val="22"/>
        </w:rPr>
        <w:t>Sophia KNIGHT (Ms.), Executive Officer, International Intellectual Property Section, Office of Trade Negotiations, Department of Foreign Affairs and Trade, Canberra</w:t>
      </w:r>
      <w:r>
        <w:rPr>
          <w:szCs w:val="22"/>
        </w:rPr>
        <w:t xml:space="preserve">, </w:t>
      </w:r>
      <w:r w:rsidRPr="003C46AB">
        <w:rPr>
          <w:szCs w:val="22"/>
          <w:u w:val="single"/>
        </w:rPr>
        <w:t xml:space="preserve">sophia.knight@dfat.gov.au </w:t>
      </w:r>
    </w:p>
    <w:p w:rsidR="00052433" w:rsidRPr="003C46AB" w:rsidRDefault="00052433" w:rsidP="00052433">
      <w:pPr>
        <w:spacing w:after="120" w:line="260" w:lineRule="exact"/>
        <w:rPr>
          <w:szCs w:val="22"/>
        </w:rPr>
      </w:pPr>
      <w:r w:rsidRPr="003C46AB">
        <w:rPr>
          <w:szCs w:val="22"/>
        </w:rPr>
        <w:t>Steven BAILIE, Assistant Director, International Policy and Cooperation, IP Australia, Canberra</w:t>
      </w:r>
    </w:p>
    <w:p w:rsidR="00052433" w:rsidRPr="003C46AB" w:rsidRDefault="00052433" w:rsidP="00052433">
      <w:pPr>
        <w:spacing w:after="120" w:line="260" w:lineRule="exact"/>
        <w:rPr>
          <w:szCs w:val="22"/>
        </w:rPr>
      </w:pPr>
      <w:r w:rsidRPr="003C46AB">
        <w:rPr>
          <w:szCs w:val="22"/>
        </w:rPr>
        <w:t>David KILHAM, First Secretary, Permanent Mission to the World Trade Organization (WTO), Geneva</w:t>
      </w:r>
    </w:p>
    <w:p w:rsidR="00052433" w:rsidRDefault="00052433" w:rsidP="00052433">
      <w:pPr>
        <w:spacing w:after="120" w:line="260" w:lineRule="exact"/>
        <w:rPr>
          <w:szCs w:val="22"/>
        </w:rPr>
      </w:pPr>
    </w:p>
    <w:p w:rsidR="00052433" w:rsidRPr="0045364B" w:rsidRDefault="00052433" w:rsidP="00052433">
      <w:pPr>
        <w:spacing w:after="120" w:line="260" w:lineRule="exact"/>
        <w:rPr>
          <w:bCs/>
          <w:szCs w:val="22"/>
          <w:u w:val="single"/>
        </w:rPr>
      </w:pPr>
      <w:r w:rsidRPr="0045364B">
        <w:rPr>
          <w:bCs/>
          <w:szCs w:val="22"/>
          <w:u w:val="single"/>
        </w:rPr>
        <w:t>AUTRICHE/AUSTRIA</w:t>
      </w:r>
    </w:p>
    <w:p w:rsidR="00052433" w:rsidRDefault="00052433" w:rsidP="00052433">
      <w:pPr>
        <w:spacing w:after="120" w:line="260" w:lineRule="exact"/>
        <w:rPr>
          <w:szCs w:val="22"/>
        </w:rPr>
      </w:pPr>
      <w:r w:rsidRPr="0045364B">
        <w:rPr>
          <w:szCs w:val="22"/>
        </w:rPr>
        <w:t>Hi</w:t>
      </w:r>
      <w:r>
        <w:rPr>
          <w:szCs w:val="22"/>
        </w:rPr>
        <w:t>ldegard SPONER (Ms.), Examiner</w:t>
      </w:r>
      <w:r w:rsidRPr="0045364B">
        <w:rPr>
          <w:szCs w:val="22"/>
        </w:rPr>
        <w:t>, Austrian Patent Office, Vienna</w:t>
      </w:r>
    </w:p>
    <w:p w:rsidR="00052433" w:rsidRPr="0045364B" w:rsidRDefault="00052433" w:rsidP="00052433">
      <w:pPr>
        <w:spacing w:after="120" w:line="260" w:lineRule="exact"/>
        <w:rPr>
          <w:szCs w:val="22"/>
        </w:rPr>
      </w:pPr>
    </w:p>
    <w:p w:rsidR="00052433" w:rsidRPr="00184016" w:rsidRDefault="00052433" w:rsidP="00052433">
      <w:pPr>
        <w:spacing w:after="120" w:line="260" w:lineRule="exact"/>
        <w:rPr>
          <w:szCs w:val="22"/>
          <w:u w:val="single"/>
        </w:rPr>
      </w:pPr>
      <w:r w:rsidRPr="00184016">
        <w:rPr>
          <w:szCs w:val="22"/>
          <w:u w:val="single"/>
        </w:rPr>
        <w:t>BAHREÏN/BAHRAIN</w:t>
      </w:r>
    </w:p>
    <w:p w:rsidR="00052433" w:rsidRPr="00184016" w:rsidRDefault="00052433" w:rsidP="00052433">
      <w:pPr>
        <w:spacing w:after="120" w:line="260" w:lineRule="exact"/>
        <w:rPr>
          <w:szCs w:val="22"/>
        </w:rPr>
      </w:pPr>
      <w:r w:rsidRPr="00184016">
        <w:rPr>
          <w:szCs w:val="22"/>
        </w:rPr>
        <w:t>Lulwa AL KHALIFA (Ms.), Second Secretary, Permanent Mission, Geneva</w:t>
      </w:r>
    </w:p>
    <w:p w:rsidR="00052433" w:rsidRPr="00184016" w:rsidRDefault="00052433" w:rsidP="00052433">
      <w:pPr>
        <w:spacing w:after="120" w:line="260" w:lineRule="exact"/>
        <w:rPr>
          <w:szCs w:val="22"/>
        </w:rPr>
      </w:pPr>
    </w:p>
    <w:p w:rsidR="00052433" w:rsidRPr="00184016" w:rsidRDefault="00052433" w:rsidP="00052433">
      <w:pPr>
        <w:spacing w:after="120" w:line="260" w:lineRule="exact"/>
        <w:rPr>
          <w:szCs w:val="22"/>
          <w:u w:val="single"/>
        </w:rPr>
      </w:pPr>
      <w:r w:rsidRPr="00184016">
        <w:rPr>
          <w:szCs w:val="22"/>
          <w:u w:val="single"/>
        </w:rPr>
        <w:t>BARBADE/BARBADOS</w:t>
      </w:r>
    </w:p>
    <w:p w:rsidR="00052433" w:rsidRPr="00184016" w:rsidRDefault="00052433" w:rsidP="00052433">
      <w:pPr>
        <w:spacing w:after="120" w:line="260" w:lineRule="exact"/>
        <w:rPr>
          <w:szCs w:val="22"/>
          <w:u w:val="single"/>
        </w:rPr>
      </w:pPr>
      <w:r w:rsidRPr="00184016">
        <w:rPr>
          <w:szCs w:val="22"/>
        </w:rPr>
        <w:t>Corlita BABB-SCHAEFER (Mrs.), Counsellor, Permanent Mission, Geneva</w:t>
      </w:r>
    </w:p>
    <w:p w:rsidR="00052433" w:rsidRPr="00184016" w:rsidRDefault="00052433" w:rsidP="00052433">
      <w:pPr>
        <w:spacing w:after="120" w:line="260" w:lineRule="exact"/>
        <w:rPr>
          <w:szCs w:val="22"/>
          <w:u w:val="single"/>
        </w:rPr>
      </w:pPr>
    </w:p>
    <w:p w:rsidR="00052433" w:rsidRPr="00184016" w:rsidRDefault="00052433" w:rsidP="00052433">
      <w:pPr>
        <w:spacing w:after="120" w:line="260" w:lineRule="exact"/>
        <w:rPr>
          <w:bCs/>
          <w:szCs w:val="22"/>
          <w:u w:val="single"/>
        </w:rPr>
      </w:pPr>
      <w:r w:rsidRPr="00184016">
        <w:rPr>
          <w:bCs/>
          <w:szCs w:val="22"/>
          <w:u w:val="single"/>
        </w:rPr>
        <w:t>BÉLARUS/BELARUS</w:t>
      </w:r>
    </w:p>
    <w:p w:rsidR="00052433" w:rsidRDefault="00052433" w:rsidP="00052433">
      <w:pPr>
        <w:spacing w:after="120" w:line="260" w:lineRule="exact"/>
        <w:rPr>
          <w:szCs w:val="22"/>
        </w:rPr>
      </w:pPr>
      <w:r w:rsidRPr="00184016">
        <w:rPr>
          <w:szCs w:val="22"/>
        </w:rPr>
        <w:t>Aleksandr PYTALEV, Third Secretary, Permanent Mission, Geneva</w:t>
      </w:r>
    </w:p>
    <w:p w:rsidR="00052433" w:rsidRDefault="00052433" w:rsidP="00052433">
      <w:pPr>
        <w:spacing w:after="120" w:line="260" w:lineRule="exact"/>
        <w:rPr>
          <w:szCs w:val="22"/>
        </w:rPr>
      </w:pPr>
    </w:p>
    <w:p w:rsidR="00052433" w:rsidRPr="00DC2EB0" w:rsidRDefault="00052433" w:rsidP="00052433">
      <w:pPr>
        <w:spacing w:after="120" w:line="260" w:lineRule="exact"/>
        <w:rPr>
          <w:szCs w:val="22"/>
          <w:u w:val="single"/>
          <w:lang w:val="fr-FR"/>
        </w:rPr>
      </w:pPr>
      <w:r w:rsidRPr="00DC2EB0">
        <w:rPr>
          <w:szCs w:val="22"/>
          <w:u w:val="single"/>
          <w:lang w:val="fr-FR"/>
        </w:rPr>
        <w:t>BELGIQUE/BELGIUM</w:t>
      </w:r>
    </w:p>
    <w:p w:rsidR="00052433" w:rsidRPr="003C2A35" w:rsidRDefault="00052433" w:rsidP="00052433">
      <w:pPr>
        <w:spacing w:after="120" w:line="260" w:lineRule="exact"/>
        <w:rPr>
          <w:szCs w:val="22"/>
          <w:lang w:val="fr-FR"/>
        </w:rPr>
      </w:pPr>
      <w:r>
        <w:rPr>
          <w:szCs w:val="22"/>
          <w:lang w:val="fr-FR"/>
        </w:rPr>
        <w:t>Natacha LENAERTS (Mme</w:t>
      </w:r>
      <w:r w:rsidRPr="00CD4468">
        <w:rPr>
          <w:szCs w:val="22"/>
          <w:lang w:val="fr-FR"/>
        </w:rPr>
        <w:t>), attaché, Office de la propriété intellectuelle, Service public fédéral, économie, Bruxelles</w:t>
      </w:r>
      <w:r>
        <w:rPr>
          <w:szCs w:val="22"/>
          <w:lang w:val="fr-FR"/>
        </w:rPr>
        <w:t xml:space="preserve">, </w:t>
      </w:r>
      <w:r w:rsidRPr="003C2A35">
        <w:rPr>
          <w:szCs w:val="22"/>
          <w:u w:val="single"/>
          <w:lang w:val="fr-FR"/>
        </w:rPr>
        <w:t xml:space="preserve">natacha.lenaerts@economie.fgov.be </w:t>
      </w:r>
    </w:p>
    <w:p w:rsidR="00052433" w:rsidRPr="004166FD" w:rsidRDefault="00052433" w:rsidP="00052433">
      <w:pPr>
        <w:spacing w:after="120" w:line="260" w:lineRule="exact"/>
        <w:rPr>
          <w:szCs w:val="22"/>
          <w:lang w:val="fr-FR"/>
        </w:rPr>
      </w:pPr>
      <w:r w:rsidRPr="004166FD">
        <w:rPr>
          <w:szCs w:val="22"/>
          <w:lang w:val="fr-FR"/>
        </w:rPr>
        <w:t>Mathias KENDE, deuxième secrétaire, Mission permanente, Genève</w:t>
      </w:r>
    </w:p>
    <w:p w:rsidR="00052433" w:rsidRDefault="00052433" w:rsidP="00052433">
      <w:pPr>
        <w:spacing w:after="120" w:line="260" w:lineRule="exact"/>
        <w:rPr>
          <w:bCs/>
          <w:szCs w:val="22"/>
          <w:u w:val="single"/>
          <w:lang w:val="fr-FR"/>
        </w:rPr>
      </w:pPr>
    </w:p>
    <w:p w:rsidR="00052433" w:rsidRPr="009A19B1" w:rsidRDefault="00052433" w:rsidP="00052433">
      <w:pPr>
        <w:spacing w:after="120" w:line="260" w:lineRule="exact"/>
        <w:rPr>
          <w:bCs/>
          <w:szCs w:val="22"/>
          <w:u w:val="single"/>
          <w:lang w:val="fr-FR"/>
        </w:rPr>
      </w:pPr>
      <w:r w:rsidRPr="009A19B1">
        <w:rPr>
          <w:bCs/>
          <w:szCs w:val="22"/>
          <w:u w:val="single"/>
          <w:lang w:val="fr-FR"/>
        </w:rPr>
        <w:t>BÉNIN/BENIN</w:t>
      </w:r>
    </w:p>
    <w:p w:rsidR="00052433" w:rsidRPr="005421E7" w:rsidRDefault="00052433" w:rsidP="00052433">
      <w:pPr>
        <w:spacing w:after="120" w:line="260" w:lineRule="exact"/>
        <w:rPr>
          <w:szCs w:val="22"/>
          <w:lang w:val="fr-FR"/>
        </w:rPr>
      </w:pPr>
      <w:r w:rsidRPr="005421E7">
        <w:rPr>
          <w:szCs w:val="22"/>
          <w:lang w:val="fr-FR"/>
        </w:rPr>
        <w:t>C</w:t>
      </w:r>
      <w:r>
        <w:rPr>
          <w:szCs w:val="22"/>
          <w:lang w:val="fr-FR"/>
        </w:rPr>
        <w:t>harlemagne DEDEWANOU, attaché, Mission permanente, Genè</w:t>
      </w:r>
      <w:r w:rsidRPr="005421E7">
        <w:rPr>
          <w:szCs w:val="22"/>
          <w:lang w:val="fr-FR"/>
        </w:rPr>
        <w:t>v</w:t>
      </w:r>
      <w:r>
        <w:rPr>
          <w:szCs w:val="22"/>
          <w:lang w:val="fr-FR"/>
        </w:rPr>
        <w:t>e</w:t>
      </w:r>
    </w:p>
    <w:p w:rsidR="00052433" w:rsidRPr="009D4D58" w:rsidRDefault="00052433" w:rsidP="00052433">
      <w:pPr>
        <w:spacing w:after="120" w:line="260" w:lineRule="exact"/>
        <w:rPr>
          <w:szCs w:val="22"/>
          <w:u w:val="single"/>
          <w:lang w:val="fr-FR"/>
        </w:rPr>
      </w:pPr>
    </w:p>
    <w:p w:rsidR="00052433" w:rsidRPr="003C46AB" w:rsidRDefault="00052433" w:rsidP="00052433">
      <w:pPr>
        <w:spacing w:after="120" w:line="260" w:lineRule="exact"/>
        <w:rPr>
          <w:szCs w:val="22"/>
          <w:u w:val="single"/>
          <w:lang w:val="es-ES_tradnl"/>
        </w:rPr>
      </w:pPr>
      <w:r w:rsidRPr="003C46AB">
        <w:rPr>
          <w:szCs w:val="22"/>
          <w:u w:val="single"/>
          <w:lang w:val="es-ES_tradnl"/>
        </w:rPr>
        <w:t>BOLIVIE (ÉTAT PLURINATIONAL DE)/BOLIVIA (PLURINATIONAL STATE OF)</w:t>
      </w:r>
    </w:p>
    <w:p w:rsidR="00052433" w:rsidRPr="0036572C" w:rsidRDefault="00052433" w:rsidP="00052433">
      <w:pPr>
        <w:spacing w:after="120" w:line="260" w:lineRule="exact"/>
        <w:rPr>
          <w:szCs w:val="22"/>
          <w:lang w:val="es-ES_tradnl"/>
        </w:rPr>
      </w:pPr>
      <w:r w:rsidRPr="00CD4468">
        <w:rPr>
          <w:szCs w:val="22"/>
          <w:lang w:val="es-ES_tradnl"/>
        </w:rPr>
        <w:t>Angélica NAVARRO LLANOS (Sra.), Embajadora, Representante Permanente, Misión Permanente, Ginebra</w:t>
      </w:r>
      <w:r>
        <w:rPr>
          <w:szCs w:val="22"/>
          <w:lang w:val="es-ES_tradnl"/>
        </w:rPr>
        <w:t xml:space="preserve">, </w:t>
      </w:r>
      <w:r w:rsidRPr="0036572C">
        <w:rPr>
          <w:szCs w:val="22"/>
          <w:u w:val="single"/>
          <w:lang w:val="es-ES_tradnl"/>
        </w:rPr>
        <w:t xml:space="preserve">contact@mission-bolivia.ch </w:t>
      </w:r>
    </w:p>
    <w:p w:rsidR="00052433" w:rsidRPr="003C46AB" w:rsidRDefault="00052433" w:rsidP="00052433">
      <w:pPr>
        <w:spacing w:after="120" w:line="260" w:lineRule="exact"/>
        <w:rPr>
          <w:szCs w:val="22"/>
          <w:lang w:val="es-ES_tradnl"/>
        </w:rPr>
      </w:pPr>
      <w:r w:rsidRPr="003C46AB">
        <w:rPr>
          <w:szCs w:val="22"/>
          <w:lang w:val="es-ES_tradnl"/>
        </w:rPr>
        <w:t xml:space="preserve">Horacio Gabriel USQUIANO VARGAS, Jefe </w:t>
      </w:r>
      <w:r>
        <w:rPr>
          <w:szCs w:val="22"/>
          <w:lang w:val="es-ES_tradnl"/>
        </w:rPr>
        <w:t>de Unidad, Viceministerio d</w:t>
      </w:r>
      <w:r w:rsidRPr="003C46AB">
        <w:rPr>
          <w:szCs w:val="22"/>
          <w:lang w:val="es-ES_tradnl"/>
        </w:rPr>
        <w:t xml:space="preserve">e Comercio Exterior </w:t>
      </w:r>
      <w:r>
        <w:rPr>
          <w:szCs w:val="22"/>
          <w:lang w:val="es-ES_tradnl"/>
        </w:rPr>
        <w:t>e</w:t>
      </w:r>
      <w:r w:rsidRPr="003C46AB">
        <w:rPr>
          <w:szCs w:val="22"/>
          <w:lang w:val="es-ES_tradnl"/>
        </w:rPr>
        <w:t xml:space="preserve"> Integración, Ministerio </w:t>
      </w:r>
      <w:r>
        <w:rPr>
          <w:szCs w:val="22"/>
          <w:lang w:val="es-ES_tradnl"/>
        </w:rPr>
        <w:t>d</w:t>
      </w:r>
      <w:r w:rsidRPr="003C46AB">
        <w:rPr>
          <w:szCs w:val="22"/>
          <w:lang w:val="es-ES_tradnl"/>
        </w:rPr>
        <w:t>e</w:t>
      </w:r>
      <w:r>
        <w:rPr>
          <w:szCs w:val="22"/>
          <w:lang w:val="es-ES_tradnl"/>
        </w:rPr>
        <w:t xml:space="preserve"> Relaciones Exteriores, La Paz, </w:t>
      </w:r>
      <w:r w:rsidRPr="003C46AB">
        <w:rPr>
          <w:szCs w:val="22"/>
          <w:u w:val="single"/>
          <w:lang w:val="es-ES_tradnl"/>
        </w:rPr>
        <w:t xml:space="preserve">horaciousquiano@gmail.com </w:t>
      </w:r>
    </w:p>
    <w:p w:rsidR="00052433" w:rsidRPr="00CD4468" w:rsidRDefault="00052433" w:rsidP="00052433">
      <w:pPr>
        <w:spacing w:after="120" w:line="260" w:lineRule="exact"/>
        <w:rPr>
          <w:szCs w:val="22"/>
          <w:lang w:val="es-ES_tradnl"/>
        </w:rPr>
      </w:pPr>
      <w:r w:rsidRPr="00CD4468">
        <w:rPr>
          <w:szCs w:val="22"/>
          <w:lang w:val="es-ES_tradnl"/>
        </w:rPr>
        <w:t>Luis Fernando ROSALES LOZADA, Primer Secretario, Misión Permanente, Ginebra</w:t>
      </w:r>
    </w:p>
    <w:p w:rsidR="00052433" w:rsidRDefault="00052433" w:rsidP="00052433">
      <w:pPr>
        <w:spacing w:after="120" w:line="260" w:lineRule="exact"/>
        <w:rPr>
          <w:szCs w:val="22"/>
          <w:lang w:val="es-ES_tradnl"/>
        </w:rPr>
      </w:pPr>
      <w:r>
        <w:rPr>
          <w:szCs w:val="22"/>
          <w:lang w:val="es-ES_tradnl"/>
        </w:rPr>
        <w:t xml:space="preserve">Laurent GABERELL, Asistente </w:t>
      </w:r>
      <w:r w:rsidRPr="00CD4468">
        <w:rPr>
          <w:szCs w:val="22"/>
          <w:lang w:val="es-ES_tradnl"/>
        </w:rPr>
        <w:t>Técnico, Misión Permanente, Ginebra</w:t>
      </w:r>
    </w:p>
    <w:p w:rsidR="00052433" w:rsidRPr="00CD4468" w:rsidRDefault="00052433" w:rsidP="00052433">
      <w:pPr>
        <w:spacing w:after="120" w:line="260" w:lineRule="exact"/>
        <w:rPr>
          <w:szCs w:val="22"/>
          <w:lang w:val="es-ES_tradnl"/>
        </w:rPr>
      </w:pPr>
    </w:p>
    <w:p w:rsidR="00052433" w:rsidRPr="006C3928" w:rsidRDefault="00052433" w:rsidP="00052433">
      <w:pPr>
        <w:spacing w:after="120" w:line="260" w:lineRule="exact"/>
        <w:rPr>
          <w:szCs w:val="22"/>
        </w:rPr>
      </w:pPr>
      <w:r w:rsidRPr="006C329F">
        <w:rPr>
          <w:u w:val="single"/>
        </w:rPr>
        <w:t>BOSNIE-HERZÉGOVINE/BOSNIA AND HERZEGOVINA</w:t>
      </w:r>
    </w:p>
    <w:p w:rsidR="00052433" w:rsidRPr="006C3928" w:rsidRDefault="00052433" w:rsidP="00052433">
      <w:pPr>
        <w:spacing w:after="120" w:line="260" w:lineRule="exact"/>
        <w:rPr>
          <w:szCs w:val="22"/>
        </w:rPr>
      </w:pPr>
      <w:r w:rsidRPr="006C3928">
        <w:rPr>
          <w:szCs w:val="22"/>
        </w:rPr>
        <w:t>Irma DELIBASIC</w:t>
      </w:r>
      <w:r>
        <w:rPr>
          <w:szCs w:val="22"/>
        </w:rPr>
        <w:t xml:space="preserve"> (Ms.), </w:t>
      </w:r>
      <w:r w:rsidRPr="006C3928">
        <w:rPr>
          <w:szCs w:val="22"/>
        </w:rPr>
        <w:t>Trademark Expert</w:t>
      </w:r>
      <w:r>
        <w:rPr>
          <w:szCs w:val="22"/>
        </w:rPr>
        <w:t xml:space="preserve">, </w:t>
      </w:r>
      <w:r w:rsidRPr="006C3928">
        <w:rPr>
          <w:szCs w:val="22"/>
        </w:rPr>
        <w:t xml:space="preserve">Institute for Intellectual Property </w:t>
      </w:r>
      <w:r>
        <w:rPr>
          <w:szCs w:val="22"/>
        </w:rPr>
        <w:t xml:space="preserve">of Bosnia and Herzegovina, </w:t>
      </w:r>
      <w:r w:rsidRPr="006C3928">
        <w:rPr>
          <w:szCs w:val="22"/>
        </w:rPr>
        <w:t>Saraje</w:t>
      </w:r>
      <w:r>
        <w:rPr>
          <w:szCs w:val="22"/>
        </w:rPr>
        <w:t>vo</w:t>
      </w:r>
    </w:p>
    <w:p w:rsidR="00052433" w:rsidRDefault="00052433" w:rsidP="00052433">
      <w:pPr>
        <w:spacing w:after="120" w:line="260" w:lineRule="exact"/>
        <w:rPr>
          <w:szCs w:val="22"/>
          <w:u w:val="single"/>
        </w:rPr>
      </w:pPr>
    </w:p>
    <w:p w:rsidR="00052433" w:rsidRPr="003C46AB" w:rsidRDefault="00052433" w:rsidP="00052433">
      <w:pPr>
        <w:spacing w:after="120" w:line="260" w:lineRule="exact"/>
        <w:rPr>
          <w:szCs w:val="22"/>
          <w:u w:val="single"/>
        </w:rPr>
      </w:pPr>
      <w:r w:rsidRPr="003C46AB">
        <w:rPr>
          <w:szCs w:val="22"/>
          <w:u w:val="single"/>
        </w:rPr>
        <w:t>BRÉSIL/BRAZIL</w:t>
      </w:r>
    </w:p>
    <w:p w:rsidR="00052433" w:rsidRPr="005421E7" w:rsidRDefault="00052433" w:rsidP="00052433">
      <w:pPr>
        <w:spacing w:after="120" w:line="260" w:lineRule="exact"/>
        <w:rPr>
          <w:szCs w:val="22"/>
        </w:rPr>
      </w:pPr>
      <w:r w:rsidRPr="005421E7">
        <w:rPr>
          <w:szCs w:val="22"/>
        </w:rPr>
        <w:t>Carlos Roberto FONSECA, Deputy Head</w:t>
      </w:r>
      <w:r>
        <w:rPr>
          <w:szCs w:val="22"/>
        </w:rPr>
        <w:t>,</w:t>
      </w:r>
      <w:r w:rsidRPr="005421E7">
        <w:rPr>
          <w:szCs w:val="22"/>
        </w:rPr>
        <w:t xml:space="preserve"> Office for International Affairs, Ministry of the </w:t>
      </w:r>
      <w:r>
        <w:rPr>
          <w:szCs w:val="22"/>
        </w:rPr>
        <w:t xml:space="preserve">Environment of Brazil, Brasilia, </w:t>
      </w:r>
      <w:r w:rsidRPr="005421E7">
        <w:rPr>
          <w:szCs w:val="22"/>
          <w:u w:val="single"/>
        </w:rPr>
        <w:t xml:space="preserve">carlos.fonseca@mma.gov.br </w:t>
      </w:r>
    </w:p>
    <w:p w:rsidR="00052433" w:rsidRPr="005421E7" w:rsidRDefault="00052433" w:rsidP="00052433">
      <w:pPr>
        <w:spacing w:after="120" w:line="260" w:lineRule="exact"/>
        <w:rPr>
          <w:szCs w:val="22"/>
        </w:rPr>
      </w:pPr>
      <w:r w:rsidRPr="005421E7">
        <w:rPr>
          <w:szCs w:val="22"/>
        </w:rPr>
        <w:t xml:space="preserve">Milene DANTAS (Ms.), </w:t>
      </w:r>
      <w:r>
        <w:rPr>
          <w:szCs w:val="22"/>
        </w:rPr>
        <w:t>International Advisor</w:t>
      </w:r>
      <w:r w:rsidRPr="005421E7">
        <w:rPr>
          <w:szCs w:val="22"/>
        </w:rPr>
        <w:t xml:space="preserve">, National Institute </w:t>
      </w:r>
      <w:r>
        <w:rPr>
          <w:szCs w:val="22"/>
        </w:rPr>
        <w:t>o</w:t>
      </w:r>
      <w:r w:rsidRPr="005421E7">
        <w:rPr>
          <w:szCs w:val="22"/>
        </w:rPr>
        <w:t>f Industrial Property</w:t>
      </w:r>
      <w:r>
        <w:rPr>
          <w:szCs w:val="22"/>
        </w:rPr>
        <w:t xml:space="preserve"> (INPI),</w:t>
      </w:r>
      <w:r w:rsidRPr="005421E7">
        <w:rPr>
          <w:szCs w:val="22"/>
        </w:rPr>
        <w:t xml:space="preserve"> </w:t>
      </w:r>
      <w:r>
        <w:rPr>
          <w:szCs w:val="22"/>
        </w:rPr>
        <w:br/>
      </w:r>
      <w:r w:rsidRPr="005421E7">
        <w:rPr>
          <w:szCs w:val="22"/>
        </w:rPr>
        <w:t>Rio de Janeiro</w:t>
      </w:r>
      <w:r>
        <w:rPr>
          <w:szCs w:val="22"/>
        </w:rPr>
        <w:t xml:space="preserve">, </w:t>
      </w:r>
      <w:r w:rsidRPr="005421E7">
        <w:rPr>
          <w:szCs w:val="22"/>
          <w:u w:val="single"/>
        </w:rPr>
        <w:t xml:space="preserve">mdantas@inpi.gov.br </w:t>
      </w:r>
    </w:p>
    <w:p w:rsidR="00052433" w:rsidRPr="005421E7" w:rsidRDefault="00052433" w:rsidP="00052433">
      <w:pPr>
        <w:spacing w:after="120" w:line="260" w:lineRule="exact"/>
        <w:rPr>
          <w:szCs w:val="22"/>
        </w:rPr>
      </w:pPr>
      <w:r w:rsidRPr="005421E7">
        <w:rPr>
          <w:szCs w:val="22"/>
        </w:rPr>
        <w:t xml:space="preserve">Victor FARIA, IP Researcher, National Institute </w:t>
      </w:r>
      <w:r>
        <w:rPr>
          <w:szCs w:val="22"/>
        </w:rPr>
        <w:t>o</w:t>
      </w:r>
      <w:r w:rsidRPr="005421E7">
        <w:rPr>
          <w:szCs w:val="22"/>
        </w:rPr>
        <w:t>f Industrial Property</w:t>
      </w:r>
      <w:r>
        <w:rPr>
          <w:szCs w:val="22"/>
        </w:rPr>
        <w:t xml:space="preserve"> (INPI), Ministry of Development, Industry a</w:t>
      </w:r>
      <w:r w:rsidRPr="005421E7">
        <w:rPr>
          <w:szCs w:val="22"/>
        </w:rPr>
        <w:t xml:space="preserve">nd Foreign Trade, Rio </w:t>
      </w:r>
      <w:r>
        <w:rPr>
          <w:szCs w:val="22"/>
        </w:rPr>
        <w:t>d</w:t>
      </w:r>
      <w:r w:rsidRPr="005421E7">
        <w:rPr>
          <w:szCs w:val="22"/>
        </w:rPr>
        <w:t>e Janeiro</w:t>
      </w:r>
      <w:r>
        <w:rPr>
          <w:szCs w:val="22"/>
        </w:rPr>
        <w:t xml:space="preserve">, </w:t>
      </w:r>
      <w:r w:rsidRPr="005421E7">
        <w:rPr>
          <w:szCs w:val="22"/>
          <w:u w:val="single"/>
        </w:rPr>
        <w:t xml:space="preserve">vgenu@inpi.gov.br </w:t>
      </w:r>
    </w:p>
    <w:p w:rsidR="00052433" w:rsidRPr="00815FAA" w:rsidRDefault="00052433" w:rsidP="00052433">
      <w:pPr>
        <w:spacing w:after="120" w:line="260" w:lineRule="exact"/>
        <w:rPr>
          <w:szCs w:val="22"/>
        </w:rPr>
      </w:pPr>
      <w:r w:rsidRPr="00815FAA">
        <w:rPr>
          <w:szCs w:val="22"/>
        </w:rPr>
        <w:t xml:space="preserve">Mayara NASCIMENTO SANTOS LEAL (Ms.), </w:t>
      </w:r>
      <w:r>
        <w:rPr>
          <w:szCs w:val="22"/>
        </w:rPr>
        <w:t xml:space="preserve">Secretary, </w:t>
      </w:r>
      <w:r w:rsidRPr="00815FAA">
        <w:rPr>
          <w:szCs w:val="22"/>
        </w:rPr>
        <w:t>Ministry of Foreign Affairs</w:t>
      </w:r>
      <w:r>
        <w:rPr>
          <w:szCs w:val="22"/>
        </w:rPr>
        <w:t xml:space="preserve">, </w:t>
      </w:r>
      <w:r w:rsidRPr="00815FAA">
        <w:rPr>
          <w:szCs w:val="22"/>
        </w:rPr>
        <w:t>Brasilia</w:t>
      </w:r>
    </w:p>
    <w:p w:rsidR="00052433" w:rsidRPr="005736FF" w:rsidRDefault="00052433" w:rsidP="00052433">
      <w:pPr>
        <w:spacing w:after="120" w:line="260" w:lineRule="exact"/>
        <w:rPr>
          <w:szCs w:val="22"/>
        </w:rPr>
      </w:pPr>
      <w:r w:rsidRPr="005421E7">
        <w:rPr>
          <w:szCs w:val="22"/>
        </w:rPr>
        <w:t xml:space="preserve">Marcelo DELLA NINA, </w:t>
      </w:r>
      <w:r>
        <w:rPr>
          <w:szCs w:val="22"/>
        </w:rPr>
        <w:t>Counsellor</w:t>
      </w:r>
      <w:r w:rsidRPr="005421E7">
        <w:rPr>
          <w:szCs w:val="22"/>
        </w:rPr>
        <w:t xml:space="preserve">, </w:t>
      </w:r>
      <w:r>
        <w:rPr>
          <w:szCs w:val="22"/>
        </w:rPr>
        <w:t>Permanent Mission t</w:t>
      </w:r>
      <w:r w:rsidRPr="005421E7">
        <w:rPr>
          <w:szCs w:val="22"/>
        </w:rPr>
        <w:t xml:space="preserve">o </w:t>
      </w:r>
      <w:r w:rsidRPr="005736FF">
        <w:rPr>
          <w:szCs w:val="22"/>
        </w:rPr>
        <w:t>the World Trade Organization (WTO), Geneva</w:t>
      </w:r>
    </w:p>
    <w:p w:rsidR="00052433" w:rsidRPr="00815FAA" w:rsidRDefault="00052433" w:rsidP="00052433">
      <w:pPr>
        <w:spacing w:after="120" w:line="260" w:lineRule="exact"/>
        <w:rPr>
          <w:szCs w:val="22"/>
        </w:rPr>
      </w:pPr>
    </w:p>
    <w:p w:rsidR="00052433" w:rsidRPr="00527D38" w:rsidRDefault="00052433" w:rsidP="00052433">
      <w:pPr>
        <w:spacing w:after="120" w:line="260" w:lineRule="exact"/>
        <w:rPr>
          <w:szCs w:val="22"/>
          <w:u w:val="single"/>
        </w:rPr>
      </w:pPr>
      <w:r w:rsidRPr="00527D38">
        <w:rPr>
          <w:szCs w:val="22"/>
          <w:u w:val="single"/>
        </w:rPr>
        <w:t>BULGARIE/BULGARIA</w:t>
      </w:r>
    </w:p>
    <w:p w:rsidR="00052433" w:rsidRDefault="00052433" w:rsidP="00052433">
      <w:pPr>
        <w:spacing w:after="120" w:line="260" w:lineRule="exact"/>
        <w:rPr>
          <w:szCs w:val="22"/>
        </w:rPr>
      </w:pPr>
      <w:r w:rsidRPr="003C46AB">
        <w:rPr>
          <w:szCs w:val="22"/>
        </w:rPr>
        <w:t>Galya AYGAROVA (Mrs.), Junior Examiner, Directorate Inventions, Utility Models and Industrial Designs, Patent Office of the Republic of Bulgaria (BPO), Sofia</w:t>
      </w:r>
    </w:p>
    <w:p w:rsidR="00052433" w:rsidRPr="003C46AB" w:rsidRDefault="00052433" w:rsidP="00052433">
      <w:pPr>
        <w:spacing w:after="120" w:line="260" w:lineRule="exact"/>
        <w:rPr>
          <w:szCs w:val="22"/>
        </w:rPr>
      </w:pPr>
    </w:p>
    <w:p w:rsidR="00052433" w:rsidRPr="00CD4468" w:rsidRDefault="00052433" w:rsidP="00052433">
      <w:pPr>
        <w:spacing w:after="120" w:line="260" w:lineRule="exact"/>
        <w:rPr>
          <w:szCs w:val="22"/>
          <w:u w:val="single"/>
          <w:lang w:val="fr-FR"/>
        </w:rPr>
      </w:pPr>
      <w:r w:rsidRPr="00CD4468">
        <w:rPr>
          <w:szCs w:val="22"/>
          <w:u w:val="single"/>
          <w:lang w:val="fr-FR"/>
        </w:rPr>
        <w:t>BURUNDI</w:t>
      </w:r>
    </w:p>
    <w:p w:rsidR="00052433" w:rsidRPr="00CD4468" w:rsidRDefault="00052433" w:rsidP="00052433">
      <w:pPr>
        <w:spacing w:after="120" w:line="260" w:lineRule="exact"/>
        <w:rPr>
          <w:szCs w:val="22"/>
          <w:lang w:val="fr-FR"/>
        </w:rPr>
      </w:pPr>
      <w:r>
        <w:rPr>
          <w:szCs w:val="22"/>
          <w:lang w:val="fr-FR"/>
        </w:rPr>
        <w:t>Espérance UWIMANA (Mme</w:t>
      </w:r>
      <w:r w:rsidRPr="00CD4468">
        <w:rPr>
          <w:szCs w:val="22"/>
          <w:lang w:val="fr-FR"/>
        </w:rPr>
        <w:t>), deuxième conseillère, Mission permanente, Genève</w:t>
      </w:r>
      <w:r>
        <w:rPr>
          <w:szCs w:val="22"/>
          <w:lang w:val="fr-FR"/>
        </w:rPr>
        <w:t xml:space="preserve">, </w:t>
      </w:r>
      <w:r w:rsidRPr="00CD4468">
        <w:rPr>
          <w:szCs w:val="22"/>
          <w:u w:val="single"/>
          <w:lang w:val="fr-FR"/>
        </w:rPr>
        <w:t xml:space="preserve">uwi_esp@hotmail.com </w:t>
      </w:r>
    </w:p>
    <w:p w:rsidR="00052433" w:rsidRPr="009D4D58" w:rsidRDefault="00052433" w:rsidP="00052433">
      <w:pPr>
        <w:spacing w:after="120" w:line="260" w:lineRule="exact"/>
        <w:rPr>
          <w:szCs w:val="22"/>
          <w:lang w:val="fr-FR"/>
        </w:rPr>
      </w:pPr>
    </w:p>
    <w:p w:rsidR="00052433" w:rsidRPr="003C46AB" w:rsidRDefault="00052433" w:rsidP="00052433">
      <w:pPr>
        <w:spacing w:after="120" w:line="260" w:lineRule="exact"/>
        <w:rPr>
          <w:szCs w:val="22"/>
          <w:u w:val="single"/>
          <w:lang w:val="fr-FR"/>
        </w:rPr>
      </w:pPr>
      <w:r w:rsidRPr="003C46AB">
        <w:rPr>
          <w:szCs w:val="22"/>
          <w:u w:val="single"/>
          <w:lang w:val="fr-FR"/>
        </w:rPr>
        <w:t>CAMEROUN/CAMEROON</w:t>
      </w:r>
    </w:p>
    <w:p w:rsidR="00052433" w:rsidRPr="00EC434B" w:rsidRDefault="00052433" w:rsidP="00052433">
      <w:pPr>
        <w:spacing w:after="120" w:line="260" w:lineRule="exact"/>
        <w:rPr>
          <w:szCs w:val="22"/>
          <w:lang w:val="fr-FR"/>
        </w:rPr>
      </w:pPr>
      <w:r w:rsidRPr="00EC434B">
        <w:rPr>
          <w:szCs w:val="22"/>
          <w:lang w:val="fr-FR"/>
        </w:rPr>
        <w:t>Rachel-Claire OKANI ABENGUE (Mme), enseignante, Faculté de sciences juridiques et politiques, Université de Yaoundé II, Ministère de l'enseignement supérieur, Yaoundé</w:t>
      </w:r>
    </w:p>
    <w:p w:rsidR="00052433" w:rsidRPr="003C46AB" w:rsidRDefault="00052433" w:rsidP="00052433">
      <w:pPr>
        <w:spacing w:after="120" w:line="260" w:lineRule="exact"/>
        <w:rPr>
          <w:szCs w:val="22"/>
          <w:lang w:val="fr-FR"/>
        </w:rPr>
      </w:pPr>
      <w:r w:rsidRPr="00EC434B">
        <w:rPr>
          <w:szCs w:val="22"/>
          <w:lang w:val="fr-FR"/>
        </w:rPr>
        <w:t>Félix MENDOUGA, cadre, Division des nations unies et de la coopération décentralisée, Ministère des relations extérieures, Yaoundé</w:t>
      </w:r>
    </w:p>
    <w:p w:rsidR="00052433" w:rsidRDefault="00052433" w:rsidP="00052433">
      <w:pPr>
        <w:spacing w:after="120" w:line="260" w:lineRule="exact"/>
        <w:rPr>
          <w:szCs w:val="22"/>
          <w:lang w:val="fr-FR"/>
        </w:rPr>
      </w:pPr>
    </w:p>
    <w:p w:rsidR="00D8199C" w:rsidRDefault="00D8199C">
      <w:pPr>
        <w:rPr>
          <w:szCs w:val="22"/>
          <w:u w:val="single"/>
        </w:rPr>
      </w:pPr>
      <w:r>
        <w:rPr>
          <w:szCs w:val="22"/>
          <w:u w:val="single"/>
        </w:rPr>
        <w:br w:type="page"/>
      </w:r>
    </w:p>
    <w:p w:rsidR="00052433" w:rsidRPr="009C308F" w:rsidRDefault="00052433" w:rsidP="00052433">
      <w:pPr>
        <w:spacing w:after="120" w:line="260" w:lineRule="exact"/>
        <w:rPr>
          <w:szCs w:val="22"/>
          <w:u w:val="single"/>
        </w:rPr>
      </w:pPr>
      <w:r w:rsidRPr="009C308F">
        <w:rPr>
          <w:szCs w:val="22"/>
          <w:u w:val="single"/>
        </w:rPr>
        <w:lastRenderedPageBreak/>
        <w:t>CANADA</w:t>
      </w:r>
    </w:p>
    <w:p w:rsidR="00052433" w:rsidRDefault="00052433" w:rsidP="00052433">
      <w:pPr>
        <w:spacing w:after="120" w:line="260" w:lineRule="exact"/>
        <w:rPr>
          <w:szCs w:val="22"/>
        </w:rPr>
      </w:pPr>
      <w:r>
        <w:rPr>
          <w:szCs w:val="22"/>
        </w:rPr>
        <w:t>Nicolas LESIEUR, Senior Trade Policy Advisor, Intellectual Property Trade Policy Division, Ministry of Foreign Affairs and International Trade, Ottawa</w:t>
      </w:r>
    </w:p>
    <w:p w:rsidR="00052433" w:rsidRDefault="00052433" w:rsidP="00052433">
      <w:pPr>
        <w:spacing w:after="120" w:line="260" w:lineRule="exact"/>
        <w:rPr>
          <w:szCs w:val="22"/>
        </w:rPr>
      </w:pPr>
      <w:r>
        <w:rPr>
          <w:szCs w:val="22"/>
        </w:rPr>
        <w:t>Nadine NICKNER (Ms.), Senior Trade Policy Advisor, Intellectual Property Trade Policy Division, Ministry of Foreign Affairs and International Trade, Ottawa</w:t>
      </w:r>
    </w:p>
    <w:p w:rsidR="00052433" w:rsidRDefault="00052433" w:rsidP="00052433">
      <w:pPr>
        <w:spacing w:after="120" w:line="260" w:lineRule="exact"/>
        <w:rPr>
          <w:szCs w:val="22"/>
        </w:rPr>
      </w:pPr>
      <w:r>
        <w:rPr>
          <w:szCs w:val="22"/>
        </w:rPr>
        <w:t>Sara AMINI (Ms.), Senior Policy Analyst, Strategy and Planning Directorate, Ministry of Industry, Canada</w:t>
      </w:r>
    </w:p>
    <w:p w:rsidR="00052433" w:rsidRPr="00527D38" w:rsidRDefault="00052433" w:rsidP="00052433">
      <w:pPr>
        <w:spacing w:after="120" w:line="260" w:lineRule="exact"/>
        <w:rPr>
          <w:szCs w:val="22"/>
          <w:lang w:val="es-ES"/>
        </w:rPr>
      </w:pPr>
      <w:r w:rsidRPr="00527D38">
        <w:rPr>
          <w:szCs w:val="22"/>
          <w:lang w:val="es-ES"/>
        </w:rPr>
        <w:t>Sophie GALARNEAU (Mrs.), Second Secretary, Permanent Mission, Geneva</w:t>
      </w:r>
    </w:p>
    <w:p w:rsidR="00052433" w:rsidRPr="00527D38" w:rsidRDefault="00052433" w:rsidP="00052433">
      <w:pPr>
        <w:spacing w:after="120" w:line="260" w:lineRule="exact"/>
        <w:rPr>
          <w:bCs/>
          <w:szCs w:val="22"/>
          <w:u w:val="single"/>
          <w:lang w:val="es-ES"/>
        </w:rPr>
      </w:pPr>
    </w:p>
    <w:p w:rsidR="00052433" w:rsidRPr="00527D38" w:rsidRDefault="00052433" w:rsidP="00052433">
      <w:pPr>
        <w:spacing w:after="120" w:line="260" w:lineRule="exact"/>
        <w:rPr>
          <w:bCs/>
          <w:szCs w:val="22"/>
          <w:u w:val="single"/>
          <w:lang w:val="es-ES"/>
        </w:rPr>
      </w:pPr>
      <w:r w:rsidRPr="00527D38">
        <w:rPr>
          <w:bCs/>
          <w:szCs w:val="22"/>
          <w:u w:val="single"/>
          <w:lang w:val="es-ES"/>
        </w:rPr>
        <w:t>CHILI/CHILE</w:t>
      </w:r>
    </w:p>
    <w:p w:rsidR="00052433" w:rsidRPr="00527D38" w:rsidRDefault="00052433" w:rsidP="00052433">
      <w:pPr>
        <w:spacing w:after="120" w:line="260" w:lineRule="exact"/>
        <w:rPr>
          <w:szCs w:val="22"/>
          <w:lang w:val="es-ES"/>
        </w:rPr>
      </w:pPr>
      <w:r w:rsidRPr="00527D38">
        <w:rPr>
          <w:szCs w:val="22"/>
          <w:lang w:val="es-ES"/>
        </w:rPr>
        <w:t xml:space="preserve">Luz SOSA (Sra.), Jefa, Departamento de Propiedad Intelectual, Ministerio de Relaciones Exteriores, Santiago </w:t>
      </w:r>
    </w:p>
    <w:p w:rsidR="00052433" w:rsidRPr="004166FD" w:rsidRDefault="00052433" w:rsidP="00052433">
      <w:pPr>
        <w:spacing w:after="120" w:line="260" w:lineRule="exact"/>
        <w:rPr>
          <w:szCs w:val="22"/>
          <w:u w:val="single"/>
          <w:lang w:val="es-ES"/>
        </w:rPr>
      </w:pPr>
      <w:r w:rsidRPr="004166FD">
        <w:rPr>
          <w:szCs w:val="22"/>
          <w:lang w:val="es-ES"/>
        </w:rPr>
        <w:t>Andrés GUGGIANA, Consejero, Misión Permanente ante la Organización Mundial del Comercio (OMC), Ginebra</w:t>
      </w:r>
    </w:p>
    <w:p w:rsidR="00052433" w:rsidRPr="002B1C1C" w:rsidRDefault="00052433" w:rsidP="00052433">
      <w:pPr>
        <w:spacing w:after="120" w:line="260" w:lineRule="exact"/>
        <w:rPr>
          <w:szCs w:val="22"/>
          <w:u w:val="single"/>
          <w:lang w:val="es-ES_tradnl"/>
        </w:rPr>
      </w:pPr>
    </w:p>
    <w:p w:rsidR="00052433" w:rsidRPr="003C46AB" w:rsidRDefault="00052433" w:rsidP="00052433">
      <w:pPr>
        <w:spacing w:after="120" w:line="260" w:lineRule="exact"/>
        <w:rPr>
          <w:szCs w:val="22"/>
          <w:u w:val="single"/>
        </w:rPr>
      </w:pPr>
      <w:r w:rsidRPr="003C46AB">
        <w:rPr>
          <w:szCs w:val="22"/>
          <w:u w:val="single"/>
        </w:rPr>
        <w:t>CHINE/CHINA</w:t>
      </w:r>
    </w:p>
    <w:p w:rsidR="00052433" w:rsidRPr="003C46AB" w:rsidRDefault="00052433" w:rsidP="00052433">
      <w:pPr>
        <w:spacing w:after="120" w:line="260" w:lineRule="exact"/>
        <w:rPr>
          <w:szCs w:val="22"/>
        </w:rPr>
      </w:pPr>
      <w:r w:rsidRPr="003C46AB">
        <w:rPr>
          <w:szCs w:val="22"/>
        </w:rPr>
        <w:t>LI Zhao (Ms.), Official, Legal Affairs Department, State Intellectual Property Office (SIPO), Beijing</w:t>
      </w:r>
    </w:p>
    <w:p w:rsidR="00052433" w:rsidRDefault="00052433" w:rsidP="00052433">
      <w:pPr>
        <w:spacing w:after="120" w:line="260" w:lineRule="exact"/>
        <w:rPr>
          <w:szCs w:val="22"/>
        </w:rPr>
      </w:pPr>
      <w:r>
        <w:rPr>
          <w:szCs w:val="22"/>
        </w:rPr>
        <w:t>WANG Yi (Ms.), Second Secretary, Permanent Mission, Geneva</w:t>
      </w:r>
    </w:p>
    <w:p w:rsidR="00052433" w:rsidRDefault="00052433" w:rsidP="00052433">
      <w:pPr>
        <w:spacing w:after="120" w:line="260" w:lineRule="exact"/>
        <w:rPr>
          <w:szCs w:val="22"/>
        </w:rPr>
      </w:pPr>
    </w:p>
    <w:p w:rsidR="00052433" w:rsidRPr="003C46AB" w:rsidRDefault="00052433" w:rsidP="00052433">
      <w:pPr>
        <w:spacing w:after="120" w:line="260" w:lineRule="exact"/>
        <w:rPr>
          <w:szCs w:val="22"/>
          <w:u w:val="single"/>
          <w:lang w:val="es-ES_tradnl"/>
        </w:rPr>
      </w:pPr>
      <w:r w:rsidRPr="003C46AB">
        <w:rPr>
          <w:szCs w:val="22"/>
          <w:u w:val="single"/>
          <w:lang w:val="es-ES_tradnl"/>
        </w:rPr>
        <w:t>COLOMBIE/COLOMBIA</w:t>
      </w:r>
    </w:p>
    <w:p w:rsidR="00052433" w:rsidRPr="005421E7" w:rsidRDefault="00052433" w:rsidP="00052433">
      <w:pPr>
        <w:spacing w:after="120" w:line="260" w:lineRule="exact"/>
        <w:rPr>
          <w:szCs w:val="22"/>
          <w:lang w:val="es-ES_tradnl"/>
        </w:rPr>
      </w:pPr>
      <w:r w:rsidRPr="004166FD">
        <w:rPr>
          <w:szCs w:val="22"/>
          <w:lang w:val="es-ES"/>
        </w:rPr>
        <w:t>Andrea BONNET LÓPEZ (Sra.), Asesora, Dirección de Asuntos Económicos, Sociales y Ambientales Multilaterales, Ministerio de Relaciones Exteriores, Bogotá D.C.</w:t>
      </w:r>
      <w:r>
        <w:rPr>
          <w:szCs w:val="22"/>
          <w:lang w:val="es-ES"/>
        </w:rPr>
        <w:t xml:space="preserve">, </w:t>
      </w:r>
      <w:r w:rsidRPr="005421E7">
        <w:rPr>
          <w:szCs w:val="22"/>
          <w:u w:val="single"/>
          <w:lang w:val="es-ES_tradnl"/>
        </w:rPr>
        <w:t xml:space="preserve">andrea.bonnet@cancilleria.gov.co </w:t>
      </w:r>
    </w:p>
    <w:p w:rsidR="00052433" w:rsidRPr="003C46AB" w:rsidRDefault="00052433" w:rsidP="00052433">
      <w:pPr>
        <w:spacing w:after="120" w:line="260" w:lineRule="exact"/>
        <w:rPr>
          <w:szCs w:val="22"/>
          <w:lang w:val="es-ES_tradnl"/>
        </w:rPr>
      </w:pPr>
      <w:r w:rsidRPr="003C46AB">
        <w:rPr>
          <w:szCs w:val="22"/>
          <w:lang w:val="es-ES_tradnl"/>
        </w:rPr>
        <w:t>M</w:t>
      </w:r>
      <w:r>
        <w:rPr>
          <w:szCs w:val="22"/>
          <w:lang w:val="es-ES_tradnl"/>
        </w:rPr>
        <w:t>aría Catalina GAVIRIA BRAVO (Sra.</w:t>
      </w:r>
      <w:r w:rsidRPr="003C46AB">
        <w:rPr>
          <w:szCs w:val="22"/>
          <w:lang w:val="es-ES_tradnl"/>
        </w:rPr>
        <w:t>), Consejera, Misión Permanente ante la Organización Mundial del Comercio (OMC), G</w:t>
      </w:r>
      <w:r>
        <w:rPr>
          <w:szCs w:val="22"/>
          <w:lang w:val="es-ES_tradnl"/>
        </w:rPr>
        <w:t>inebra</w:t>
      </w:r>
    </w:p>
    <w:p w:rsidR="00052433" w:rsidRPr="00A27094" w:rsidRDefault="00052433" w:rsidP="00052433">
      <w:pPr>
        <w:spacing w:after="120" w:line="260" w:lineRule="exact"/>
        <w:rPr>
          <w:szCs w:val="22"/>
          <w:lang w:val="es-ES_tradnl"/>
        </w:rPr>
      </w:pPr>
      <w:r w:rsidRPr="003C46AB">
        <w:rPr>
          <w:szCs w:val="22"/>
          <w:lang w:val="es-ES_tradnl"/>
        </w:rPr>
        <w:t>Juan Camilo SARETZKI, Primer Secretario, Misión Permanente, Ginebra</w:t>
      </w:r>
      <w:r>
        <w:rPr>
          <w:szCs w:val="22"/>
          <w:lang w:val="es-ES_tradnl"/>
        </w:rPr>
        <w:t xml:space="preserve">, </w:t>
      </w:r>
      <w:r w:rsidRPr="00A27094">
        <w:rPr>
          <w:szCs w:val="22"/>
          <w:u w:val="single"/>
          <w:lang w:val="es-ES_tradnl"/>
        </w:rPr>
        <w:t xml:space="preserve">juan.saretzki@misioncolombia.ch </w:t>
      </w:r>
    </w:p>
    <w:p w:rsidR="00052433" w:rsidRPr="00A27094" w:rsidRDefault="00052433" w:rsidP="00052433">
      <w:pPr>
        <w:spacing w:after="120" w:line="260" w:lineRule="exact"/>
        <w:rPr>
          <w:szCs w:val="22"/>
          <w:lang w:val="es-ES_tradnl"/>
        </w:rPr>
      </w:pPr>
    </w:p>
    <w:p w:rsidR="00052433" w:rsidRPr="00BF6FF1" w:rsidRDefault="00052433" w:rsidP="00052433">
      <w:pPr>
        <w:spacing w:after="120" w:line="260" w:lineRule="exact"/>
        <w:rPr>
          <w:bCs/>
          <w:szCs w:val="22"/>
          <w:u w:val="single"/>
          <w:lang w:val="fr-FR"/>
        </w:rPr>
      </w:pPr>
      <w:r w:rsidRPr="00BF6FF1">
        <w:rPr>
          <w:bCs/>
          <w:szCs w:val="22"/>
          <w:u w:val="single"/>
          <w:lang w:val="fr-FR"/>
        </w:rPr>
        <w:t>CONGO</w:t>
      </w:r>
    </w:p>
    <w:p w:rsidR="00052433" w:rsidRPr="00BF6FF1" w:rsidRDefault="00052433" w:rsidP="00052433">
      <w:pPr>
        <w:spacing w:after="120" w:line="260" w:lineRule="exact"/>
        <w:rPr>
          <w:bCs/>
          <w:szCs w:val="22"/>
          <w:lang w:val="fr-FR"/>
        </w:rPr>
      </w:pPr>
      <w:r w:rsidRPr="00BF6FF1">
        <w:rPr>
          <w:bCs/>
          <w:szCs w:val="22"/>
          <w:lang w:val="fr-FR"/>
        </w:rPr>
        <w:t>Celestin TCHIBINDA, deuxième secrétaire, Mission permanente, Genève</w:t>
      </w:r>
    </w:p>
    <w:p w:rsidR="00052433" w:rsidRPr="00BF6FF1" w:rsidRDefault="00052433" w:rsidP="00052433">
      <w:pPr>
        <w:spacing w:after="120" w:line="260" w:lineRule="exact"/>
        <w:rPr>
          <w:bCs/>
          <w:szCs w:val="22"/>
          <w:lang w:val="fr-FR"/>
        </w:rPr>
      </w:pPr>
    </w:p>
    <w:p w:rsidR="00052433" w:rsidRPr="00CD4468" w:rsidRDefault="00052433" w:rsidP="00052433">
      <w:pPr>
        <w:spacing w:after="120" w:line="260" w:lineRule="exact"/>
        <w:rPr>
          <w:szCs w:val="22"/>
          <w:u w:val="single"/>
          <w:lang w:val="es-ES_tradnl"/>
        </w:rPr>
      </w:pPr>
      <w:r w:rsidRPr="00CD4468">
        <w:rPr>
          <w:szCs w:val="22"/>
          <w:u w:val="single"/>
          <w:lang w:val="es-ES_tradnl"/>
        </w:rPr>
        <w:t>COSTA RICA</w:t>
      </w:r>
    </w:p>
    <w:p w:rsidR="00052433" w:rsidRPr="0036572C" w:rsidRDefault="00052433" w:rsidP="00052433">
      <w:pPr>
        <w:spacing w:after="120" w:line="260" w:lineRule="exact"/>
        <w:rPr>
          <w:szCs w:val="22"/>
          <w:lang w:val="es-ES_tradnl"/>
        </w:rPr>
      </w:pPr>
      <w:r w:rsidRPr="00CD4468">
        <w:rPr>
          <w:szCs w:val="22"/>
          <w:lang w:val="es-ES_tradnl"/>
        </w:rPr>
        <w:t>Manuel B. DENGO, Embajador, Representante Permanente, Misión Permanente, Ginebra</w:t>
      </w:r>
      <w:r>
        <w:rPr>
          <w:szCs w:val="22"/>
          <w:lang w:val="es-ES_tradnl"/>
        </w:rPr>
        <w:t xml:space="preserve">, </w:t>
      </w:r>
      <w:r w:rsidRPr="0036572C">
        <w:rPr>
          <w:szCs w:val="22"/>
          <w:u w:val="single"/>
          <w:lang w:val="es-ES_tradnl"/>
        </w:rPr>
        <w:t xml:space="preserve">manuel.dengo@ties.itu.int </w:t>
      </w:r>
    </w:p>
    <w:p w:rsidR="00052433" w:rsidRDefault="00052433" w:rsidP="00052433">
      <w:pPr>
        <w:spacing w:after="120" w:line="260" w:lineRule="exact"/>
        <w:rPr>
          <w:szCs w:val="22"/>
          <w:u w:val="single"/>
          <w:lang w:val="es-ES_tradnl"/>
        </w:rPr>
      </w:pPr>
      <w:r w:rsidRPr="00CD4468">
        <w:rPr>
          <w:szCs w:val="22"/>
          <w:lang w:val="es-ES_tradnl"/>
        </w:rPr>
        <w:t>Sylvia POLL (Sra.), Embajadora, Representante Permanente Alterna, Misión Permanente, Ginebra</w:t>
      </w:r>
      <w:r>
        <w:rPr>
          <w:szCs w:val="22"/>
          <w:lang w:val="es-ES_tradnl"/>
        </w:rPr>
        <w:t xml:space="preserve">, </w:t>
      </w:r>
      <w:r w:rsidRPr="0036572C">
        <w:rPr>
          <w:szCs w:val="22"/>
          <w:u w:val="single"/>
          <w:lang w:val="es-ES_tradnl"/>
        </w:rPr>
        <w:t xml:space="preserve">sylvia.poll@ties.itu.int </w:t>
      </w:r>
    </w:p>
    <w:p w:rsidR="00052433" w:rsidRPr="00CD4468" w:rsidRDefault="00052433" w:rsidP="00052433">
      <w:pPr>
        <w:spacing w:after="120" w:line="260" w:lineRule="exact"/>
        <w:rPr>
          <w:szCs w:val="22"/>
          <w:lang w:val="es-ES_tradnl"/>
        </w:rPr>
      </w:pPr>
      <w:r w:rsidRPr="00CD4468">
        <w:rPr>
          <w:szCs w:val="22"/>
          <w:lang w:val="es-ES_tradnl"/>
        </w:rPr>
        <w:t>Norman LIZANO, Ministro Consejero, Misión Permanente, Ginebra</w:t>
      </w:r>
      <w:r>
        <w:rPr>
          <w:szCs w:val="22"/>
          <w:lang w:val="es-ES_tradnl"/>
        </w:rPr>
        <w:t xml:space="preserve">, </w:t>
      </w:r>
      <w:r w:rsidRPr="00CD4468">
        <w:rPr>
          <w:szCs w:val="22"/>
          <w:u w:val="single"/>
          <w:lang w:val="es-ES_tradnl"/>
        </w:rPr>
        <w:t xml:space="preserve">norman.lizano@ties.itu.int </w:t>
      </w:r>
    </w:p>
    <w:p w:rsidR="00052433" w:rsidRPr="0036572C" w:rsidRDefault="00052433" w:rsidP="00052433">
      <w:pPr>
        <w:spacing w:after="120" w:line="260" w:lineRule="exact"/>
        <w:rPr>
          <w:szCs w:val="22"/>
          <w:lang w:val="es-ES_tradnl"/>
        </w:rPr>
      </w:pPr>
      <w:r w:rsidRPr="00CD4468">
        <w:rPr>
          <w:szCs w:val="22"/>
          <w:lang w:val="es-ES_tradnl"/>
        </w:rPr>
        <w:t>Wendy CAMPOS (Sra.), Pasante, Misión Permanente, Ginebra</w:t>
      </w:r>
      <w:r>
        <w:rPr>
          <w:szCs w:val="22"/>
          <w:lang w:val="es-ES_tradnl"/>
        </w:rPr>
        <w:t xml:space="preserve">, </w:t>
      </w:r>
      <w:r w:rsidRPr="0036572C">
        <w:rPr>
          <w:szCs w:val="22"/>
          <w:u w:val="single"/>
          <w:lang w:val="es-ES_tradnl"/>
        </w:rPr>
        <w:t xml:space="preserve">wendy.campos@gmail.com </w:t>
      </w:r>
    </w:p>
    <w:p w:rsidR="00052433" w:rsidRPr="00527D38" w:rsidRDefault="00052433" w:rsidP="00052433">
      <w:pPr>
        <w:spacing w:after="120" w:line="260" w:lineRule="exact"/>
        <w:rPr>
          <w:szCs w:val="22"/>
          <w:u w:val="single"/>
          <w:lang w:val="es-ES"/>
        </w:rPr>
      </w:pPr>
    </w:p>
    <w:p w:rsidR="00052433" w:rsidRPr="005421E7" w:rsidRDefault="00052433" w:rsidP="00052433">
      <w:pPr>
        <w:spacing w:after="120" w:line="260" w:lineRule="exact"/>
        <w:rPr>
          <w:szCs w:val="22"/>
          <w:u w:val="single"/>
          <w:lang w:val="fr-FR"/>
        </w:rPr>
      </w:pPr>
      <w:r w:rsidRPr="005421E7">
        <w:rPr>
          <w:szCs w:val="22"/>
          <w:u w:val="single"/>
          <w:lang w:val="fr-FR"/>
        </w:rPr>
        <w:lastRenderedPageBreak/>
        <w:t>CÔTE D'IVOIRE</w:t>
      </w:r>
    </w:p>
    <w:p w:rsidR="00052433" w:rsidRPr="005421E7" w:rsidRDefault="00052433" w:rsidP="00052433">
      <w:pPr>
        <w:spacing w:after="120" w:line="260" w:lineRule="exact"/>
        <w:rPr>
          <w:szCs w:val="22"/>
          <w:lang w:val="fr-FR"/>
        </w:rPr>
      </w:pPr>
      <w:r>
        <w:rPr>
          <w:szCs w:val="22"/>
          <w:lang w:val="fr-FR"/>
        </w:rPr>
        <w:t>Kumou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052433" w:rsidRPr="00C20529" w:rsidRDefault="00052433" w:rsidP="00052433">
      <w:pPr>
        <w:spacing w:after="120" w:line="260" w:lineRule="exact"/>
        <w:rPr>
          <w:szCs w:val="22"/>
          <w:u w:val="single"/>
          <w:lang w:val="fr-FR"/>
        </w:rPr>
      </w:pPr>
      <w:r w:rsidRPr="00C20529">
        <w:rPr>
          <w:szCs w:val="22"/>
          <w:lang w:val="fr-FR"/>
        </w:rPr>
        <w:t xml:space="preserve">Tiémoko MORIKO, </w:t>
      </w:r>
      <w:proofErr w:type="gramStart"/>
      <w:r w:rsidRPr="00C20529">
        <w:rPr>
          <w:szCs w:val="22"/>
          <w:lang w:val="fr-FR"/>
        </w:rPr>
        <w:t>conseiller</w:t>
      </w:r>
      <w:proofErr w:type="gramEnd"/>
      <w:r w:rsidRPr="00C20529">
        <w:rPr>
          <w:szCs w:val="22"/>
          <w:lang w:val="fr-FR"/>
        </w:rPr>
        <w:t xml:space="preserv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r w:rsidRPr="00C20529">
        <w:rPr>
          <w:szCs w:val="22"/>
          <w:u w:val="single"/>
          <w:lang w:val="fr-FR"/>
        </w:rPr>
        <w:t xml:space="preserve"> </w:t>
      </w:r>
    </w:p>
    <w:p w:rsidR="00052433" w:rsidRDefault="00052433" w:rsidP="00052433">
      <w:pPr>
        <w:spacing w:after="120" w:line="260" w:lineRule="exact"/>
        <w:rPr>
          <w:szCs w:val="22"/>
          <w:u w:val="single"/>
          <w:lang w:val="fr-FR"/>
        </w:rPr>
      </w:pPr>
    </w:p>
    <w:p w:rsidR="00052433" w:rsidRPr="00BF6FF1" w:rsidRDefault="00052433" w:rsidP="00052433">
      <w:pPr>
        <w:spacing w:after="120" w:line="260" w:lineRule="exact"/>
        <w:rPr>
          <w:szCs w:val="22"/>
          <w:u w:val="single"/>
          <w:lang w:val="es-ES_tradnl"/>
        </w:rPr>
      </w:pPr>
      <w:r w:rsidRPr="00BF6FF1">
        <w:rPr>
          <w:szCs w:val="22"/>
          <w:u w:val="single"/>
          <w:lang w:val="es-ES_tradnl"/>
        </w:rPr>
        <w:t>CUBA</w:t>
      </w:r>
    </w:p>
    <w:p w:rsidR="00052433" w:rsidRPr="00BF6FF1" w:rsidRDefault="00052433" w:rsidP="00052433">
      <w:pPr>
        <w:spacing w:after="120" w:line="260" w:lineRule="exact"/>
        <w:rPr>
          <w:szCs w:val="22"/>
          <w:lang w:val="es-ES_tradnl"/>
        </w:rPr>
      </w:pPr>
      <w:r w:rsidRPr="00BF6FF1">
        <w:rPr>
          <w:szCs w:val="22"/>
          <w:lang w:val="es-ES_tradnl"/>
        </w:rPr>
        <w:t>Mónica RODRÍGUEZ (Sra.), Primera Secretaria, Misión Permanente, Ginebra</w:t>
      </w:r>
    </w:p>
    <w:p w:rsidR="00052433" w:rsidRPr="00BF6FF1" w:rsidRDefault="00052433" w:rsidP="00052433">
      <w:pPr>
        <w:spacing w:after="120" w:line="260" w:lineRule="exact"/>
        <w:rPr>
          <w:szCs w:val="22"/>
          <w:u w:val="single"/>
          <w:lang w:val="es-ES_tradnl"/>
        </w:rPr>
      </w:pPr>
    </w:p>
    <w:p w:rsidR="00052433" w:rsidRPr="00BF6FF1" w:rsidRDefault="00052433" w:rsidP="00052433">
      <w:pPr>
        <w:spacing w:after="120" w:line="260" w:lineRule="exact"/>
        <w:rPr>
          <w:szCs w:val="22"/>
          <w:u w:val="single"/>
        </w:rPr>
      </w:pPr>
      <w:r w:rsidRPr="00BF6FF1">
        <w:rPr>
          <w:szCs w:val="22"/>
          <w:u w:val="single"/>
        </w:rPr>
        <w:t>DANEMARK/DENMARK</w:t>
      </w:r>
    </w:p>
    <w:p w:rsidR="00052433" w:rsidRPr="00BF6FF1" w:rsidRDefault="00052433" w:rsidP="00052433">
      <w:pPr>
        <w:spacing w:after="120" w:line="260" w:lineRule="exact"/>
        <w:rPr>
          <w:szCs w:val="22"/>
        </w:rPr>
      </w:pPr>
      <w:r w:rsidRPr="00BF6FF1">
        <w:rPr>
          <w:szCs w:val="22"/>
        </w:rPr>
        <w:t>Heidi Bech LINAA (Mrs.), Special Legal Adviser, Danish Patent and Trademark Office, Ministry of Business and Growth, Taastrup</w:t>
      </w:r>
    </w:p>
    <w:p w:rsidR="00052433" w:rsidRDefault="00052433" w:rsidP="00052433">
      <w:pPr>
        <w:spacing w:after="120" w:line="260" w:lineRule="exact"/>
        <w:rPr>
          <w:szCs w:val="22"/>
        </w:rPr>
      </w:pPr>
      <w:r w:rsidRPr="003C46AB">
        <w:rPr>
          <w:szCs w:val="22"/>
        </w:rPr>
        <w:t>Signe Louise HANSEN (Ms.), Legal Adviser, Danish Patent and Trademark Office, Ministry of Business and Growth, Taastrup</w:t>
      </w:r>
    </w:p>
    <w:p w:rsidR="00052433" w:rsidRPr="00527D38" w:rsidRDefault="00052433" w:rsidP="00052433">
      <w:pPr>
        <w:spacing w:after="120" w:line="260" w:lineRule="exact"/>
        <w:rPr>
          <w:bCs/>
          <w:szCs w:val="22"/>
          <w:u w:val="single"/>
        </w:rPr>
      </w:pPr>
    </w:p>
    <w:p w:rsidR="00052433" w:rsidRPr="005829B5" w:rsidRDefault="00052433" w:rsidP="00052433">
      <w:pPr>
        <w:spacing w:after="120" w:line="260" w:lineRule="exact"/>
        <w:rPr>
          <w:szCs w:val="22"/>
        </w:rPr>
      </w:pPr>
      <w:r w:rsidRPr="005829B5">
        <w:rPr>
          <w:bCs/>
          <w:szCs w:val="22"/>
          <w:u w:val="single"/>
        </w:rPr>
        <w:t>ÉGYPTE/EGYPT</w:t>
      </w:r>
    </w:p>
    <w:p w:rsidR="00052433" w:rsidRDefault="00052433" w:rsidP="00052433">
      <w:pPr>
        <w:spacing w:after="120" w:line="260" w:lineRule="exact"/>
        <w:rPr>
          <w:szCs w:val="22"/>
        </w:rPr>
      </w:pPr>
      <w:r>
        <w:rPr>
          <w:szCs w:val="22"/>
        </w:rPr>
        <w:t>Wafaa BASSIM (Mrs.)</w:t>
      </w:r>
      <w:r w:rsidRPr="004166FD">
        <w:rPr>
          <w:szCs w:val="22"/>
        </w:rPr>
        <w:t>, Ambassador, Permanent Representative, Permanent Mission, Geneva</w:t>
      </w:r>
    </w:p>
    <w:p w:rsidR="00052433" w:rsidRDefault="00052433" w:rsidP="00052433">
      <w:pPr>
        <w:spacing w:after="120" w:line="260" w:lineRule="exact"/>
        <w:rPr>
          <w:szCs w:val="22"/>
        </w:rPr>
      </w:pPr>
      <w:r>
        <w:rPr>
          <w:szCs w:val="22"/>
        </w:rPr>
        <w:t>Osama EL NAHAS, Director General, Department of Repatriation of Antiquities and International Organizations, Ministry of State of Antiquities, Cairo</w:t>
      </w:r>
    </w:p>
    <w:p w:rsidR="00052433" w:rsidRDefault="00052433" w:rsidP="00052433">
      <w:pPr>
        <w:spacing w:after="120" w:line="260" w:lineRule="exact"/>
        <w:rPr>
          <w:szCs w:val="22"/>
        </w:rPr>
      </w:pPr>
      <w:r>
        <w:rPr>
          <w:szCs w:val="22"/>
        </w:rPr>
        <w:t>Hassan BADRAWY, Officer, Ministry of Justice, Cairo</w:t>
      </w:r>
    </w:p>
    <w:p w:rsidR="00052433" w:rsidRDefault="00052433" w:rsidP="00052433">
      <w:pPr>
        <w:spacing w:after="120" w:line="260" w:lineRule="exact"/>
        <w:rPr>
          <w:szCs w:val="22"/>
        </w:rPr>
      </w:pPr>
      <w:r>
        <w:rPr>
          <w:szCs w:val="22"/>
        </w:rPr>
        <w:t>Mohamed Sayed AL-HOMELY, Officer, Ministry of Culture, Cairo</w:t>
      </w:r>
    </w:p>
    <w:p w:rsidR="00052433" w:rsidRPr="004166FD" w:rsidRDefault="00052433" w:rsidP="00052433">
      <w:pPr>
        <w:spacing w:after="120" w:line="260" w:lineRule="exact"/>
        <w:rPr>
          <w:szCs w:val="22"/>
        </w:rPr>
      </w:pPr>
      <w:r w:rsidRPr="004166FD">
        <w:rPr>
          <w:szCs w:val="22"/>
        </w:rPr>
        <w:t>Mokhtar WARIDA, First Secretary, Permanent Mission, Geneva</w:t>
      </w:r>
    </w:p>
    <w:p w:rsidR="00052433" w:rsidRPr="00527D38" w:rsidRDefault="00052433" w:rsidP="00052433">
      <w:pPr>
        <w:spacing w:after="120" w:line="260" w:lineRule="exact"/>
        <w:rPr>
          <w:szCs w:val="22"/>
          <w:u w:val="single"/>
        </w:rPr>
      </w:pPr>
    </w:p>
    <w:p w:rsidR="00052433" w:rsidRPr="004166FD" w:rsidRDefault="00052433" w:rsidP="00052433">
      <w:pPr>
        <w:spacing w:after="120" w:line="260" w:lineRule="exact"/>
        <w:rPr>
          <w:szCs w:val="22"/>
          <w:u w:val="single"/>
          <w:lang w:val="es-ES_tradnl"/>
        </w:rPr>
      </w:pPr>
      <w:r w:rsidRPr="004166FD">
        <w:rPr>
          <w:szCs w:val="22"/>
          <w:u w:val="single"/>
          <w:lang w:val="es-ES_tradnl"/>
        </w:rPr>
        <w:t>EL SALVADOR</w:t>
      </w:r>
    </w:p>
    <w:p w:rsidR="00052433" w:rsidRPr="004166FD" w:rsidRDefault="00052433" w:rsidP="00052433">
      <w:pPr>
        <w:spacing w:after="120" w:line="260" w:lineRule="exact"/>
        <w:rPr>
          <w:szCs w:val="22"/>
          <w:lang w:val="es-ES"/>
        </w:rPr>
      </w:pPr>
      <w:r w:rsidRPr="004166FD">
        <w:rPr>
          <w:szCs w:val="22"/>
          <w:lang w:val="es-ES"/>
        </w:rPr>
        <w:t xml:space="preserve">Martha Evelyn MENJIVAR </w:t>
      </w:r>
      <w:r>
        <w:rPr>
          <w:szCs w:val="22"/>
          <w:lang w:val="es-ES"/>
        </w:rPr>
        <w:t>CORTÉ</w:t>
      </w:r>
      <w:r w:rsidRPr="004166FD">
        <w:rPr>
          <w:szCs w:val="22"/>
          <w:lang w:val="es-ES"/>
        </w:rPr>
        <w:t>S (Srta.), Consejera, Misión Permanente</w:t>
      </w:r>
      <w:r>
        <w:rPr>
          <w:szCs w:val="22"/>
          <w:lang w:val="es-ES"/>
        </w:rPr>
        <w:t xml:space="preserve"> </w:t>
      </w:r>
      <w:r w:rsidRPr="004166FD">
        <w:rPr>
          <w:szCs w:val="22"/>
          <w:lang w:val="es-ES"/>
        </w:rPr>
        <w:t>ante la Organización Mundial del Comercio (OMC), Ginebra</w:t>
      </w:r>
    </w:p>
    <w:p w:rsidR="00052433" w:rsidRPr="00527D38" w:rsidRDefault="00052433" w:rsidP="00052433">
      <w:pPr>
        <w:spacing w:after="120" w:line="260" w:lineRule="exact"/>
        <w:rPr>
          <w:szCs w:val="22"/>
          <w:u w:val="single"/>
          <w:lang w:val="es-ES"/>
        </w:rPr>
      </w:pPr>
    </w:p>
    <w:p w:rsidR="00052433" w:rsidRPr="00C96876" w:rsidRDefault="00052433" w:rsidP="00052433">
      <w:pPr>
        <w:spacing w:after="120" w:line="260" w:lineRule="exact"/>
        <w:rPr>
          <w:szCs w:val="22"/>
          <w:u w:val="single"/>
          <w:lang w:val="fr-FR"/>
        </w:rPr>
      </w:pPr>
      <w:r>
        <w:rPr>
          <w:szCs w:val="22"/>
          <w:u w:val="single"/>
          <w:lang w:val="fr-FR"/>
        </w:rPr>
        <w:t>É</w:t>
      </w:r>
      <w:r w:rsidRPr="00C96876">
        <w:rPr>
          <w:szCs w:val="22"/>
          <w:u w:val="single"/>
          <w:lang w:val="fr-FR"/>
        </w:rPr>
        <w:t>MIRATS ARABES UNIS/UNITED ARAB EMIRATES</w:t>
      </w:r>
    </w:p>
    <w:p w:rsidR="00052433" w:rsidRPr="005421E7" w:rsidRDefault="00052433" w:rsidP="00052433">
      <w:pPr>
        <w:spacing w:after="120" w:line="260" w:lineRule="exact"/>
        <w:rPr>
          <w:szCs w:val="22"/>
        </w:rPr>
      </w:pPr>
      <w:r w:rsidRPr="005421E7">
        <w:rPr>
          <w:szCs w:val="22"/>
        </w:rPr>
        <w:t>Rita SAYAH (Mrs.), Coordinator, Permanent Mission</w:t>
      </w:r>
      <w:r>
        <w:rPr>
          <w:szCs w:val="22"/>
        </w:rPr>
        <w:t xml:space="preserve"> to the</w:t>
      </w:r>
      <w:r w:rsidRPr="004166FD">
        <w:rPr>
          <w:szCs w:val="22"/>
        </w:rPr>
        <w:t xml:space="preserve"> World Trade Organization (WTO)</w:t>
      </w:r>
      <w:r w:rsidRPr="005421E7">
        <w:rPr>
          <w:szCs w:val="22"/>
        </w:rPr>
        <w:t>, Geneva</w:t>
      </w:r>
    </w:p>
    <w:p w:rsidR="00052433" w:rsidRPr="00F83570" w:rsidRDefault="00052433" w:rsidP="00052433">
      <w:pPr>
        <w:spacing w:after="120" w:line="260" w:lineRule="exact"/>
        <w:rPr>
          <w:bCs/>
          <w:szCs w:val="22"/>
          <w:u w:val="single"/>
        </w:rPr>
      </w:pPr>
    </w:p>
    <w:p w:rsidR="00052433" w:rsidRPr="004166FD" w:rsidRDefault="00052433" w:rsidP="00052433">
      <w:pPr>
        <w:spacing w:after="120" w:line="260" w:lineRule="exact"/>
        <w:rPr>
          <w:bCs/>
          <w:szCs w:val="22"/>
          <w:u w:val="single"/>
          <w:lang w:val="es-ES"/>
        </w:rPr>
      </w:pPr>
      <w:r w:rsidRPr="004166FD">
        <w:rPr>
          <w:bCs/>
          <w:szCs w:val="22"/>
          <w:u w:val="single"/>
          <w:lang w:val="es-ES"/>
        </w:rPr>
        <w:t>ÉQUATEUR/ECUADOR</w:t>
      </w:r>
    </w:p>
    <w:p w:rsidR="00052433" w:rsidRPr="004166FD" w:rsidRDefault="00052433" w:rsidP="00052433">
      <w:pPr>
        <w:spacing w:after="120" w:line="260" w:lineRule="exact"/>
        <w:rPr>
          <w:bCs/>
          <w:szCs w:val="22"/>
          <w:lang w:val="es-ES"/>
        </w:rPr>
      </w:pPr>
      <w:r w:rsidRPr="004166FD">
        <w:rPr>
          <w:szCs w:val="22"/>
          <w:lang w:val="es-ES"/>
        </w:rPr>
        <w:t xml:space="preserve">Juan Carlos SÁNCHEZ TROYA, Primer Secretario, </w:t>
      </w:r>
      <w:r w:rsidRPr="004166FD">
        <w:rPr>
          <w:bCs/>
          <w:szCs w:val="22"/>
          <w:lang w:val="es-ES"/>
        </w:rPr>
        <w:t>Misión Permanente, Ginebra</w:t>
      </w:r>
    </w:p>
    <w:p w:rsidR="00052433" w:rsidRPr="002C204D" w:rsidRDefault="00052433" w:rsidP="00052433">
      <w:pPr>
        <w:spacing w:after="120" w:line="260" w:lineRule="exact"/>
        <w:rPr>
          <w:szCs w:val="22"/>
          <w:u w:val="single"/>
          <w:lang w:val="es-ES"/>
        </w:rPr>
      </w:pPr>
    </w:p>
    <w:p w:rsidR="00052433" w:rsidRPr="00C75D38" w:rsidRDefault="00052433" w:rsidP="00052433">
      <w:pPr>
        <w:spacing w:after="120" w:line="260" w:lineRule="exact"/>
        <w:rPr>
          <w:szCs w:val="22"/>
          <w:u w:val="single"/>
          <w:lang w:val="es-ES_tradnl"/>
        </w:rPr>
      </w:pPr>
      <w:r w:rsidRPr="00C75D38">
        <w:rPr>
          <w:szCs w:val="22"/>
          <w:u w:val="single"/>
          <w:lang w:val="es-ES_tradnl"/>
        </w:rPr>
        <w:t>ESPAGNE/SPAIN</w:t>
      </w:r>
    </w:p>
    <w:p w:rsidR="00052433" w:rsidRPr="003C46AB" w:rsidRDefault="00052433" w:rsidP="00052433">
      <w:pPr>
        <w:spacing w:after="120" w:line="260" w:lineRule="exact"/>
        <w:rPr>
          <w:szCs w:val="22"/>
          <w:lang w:val="es-ES_tradnl"/>
        </w:rPr>
      </w:pPr>
      <w:r w:rsidRPr="003C46AB">
        <w:rPr>
          <w:szCs w:val="22"/>
          <w:lang w:val="es-ES_tradnl"/>
        </w:rPr>
        <w:t>Ana URRECHA ESPLUGA (Srta.), Jef</w:t>
      </w:r>
      <w:r>
        <w:rPr>
          <w:szCs w:val="22"/>
          <w:lang w:val="es-ES_tradnl"/>
        </w:rPr>
        <w:t>a</w:t>
      </w:r>
      <w:r w:rsidRPr="003C46AB">
        <w:rPr>
          <w:szCs w:val="22"/>
          <w:lang w:val="es-ES_tradnl"/>
        </w:rPr>
        <w:t xml:space="preserve"> de Servicio, Oficina Española de Patentes y Marcas (OEPM), Ministerio de Relaciones Internacionales, Madrid</w:t>
      </w:r>
    </w:p>
    <w:p w:rsidR="00052433" w:rsidRDefault="00052433" w:rsidP="00052433">
      <w:pPr>
        <w:spacing w:after="120" w:line="260" w:lineRule="exact"/>
        <w:rPr>
          <w:szCs w:val="22"/>
          <w:lang w:val="es-ES_tradnl"/>
        </w:rPr>
      </w:pPr>
      <w:r>
        <w:rPr>
          <w:szCs w:val="22"/>
          <w:lang w:val="es-ES_tradnl"/>
        </w:rPr>
        <w:t>Xavier BELLMONT, Consejero, Misión Permanente, Ginebra</w:t>
      </w:r>
    </w:p>
    <w:p w:rsidR="00052433" w:rsidRDefault="00052433" w:rsidP="00052433">
      <w:pPr>
        <w:spacing w:after="120" w:line="260" w:lineRule="exact"/>
        <w:rPr>
          <w:szCs w:val="22"/>
          <w:lang w:val="es-ES_tradnl"/>
        </w:rPr>
      </w:pPr>
    </w:p>
    <w:p w:rsidR="00D8199C" w:rsidRDefault="00D8199C">
      <w:pPr>
        <w:rPr>
          <w:szCs w:val="22"/>
          <w:u w:val="single"/>
        </w:rPr>
      </w:pPr>
      <w:r>
        <w:rPr>
          <w:szCs w:val="22"/>
          <w:u w:val="single"/>
        </w:rPr>
        <w:br w:type="page"/>
      </w:r>
    </w:p>
    <w:p w:rsidR="00052433" w:rsidRPr="003C46AB" w:rsidRDefault="00052433" w:rsidP="00052433">
      <w:pPr>
        <w:spacing w:after="120" w:line="260" w:lineRule="exact"/>
        <w:rPr>
          <w:szCs w:val="22"/>
          <w:u w:val="single"/>
        </w:rPr>
      </w:pPr>
      <w:r w:rsidRPr="003C46AB">
        <w:rPr>
          <w:szCs w:val="22"/>
          <w:u w:val="single"/>
        </w:rPr>
        <w:lastRenderedPageBreak/>
        <w:t>ESTONIE/ESTONIA</w:t>
      </w:r>
    </w:p>
    <w:p w:rsidR="00052433" w:rsidRPr="003C46AB" w:rsidRDefault="00052433" w:rsidP="00052433">
      <w:pPr>
        <w:spacing w:after="120" w:line="260" w:lineRule="exact"/>
        <w:rPr>
          <w:szCs w:val="22"/>
        </w:rPr>
      </w:pPr>
      <w:r w:rsidRPr="003C46AB">
        <w:rPr>
          <w:szCs w:val="22"/>
        </w:rPr>
        <w:t xml:space="preserve">Kaia </w:t>
      </w:r>
      <w:r w:rsidRPr="0045364B">
        <w:rPr>
          <w:szCs w:val="22"/>
        </w:rPr>
        <w:t>LÄÄNEMETS</w:t>
      </w:r>
      <w:r w:rsidRPr="003C46AB">
        <w:rPr>
          <w:szCs w:val="22"/>
        </w:rPr>
        <w:t xml:space="preserve"> (Ms.), Adviser, Legislative Policy Department, Ministry of Justice, Tallinn</w:t>
      </w:r>
    </w:p>
    <w:p w:rsidR="00052433" w:rsidRDefault="00052433" w:rsidP="00052433">
      <w:pPr>
        <w:spacing w:after="120" w:line="260" w:lineRule="exact"/>
        <w:rPr>
          <w:szCs w:val="22"/>
        </w:rPr>
      </w:pPr>
    </w:p>
    <w:p w:rsidR="00052433" w:rsidRPr="003C46AB" w:rsidRDefault="00052433" w:rsidP="00052433">
      <w:pPr>
        <w:spacing w:after="120" w:line="260" w:lineRule="exact"/>
        <w:rPr>
          <w:szCs w:val="22"/>
          <w:u w:val="single"/>
          <w:lang w:val="fr-FR"/>
        </w:rPr>
      </w:pPr>
      <w:r w:rsidRPr="003C46AB">
        <w:rPr>
          <w:szCs w:val="22"/>
          <w:u w:val="single"/>
          <w:lang w:val="fr-FR"/>
        </w:rPr>
        <w:t>ÉTATS-UNIS D'AMÉRIQUE/UNITED STATES OF AMERICA</w:t>
      </w:r>
    </w:p>
    <w:p w:rsidR="00052433" w:rsidRPr="005421E7" w:rsidRDefault="00052433" w:rsidP="00052433">
      <w:pPr>
        <w:spacing w:after="120" w:line="260" w:lineRule="exact"/>
        <w:rPr>
          <w:szCs w:val="22"/>
        </w:rPr>
      </w:pPr>
      <w:proofErr w:type="gramStart"/>
      <w:r w:rsidRPr="005421E7">
        <w:rPr>
          <w:szCs w:val="22"/>
        </w:rPr>
        <w:t xml:space="preserve">Dominic KEATING, </w:t>
      </w:r>
      <w:r>
        <w:rPr>
          <w:szCs w:val="22"/>
        </w:rPr>
        <w:t>Director</w:t>
      </w:r>
      <w:r w:rsidRPr="005421E7">
        <w:rPr>
          <w:szCs w:val="22"/>
        </w:rPr>
        <w:t xml:space="preserve">, </w:t>
      </w:r>
      <w:r>
        <w:rPr>
          <w:szCs w:val="22"/>
        </w:rPr>
        <w:t xml:space="preserve">Intellectual Property Attaché Program, </w:t>
      </w:r>
      <w:r w:rsidRPr="004166FD">
        <w:rPr>
          <w:szCs w:val="22"/>
        </w:rPr>
        <w:t>United States Patent and Trademark Office (USPTO)</w:t>
      </w:r>
      <w:r w:rsidRPr="005421E7">
        <w:rPr>
          <w:szCs w:val="22"/>
        </w:rPr>
        <w:t xml:space="preserve">, </w:t>
      </w:r>
      <w:r w:rsidRPr="004166FD">
        <w:rPr>
          <w:szCs w:val="22"/>
        </w:rPr>
        <w:t>Washington D.C.</w:t>
      </w:r>
      <w:proofErr w:type="gramEnd"/>
    </w:p>
    <w:p w:rsidR="00052433" w:rsidRPr="004166FD" w:rsidRDefault="00052433" w:rsidP="00052433">
      <w:pPr>
        <w:spacing w:after="120" w:line="260" w:lineRule="exact"/>
        <w:rPr>
          <w:szCs w:val="22"/>
        </w:rPr>
      </w:pPr>
      <w:r w:rsidRPr="004166FD">
        <w:rPr>
          <w:szCs w:val="22"/>
        </w:rPr>
        <w:t xml:space="preserve">Deborah LASHLEY-JOHNSON (Mrs.), Attorney-Advisor, </w:t>
      </w:r>
      <w:r>
        <w:rPr>
          <w:szCs w:val="22"/>
        </w:rPr>
        <w:t xml:space="preserve">Office of Policy and External Affairs, Department of Commerce, </w:t>
      </w:r>
      <w:r w:rsidRPr="004166FD">
        <w:rPr>
          <w:szCs w:val="22"/>
        </w:rPr>
        <w:t xml:space="preserve">United States Patent and Trademark Office (USPTO), Alexandria </w:t>
      </w:r>
    </w:p>
    <w:p w:rsidR="00052433" w:rsidRPr="0053476F" w:rsidRDefault="00052433" w:rsidP="00052433">
      <w:pPr>
        <w:spacing w:after="120" w:line="260" w:lineRule="exact"/>
        <w:rPr>
          <w:szCs w:val="22"/>
        </w:rPr>
      </w:pPr>
      <w:r w:rsidRPr="0053476F">
        <w:rPr>
          <w:szCs w:val="22"/>
        </w:rPr>
        <w:t xml:space="preserve">Karin L. FERRITER (Ms.), Attaché, Intellectual Property Department, Permanent Mission, </w:t>
      </w:r>
      <w:r>
        <w:rPr>
          <w:szCs w:val="22"/>
        </w:rPr>
        <w:t>Geneva</w:t>
      </w:r>
      <w:r w:rsidRPr="0053476F">
        <w:rPr>
          <w:szCs w:val="22"/>
        </w:rPr>
        <w:t xml:space="preserve">, </w:t>
      </w:r>
      <w:r w:rsidRPr="0053476F">
        <w:rPr>
          <w:szCs w:val="22"/>
          <w:u w:val="single"/>
        </w:rPr>
        <w:t xml:space="preserve">karin_ferriter@ustr.eop.gov </w:t>
      </w:r>
    </w:p>
    <w:p w:rsidR="00052433" w:rsidRPr="004166FD" w:rsidRDefault="00052433" w:rsidP="00052433">
      <w:pPr>
        <w:spacing w:after="120" w:line="260" w:lineRule="exact"/>
        <w:rPr>
          <w:szCs w:val="22"/>
          <w:u w:val="single"/>
        </w:rPr>
      </w:pPr>
      <w:r>
        <w:rPr>
          <w:szCs w:val="22"/>
          <w:u w:val="single"/>
        </w:rPr>
        <w:t>É</w:t>
      </w:r>
      <w:r w:rsidRPr="004166FD">
        <w:rPr>
          <w:szCs w:val="22"/>
          <w:u w:val="single"/>
        </w:rPr>
        <w:t>THIOPIE/ETHIOPIA</w:t>
      </w:r>
    </w:p>
    <w:p w:rsidR="00052433" w:rsidRDefault="00052433" w:rsidP="00052433">
      <w:pPr>
        <w:spacing w:after="120" w:line="260" w:lineRule="exact"/>
        <w:rPr>
          <w:szCs w:val="22"/>
        </w:rPr>
      </w:pPr>
      <w:r>
        <w:rPr>
          <w:szCs w:val="22"/>
        </w:rPr>
        <w:t>Gebremariam</w:t>
      </w:r>
      <w:r w:rsidRPr="00F43BDA">
        <w:rPr>
          <w:szCs w:val="22"/>
        </w:rPr>
        <w:t xml:space="preserve"> </w:t>
      </w:r>
      <w:r w:rsidRPr="0045364B">
        <w:rPr>
          <w:szCs w:val="22"/>
        </w:rPr>
        <w:t>BERHANU ADELLO, Director General, Ethiopian Intellectual Property Office (EIPO), Addis Ababa</w:t>
      </w:r>
    </w:p>
    <w:p w:rsidR="00052433" w:rsidRPr="004166FD" w:rsidRDefault="00052433" w:rsidP="00052433">
      <w:pPr>
        <w:spacing w:after="120" w:line="260" w:lineRule="exact"/>
        <w:rPr>
          <w:szCs w:val="22"/>
        </w:rPr>
      </w:pPr>
      <w:r w:rsidRPr="005421E7">
        <w:rPr>
          <w:szCs w:val="22"/>
        </w:rPr>
        <w:t>Girma Kassaye</w:t>
      </w:r>
      <w:r w:rsidRPr="00C32025">
        <w:rPr>
          <w:szCs w:val="22"/>
        </w:rPr>
        <w:t xml:space="preserve"> </w:t>
      </w:r>
      <w:r w:rsidRPr="005421E7">
        <w:rPr>
          <w:szCs w:val="22"/>
        </w:rPr>
        <w:t>AYEHU</w:t>
      </w:r>
      <w:r>
        <w:rPr>
          <w:szCs w:val="22"/>
        </w:rPr>
        <w:t xml:space="preserve">, </w:t>
      </w:r>
      <w:r w:rsidRPr="004166FD">
        <w:rPr>
          <w:szCs w:val="22"/>
        </w:rPr>
        <w:t>Minister Counsellor, Permanent Mission, Geneva</w:t>
      </w:r>
    </w:p>
    <w:p w:rsidR="00052433" w:rsidRPr="00D7487A" w:rsidRDefault="00052433" w:rsidP="00052433">
      <w:pPr>
        <w:spacing w:after="120" w:line="260" w:lineRule="exact"/>
        <w:rPr>
          <w:szCs w:val="22"/>
        </w:rPr>
      </w:pPr>
    </w:p>
    <w:p w:rsidR="00052433" w:rsidRPr="00527D38" w:rsidRDefault="00052433" w:rsidP="00052433">
      <w:pPr>
        <w:spacing w:after="120" w:line="260" w:lineRule="exact"/>
        <w:rPr>
          <w:szCs w:val="22"/>
          <w:u w:val="single"/>
        </w:rPr>
      </w:pPr>
      <w:r w:rsidRPr="00527D38">
        <w:rPr>
          <w:szCs w:val="22"/>
          <w:u w:val="single"/>
        </w:rPr>
        <w:t>FÉDÉRATION DE RUSSIE/RUSSIAN FEDERATION</w:t>
      </w:r>
    </w:p>
    <w:p w:rsidR="00052433" w:rsidRPr="003C46AB" w:rsidRDefault="00052433" w:rsidP="00052433">
      <w:pPr>
        <w:spacing w:after="120" w:line="260" w:lineRule="exact"/>
        <w:rPr>
          <w:szCs w:val="22"/>
        </w:rPr>
      </w:pPr>
      <w:r w:rsidRPr="003C46AB">
        <w:rPr>
          <w:szCs w:val="22"/>
        </w:rPr>
        <w:t xml:space="preserve">Larisa SIMONOVA (Mrs.), </w:t>
      </w:r>
      <w:r>
        <w:rPr>
          <w:szCs w:val="22"/>
        </w:rPr>
        <w:t>Deputy Head</w:t>
      </w:r>
      <w:r w:rsidRPr="003C46AB">
        <w:rPr>
          <w:szCs w:val="22"/>
        </w:rPr>
        <w:t>, Federal Institute of Industrial Property, Federal Service for Intellectual Property (ROSPATENT), Moscow</w:t>
      </w:r>
    </w:p>
    <w:p w:rsidR="00052433" w:rsidRPr="003C46AB" w:rsidRDefault="00052433" w:rsidP="00052433">
      <w:pPr>
        <w:spacing w:after="120" w:line="260" w:lineRule="exact"/>
        <w:rPr>
          <w:szCs w:val="22"/>
        </w:rPr>
      </w:pPr>
      <w:r w:rsidRPr="003C46AB">
        <w:rPr>
          <w:szCs w:val="22"/>
        </w:rPr>
        <w:t>Natalia BUZOVA (Ms.), Deputy Head, Legal Division, Federal Institute of Industrial Property, Federal Service for Intellectual Property (ROSPATENT), Moscow</w:t>
      </w:r>
    </w:p>
    <w:p w:rsidR="00052433" w:rsidRDefault="00052433" w:rsidP="00052433">
      <w:pPr>
        <w:spacing w:after="120" w:line="260" w:lineRule="exact"/>
        <w:rPr>
          <w:szCs w:val="22"/>
        </w:rPr>
      </w:pPr>
      <w:r>
        <w:rPr>
          <w:szCs w:val="22"/>
        </w:rPr>
        <w:t>Irina GAVRILOVA (Mrs.), Chief Research Fellow, Institute of Sociology, Russian Academy of Science, Moscow</w:t>
      </w:r>
    </w:p>
    <w:p w:rsidR="00052433" w:rsidRDefault="00052433" w:rsidP="00052433">
      <w:pPr>
        <w:spacing w:after="120" w:line="260" w:lineRule="exact"/>
        <w:rPr>
          <w:szCs w:val="22"/>
        </w:rPr>
      </w:pPr>
      <w:r w:rsidRPr="00B20683">
        <w:rPr>
          <w:szCs w:val="22"/>
        </w:rPr>
        <w:t>Alexey AVTONOMOV, Chief Research Fellow, International Law Section, Institute of State and Law, Russian Academy of Science, Moscow</w:t>
      </w:r>
    </w:p>
    <w:p w:rsidR="00052433" w:rsidRPr="00C274FE" w:rsidRDefault="00052433" w:rsidP="00052433">
      <w:pPr>
        <w:spacing w:after="120" w:line="260" w:lineRule="exact"/>
        <w:rPr>
          <w:szCs w:val="22"/>
          <w:lang w:val="fr-FR"/>
        </w:rPr>
      </w:pPr>
      <w:r w:rsidRPr="00C274FE">
        <w:rPr>
          <w:szCs w:val="22"/>
          <w:lang w:val="fr-FR"/>
        </w:rPr>
        <w:t>Arsen BOGATYREV, Attaché, Permanent Mission, Geneva</w:t>
      </w:r>
    </w:p>
    <w:p w:rsidR="00052433" w:rsidRPr="00C274FE" w:rsidRDefault="00052433" w:rsidP="00052433">
      <w:pPr>
        <w:spacing w:after="120" w:line="260" w:lineRule="exact"/>
        <w:rPr>
          <w:szCs w:val="22"/>
          <w:lang w:val="fr-FR"/>
        </w:rPr>
      </w:pPr>
    </w:p>
    <w:p w:rsidR="00052433" w:rsidRPr="00CD4468" w:rsidRDefault="00052433" w:rsidP="00052433">
      <w:pPr>
        <w:spacing w:after="120" w:line="260" w:lineRule="exact"/>
        <w:rPr>
          <w:szCs w:val="22"/>
          <w:u w:val="single"/>
          <w:lang w:val="fr-FR"/>
        </w:rPr>
      </w:pPr>
      <w:r w:rsidRPr="00CD4468">
        <w:rPr>
          <w:szCs w:val="22"/>
          <w:u w:val="single"/>
          <w:lang w:val="fr-FR"/>
        </w:rPr>
        <w:t>FRANCE</w:t>
      </w:r>
    </w:p>
    <w:p w:rsidR="00052433" w:rsidRPr="00CD4468" w:rsidRDefault="00052433" w:rsidP="00052433">
      <w:pPr>
        <w:spacing w:after="120" w:line="260" w:lineRule="exact"/>
        <w:rPr>
          <w:szCs w:val="22"/>
          <w:lang w:val="fr-FR"/>
        </w:rPr>
      </w:pPr>
      <w:r w:rsidRPr="00CD4468">
        <w:rPr>
          <w:szCs w:val="22"/>
          <w:lang w:val="fr-FR"/>
        </w:rPr>
        <w:t>Olivier HOARAU, chargé de mission, Service des affaires européennes et internationales, Institut national de la propriété industrielle (INPI), Paris</w:t>
      </w:r>
    </w:p>
    <w:p w:rsidR="00052433" w:rsidRPr="00CD4468" w:rsidRDefault="00052433" w:rsidP="00052433">
      <w:pPr>
        <w:spacing w:after="120" w:line="260" w:lineRule="exact"/>
        <w:rPr>
          <w:szCs w:val="22"/>
          <w:lang w:val="fr-FR"/>
        </w:rPr>
      </w:pPr>
      <w:r w:rsidRPr="00CD4468">
        <w:rPr>
          <w:szCs w:val="22"/>
          <w:lang w:val="fr-FR"/>
        </w:rPr>
        <w:t>Nestor MARTINEZ-AGUADO, juriste, Direction générale de la mondialisation, du développement et des partenariats, Ministère des affaires étrangères, Paris</w:t>
      </w:r>
    </w:p>
    <w:p w:rsidR="00052433" w:rsidRDefault="00052433" w:rsidP="00052433">
      <w:pPr>
        <w:spacing w:after="120" w:line="260" w:lineRule="exact"/>
        <w:rPr>
          <w:szCs w:val="22"/>
          <w:lang w:val="fr-FR"/>
        </w:rPr>
      </w:pPr>
      <w:r w:rsidRPr="00CD4468">
        <w:rPr>
          <w:szCs w:val="22"/>
          <w:lang w:val="fr-FR"/>
        </w:rPr>
        <w:t>Olivier MARTIN, conseiller affaires économiques et dével</w:t>
      </w:r>
      <w:r>
        <w:rPr>
          <w:szCs w:val="22"/>
          <w:lang w:val="fr-FR"/>
        </w:rPr>
        <w:t>oppement, Département du pôl</w:t>
      </w:r>
      <w:r w:rsidRPr="00CD4468">
        <w:rPr>
          <w:szCs w:val="22"/>
          <w:lang w:val="fr-FR"/>
        </w:rPr>
        <w:t xml:space="preserve">e économique, Mission permanente, </w:t>
      </w:r>
      <w:r>
        <w:rPr>
          <w:szCs w:val="22"/>
          <w:lang w:val="fr-FR"/>
        </w:rPr>
        <w:t>Genève</w:t>
      </w:r>
    </w:p>
    <w:p w:rsidR="00052433" w:rsidRPr="00CD4468" w:rsidRDefault="00052433" w:rsidP="00052433">
      <w:pPr>
        <w:spacing w:after="120" w:line="260" w:lineRule="exact"/>
        <w:rPr>
          <w:szCs w:val="22"/>
          <w:lang w:val="fr-FR"/>
        </w:rPr>
      </w:pPr>
    </w:p>
    <w:p w:rsidR="00052433" w:rsidRPr="003C46AB" w:rsidRDefault="00052433" w:rsidP="00052433">
      <w:pPr>
        <w:spacing w:after="120" w:line="260" w:lineRule="exact"/>
        <w:rPr>
          <w:szCs w:val="22"/>
          <w:u w:val="single"/>
        </w:rPr>
      </w:pPr>
      <w:r w:rsidRPr="003C46AB">
        <w:rPr>
          <w:szCs w:val="22"/>
          <w:u w:val="single"/>
        </w:rPr>
        <w:t>GÉORGIE/GEORGIA</w:t>
      </w:r>
    </w:p>
    <w:p w:rsidR="00052433" w:rsidRPr="00A27094" w:rsidRDefault="00052433" w:rsidP="00052433">
      <w:pPr>
        <w:spacing w:after="120" w:line="260" w:lineRule="exact"/>
        <w:rPr>
          <w:szCs w:val="22"/>
        </w:rPr>
      </w:pPr>
      <w:r w:rsidRPr="003C46AB">
        <w:rPr>
          <w:szCs w:val="22"/>
        </w:rPr>
        <w:t>Khatuna TSIMAKURIDZE (Mrs.), Officer, International Affairs Department, Intellectual Property Office, Mt</w:t>
      </w:r>
      <w:r>
        <w:rPr>
          <w:szCs w:val="22"/>
        </w:rPr>
        <w:t>s</w:t>
      </w:r>
      <w:r w:rsidRPr="003C46AB">
        <w:rPr>
          <w:szCs w:val="22"/>
        </w:rPr>
        <w:t>kheta</w:t>
      </w:r>
      <w:r>
        <w:rPr>
          <w:szCs w:val="22"/>
        </w:rPr>
        <w:t xml:space="preserve">, </w:t>
      </w:r>
      <w:r w:rsidRPr="00A27094">
        <w:rPr>
          <w:szCs w:val="22"/>
          <w:u w:val="single"/>
        </w:rPr>
        <w:t xml:space="preserve">ktsimakuridze@sakpatenti.org.ge </w:t>
      </w:r>
    </w:p>
    <w:p w:rsidR="00052433" w:rsidRPr="00527D38" w:rsidRDefault="00052433" w:rsidP="00052433">
      <w:pPr>
        <w:spacing w:after="120" w:line="260" w:lineRule="exact"/>
        <w:rPr>
          <w:szCs w:val="24"/>
          <w:u w:val="single"/>
        </w:rPr>
      </w:pPr>
    </w:p>
    <w:p w:rsidR="00D8199C" w:rsidRDefault="00D8199C">
      <w:pPr>
        <w:rPr>
          <w:szCs w:val="22"/>
          <w:u w:val="single"/>
        </w:rPr>
      </w:pPr>
      <w:r>
        <w:rPr>
          <w:szCs w:val="22"/>
          <w:u w:val="single"/>
        </w:rPr>
        <w:br w:type="page"/>
      </w:r>
    </w:p>
    <w:p w:rsidR="00052433" w:rsidRPr="009C308F" w:rsidRDefault="00052433" w:rsidP="00052433">
      <w:pPr>
        <w:spacing w:after="120" w:line="260" w:lineRule="exact"/>
        <w:rPr>
          <w:szCs w:val="22"/>
          <w:u w:val="single"/>
        </w:rPr>
      </w:pPr>
      <w:r w:rsidRPr="009C308F">
        <w:rPr>
          <w:szCs w:val="22"/>
          <w:u w:val="single"/>
        </w:rPr>
        <w:lastRenderedPageBreak/>
        <w:t>GRÈCE/GREECE</w:t>
      </w:r>
    </w:p>
    <w:p w:rsidR="00052433" w:rsidRDefault="00052433" w:rsidP="00052433">
      <w:pPr>
        <w:spacing w:after="120" w:line="260" w:lineRule="exact"/>
        <w:rPr>
          <w:szCs w:val="22"/>
          <w:u w:val="single"/>
        </w:rPr>
      </w:pPr>
      <w:r>
        <w:rPr>
          <w:szCs w:val="22"/>
        </w:rPr>
        <w:t xml:space="preserve">Matina CHRYSOCHOIDOU (Ms.), Lawyer, Hellenic Industrial Property Organization, Athens, </w:t>
      </w:r>
      <w:r w:rsidRPr="0036572C">
        <w:rPr>
          <w:szCs w:val="22"/>
          <w:u w:val="single"/>
        </w:rPr>
        <w:t xml:space="preserve">mchr@obi.gr </w:t>
      </w:r>
    </w:p>
    <w:p w:rsidR="00052433" w:rsidRPr="0036572C" w:rsidRDefault="00052433" w:rsidP="00052433">
      <w:pPr>
        <w:spacing w:after="120" w:line="260" w:lineRule="exact"/>
        <w:rPr>
          <w:szCs w:val="22"/>
        </w:rPr>
      </w:pPr>
    </w:p>
    <w:p w:rsidR="00052433" w:rsidRPr="004166FD" w:rsidRDefault="00052433" w:rsidP="00052433">
      <w:pPr>
        <w:spacing w:after="120" w:line="260" w:lineRule="exact"/>
        <w:rPr>
          <w:szCs w:val="24"/>
          <w:u w:val="single"/>
          <w:lang w:val="es-ES_tradnl"/>
        </w:rPr>
      </w:pPr>
      <w:r w:rsidRPr="004166FD">
        <w:rPr>
          <w:szCs w:val="24"/>
          <w:u w:val="single"/>
          <w:lang w:val="es-ES_tradnl"/>
        </w:rPr>
        <w:t>GUATEMALA</w:t>
      </w:r>
    </w:p>
    <w:p w:rsidR="00052433" w:rsidRPr="004166FD" w:rsidRDefault="00052433" w:rsidP="00052433">
      <w:pPr>
        <w:spacing w:after="120" w:line="260" w:lineRule="exact"/>
        <w:rPr>
          <w:lang w:val="es-ES"/>
        </w:rPr>
      </w:pPr>
      <w:r>
        <w:rPr>
          <w:lang w:val="es-ES"/>
        </w:rPr>
        <w:t>Marina GIRÓ</w:t>
      </w:r>
      <w:r w:rsidRPr="00D10ECD">
        <w:rPr>
          <w:lang w:val="es-ES"/>
        </w:rPr>
        <w:t xml:space="preserve">N SAENZ </w:t>
      </w:r>
      <w:r w:rsidRPr="004166FD">
        <w:rPr>
          <w:lang w:val="es-ES"/>
        </w:rPr>
        <w:t xml:space="preserve">(Sra.), </w:t>
      </w:r>
      <w:r>
        <w:rPr>
          <w:lang w:val="es-ES"/>
        </w:rPr>
        <w:t>Subd</w:t>
      </w:r>
      <w:r w:rsidRPr="00D10ECD">
        <w:rPr>
          <w:lang w:val="es-ES"/>
        </w:rPr>
        <w:t>irectora General</w:t>
      </w:r>
      <w:r>
        <w:rPr>
          <w:lang w:val="es-ES"/>
        </w:rPr>
        <w:t xml:space="preserve">, </w:t>
      </w:r>
      <w:r w:rsidRPr="00D10ECD">
        <w:rPr>
          <w:lang w:val="es-ES"/>
        </w:rPr>
        <w:t>Registro de la Propiedad Intelectual</w:t>
      </w:r>
      <w:r w:rsidRPr="004166FD">
        <w:rPr>
          <w:lang w:val="es-ES"/>
        </w:rPr>
        <w:t>, Ministerio de Economía, Ciudad de Guatemala</w:t>
      </w:r>
    </w:p>
    <w:p w:rsidR="00052433" w:rsidRPr="00527D38" w:rsidRDefault="00052433" w:rsidP="00052433">
      <w:pPr>
        <w:spacing w:after="120" w:line="260" w:lineRule="exact"/>
        <w:rPr>
          <w:szCs w:val="22"/>
          <w:u w:val="single"/>
          <w:lang w:val="es-ES"/>
        </w:rPr>
      </w:pPr>
    </w:p>
    <w:p w:rsidR="00052433" w:rsidRPr="005421E7" w:rsidRDefault="00052433" w:rsidP="00052433">
      <w:pPr>
        <w:spacing w:after="120" w:line="260" w:lineRule="exact"/>
        <w:rPr>
          <w:szCs w:val="22"/>
          <w:u w:val="single"/>
          <w:lang w:val="fr-FR"/>
        </w:rPr>
      </w:pPr>
      <w:r w:rsidRPr="005421E7">
        <w:rPr>
          <w:szCs w:val="22"/>
          <w:u w:val="single"/>
          <w:lang w:val="fr-FR"/>
        </w:rPr>
        <w:t>GUINÉE/GUINEA</w:t>
      </w:r>
    </w:p>
    <w:p w:rsidR="00052433" w:rsidRPr="005421E7" w:rsidRDefault="00052433" w:rsidP="00052433">
      <w:pPr>
        <w:spacing w:after="120" w:line="260" w:lineRule="exact"/>
        <w:rPr>
          <w:szCs w:val="22"/>
          <w:lang w:val="fr-FR"/>
        </w:rPr>
      </w:pPr>
      <w:r>
        <w:rPr>
          <w:szCs w:val="22"/>
          <w:lang w:val="fr-FR"/>
        </w:rPr>
        <w:t>Aminata KOUROUMA-MIKALA (Mme</w:t>
      </w:r>
      <w:r w:rsidRPr="005421E7">
        <w:rPr>
          <w:szCs w:val="22"/>
          <w:lang w:val="fr-FR"/>
        </w:rPr>
        <w:t xml:space="preserve">), </w:t>
      </w:r>
      <w:r w:rsidRPr="00194A47">
        <w:rPr>
          <w:szCs w:val="22"/>
          <w:lang w:val="fr-FR"/>
        </w:rPr>
        <w:t>conseillère économique, Mission permanente, Genève</w:t>
      </w:r>
    </w:p>
    <w:p w:rsidR="00052433" w:rsidRDefault="00052433" w:rsidP="00052433">
      <w:pPr>
        <w:spacing w:after="120" w:line="260" w:lineRule="exact"/>
        <w:rPr>
          <w:szCs w:val="22"/>
          <w:lang w:val="fr-FR"/>
        </w:rPr>
      </w:pPr>
    </w:p>
    <w:p w:rsidR="00052433" w:rsidRPr="003C46AB" w:rsidRDefault="00052433" w:rsidP="00052433">
      <w:pPr>
        <w:spacing w:after="120" w:line="260" w:lineRule="exact"/>
        <w:rPr>
          <w:szCs w:val="22"/>
          <w:u w:val="single"/>
          <w:lang w:val="fr-FR"/>
        </w:rPr>
      </w:pPr>
      <w:r w:rsidRPr="003C46AB">
        <w:rPr>
          <w:szCs w:val="22"/>
          <w:u w:val="single"/>
          <w:lang w:val="fr-FR"/>
        </w:rPr>
        <w:t>HAÏTI/HAITI</w:t>
      </w:r>
    </w:p>
    <w:p w:rsidR="00052433" w:rsidRPr="00D10ECD" w:rsidRDefault="00052433" w:rsidP="00052433">
      <w:pPr>
        <w:spacing w:after="120" w:line="260" w:lineRule="exact"/>
        <w:rPr>
          <w:szCs w:val="22"/>
          <w:lang w:val="fr-FR"/>
        </w:rPr>
      </w:pPr>
      <w:r>
        <w:rPr>
          <w:szCs w:val="22"/>
          <w:lang w:val="fr-FR"/>
        </w:rPr>
        <w:t>Rodrigu</w:t>
      </w:r>
      <w:r w:rsidRPr="00D10ECD">
        <w:rPr>
          <w:szCs w:val="22"/>
          <w:lang w:val="fr-FR"/>
        </w:rPr>
        <w:t>e JOSAPHAT</w:t>
      </w:r>
      <w:r>
        <w:rPr>
          <w:szCs w:val="22"/>
          <w:lang w:val="fr-FR"/>
        </w:rPr>
        <w:t>, d</w:t>
      </w:r>
      <w:r w:rsidRPr="00D10ECD">
        <w:rPr>
          <w:szCs w:val="22"/>
          <w:lang w:val="fr-FR"/>
        </w:rPr>
        <w:t>irecteur</w:t>
      </w:r>
      <w:r>
        <w:rPr>
          <w:szCs w:val="22"/>
          <w:lang w:val="fr-FR"/>
        </w:rPr>
        <w:t xml:space="preserve">, </w:t>
      </w:r>
      <w:r w:rsidRPr="00D10ECD">
        <w:rPr>
          <w:szCs w:val="22"/>
          <w:lang w:val="fr-FR"/>
        </w:rPr>
        <w:t>Ministère du commerce et de l'industrie</w:t>
      </w:r>
      <w:r>
        <w:rPr>
          <w:szCs w:val="22"/>
          <w:lang w:val="fr-FR"/>
        </w:rPr>
        <w:t xml:space="preserve">, </w:t>
      </w:r>
      <w:r w:rsidRPr="003C46AB">
        <w:rPr>
          <w:szCs w:val="22"/>
          <w:lang w:val="fr-FR"/>
        </w:rPr>
        <w:t>Port-au-Prince</w:t>
      </w:r>
    </w:p>
    <w:p w:rsidR="00052433" w:rsidRPr="004166FD" w:rsidRDefault="00052433" w:rsidP="00052433">
      <w:pPr>
        <w:spacing w:after="120" w:line="260" w:lineRule="exact"/>
        <w:rPr>
          <w:szCs w:val="22"/>
          <w:u w:val="single"/>
          <w:lang w:val="es-ES_tradnl"/>
        </w:rPr>
      </w:pPr>
      <w:r w:rsidRPr="004166FD">
        <w:rPr>
          <w:szCs w:val="22"/>
          <w:u w:val="single"/>
          <w:lang w:val="es-ES_tradnl"/>
        </w:rPr>
        <w:t>HONDURAS</w:t>
      </w:r>
    </w:p>
    <w:p w:rsidR="00052433" w:rsidRDefault="00052433" w:rsidP="00052433">
      <w:pPr>
        <w:spacing w:after="120" w:line="260" w:lineRule="exact"/>
        <w:rPr>
          <w:szCs w:val="22"/>
          <w:lang w:val="es-ES_tradnl"/>
        </w:rPr>
      </w:pPr>
      <w:r w:rsidRPr="009C270D">
        <w:rPr>
          <w:szCs w:val="22"/>
          <w:lang w:val="es-ES_tradnl"/>
        </w:rPr>
        <w:t xml:space="preserve">Noema Elizabeth LAGOS VALERIANO </w:t>
      </w:r>
      <w:r w:rsidRPr="004166FD">
        <w:rPr>
          <w:szCs w:val="22"/>
          <w:lang w:val="es-ES_tradnl"/>
        </w:rPr>
        <w:t xml:space="preserve">(Sra.), </w:t>
      </w:r>
      <w:r w:rsidRPr="009C270D">
        <w:rPr>
          <w:szCs w:val="22"/>
          <w:lang w:val="es-ES_tradnl"/>
        </w:rPr>
        <w:t>Registradora</w:t>
      </w:r>
      <w:r>
        <w:rPr>
          <w:szCs w:val="22"/>
          <w:lang w:val="es-ES_tradnl"/>
        </w:rPr>
        <w:t xml:space="preserve">, </w:t>
      </w:r>
      <w:r w:rsidRPr="009C270D">
        <w:rPr>
          <w:szCs w:val="22"/>
          <w:lang w:val="es-ES_tradnl"/>
        </w:rPr>
        <w:t>Instituto de la Propiedad</w:t>
      </w:r>
      <w:r>
        <w:rPr>
          <w:szCs w:val="22"/>
          <w:lang w:val="es-ES_tradnl"/>
        </w:rPr>
        <w:t>,</w:t>
      </w:r>
      <w:r w:rsidRPr="009C270D">
        <w:rPr>
          <w:szCs w:val="22"/>
          <w:lang w:val="es-ES_tradnl"/>
        </w:rPr>
        <w:t xml:space="preserve"> Dirección </w:t>
      </w:r>
      <w:r>
        <w:rPr>
          <w:szCs w:val="22"/>
          <w:lang w:val="es-ES_tradnl"/>
        </w:rPr>
        <w:t xml:space="preserve">General </w:t>
      </w:r>
      <w:r w:rsidRPr="009C270D">
        <w:rPr>
          <w:szCs w:val="22"/>
          <w:lang w:val="es-ES_tradnl"/>
        </w:rPr>
        <w:t>de Propiedad Intelectual</w:t>
      </w:r>
      <w:r>
        <w:rPr>
          <w:szCs w:val="22"/>
          <w:lang w:val="es-ES_tradnl"/>
        </w:rPr>
        <w:t xml:space="preserve"> (DIGEPIH), Tegucigalpa</w:t>
      </w:r>
    </w:p>
    <w:p w:rsidR="00052433" w:rsidRPr="00BF6FF1" w:rsidRDefault="00052433" w:rsidP="00052433">
      <w:pPr>
        <w:spacing w:after="120" w:line="260" w:lineRule="exact"/>
        <w:rPr>
          <w:szCs w:val="22"/>
          <w:u w:val="single"/>
          <w:lang w:val="es-ES_tradnl"/>
        </w:rPr>
      </w:pPr>
    </w:p>
    <w:p w:rsidR="00052433" w:rsidRPr="00527D38" w:rsidRDefault="00052433" w:rsidP="00052433">
      <w:pPr>
        <w:spacing w:after="120" w:line="260" w:lineRule="exact"/>
        <w:rPr>
          <w:szCs w:val="22"/>
          <w:u w:val="single"/>
        </w:rPr>
      </w:pPr>
      <w:r w:rsidRPr="00527D38">
        <w:rPr>
          <w:szCs w:val="22"/>
          <w:u w:val="single"/>
        </w:rPr>
        <w:t>HONGRIE/HUNGARY</w:t>
      </w:r>
    </w:p>
    <w:p w:rsidR="00052433" w:rsidRPr="003C46AB" w:rsidRDefault="00052433" w:rsidP="00052433">
      <w:pPr>
        <w:spacing w:after="120" w:line="260" w:lineRule="exact"/>
        <w:rPr>
          <w:szCs w:val="22"/>
        </w:rPr>
      </w:pPr>
      <w:r w:rsidRPr="003C46AB">
        <w:rPr>
          <w:szCs w:val="22"/>
        </w:rPr>
        <w:t>Krisztina KOVACS (Ms.), Head, Industrial Property Law Section, Hungarian Intellectual Property Office, Budapest</w:t>
      </w:r>
    </w:p>
    <w:p w:rsidR="00052433" w:rsidRDefault="00052433" w:rsidP="00052433">
      <w:pPr>
        <w:spacing w:after="120" w:line="260" w:lineRule="exact"/>
        <w:rPr>
          <w:szCs w:val="22"/>
          <w:u w:val="single"/>
        </w:rPr>
      </w:pPr>
    </w:p>
    <w:p w:rsidR="00052433" w:rsidRPr="005421E7" w:rsidRDefault="00052433" w:rsidP="00052433">
      <w:pPr>
        <w:spacing w:after="120" w:line="260" w:lineRule="exact"/>
        <w:rPr>
          <w:szCs w:val="22"/>
          <w:u w:val="single"/>
        </w:rPr>
      </w:pPr>
      <w:r w:rsidRPr="005421E7">
        <w:rPr>
          <w:szCs w:val="22"/>
          <w:u w:val="single"/>
        </w:rPr>
        <w:t>INDE/INDIA</w:t>
      </w:r>
    </w:p>
    <w:p w:rsidR="00052433" w:rsidRPr="005421E7" w:rsidRDefault="00052433" w:rsidP="00052433">
      <w:pPr>
        <w:spacing w:after="120" w:line="260" w:lineRule="exact"/>
        <w:rPr>
          <w:szCs w:val="22"/>
        </w:rPr>
      </w:pPr>
      <w:r w:rsidRPr="005421E7">
        <w:rPr>
          <w:szCs w:val="22"/>
        </w:rPr>
        <w:t>Biswajit DHAR, Director General, Research and Information System for Developing Countries, Ministry of External Affairs, New Delhi</w:t>
      </w:r>
    </w:p>
    <w:p w:rsidR="00052433" w:rsidRDefault="00052433" w:rsidP="00052433">
      <w:pPr>
        <w:spacing w:after="120" w:line="260" w:lineRule="exact"/>
        <w:rPr>
          <w:szCs w:val="22"/>
        </w:rPr>
      </w:pPr>
      <w:r w:rsidRPr="00EC58A6">
        <w:rPr>
          <w:szCs w:val="22"/>
        </w:rPr>
        <w:t>Danda Venkateshwar PRASAD, Joint Secretary, Department of Industrial Policy and Promotion (DIPP), Ministry of Commerce and Industry, New Delhi</w:t>
      </w:r>
    </w:p>
    <w:p w:rsidR="00052433" w:rsidRPr="005421E7" w:rsidRDefault="00052433" w:rsidP="00052433">
      <w:pPr>
        <w:spacing w:after="120" w:line="260" w:lineRule="exact"/>
        <w:rPr>
          <w:szCs w:val="22"/>
        </w:rPr>
      </w:pPr>
      <w:r w:rsidRPr="005421E7">
        <w:rPr>
          <w:szCs w:val="22"/>
        </w:rPr>
        <w:t>Kosalai Pargunam RAGHURAM, Technical Officer (Benefit Sharing), National Biodiversity Authority, Ministry of Environment and Forests, Tamiwadu</w:t>
      </w:r>
    </w:p>
    <w:p w:rsidR="00052433" w:rsidRPr="005421E7" w:rsidRDefault="00052433" w:rsidP="00052433">
      <w:pPr>
        <w:spacing w:after="120" w:line="260" w:lineRule="exact"/>
        <w:rPr>
          <w:szCs w:val="22"/>
        </w:rPr>
      </w:pPr>
      <w:r w:rsidRPr="005421E7">
        <w:rPr>
          <w:szCs w:val="22"/>
        </w:rPr>
        <w:t>Alpana DUBEY</w:t>
      </w:r>
      <w:r>
        <w:rPr>
          <w:szCs w:val="22"/>
        </w:rPr>
        <w:t xml:space="preserve"> (Mrs.)</w:t>
      </w:r>
      <w:r w:rsidRPr="005421E7">
        <w:rPr>
          <w:szCs w:val="22"/>
        </w:rPr>
        <w:t>, First Secretary, Permanent Mission, Geneva</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szCs w:val="22"/>
          <w:u w:val="single"/>
        </w:rPr>
      </w:pPr>
      <w:r w:rsidRPr="003C46AB">
        <w:rPr>
          <w:szCs w:val="22"/>
          <w:u w:val="single"/>
        </w:rPr>
        <w:t>INDONÉSIE/INDONESIA</w:t>
      </w:r>
    </w:p>
    <w:p w:rsidR="00052433" w:rsidRPr="005421E7" w:rsidRDefault="00052433" w:rsidP="00052433">
      <w:pPr>
        <w:spacing w:after="120" w:line="260" w:lineRule="exact"/>
        <w:rPr>
          <w:szCs w:val="22"/>
        </w:rPr>
      </w:pPr>
      <w:r w:rsidRPr="005421E7">
        <w:rPr>
          <w:szCs w:val="22"/>
        </w:rPr>
        <w:t>Aslam HASAN, Deputy Director for Horticulture Industry and Beverages, Directorate of Beverages and Tobacco, Ministry of Industry, Jakarta</w:t>
      </w:r>
    </w:p>
    <w:p w:rsidR="00052433" w:rsidRPr="005421E7" w:rsidRDefault="00052433" w:rsidP="00052433">
      <w:pPr>
        <w:spacing w:after="120" w:line="260" w:lineRule="exact"/>
        <w:rPr>
          <w:szCs w:val="22"/>
        </w:rPr>
      </w:pPr>
      <w:r w:rsidRPr="005421E7">
        <w:rPr>
          <w:szCs w:val="22"/>
        </w:rPr>
        <w:t>Fitria WIBOWO (Ms.), Head of Section</w:t>
      </w:r>
      <w:r>
        <w:rPr>
          <w:szCs w:val="22"/>
        </w:rPr>
        <w:t xml:space="preserve"> for Trade Cooperation, Development and Environment, Directorate for Trade, Industry, Investment and Intellectual Property Rights</w:t>
      </w:r>
      <w:r w:rsidRPr="005421E7">
        <w:rPr>
          <w:szCs w:val="22"/>
        </w:rPr>
        <w:t>, Min</w:t>
      </w:r>
      <w:r>
        <w:rPr>
          <w:szCs w:val="22"/>
        </w:rPr>
        <w:t>istry of Foreign Affairs, Jakarta</w:t>
      </w:r>
    </w:p>
    <w:p w:rsidR="00052433" w:rsidRPr="005421E7" w:rsidRDefault="00052433" w:rsidP="00052433">
      <w:pPr>
        <w:spacing w:after="120" w:line="260" w:lineRule="exact"/>
        <w:rPr>
          <w:szCs w:val="22"/>
        </w:rPr>
      </w:pPr>
      <w:r w:rsidRPr="005421E7">
        <w:rPr>
          <w:szCs w:val="22"/>
        </w:rPr>
        <w:t xml:space="preserve">Agus JARWANTO, Head of Sub Division, Ministry of Industry, Jakarta </w:t>
      </w:r>
    </w:p>
    <w:p w:rsidR="00052433" w:rsidRPr="00686804" w:rsidRDefault="00052433" w:rsidP="00052433">
      <w:pPr>
        <w:spacing w:after="120" w:line="260" w:lineRule="exact"/>
        <w:rPr>
          <w:szCs w:val="22"/>
        </w:rPr>
      </w:pPr>
      <w:r w:rsidRPr="00686804">
        <w:rPr>
          <w:szCs w:val="22"/>
        </w:rPr>
        <w:t>Bebeb DJUNDJUNAN, Adviser, Directorate of Economic, Social and Cultural Treaties, Ministry of Foreign Affairs, Jakarta</w:t>
      </w:r>
    </w:p>
    <w:p w:rsidR="00052433" w:rsidRPr="005421E7" w:rsidRDefault="00052433" w:rsidP="00052433">
      <w:pPr>
        <w:spacing w:after="120" w:line="260" w:lineRule="exact"/>
        <w:rPr>
          <w:szCs w:val="22"/>
        </w:rPr>
      </w:pPr>
      <w:r w:rsidRPr="005421E7">
        <w:rPr>
          <w:szCs w:val="22"/>
        </w:rPr>
        <w:t xml:space="preserve">Estu NUGROHO, Researcher Genetic, </w:t>
      </w:r>
      <w:r>
        <w:rPr>
          <w:szCs w:val="22"/>
        </w:rPr>
        <w:t xml:space="preserve">Ministry of </w:t>
      </w:r>
      <w:r w:rsidRPr="005421E7">
        <w:rPr>
          <w:szCs w:val="22"/>
        </w:rPr>
        <w:t xml:space="preserve">Marine Affairs and Fisheries, </w:t>
      </w:r>
      <w:r>
        <w:rPr>
          <w:szCs w:val="22"/>
        </w:rPr>
        <w:t>Jakarta</w:t>
      </w:r>
    </w:p>
    <w:p w:rsidR="00052433" w:rsidRPr="005421E7" w:rsidRDefault="00052433" w:rsidP="00052433">
      <w:pPr>
        <w:spacing w:after="120" w:line="260" w:lineRule="exact"/>
        <w:rPr>
          <w:szCs w:val="22"/>
        </w:rPr>
      </w:pPr>
      <w:r w:rsidRPr="005421E7">
        <w:rPr>
          <w:szCs w:val="22"/>
        </w:rPr>
        <w:lastRenderedPageBreak/>
        <w:t xml:space="preserve">Christina Maria RANTETANA (Mrs.), Expert Staff, Coordinating Ministry for Political, Legal and Security Affairs, </w:t>
      </w:r>
      <w:r>
        <w:rPr>
          <w:szCs w:val="22"/>
        </w:rPr>
        <w:t>Jakarta</w:t>
      </w:r>
    </w:p>
    <w:p w:rsidR="00052433" w:rsidRPr="003C46AB" w:rsidRDefault="00052433" w:rsidP="00052433">
      <w:pPr>
        <w:spacing w:after="120" w:line="260" w:lineRule="exact"/>
        <w:rPr>
          <w:szCs w:val="22"/>
        </w:rPr>
      </w:pPr>
      <w:r w:rsidRPr="00686804">
        <w:rPr>
          <w:szCs w:val="22"/>
        </w:rPr>
        <w:t>Willyam SAROINSONG, Officer, Directorate of Economic, Social and Cultural Treaties, Ministry of Foreign Affairs, Jakarta</w:t>
      </w:r>
    </w:p>
    <w:p w:rsidR="00052433" w:rsidRPr="005421E7" w:rsidRDefault="00052433" w:rsidP="00052433">
      <w:pPr>
        <w:spacing w:after="120" w:line="260" w:lineRule="exact"/>
        <w:rPr>
          <w:szCs w:val="22"/>
        </w:rPr>
      </w:pPr>
      <w:r w:rsidRPr="005421E7">
        <w:rPr>
          <w:szCs w:val="22"/>
        </w:rPr>
        <w:t xml:space="preserve">Jati YUSTINUS (Ms.), </w:t>
      </w:r>
      <w:r>
        <w:rPr>
          <w:szCs w:val="22"/>
        </w:rPr>
        <w:t xml:space="preserve">Officer, </w:t>
      </w:r>
      <w:r w:rsidRPr="005421E7">
        <w:rPr>
          <w:szCs w:val="22"/>
        </w:rPr>
        <w:t>Law Affairs</w:t>
      </w:r>
      <w:r>
        <w:rPr>
          <w:szCs w:val="22"/>
        </w:rPr>
        <w:t xml:space="preserve"> Department</w:t>
      </w:r>
      <w:r w:rsidRPr="005421E7">
        <w:rPr>
          <w:szCs w:val="22"/>
        </w:rPr>
        <w:t xml:space="preserve">, </w:t>
      </w:r>
      <w:r>
        <w:rPr>
          <w:szCs w:val="22"/>
        </w:rPr>
        <w:t xml:space="preserve">Ministry of </w:t>
      </w:r>
      <w:r w:rsidRPr="005421E7">
        <w:rPr>
          <w:szCs w:val="22"/>
        </w:rPr>
        <w:t xml:space="preserve">Marine Affairs and Fisheries, </w:t>
      </w:r>
      <w:r>
        <w:rPr>
          <w:szCs w:val="22"/>
        </w:rPr>
        <w:t>Jakarta</w:t>
      </w:r>
    </w:p>
    <w:p w:rsidR="00052433" w:rsidRPr="005421E7" w:rsidRDefault="00052433" w:rsidP="00052433">
      <w:pPr>
        <w:spacing w:after="120" w:line="260" w:lineRule="exact"/>
        <w:rPr>
          <w:szCs w:val="22"/>
        </w:rPr>
      </w:pPr>
      <w:r w:rsidRPr="005421E7">
        <w:rPr>
          <w:szCs w:val="22"/>
        </w:rPr>
        <w:t xml:space="preserve">Nugroho MUJIANTO, </w:t>
      </w:r>
      <w:r>
        <w:rPr>
          <w:szCs w:val="22"/>
        </w:rPr>
        <w:t>Staff</w:t>
      </w:r>
      <w:r w:rsidRPr="005421E7">
        <w:rPr>
          <w:szCs w:val="22"/>
        </w:rPr>
        <w:t>, Coordinating Ministry</w:t>
      </w:r>
      <w:r>
        <w:rPr>
          <w:szCs w:val="22"/>
        </w:rPr>
        <w:t xml:space="preserve"> </w:t>
      </w:r>
      <w:r w:rsidRPr="005421E7">
        <w:rPr>
          <w:szCs w:val="22"/>
        </w:rPr>
        <w:t xml:space="preserve">for Political, Legal and Security Affairs, </w:t>
      </w:r>
      <w:r>
        <w:rPr>
          <w:szCs w:val="22"/>
        </w:rPr>
        <w:t>Jakarta</w:t>
      </w:r>
    </w:p>
    <w:p w:rsidR="00052433" w:rsidRDefault="00052433" w:rsidP="00052433">
      <w:pPr>
        <w:spacing w:after="120" w:line="260" w:lineRule="exact"/>
        <w:rPr>
          <w:bCs/>
          <w:szCs w:val="22"/>
          <w:u w:val="single"/>
        </w:rPr>
      </w:pPr>
    </w:p>
    <w:p w:rsidR="00052433" w:rsidRPr="004166FD" w:rsidRDefault="00052433" w:rsidP="00052433">
      <w:pPr>
        <w:spacing w:after="120" w:line="260" w:lineRule="exact"/>
        <w:rPr>
          <w:bCs/>
          <w:szCs w:val="22"/>
          <w:u w:val="single"/>
          <w:lang w:val="fr-FR"/>
        </w:rPr>
      </w:pPr>
      <w:r w:rsidRPr="004166FD">
        <w:rPr>
          <w:bCs/>
          <w:szCs w:val="22"/>
          <w:u w:val="single"/>
          <w:lang w:val="fr-FR"/>
        </w:rPr>
        <w:t>IRAN (RÉPUBLIQUE ISLAMIQUE D')/IRAN (ISLAMIC REPUBLIC OF)</w:t>
      </w:r>
    </w:p>
    <w:p w:rsidR="00052433" w:rsidRPr="005421E7" w:rsidRDefault="00052433" w:rsidP="00052433">
      <w:pPr>
        <w:spacing w:after="120" w:line="260" w:lineRule="exact"/>
        <w:rPr>
          <w:szCs w:val="22"/>
        </w:rPr>
      </w:pPr>
      <w:r w:rsidRPr="005421E7">
        <w:rPr>
          <w:szCs w:val="22"/>
        </w:rPr>
        <w:t>Javad MOZAFARI HASJIN, Director, National Pl</w:t>
      </w:r>
      <w:r>
        <w:rPr>
          <w:szCs w:val="22"/>
        </w:rPr>
        <w:t>ant G</w:t>
      </w:r>
      <w:r w:rsidRPr="005421E7">
        <w:rPr>
          <w:szCs w:val="22"/>
        </w:rPr>
        <w:t>ene-Bank, Karaj</w:t>
      </w:r>
    </w:p>
    <w:p w:rsidR="00052433" w:rsidRPr="00F36328" w:rsidRDefault="00052433" w:rsidP="00052433">
      <w:pPr>
        <w:spacing w:after="120" w:line="260" w:lineRule="exact"/>
        <w:rPr>
          <w:szCs w:val="22"/>
        </w:rPr>
      </w:pPr>
      <w:r w:rsidRPr="00F36328">
        <w:rPr>
          <w:szCs w:val="22"/>
        </w:rPr>
        <w:t>Mohammad GHORBANPOUR NAJAFABADI, Legal Expert</w:t>
      </w:r>
      <w:r>
        <w:rPr>
          <w:szCs w:val="22"/>
        </w:rPr>
        <w:t xml:space="preserve">, </w:t>
      </w:r>
      <w:r w:rsidRPr="00F36328">
        <w:rPr>
          <w:szCs w:val="22"/>
        </w:rPr>
        <w:t>Ministry of Foreign Affairs</w:t>
      </w:r>
      <w:r>
        <w:rPr>
          <w:szCs w:val="22"/>
        </w:rPr>
        <w:t xml:space="preserve">, </w:t>
      </w:r>
      <w:r w:rsidRPr="00F36328">
        <w:rPr>
          <w:szCs w:val="22"/>
        </w:rPr>
        <w:t>Tehran</w:t>
      </w:r>
    </w:p>
    <w:p w:rsidR="00052433" w:rsidRPr="005421E7" w:rsidRDefault="00052433" w:rsidP="00052433">
      <w:pPr>
        <w:spacing w:after="120" w:line="260" w:lineRule="exact"/>
        <w:rPr>
          <w:szCs w:val="22"/>
        </w:rPr>
      </w:pPr>
      <w:r w:rsidRPr="005421E7">
        <w:rPr>
          <w:szCs w:val="22"/>
        </w:rPr>
        <w:t>Mahmoud KHOUBKAR, Second Secretary, Permanent Mission, Geneva</w:t>
      </w:r>
    </w:p>
    <w:p w:rsidR="00052433" w:rsidRPr="00F36328" w:rsidRDefault="00052433" w:rsidP="00052433">
      <w:pPr>
        <w:spacing w:after="120" w:line="260" w:lineRule="exact"/>
        <w:rPr>
          <w:szCs w:val="22"/>
        </w:rPr>
      </w:pPr>
    </w:p>
    <w:p w:rsidR="00052433" w:rsidRPr="005421E7" w:rsidRDefault="00052433" w:rsidP="00052433">
      <w:pPr>
        <w:spacing w:after="120" w:line="260" w:lineRule="exact"/>
        <w:rPr>
          <w:szCs w:val="22"/>
          <w:u w:val="single"/>
        </w:rPr>
      </w:pPr>
      <w:r w:rsidRPr="005421E7">
        <w:rPr>
          <w:szCs w:val="22"/>
          <w:u w:val="single"/>
        </w:rPr>
        <w:t>IRAQ</w:t>
      </w:r>
    </w:p>
    <w:p w:rsidR="00052433" w:rsidRDefault="00052433" w:rsidP="00052433">
      <w:pPr>
        <w:spacing w:after="120" w:line="260" w:lineRule="exact"/>
        <w:rPr>
          <w:szCs w:val="22"/>
          <w:u w:val="single"/>
        </w:rPr>
      </w:pPr>
      <w:r>
        <w:rPr>
          <w:szCs w:val="22"/>
        </w:rPr>
        <w:t>Imad M. AL-LAITHI, Sec</w:t>
      </w:r>
      <w:r w:rsidRPr="005421E7">
        <w:rPr>
          <w:szCs w:val="22"/>
        </w:rPr>
        <w:t>ond Secretary, Permanent Mission, Geneva</w:t>
      </w:r>
      <w:r w:rsidRPr="00F36328">
        <w:rPr>
          <w:szCs w:val="22"/>
          <w:u w:val="single"/>
        </w:rPr>
        <w:t xml:space="preserve"> </w:t>
      </w:r>
    </w:p>
    <w:p w:rsidR="00052433" w:rsidRDefault="00052433" w:rsidP="00052433">
      <w:pPr>
        <w:spacing w:after="120" w:line="260" w:lineRule="exact"/>
        <w:rPr>
          <w:szCs w:val="22"/>
          <w:u w:val="single"/>
        </w:rPr>
      </w:pPr>
    </w:p>
    <w:p w:rsidR="00052433" w:rsidRPr="00F36328" w:rsidRDefault="00052433" w:rsidP="00052433">
      <w:pPr>
        <w:spacing w:after="120" w:line="260" w:lineRule="exact"/>
        <w:rPr>
          <w:szCs w:val="22"/>
          <w:u w:val="single"/>
        </w:rPr>
      </w:pPr>
      <w:r w:rsidRPr="00F36328">
        <w:rPr>
          <w:szCs w:val="22"/>
          <w:u w:val="single"/>
        </w:rPr>
        <w:t>IRLANDE/IRELAND</w:t>
      </w:r>
    </w:p>
    <w:p w:rsidR="00052433" w:rsidRPr="003C46AB" w:rsidRDefault="00052433" w:rsidP="00052433">
      <w:pPr>
        <w:spacing w:after="120" w:line="260" w:lineRule="exact"/>
        <w:rPr>
          <w:szCs w:val="22"/>
        </w:rPr>
      </w:pPr>
      <w:r w:rsidRPr="003C46AB">
        <w:rPr>
          <w:szCs w:val="22"/>
        </w:rPr>
        <w:t>Gerard CORR, Ambassador, Permanent Representative, Permanent Mission, Geneva</w:t>
      </w:r>
    </w:p>
    <w:p w:rsidR="00052433" w:rsidRPr="003C46AB" w:rsidRDefault="00052433" w:rsidP="00052433">
      <w:pPr>
        <w:spacing w:after="120" w:line="260" w:lineRule="exact"/>
        <w:rPr>
          <w:szCs w:val="22"/>
        </w:rPr>
      </w:pPr>
      <w:r w:rsidRPr="003C46AB">
        <w:rPr>
          <w:szCs w:val="22"/>
        </w:rPr>
        <w:t>Fergal BRADY, Senior Patent Examiner, Irish Patents Office, Department of Jobs, Enterprise and Innovation, Kilkenny</w:t>
      </w:r>
    </w:p>
    <w:p w:rsidR="00052433" w:rsidRDefault="00052433" w:rsidP="00052433">
      <w:pPr>
        <w:spacing w:after="120" w:line="260" w:lineRule="exact"/>
        <w:rPr>
          <w:szCs w:val="22"/>
        </w:rPr>
      </w:pPr>
      <w:r>
        <w:rPr>
          <w:szCs w:val="22"/>
        </w:rPr>
        <w:t xml:space="preserve">Niall O'MUIRCHEARTAIGH, Administrative Officer, Intellectual Property Unit, Department of Jobs, Enterprise and Innovation, Dublin, </w:t>
      </w:r>
      <w:r>
        <w:rPr>
          <w:szCs w:val="22"/>
          <w:u w:val="single"/>
        </w:rPr>
        <w:t xml:space="preserve">niall.omuircheartaigh@djei.ie </w:t>
      </w:r>
    </w:p>
    <w:p w:rsidR="00052433" w:rsidRPr="00A27094" w:rsidRDefault="00052433" w:rsidP="00052433">
      <w:pPr>
        <w:tabs>
          <w:tab w:val="left" w:pos="7020"/>
        </w:tabs>
        <w:spacing w:after="120" w:line="260" w:lineRule="exact"/>
        <w:rPr>
          <w:szCs w:val="22"/>
        </w:rPr>
      </w:pPr>
      <w:r w:rsidRPr="003C46AB">
        <w:rPr>
          <w:szCs w:val="22"/>
        </w:rPr>
        <w:t>Cathal LYNCH, Second Secretary, Permanent Mission, Geneva</w:t>
      </w:r>
      <w:r>
        <w:rPr>
          <w:szCs w:val="22"/>
        </w:rPr>
        <w:t xml:space="preserve">, </w:t>
      </w:r>
      <w:r w:rsidRPr="00A27094">
        <w:rPr>
          <w:szCs w:val="22"/>
          <w:u w:val="single"/>
        </w:rPr>
        <w:t xml:space="preserve">cathal.lynch@dfa.ie </w:t>
      </w:r>
    </w:p>
    <w:p w:rsidR="00052433" w:rsidRPr="00A27094" w:rsidRDefault="00052433" w:rsidP="00052433">
      <w:pPr>
        <w:spacing w:after="120" w:line="260" w:lineRule="exact"/>
        <w:rPr>
          <w:szCs w:val="22"/>
        </w:rPr>
      </w:pPr>
    </w:p>
    <w:p w:rsidR="00052433" w:rsidRPr="00A01A52" w:rsidRDefault="00052433" w:rsidP="00052433">
      <w:pPr>
        <w:spacing w:after="120" w:line="260" w:lineRule="exact"/>
        <w:rPr>
          <w:szCs w:val="22"/>
          <w:u w:val="single"/>
        </w:rPr>
      </w:pPr>
      <w:r w:rsidRPr="00A01A52">
        <w:rPr>
          <w:szCs w:val="22"/>
          <w:u w:val="single"/>
        </w:rPr>
        <w:t>ISRAËL/ISRAEL</w:t>
      </w:r>
    </w:p>
    <w:p w:rsidR="00052433" w:rsidRPr="003C46AB" w:rsidRDefault="00052433" w:rsidP="00052433">
      <w:pPr>
        <w:spacing w:after="120" w:line="260" w:lineRule="exact"/>
        <w:rPr>
          <w:szCs w:val="22"/>
        </w:rPr>
      </w:pPr>
      <w:r>
        <w:rPr>
          <w:szCs w:val="22"/>
        </w:rPr>
        <w:t xml:space="preserve">Omer CASPI, Minister </w:t>
      </w:r>
      <w:r w:rsidRPr="009E0048">
        <w:rPr>
          <w:szCs w:val="22"/>
          <w:lang w:val="en-GB"/>
        </w:rPr>
        <w:t>Counsellor</w:t>
      </w:r>
      <w:r>
        <w:rPr>
          <w:szCs w:val="22"/>
        </w:rPr>
        <w:t>, Deputy Permanent Representative, Permanent Mission, Geneva</w:t>
      </w:r>
    </w:p>
    <w:p w:rsidR="00052433" w:rsidRDefault="00052433" w:rsidP="00052433">
      <w:pPr>
        <w:spacing w:after="120" w:line="260" w:lineRule="exact"/>
        <w:rPr>
          <w:szCs w:val="22"/>
        </w:rPr>
      </w:pPr>
      <w:r w:rsidRPr="003C46AB">
        <w:rPr>
          <w:szCs w:val="22"/>
        </w:rPr>
        <w:t>Moshe LEIMBERG, Patent Examiner, Israel Patent Office, Jerusalem</w:t>
      </w:r>
    </w:p>
    <w:p w:rsidR="00052433" w:rsidRPr="003C46AB" w:rsidRDefault="00052433" w:rsidP="00052433">
      <w:pPr>
        <w:spacing w:after="120" w:line="260" w:lineRule="exact"/>
        <w:rPr>
          <w:szCs w:val="22"/>
        </w:rPr>
      </w:pPr>
      <w:r>
        <w:rPr>
          <w:szCs w:val="22"/>
        </w:rPr>
        <w:t>Yotal FOGEL (Ms.), Adviser, Permanent Mission, Geneva</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szCs w:val="22"/>
          <w:u w:val="single"/>
        </w:rPr>
      </w:pPr>
      <w:r w:rsidRPr="003C46AB">
        <w:rPr>
          <w:szCs w:val="22"/>
          <w:u w:val="single"/>
        </w:rPr>
        <w:t>ITALIE/ITALY</w:t>
      </w:r>
    </w:p>
    <w:p w:rsidR="00052433" w:rsidRDefault="00052433" w:rsidP="00052433">
      <w:pPr>
        <w:spacing w:after="120" w:line="260" w:lineRule="exact"/>
        <w:rPr>
          <w:szCs w:val="22"/>
        </w:rPr>
      </w:pPr>
      <w:r>
        <w:rPr>
          <w:szCs w:val="22"/>
        </w:rPr>
        <w:t>Ivana PUGLIESE (Mrs.), Senior Patent Examiner, Ministry of Economic Development, Rome</w:t>
      </w:r>
    </w:p>
    <w:p w:rsidR="00052433" w:rsidRPr="003C46AB" w:rsidRDefault="00052433" w:rsidP="00052433">
      <w:pPr>
        <w:spacing w:after="120" w:line="260" w:lineRule="exact"/>
        <w:rPr>
          <w:szCs w:val="22"/>
        </w:rPr>
      </w:pPr>
      <w:r w:rsidRPr="003C46AB">
        <w:rPr>
          <w:szCs w:val="22"/>
        </w:rPr>
        <w:t>Vittorio RAGONESI, Legal Advisor, Ministry of Foreign Affairs, Rome</w:t>
      </w:r>
    </w:p>
    <w:p w:rsidR="00052433" w:rsidRDefault="00052433" w:rsidP="00052433">
      <w:pPr>
        <w:spacing w:after="120" w:line="260" w:lineRule="exact"/>
        <w:rPr>
          <w:szCs w:val="22"/>
        </w:rPr>
      </w:pPr>
      <w:r w:rsidRPr="005421E7">
        <w:rPr>
          <w:szCs w:val="22"/>
        </w:rPr>
        <w:t xml:space="preserve">Pierluigi BOZZI, </w:t>
      </w:r>
      <w:r>
        <w:rPr>
          <w:szCs w:val="22"/>
        </w:rPr>
        <w:t>Researcher</w:t>
      </w:r>
      <w:r w:rsidRPr="005421E7">
        <w:rPr>
          <w:szCs w:val="22"/>
        </w:rPr>
        <w:t>, Research Centre of Development St</w:t>
      </w:r>
      <w:r>
        <w:rPr>
          <w:szCs w:val="22"/>
        </w:rPr>
        <w:t>udies (SPES), Sapienza University of Rome, Rome</w:t>
      </w:r>
    </w:p>
    <w:p w:rsidR="00052433" w:rsidRPr="00EE7286" w:rsidRDefault="00052433" w:rsidP="00052433">
      <w:pPr>
        <w:spacing w:after="120" w:line="260" w:lineRule="exact"/>
        <w:rPr>
          <w:szCs w:val="22"/>
          <w:u w:val="single"/>
        </w:rPr>
      </w:pPr>
      <w:r w:rsidRPr="00EE7286">
        <w:rPr>
          <w:szCs w:val="22"/>
        </w:rPr>
        <w:t>Tiberio SCHMIDLIN, Counsellor, Permanent Mission, Geneva</w:t>
      </w:r>
    </w:p>
    <w:p w:rsidR="00052433" w:rsidRPr="00EE7286" w:rsidRDefault="00052433" w:rsidP="00052433">
      <w:pPr>
        <w:spacing w:after="120" w:line="260" w:lineRule="exact"/>
        <w:rPr>
          <w:szCs w:val="22"/>
          <w:u w:val="single"/>
        </w:rPr>
      </w:pPr>
    </w:p>
    <w:p w:rsidR="00D8199C" w:rsidRDefault="00D8199C">
      <w:pPr>
        <w:rPr>
          <w:szCs w:val="22"/>
          <w:u w:val="single"/>
        </w:rPr>
      </w:pPr>
      <w:r>
        <w:rPr>
          <w:szCs w:val="22"/>
          <w:u w:val="single"/>
        </w:rPr>
        <w:br w:type="page"/>
      </w:r>
    </w:p>
    <w:p w:rsidR="00052433" w:rsidRPr="00527D38" w:rsidRDefault="00052433" w:rsidP="00052433">
      <w:pPr>
        <w:spacing w:after="120" w:line="260" w:lineRule="exact"/>
        <w:rPr>
          <w:szCs w:val="22"/>
          <w:u w:val="single"/>
        </w:rPr>
      </w:pPr>
      <w:r w:rsidRPr="00527D38">
        <w:rPr>
          <w:szCs w:val="22"/>
          <w:u w:val="single"/>
        </w:rPr>
        <w:lastRenderedPageBreak/>
        <w:t>JAMAÏQUE/JAMAICA</w:t>
      </w:r>
    </w:p>
    <w:p w:rsidR="00052433" w:rsidRDefault="00052433" w:rsidP="00052433">
      <w:pPr>
        <w:spacing w:after="120" w:line="260" w:lineRule="exact"/>
        <w:rPr>
          <w:szCs w:val="22"/>
        </w:rPr>
      </w:pPr>
      <w:r>
        <w:rPr>
          <w:szCs w:val="22"/>
        </w:rPr>
        <w:t xml:space="preserve">Wayne McCOOK, Ambassador, </w:t>
      </w:r>
      <w:r w:rsidRPr="004166FD">
        <w:rPr>
          <w:szCs w:val="22"/>
        </w:rPr>
        <w:t>Permanent Representative, Permanent Mission, Geneva</w:t>
      </w:r>
    </w:p>
    <w:p w:rsidR="00052433" w:rsidRPr="008E7AD3" w:rsidRDefault="00052433" w:rsidP="00052433">
      <w:pPr>
        <w:spacing w:after="120" w:line="260" w:lineRule="exact"/>
        <w:rPr>
          <w:szCs w:val="22"/>
        </w:rPr>
      </w:pPr>
      <w:r w:rsidRPr="008E7AD3">
        <w:rPr>
          <w:szCs w:val="22"/>
        </w:rPr>
        <w:t>Marcus GOFFE</w:t>
      </w:r>
      <w:r>
        <w:rPr>
          <w:szCs w:val="22"/>
        </w:rPr>
        <w:t xml:space="preserve">, </w:t>
      </w:r>
      <w:r w:rsidRPr="008E7AD3">
        <w:rPr>
          <w:szCs w:val="22"/>
        </w:rPr>
        <w:t>Tradem</w:t>
      </w:r>
      <w:r>
        <w:rPr>
          <w:szCs w:val="22"/>
        </w:rPr>
        <w:t>arks, Designs and Geographical M</w:t>
      </w:r>
      <w:r w:rsidRPr="008E7AD3">
        <w:rPr>
          <w:szCs w:val="22"/>
        </w:rPr>
        <w:t>anager</w:t>
      </w:r>
      <w:r>
        <w:rPr>
          <w:szCs w:val="22"/>
        </w:rPr>
        <w:t xml:space="preserve">, </w:t>
      </w:r>
      <w:r w:rsidRPr="008E7AD3">
        <w:rPr>
          <w:szCs w:val="22"/>
        </w:rPr>
        <w:t>Jamaica Intellectual Property Office (JIPO)</w:t>
      </w:r>
      <w:r>
        <w:rPr>
          <w:szCs w:val="22"/>
        </w:rPr>
        <w:t xml:space="preserve">, </w:t>
      </w:r>
      <w:r w:rsidRPr="008E7AD3">
        <w:rPr>
          <w:szCs w:val="22"/>
        </w:rPr>
        <w:t>Kingston</w:t>
      </w:r>
    </w:p>
    <w:p w:rsidR="00052433" w:rsidRDefault="00052433" w:rsidP="00052433">
      <w:pPr>
        <w:spacing w:after="120" w:line="260" w:lineRule="exact"/>
        <w:rPr>
          <w:szCs w:val="22"/>
          <w:u w:val="single"/>
        </w:rPr>
      </w:pPr>
    </w:p>
    <w:p w:rsidR="00052433" w:rsidRPr="003C46AB" w:rsidRDefault="00052433" w:rsidP="00052433">
      <w:pPr>
        <w:spacing w:after="120" w:line="260" w:lineRule="exact"/>
        <w:rPr>
          <w:szCs w:val="22"/>
          <w:u w:val="single"/>
        </w:rPr>
      </w:pPr>
      <w:r w:rsidRPr="003C46AB">
        <w:rPr>
          <w:szCs w:val="22"/>
          <w:u w:val="single"/>
        </w:rPr>
        <w:t>JAPON/JAPAN</w:t>
      </w:r>
    </w:p>
    <w:p w:rsidR="00052433" w:rsidRPr="003C46AB" w:rsidRDefault="00052433" w:rsidP="00052433">
      <w:pPr>
        <w:spacing w:after="120" w:line="260" w:lineRule="exact"/>
        <w:rPr>
          <w:szCs w:val="22"/>
        </w:rPr>
      </w:pPr>
      <w:r w:rsidRPr="003C46AB">
        <w:rPr>
          <w:szCs w:val="22"/>
        </w:rPr>
        <w:t>Hiroki KITAMURA, Director, Multilateral Policy Office, International Affairs Division, General Affairs Department, Japan Patent Office (JPO), Tokyo</w:t>
      </w:r>
    </w:p>
    <w:p w:rsidR="00052433" w:rsidRDefault="00052433" w:rsidP="00052433">
      <w:pPr>
        <w:spacing w:after="120" w:line="260" w:lineRule="exact"/>
        <w:rPr>
          <w:szCs w:val="22"/>
        </w:rPr>
      </w:pPr>
      <w:r w:rsidRPr="003C46AB">
        <w:rPr>
          <w:szCs w:val="22"/>
        </w:rPr>
        <w:t>Kazuhide FUJITA, Deputy Director, International Affairs Division, General Affairs Department, Japan Patent Office (JPO), Tokyo</w:t>
      </w:r>
    </w:p>
    <w:p w:rsidR="00052433" w:rsidRPr="003C46AB" w:rsidRDefault="00052433" w:rsidP="00052433">
      <w:pPr>
        <w:spacing w:after="120" w:line="260" w:lineRule="exact"/>
        <w:rPr>
          <w:szCs w:val="22"/>
        </w:rPr>
      </w:pPr>
      <w:r w:rsidRPr="003C46AB">
        <w:rPr>
          <w:szCs w:val="22"/>
        </w:rPr>
        <w:t>Kenji SAITO, Deputy Director, Intellectual Property Affairs Division, Ministry of Foreign Affairs, Tokyo</w:t>
      </w:r>
    </w:p>
    <w:p w:rsidR="00052433" w:rsidRPr="003C46AB" w:rsidRDefault="00052433" w:rsidP="00052433">
      <w:pPr>
        <w:spacing w:after="120" w:line="260" w:lineRule="exact"/>
        <w:rPr>
          <w:szCs w:val="22"/>
        </w:rPr>
      </w:pPr>
      <w:r>
        <w:rPr>
          <w:szCs w:val="22"/>
        </w:rPr>
        <w:t>Kunihiko FUSHIMI, First S</w:t>
      </w:r>
      <w:r w:rsidRPr="003C46AB">
        <w:rPr>
          <w:szCs w:val="22"/>
        </w:rPr>
        <w:t>ecretary, Permanent Mission, Geneva</w:t>
      </w:r>
      <w:r>
        <w:rPr>
          <w:szCs w:val="22"/>
        </w:rPr>
        <w:t xml:space="preserve">, </w:t>
      </w:r>
      <w:r w:rsidRPr="003C46AB">
        <w:rPr>
          <w:szCs w:val="22"/>
          <w:u w:val="single"/>
        </w:rPr>
        <w:t xml:space="preserve">kunihiko.fushimi@mofa.go.jp </w:t>
      </w:r>
    </w:p>
    <w:p w:rsidR="00052433" w:rsidRDefault="00052433" w:rsidP="00052433">
      <w:pPr>
        <w:spacing w:after="120" w:line="260" w:lineRule="exact"/>
        <w:rPr>
          <w:szCs w:val="22"/>
        </w:rPr>
      </w:pPr>
    </w:p>
    <w:p w:rsidR="00052433" w:rsidRDefault="00052433" w:rsidP="00052433">
      <w:pPr>
        <w:spacing w:after="120" w:line="260" w:lineRule="exact"/>
        <w:rPr>
          <w:szCs w:val="22"/>
        </w:rPr>
      </w:pPr>
    </w:p>
    <w:p w:rsidR="00052433" w:rsidRDefault="00052433" w:rsidP="00052433">
      <w:pPr>
        <w:spacing w:after="120" w:line="260" w:lineRule="exact"/>
        <w:rPr>
          <w:szCs w:val="22"/>
        </w:rPr>
      </w:pPr>
    </w:p>
    <w:p w:rsidR="00052433" w:rsidRPr="004166FD" w:rsidRDefault="00052433" w:rsidP="00052433">
      <w:pPr>
        <w:spacing w:after="120" w:line="260" w:lineRule="exact"/>
        <w:rPr>
          <w:bCs/>
          <w:szCs w:val="22"/>
          <w:u w:val="single"/>
        </w:rPr>
      </w:pPr>
      <w:r w:rsidRPr="004166FD">
        <w:rPr>
          <w:bCs/>
          <w:szCs w:val="22"/>
          <w:u w:val="single"/>
        </w:rPr>
        <w:t>JORDANIE/JORDAN</w:t>
      </w:r>
    </w:p>
    <w:p w:rsidR="00052433" w:rsidRPr="004166FD" w:rsidRDefault="00052433" w:rsidP="00052433">
      <w:pPr>
        <w:spacing w:after="120" w:line="260" w:lineRule="exact"/>
        <w:rPr>
          <w:szCs w:val="22"/>
        </w:rPr>
      </w:pPr>
      <w:r w:rsidRPr="004166FD">
        <w:rPr>
          <w:szCs w:val="22"/>
        </w:rPr>
        <w:t xml:space="preserve">Moh'd Amin ALFALEH ALABADI, Director General, Department of the National Library, Ministry of Culture, </w:t>
      </w:r>
      <w:proofErr w:type="gramStart"/>
      <w:r w:rsidRPr="004166FD">
        <w:rPr>
          <w:szCs w:val="22"/>
        </w:rPr>
        <w:t>Amman</w:t>
      </w:r>
      <w:proofErr w:type="gramEnd"/>
    </w:p>
    <w:p w:rsidR="00052433" w:rsidRDefault="00052433" w:rsidP="00052433">
      <w:pPr>
        <w:spacing w:after="120" w:line="260" w:lineRule="exact"/>
        <w:rPr>
          <w:szCs w:val="22"/>
          <w:u w:val="single"/>
        </w:rPr>
      </w:pPr>
    </w:p>
    <w:p w:rsidR="00052433" w:rsidRPr="003C46AB" w:rsidRDefault="00052433" w:rsidP="00052433">
      <w:pPr>
        <w:spacing w:after="120" w:line="260" w:lineRule="exact"/>
        <w:rPr>
          <w:szCs w:val="22"/>
          <w:u w:val="single"/>
        </w:rPr>
      </w:pPr>
      <w:r w:rsidRPr="003C46AB">
        <w:rPr>
          <w:szCs w:val="22"/>
          <w:u w:val="single"/>
        </w:rPr>
        <w:t>KENYA</w:t>
      </w:r>
    </w:p>
    <w:p w:rsidR="00052433" w:rsidRPr="003C46AB" w:rsidRDefault="00052433" w:rsidP="00052433">
      <w:pPr>
        <w:spacing w:after="120" w:line="260" w:lineRule="exact"/>
        <w:rPr>
          <w:szCs w:val="22"/>
        </w:rPr>
      </w:pPr>
      <w:r w:rsidRPr="003C46AB">
        <w:rPr>
          <w:szCs w:val="22"/>
        </w:rPr>
        <w:t>Catherine BUNYASSI KAHURIA (Mrs.), Senior Legal Counsel, Legal Department, Kenya Copyright Board, Nairobi</w:t>
      </w:r>
      <w:r>
        <w:rPr>
          <w:szCs w:val="22"/>
        </w:rPr>
        <w:t xml:space="preserve">, </w:t>
      </w:r>
      <w:r w:rsidRPr="003C46AB">
        <w:rPr>
          <w:szCs w:val="22"/>
          <w:u w:val="single"/>
        </w:rPr>
        <w:t xml:space="preserve">cbunyassik@yahoo.com </w:t>
      </w:r>
    </w:p>
    <w:p w:rsidR="00052433" w:rsidRDefault="00052433" w:rsidP="00052433">
      <w:pPr>
        <w:spacing w:after="120" w:line="260" w:lineRule="exact"/>
        <w:rPr>
          <w:bCs/>
          <w:szCs w:val="22"/>
          <w:u w:val="single"/>
        </w:rPr>
      </w:pPr>
    </w:p>
    <w:p w:rsidR="00052433" w:rsidRPr="004166FD" w:rsidRDefault="00052433" w:rsidP="00052433">
      <w:pPr>
        <w:spacing w:after="120" w:line="260" w:lineRule="exact"/>
        <w:rPr>
          <w:bCs/>
          <w:szCs w:val="22"/>
          <w:u w:val="single"/>
        </w:rPr>
      </w:pPr>
      <w:r w:rsidRPr="004166FD">
        <w:rPr>
          <w:bCs/>
          <w:szCs w:val="22"/>
          <w:u w:val="single"/>
        </w:rPr>
        <w:t>LIBAN/LEBANON</w:t>
      </w:r>
    </w:p>
    <w:p w:rsidR="00052433" w:rsidRPr="004166FD" w:rsidRDefault="00052433" w:rsidP="00052433">
      <w:pPr>
        <w:spacing w:after="120" w:line="260" w:lineRule="exact"/>
        <w:rPr>
          <w:szCs w:val="22"/>
        </w:rPr>
      </w:pPr>
      <w:r w:rsidRPr="0093524F">
        <w:rPr>
          <w:szCs w:val="22"/>
        </w:rPr>
        <w:t>Fayssal TALEB</w:t>
      </w:r>
      <w:r w:rsidRPr="004166FD">
        <w:rPr>
          <w:szCs w:val="22"/>
        </w:rPr>
        <w:t xml:space="preserve">, </w:t>
      </w:r>
      <w:r w:rsidRPr="00C40C26">
        <w:rPr>
          <w:szCs w:val="22"/>
        </w:rPr>
        <w:t>General Director of Culture</w:t>
      </w:r>
      <w:r>
        <w:rPr>
          <w:szCs w:val="22"/>
        </w:rPr>
        <w:t xml:space="preserve">, </w:t>
      </w:r>
      <w:r w:rsidRPr="00C40C26">
        <w:rPr>
          <w:szCs w:val="22"/>
        </w:rPr>
        <w:t>Ministry of Culture</w:t>
      </w:r>
      <w:r w:rsidRPr="004166FD">
        <w:rPr>
          <w:szCs w:val="22"/>
        </w:rPr>
        <w:t>, Beirut</w:t>
      </w:r>
    </w:p>
    <w:p w:rsidR="00052433" w:rsidRPr="005421E7" w:rsidRDefault="00052433" w:rsidP="00052433">
      <w:pPr>
        <w:spacing w:after="120" w:line="260" w:lineRule="exact"/>
        <w:rPr>
          <w:szCs w:val="22"/>
        </w:rPr>
      </w:pPr>
      <w:r w:rsidRPr="005421E7">
        <w:rPr>
          <w:szCs w:val="22"/>
        </w:rPr>
        <w:t>Bachir SALEH AZZAM, First Secretary, Permanent Mission, Geneva</w:t>
      </w:r>
    </w:p>
    <w:p w:rsidR="00052433" w:rsidRDefault="00052433" w:rsidP="00052433">
      <w:pPr>
        <w:spacing w:after="120" w:line="260" w:lineRule="exact"/>
        <w:rPr>
          <w:szCs w:val="22"/>
        </w:rPr>
      </w:pPr>
    </w:p>
    <w:p w:rsidR="00052433" w:rsidRPr="003C46AB" w:rsidRDefault="00052433" w:rsidP="00052433">
      <w:pPr>
        <w:spacing w:after="120" w:line="260" w:lineRule="exact"/>
        <w:rPr>
          <w:szCs w:val="22"/>
          <w:u w:val="single"/>
        </w:rPr>
      </w:pPr>
      <w:r w:rsidRPr="003C46AB">
        <w:rPr>
          <w:szCs w:val="22"/>
          <w:u w:val="single"/>
        </w:rPr>
        <w:t>LITUANIE/LITHUANIA</w:t>
      </w:r>
    </w:p>
    <w:p w:rsidR="00052433" w:rsidRPr="00E86EFF" w:rsidRDefault="00052433" w:rsidP="00052433">
      <w:pPr>
        <w:spacing w:after="120" w:line="260" w:lineRule="exact"/>
        <w:rPr>
          <w:szCs w:val="22"/>
        </w:rPr>
      </w:pPr>
      <w:r>
        <w:rPr>
          <w:szCs w:val="22"/>
        </w:rPr>
        <w:t xml:space="preserve">Dovile TEBELSKYTE (Ms.), Deputy Head, Law and International Affairs Division, State Patent Bureau of the Republic of Lithuania, Vilnius, </w:t>
      </w:r>
      <w:r w:rsidRPr="00E86EFF">
        <w:rPr>
          <w:szCs w:val="22"/>
          <w:u w:val="single"/>
        </w:rPr>
        <w:t xml:space="preserve">dovile.tebelskyte@vpb.gov.lt </w:t>
      </w:r>
    </w:p>
    <w:p w:rsidR="00052433" w:rsidRDefault="00052433" w:rsidP="00052433">
      <w:pPr>
        <w:spacing w:after="120" w:line="260" w:lineRule="exact"/>
        <w:rPr>
          <w:szCs w:val="22"/>
          <w:u w:val="single"/>
        </w:rPr>
      </w:pPr>
    </w:p>
    <w:p w:rsidR="00052433" w:rsidRPr="007902B3" w:rsidRDefault="00052433" w:rsidP="00052433">
      <w:pPr>
        <w:spacing w:after="120" w:line="260" w:lineRule="exact"/>
        <w:rPr>
          <w:szCs w:val="22"/>
          <w:u w:val="single"/>
        </w:rPr>
      </w:pPr>
      <w:r w:rsidRPr="007902B3">
        <w:rPr>
          <w:szCs w:val="22"/>
          <w:u w:val="single"/>
        </w:rPr>
        <w:t>MADAGASCAR</w:t>
      </w:r>
    </w:p>
    <w:p w:rsidR="00052433" w:rsidRPr="007902B3" w:rsidRDefault="00052433" w:rsidP="00052433">
      <w:pPr>
        <w:spacing w:after="120" w:line="260" w:lineRule="exact"/>
        <w:rPr>
          <w:szCs w:val="22"/>
        </w:rPr>
      </w:pPr>
      <w:r w:rsidRPr="007902B3">
        <w:rPr>
          <w:szCs w:val="22"/>
        </w:rPr>
        <w:t xml:space="preserve">Haja RASOANAIVO, </w:t>
      </w:r>
      <w:r w:rsidRPr="00527D38">
        <w:rPr>
          <w:szCs w:val="22"/>
        </w:rPr>
        <w:t>Counsellor</w:t>
      </w:r>
      <w:r w:rsidRPr="007902B3">
        <w:rPr>
          <w:szCs w:val="22"/>
        </w:rPr>
        <w:t>, Permanent Mission, Geneva</w:t>
      </w:r>
    </w:p>
    <w:p w:rsidR="00052433" w:rsidRDefault="00052433" w:rsidP="00052433">
      <w:pPr>
        <w:spacing w:after="120" w:line="260" w:lineRule="exact"/>
        <w:rPr>
          <w:szCs w:val="22"/>
          <w:u w:val="single"/>
        </w:rPr>
      </w:pPr>
    </w:p>
    <w:p w:rsidR="00052433" w:rsidRPr="003A69EB" w:rsidRDefault="00052433" w:rsidP="00052433">
      <w:pPr>
        <w:spacing w:after="120" w:line="260" w:lineRule="exact"/>
        <w:rPr>
          <w:szCs w:val="22"/>
          <w:u w:val="single"/>
        </w:rPr>
      </w:pPr>
      <w:r w:rsidRPr="003A69EB">
        <w:rPr>
          <w:szCs w:val="22"/>
          <w:u w:val="single"/>
        </w:rPr>
        <w:t>MALAISIE/MALAYSIA</w:t>
      </w:r>
    </w:p>
    <w:p w:rsidR="00052433" w:rsidRDefault="00052433" w:rsidP="00052433">
      <w:pPr>
        <w:spacing w:after="120" w:line="260" w:lineRule="exact"/>
        <w:rPr>
          <w:szCs w:val="22"/>
        </w:rPr>
      </w:pPr>
      <w:r>
        <w:rPr>
          <w:szCs w:val="22"/>
        </w:rPr>
        <w:t>Shaharuddin ONN, Deputy Permanent Representative, Permanent Mission, Geneva</w:t>
      </w:r>
    </w:p>
    <w:p w:rsidR="00052433" w:rsidRPr="00A27094" w:rsidRDefault="00052433" w:rsidP="00052433">
      <w:pPr>
        <w:spacing w:after="120" w:line="260" w:lineRule="exact"/>
        <w:rPr>
          <w:szCs w:val="22"/>
        </w:rPr>
      </w:pPr>
      <w:r w:rsidRPr="003C46AB">
        <w:rPr>
          <w:szCs w:val="22"/>
        </w:rPr>
        <w:lastRenderedPageBreak/>
        <w:t>Kamal BIN KORMIN, Head, Patent Examination Section Applied Science, Intellectual Property Corporation of Malaysia (MyIPO), Ministry of Domestic Trade, Cooperatives and Consumerism, Kajang</w:t>
      </w:r>
      <w:r>
        <w:rPr>
          <w:szCs w:val="22"/>
        </w:rPr>
        <w:t xml:space="preserve">, </w:t>
      </w:r>
      <w:r w:rsidRPr="00A27094">
        <w:rPr>
          <w:szCs w:val="22"/>
          <w:u w:val="single"/>
        </w:rPr>
        <w:t xml:space="preserve">kamal@myipo.gov.my </w:t>
      </w:r>
    </w:p>
    <w:p w:rsidR="00052433" w:rsidRDefault="00052433" w:rsidP="00052433">
      <w:pPr>
        <w:spacing w:after="120" w:line="260" w:lineRule="exact"/>
        <w:rPr>
          <w:szCs w:val="22"/>
        </w:rPr>
      </w:pPr>
      <w:r>
        <w:rPr>
          <w:szCs w:val="22"/>
        </w:rPr>
        <w:t xml:space="preserve">Nurhana IKMAL (Ms.), First Secretary, Permanent Mission, Geneva, </w:t>
      </w:r>
      <w:r>
        <w:rPr>
          <w:szCs w:val="22"/>
          <w:u w:val="single"/>
        </w:rPr>
        <w:t xml:space="preserve">nurhana@kln.gov.my </w:t>
      </w:r>
    </w:p>
    <w:p w:rsidR="00052433" w:rsidRDefault="00052433" w:rsidP="00052433">
      <w:pPr>
        <w:spacing w:after="120" w:line="260" w:lineRule="exact"/>
        <w:rPr>
          <w:szCs w:val="22"/>
        </w:rPr>
      </w:pPr>
    </w:p>
    <w:p w:rsidR="00052433" w:rsidRPr="00FD4A1E" w:rsidRDefault="00052433" w:rsidP="00052433">
      <w:pPr>
        <w:spacing w:after="120" w:line="260" w:lineRule="exact"/>
        <w:rPr>
          <w:szCs w:val="22"/>
          <w:u w:val="single"/>
        </w:rPr>
      </w:pPr>
      <w:r w:rsidRPr="00FD4A1E">
        <w:rPr>
          <w:szCs w:val="22"/>
          <w:u w:val="single"/>
        </w:rPr>
        <w:t>MALDIVES</w:t>
      </w:r>
    </w:p>
    <w:p w:rsidR="00052433" w:rsidRPr="00FD4A1E" w:rsidRDefault="00052433" w:rsidP="00052433">
      <w:pPr>
        <w:spacing w:after="120" w:line="260" w:lineRule="exact"/>
        <w:rPr>
          <w:szCs w:val="22"/>
        </w:rPr>
      </w:pPr>
      <w:r w:rsidRPr="00FD4A1E">
        <w:rPr>
          <w:szCs w:val="22"/>
        </w:rPr>
        <w:t>Abdulla AMEEN</w:t>
      </w:r>
      <w:r>
        <w:rPr>
          <w:szCs w:val="22"/>
        </w:rPr>
        <w:t xml:space="preserve">, State Minister, </w:t>
      </w:r>
      <w:r w:rsidRPr="00FD4A1E">
        <w:rPr>
          <w:szCs w:val="22"/>
        </w:rPr>
        <w:t xml:space="preserve">Ministry of </w:t>
      </w:r>
      <w:r>
        <w:rPr>
          <w:szCs w:val="22"/>
        </w:rPr>
        <w:t>E</w:t>
      </w:r>
      <w:r w:rsidRPr="00FD4A1E">
        <w:rPr>
          <w:szCs w:val="22"/>
        </w:rPr>
        <w:t>conomic Development</w:t>
      </w:r>
      <w:r>
        <w:rPr>
          <w:szCs w:val="22"/>
        </w:rPr>
        <w:t xml:space="preserve">, </w:t>
      </w:r>
      <w:r w:rsidRPr="00FD4A1E">
        <w:rPr>
          <w:szCs w:val="22"/>
        </w:rPr>
        <w:t>Malé</w:t>
      </w:r>
    </w:p>
    <w:p w:rsidR="00052433" w:rsidRPr="00527D38" w:rsidRDefault="00052433" w:rsidP="00052433">
      <w:pPr>
        <w:spacing w:after="120" w:line="260" w:lineRule="exact"/>
        <w:rPr>
          <w:szCs w:val="22"/>
          <w:u w:val="single"/>
        </w:rPr>
      </w:pPr>
    </w:p>
    <w:p w:rsidR="00052433" w:rsidRPr="003C46AB" w:rsidRDefault="00052433" w:rsidP="00052433">
      <w:pPr>
        <w:spacing w:after="120" w:line="260" w:lineRule="exact"/>
        <w:rPr>
          <w:szCs w:val="22"/>
          <w:u w:val="single"/>
          <w:lang w:val="fr-FR"/>
        </w:rPr>
      </w:pPr>
      <w:r w:rsidRPr="003C46AB">
        <w:rPr>
          <w:szCs w:val="22"/>
          <w:u w:val="single"/>
          <w:lang w:val="fr-FR"/>
        </w:rPr>
        <w:t>MAROC/MOROCCO</w:t>
      </w:r>
    </w:p>
    <w:p w:rsidR="00052433" w:rsidRPr="003C46AB" w:rsidRDefault="00052433" w:rsidP="00052433">
      <w:pPr>
        <w:spacing w:after="120" w:line="260" w:lineRule="exact"/>
        <w:rPr>
          <w:szCs w:val="22"/>
          <w:lang w:val="fr-FR"/>
        </w:rPr>
      </w:pPr>
      <w:r w:rsidRPr="003C46AB">
        <w:rPr>
          <w:szCs w:val="22"/>
          <w:lang w:val="fr-FR"/>
        </w:rPr>
        <w:t>Amal NHAMI (Mme), chef de service, Direction de la coopération multilatérale, Ministère des affaires étrangères et de la coopération, Rabat</w:t>
      </w:r>
      <w:r>
        <w:rPr>
          <w:szCs w:val="22"/>
          <w:lang w:val="fr-FR"/>
        </w:rPr>
        <w:t xml:space="preserve">, </w:t>
      </w:r>
      <w:r w:rsidRPr="003C46AB">
        <w:rPr>
          <w:szCs w:val="22"/>
          <w:u w:val="single"/>
          <w:lang w:val="fr-FR"/>
        </w:rPr>
        <w:t xml:space="preserve">anhami@maec.gov.ma </w:t>
      </w:r>
    </w:p>
    <w:p w:rsidR="00052433" w:rsidRDefault="00052433" w:rsidP="00052433">
      <w:pPr>
        <w:spacing w:after="120" w:line="260" w:lineRule="exact"/>
        <w:rPr>
          <w:szCs w:val="22"/>
          <w:lang w:val="fr-FR"/>
        </w:rPr>
      </w:pPr>
      <w:r>
        <w:rPr>
          <w:szCs w:val="22"/>
          <w:lang w:val="fr-FR"/>
        </w:rPr>
        <w:t xml:space="preserve">Salah Eddine TAOUIS, </w:t>
      </w:r>
      <w:proofErr w:type="gramStart"/>
      <w:r>
        <w:rPr>
          <w:szCs w:val="22"/>
          <w:lang w:val="fr-FR"/>
        </w:rPr>
        <w:t>conseiller</w:t>
      </w:r>
      <w:proofErr w:type="gramEnd"/>
      <w:r>
        <w:rPr>
          <w:szCs w:val="22"/>
          <w:lang w:val="fr-FR"/>
        </w:rPr>
        <w:t>, Mission permanente, Genève</w:t>
      </w:r>
    </w:p>
    <w:p w:rsidR="00052433" w:rsidRPr="003C46AB" w:rsidRDefault="00052433" w:rsidP="00052433">
      <w:pPr>
        <w:spacing w:after="120" w:line="260" w:lineRule="exact"/>
        <w:rPr>
          <w:szCs w:val="22"/>
          <w:lang w:val="fr-FR"/>
        </w:rPr>
      </w:pPr>
    </w:p>
    <w:p w:rsidR="00052433" w:rsidRPr="003C46AB" w:rsidRDefault="00052433" w:rsidP="00052433">
      <w:pPr>
        <w:spacing w:after="120" w:line="260" w:lineRule="exact"/>
        <w:rPr>
          <w:szCs w:val="22"/>
          <w:u w:val="single"/>
          <w:lang w:val="fr-FR"/>
        </w:rPr>
      </w:pPr>
      <w:r w:rsidRPr="003C46AB">
        <w:rPr>
          <w:szCs w:val="22"/>
          <w:u w:val="single"/>
          <w:lang w:val="fr-FR"/>
        </w:rPr>
        <w:t>MAURITANIE/MAURITANIA</w:t>
      </w:r>
    </w:p>
    <w:p w:rsidR="00052433" w:rsidRPr="00972D85" w:rsidRDefault="00052433" w:rsidP="00052433">
      <w:pPr>
        <w:spacing w:after="120" w:line="260" w:lineRule="exact"/>
        <w:rPr>
          <w:szCs w:val="22"/>
          <w:lang w:val="fr-FR"/>
        </w:rPr>
      </w:pPr>
      <w:r w:rsidRPr="003C46AB">
        <w:rPr>
          <w:szCs w:val="22"/>
          <w:lang w:val="fr-FR"/>
        </w:rPr>
        <w:t>Mohamed BARKA, conseil</w:t>
      </w:r>
      <w:r>
        <w:rPr>
          <w:szCs w:val="22"/>
          <w:lang w:val="fr-FR"/>
        </w:rPr>
        <w:t>ler juridique, Ministère de la c</w:t>
      </w:r>
      <w:r w:rsidRPr="003C46AB">
        <w:rPr>
          <w:szCs w:val="22"/>
          <w:lang w:val="fr-FR"/>
        </w:rPr>
        <w:t xml:space="preserve">ulture, de la </w:t>
      </w:r>
      <w:r>
        <w:rPr>
          <w:szCs w:val="22"/>
          <w:lang w:val="fr-FR"/>
        </w:rPr>
        <w:t>j</w:t>
      </w:r>
      <w:r w:rsidRPr="003C46AB">
        <w:rPr>
          <w:szCs w:val="22"/>
          <w:lang w:val="fr-FR"/>
        </w:rPr>
        <w:t xml:space="preserve">eunesse et des </w:t>
      </w:r>
      <w:r>
        <w:rPr>
          <w:szCs w:val="22"/>
          <w:lang w:val="fr-FR"/>
        </w:rPr>
        <w:t>s</w:t>
      </w:r>
      <w:r w:rsidRPr="003C46AB">
        <w:rPr>
          <w:szCs w:val="22"/>
          <w:lang w:val="fr-FR"/>
        </w:rPr>
        <w:t>ports, Nouakchott</w:t>
      </w:r>
      <w:r>
        <w:rPr>
          <w:szCs w:val="22"/>
          <w:lang w:val="fr-FR"/>
        </w:rPr>
        <w:t xml:space="preserve">, </w:t>
      </w:r>
      <w:r w:rsidRPr="00972D85">
        <w:rPr>
          <w:szCs w:val="22"/>
          <w:u w:val="single"/>
          <w:lang w:val="fr-FR"/>
        </w:rPr>
        <w:t xml:space="preserve">medsix@yahoo.fr </w:t>
      </w:r>
    </w:p>
    <w:p w:rsidR="00052433" w:rsidRDefault="00052433" w:rsidP="00052433">
      <w:pPr>
        <w:spacing w:after="120" w:line="260" w:lineRule="exact"/>
        <w:rPr>
          <w:szCs w:val="22"/>
          <w:lang w:val="fr-FR"/>
        </w:rPr>
      </w:pPr>
    </w:p>
    <w:p w:rsidR="00052433" w:rsidRDefault="00052433" w:rsidP="00052433">
      <w:pPr>
        <w:spacing w:after="120" w:line="260" w:lineRule="exact"/>
        <w:rPr>
          <w:szCs w:val="22"/>
          <w:lang w:val="fr-FR"/>
        </w:rPr>
      </w:pPr>
    </w:p>
    <w:p w:rsidR="00052433" w:rsidRPr="003C46AB" w:rsidRDefault="00052433" w:rsidP="00052433">
      <w:pPr>
        <w:spacing w:after="120" w:line="260" w:lineRule="exact"/>
        <w:rPr>
          <w:szCs w:val="22"/>
          <w:u w:val="single"/>
          <w:lang w:val="es-ES_tradnl"/>
        </w:rPr>
      </w:pPr>
      <w:r w:rsidRPr="003C46AB">
        <w:rPr>
          <w:szCs w:val="22"/>
          <w:u w:val="single"/>
          <w:lang w:val="es-ES_tradnl"/>
        </w:rPr>
        <w:t>MEXIQUE/MEXICO</w:t>
      </w:r>
    </w:p>
    <w:p w:rsidR="00052433" w:rsidRPr="00CD4468" w:rsidRDefault="00052433" w:rsidP="00052433">
      <w:pPr>
        <w:spacing w:after="120" w:line="260" w:lineRule="exact"/>
        <w:rPr>
          <w:szCs w:val="22"/>
          <w:lang w:val="es-ES_tradnl"/>
        </w:rPr>
      </w:pPr>
      <w:r w:rsidRPr="00CD4468">
        <w:rPr>
          <w:szCs w:val="22"/>
          <w:lang w:val="es-ES_tradnl"/>
        </w:rPr>
        <w:t>Gabriela GARDUZA ESTRADA (Sra.), Directora, Área de Asuntos Internacionales, Comisión Nacional para el Desarrollo de los Pueblos Indígenas (CDI), México D.F.</w:t>
      </w:r>
      <w:r>
        <w:rPr>
          <w:szCs w:val="22"/>
          <w:lang w:val="es-ES_tradnl"/>
        </w:rPr>
        <w:t xml:space="preserve">, </w:t>
      </w:r>
      <w:hyperlink r:id="rId11" w:history="1">
        <w:r w:rsidRPr="00CC0000">
          <w:rPr>
            <w:rStyle w:val="Hyperlink"/>
            <w:color w:val="auto"/>
            <w:szCs w:val="22"/>
            <w:lang w:val="es-ES_tradnl"/>
          </w:rPr>
          <w:t>ggarduza@cdi.gob.mx</w:t>
        </w:r>
      </w:hyperlink>
      <w:r>
        <w:rPr>
          <w:szCs w:val="22"/>
          <w:lang w:val="es-ES_tradnl"/>
        </w:rPr>
        <w:t xml:space="preserve"> </w:t>
      </w:r>
    </w:p>
    <w:p w:rsidR="00052433" w:rsidRPr="00CD4468" w:rsidRDefault="00052433" w:rsidP="00052433">
      <w:pPr>
        <w:spacing w:after="120" w:line="260" w:lineRule="exact"/>
        <w:rPr>
          <w:szCs w:val="22"/>
          <w:lang w:val="es-ES_tradnl"/>
        </w:rPr>
      </w:pPr>
      <w:r w:rsidRPr="00CD4468">
        <w:rPr>
          <w:szCs w:val="22"/>
          <w:lang w:val="es-ES_tradnl"/>
        </w:rPr>
        <w:t>Emelia HERNÁNDEZ PRIEGO (Sra.), Subdirectora de Examen de Fondo, Dirección de Patentes, Instituto Mexicano de la Propiedad Industrial (IMPI), México D.F</w:t>
      </w:r>
      <w:r>
        <w:rPr>
          <w:szCs w:val="22"/>
          <w:lang w:val="es-ES_tradnl"/>
        </w:rPr>
        <w:t xml:space="preserve">., </w:t>
      </w:r>
      <w:r w:rsidRPr="00CD4468">
        <w:rPr>
          <w:szCs w:val="22"/>
          <w:u w:val="single"/>
          <w:lang w:val="es-ES_tradnl"/>
        </w:rPr>
        <w:t xml:space="preserve">ehpriego@impi.gob.mx </w:t>
      </w:r>
    </w:p>
    <w:p w:rsidR="00052433" w:rsidRPr="003C46AB" w:rsidRDefault="00052433" w:rsidP="00052433">
      <w:pPr>
        <w:spacing w:after="120" w:line="260" w:lineRule="exact"/>
        <w:rPr>
          <w:szCs w:val="22"/>
          <w:lang w:val="es-ES_tradnl"/>
        </w:rPr>
      </w:pPr>
      <w:r w:rsidRPr="003C46AB">
        <w:rPr>
          <w:szCs w:val="22"/>
          <w:lang w:val="es-ES_tradnl"/>
        </w:rPr>
        <w:t>Elleli HUERTA OCAMPO (Srta.), Coordinadora de Recursos Biológicos y Genéticos, Coordinación General de Corredores y Recursos Biológicos, Comisión Nacional para el Conocimiento y Uso de la Biodiversidad (CONABIO), México D.F.</w:t>
      </w:r>
      <w:r>
        <w:rPr>
          <w:szCs w:val="22"/>
          <w:lang w:val="es-ES_tradnl"/>
        </w:rPr>
        <w:t xml:space="preserve">, </w:t>
      </w:r>
      <w:r w:rsidRPr="003C46AB">
        <w:rPr>
          <w:szCs w:val="22"/>
          <w:u w:val="single"/>
          <w:lang w:val="es-ES_tradnl"/>
        </w:rPr>
        <w:t xml:space="preserve">elleli.huerta@conabio.gob.mx </w:t>
      </w:r>
    </w:p>
    <w:p w:rsidR="00052433" w:rsidRPr="003C46AB" w:rsidRDefault="00052433" w:rsidP="00052433">
      <w:pPr>
        <w:spacing w:after="120" w:line="260" w:lineRule="exact"/>
        <w:rPr>
          <w:szCs w:val="22"/>
          <w:lang w:val="es-ES_tradnl"/>
        </w:rPr>
      </w:pPr>
      <w:r w:rsidRPr="003C46AB">
        <w:rPr>
          <w:szCs w:val="22"/>
          <w:lang w:val="es-ES_tradnl"/>
        </w:rPr>
        <w:t>Juan Carlos MORALES VARGAS, Especialista en Propiedad Industrial, Dirección de Relaciones Internacio</w:t>
      </w:r>
      <w:r>
        <w:rPr>
          <w:szCs w:val="22"/>
          <w:lang w:val="es-ES_tradnl"/>
        </w:rPr>
        <w:t xml:space="preserve">nales, Instituto Mexicano de </w:t>
      </w:r>
      <w:r w:rsidRPr="003C46AB">
        <w:rPr>
          <w:szCs w:val="22"/>
          <w:lang w:val="es-ES_tradnl"/>
        </w:rPr>
        <w:t>la Propiedad Industrial (IMPI), México D.F.</w:t>
      </w:r>
      <w:r>
        <w:rPr>
          <w:szCs w:val="22"/>
          <w:lang w:val="es-ES_tradnl"/>
        </w:rPr>
        <w:t xml:space="preserve">, </w:t>
      </w:r>
      <w:r w:rsidRPr="003C46AB">
        <w:rPr>
          <w:szCs w:val="22"/>
          <w:u w:val="single"/>
          <w:lang w:val="es-ES_tradnl"/>
        </w:rPr>
        <w:t xml:space="preserve">jmorales@impi.gob.mx </w:t>
      </w:r>
    </w:p>
    <w:p w:rsidR="00052433" w:rsidRPr="003C46AB" w:rsidRDefault="00052433" w:rsidP="00052433">
      <w:pPr>
        <w:spacing w:after="120" w:line="260" w:lineRule="exact"/>
        <w:rPr>
          <w:szCs w:val="22"/>
          <w:lang w:val="es-ES_tradnl"/>
        </w:rPr>
      </w:pPr>
      <w:r w:rsidRPr="003C46AB">
        <w:rPr>
          <w:szCs w:val="22"/>
          <w:lang w:val="es-ES_tradnl"/>
        </w:rPr>
        <w:t xml:space="preserve">Lucila NEYRA GONZÁLEZ (Sra.), Especialista </w:t>
      </w:r>
      <w:r>
        <w:rPr>
          <w:szCs w:val="22"/>
          <w:lang w:val="es-ES_tradnl"/>
        </w:rPr>
        <w:t>en</w:t>
      </w:r>
      <w:r w:rsidRPr="003C46AB">
        <w:rPr>
          <w:szCs w:val="22"/>
          <w:lang w:val="es-ES_tradnl"/>
        </w:rPr>
        <w:t xml:space="preserve"> Recursos Biológicos y Genéticos, Coordinación General de Corredores y Recursos Biológicos, Comisión Nacional para el Conocimiento y Uso de la Biodiversidad (CONABIO), México D.F.</w:t>
      </w:r>
      <w:r>
        <w:rPr>
          <w:szCs w:val="22"/>
          <w:lang w:val="es-ES_tradnl"/>
        </w:rPr>
        <w:t xml:space="preserve">, </w:t>
      </w:r>
      <w:r w:rsidRPr="003C46AB">
        <w:rPr>
          <w:szCs w:val="22"/>
          <w:u w:val="single"/>
          <w:lang w:val="es-ES_tradnl"/>
        </w:rPr>
        <w:t xml:space="preserve">lucila.neyra@conabio.gob.mx </w:t>
      </w:r>
    </w:p>
    <w:p w:rsidR="00052433" w:rsidRDefault="00052433" w:rsidP="00052433">
      <w:pPr>
        <w:spacing w:after="120" w:line="260" w:lineRule="exact"/>
        <w:rPr>
          <w:szCs w:val="22"/>
          <w:lang w:val="es-ES_tradnl"/>
        </w:rPr>
      </w:pPr>
      <w:r>
        <w:rPr>
          <w:szCs w:val="22"/>
          <w:lang w:val="es-ES_tradnl"/>
        </w:rPr>
        <w:t>José Ramón LÓPEZ DE LEÓN</w:t>
      </w:r>
      <w:r w:rsidRPr="00CD4468">
        <w:rPr>
          <w:szCs w:val="22"/>
          <w:lang w:val="es-ES_tradnl"/>
        </w:rPr>
        <w:t>, Segundo Secretario, Misión Permanente, Ginebra</w:t>
      </w:r>
    </w:p>
    <w:p w:rsidR="00052433" w:rsidRPr="003C46AB" w:rsidRDefault="00052433" w:rsidP="00052433">
      <w:pPr>
        <w:spacing w:after="120" w:line="260" w:lineRule="exact"/>
        <w:rPr>
          <w:szCs w:val="22"/>
          <w:lang w:val="es-ES_tradnl"/>
        </w:rPr>
      </w:pPr>
    </w:p>
    <w:p w:rsidR="00052433" w:rsidRPr="003A69EB" w:rsidRDefault="00052433" w:rsidP="00052433">
      <w:pPr>
        <w:spacing w:after="120" w:line="260" w:lineRule="exact"/>
        <w:rPr>
          <w:szCs w:val="22"/>
          <w:u w:val="single"/>
          <w:lang w:val="fr-FR"/>
        </w:rPr>
      </w:pPr>
      <w:r w:rsidRPr="003A69EB">
        <w:rPr>
          <w:szCs w:val="22"/>
          <w:u w:val="single"/>
          <w:lang w:val="fr-FR"/>
        </w:rPr>
        <w:t>MONACO</w:t>
      </w:r>
    </w:p>
    <w:p w:rsidR="00052433" w:rsidRPr="003C46AB" w:rsidRDefault="00052433" w:rsidP="00052433">
      <w:pPr>
        <w:spacing w:after="120" w:line="260" w:lineRule="exact"/>
        <w:rPr>
          <w:szCs w:val="22"/>
          <w:lang w:val="fr-FR"/>
        </w:rPr>
      </w:pPr>
      <w:r w:rsidRPr="003C46AB">
        <w:rPr>
          <w:szCs w:val="22"/>
          <w:lang w:val="fr-FR"/>
        </w:rPr>
        <w:t>Gilles REALINI, deuxième secrétaire, Mission permanente, Département des relations extérieures, Genève</w:t>
      </w:r>
    </w:p>
    <w:p w:rsidR="00052433" w:rsidRDefault="00052433" w:rsidP="00052433">
      <w:pPr>
        <w:spacing w:after="120" w:line="260" w:lineRule="exact"/>
        <w:rPr>
          <w:szCs w:val="22"/>
          <w:lang w:val="fr-FR"/>
        </w:rPr>
      </w:pPr>
    </w:p>
    <w:p w:rsidR="00052433" w:rsidRPr="00B20683" w:rsidRDefault="00052433" w:rsidP="00052433">
      <w:pPr>
        <w:spacing w:after="120" w:line="260" w:lineRule="exact"/>
        <w:rPr>
          <w:szCs w:val="22"/>
          <w:u w:val="single"/>
        </w:rPr>
      </w:pPr>
      <w:r w:rsidRPr="00B20683">
        <w:rPr>
          <w:szCs w:val="22"/>
          <w:u w:val="single"/>
        </w:rPr>
        <w:lastRenderedPageBreak/>
        <w:t>MOZAMBIQUE</w:t>
      </w:r>
    </w:p>
    <w:p w:rsidR="00052433" w:rsidRPr="00A60399" w:rsidRDefault="00052433" w:rsidP="00052433">
      <w:pPr>
        <w:spacing w:after="120" w:line="260" w:lineRule="exact"/>
        <w:rPr>
          <w:szCs w:val="22"/>
        </w:rPr>
      </w:pPr>
      <w:r w:rsidRPr="00A60399">
        <w:rPr>
          <w:szCs w:val="22"/>
        </w:rPr>
        <w:t>Olga MUNGUAMBE (Mrs.),</w:t>
      </w:r>
      <w:r>
        <w:rPr>
          <w:szCs w:val="22"/>
        </w:rPr>
        <w:t xml:space="preserve"> Counsellor, Permanent Mission, Geneva</w:t>
      </w:r>
    </w:p>
    <w:p w:rsidR="00052433" w:rsidRPr="00A60399" w:rsidRDefault="00052433" w:rsidP="00052433">
      <w:pPr>
        <w:spacing w:after="120" w:line="260" w:lineRule="exact"/>
        <w:rPr>
          <w:szCs w:val="22"/>
        </w:rPr>
      </w:pPr>
    </w:p>
    <w:p w:rsidR="00052433" w:rsidRPr="009C308F" w:rsidRDefault="00052433" w:rsidP="00052433">
      <w:pPr>
        <w:spacing w:after="120" w:line="260" w:lineRule="exact"/>
        <w:rPr>
          <w:szCs w:val="22"/>
          <w:u w:val="single"/>
        </w:rPr>
      </w:pPr>
      <w:r w:rsidRPr="009C308F">
        <w:rPr>
          <w:szCs w:val="22"/>
          <w:u w:val="single"/>
        </w:rPr>
        <w:t>MYANMAR</w:t>
      </w:r>
    </w:p>
    <w:p w:rsidR="00052433" w:rsidRPr="00F04974" w:rsidRDefault="00052433" w:rsidP="00052433">
      <w:pPr>
        <w:spacing w:after="120" w:line="260" w:lineRule="exact"/>
        <w:rPr>
          <w:szCs w:val="22"/>
        </w:rPr>
      </w:pPr>
      <w:r>
        <w:rPr>
          <w:szCs w:val="22"/>
        </w:rPr>
        <w:t xml:space="preserve">Lynn Marlar LWIN (Ms.), First Secretary, Permanent Mission, Geneva, </w:t>
      </w:r>
      <w:r w:rsidRPr="00F04974">
        <w:rPr>
          <w:szCs w:val="22"/>
          <w:u w:val="single"/>
        </w:rPr>
        <w:t xml:space="preserve">myan.development@myanmargeneva.org </w:t>
      </w:r>
    </w:p>
    <w:p w:rsidR="00052433" w:rsidRPr="00CD20C9" w:rsidRDefault="00052433" w:rsidP="00052433">
      <w:pPr>
        <w:spacing w:after="120" w:line="260" w:lineRule="exact"/>
        <w:rPr>
          <w:szCs w:val="22"/>
        </w:rPr>
      </w:pPr>
    </w:p>
    <w:p w:rsidR="00052433" w:rsidRPr="00527D38" w:rsidRDefault="00052433" w:rsidP="00052433">
      <w:pPr>
        <w:spacing w:after="120" w:line="260" w:lineRule="exact"/>
        <w:rPr>
          <w:szCs w:val="22"/>
          <w:u w:val="single"/>
          <w:lang w:val="fr-FR"/>
        </w:rPr>
      </w:pPr>
      <w:r w:rsidRPr="00527D38">
        <w:rPr>
          <w:szCs w:val="22"/>
          <w:u w:val="single"/>
          <w:lang w:val="fr-FR"/>
        </w:rPr>
        <w:t>NAMIBIE/NAMIBIA</w:t>
      </w:r>
    </w:p>
    <w:p w:rsidR="00052433" w:rsidRPr="00AA217E" w:rsidRDefault="00052433" w:rsidP="00052433">
      <w:pPr>
        <w:spacing w:after="120" w:line="260" w:lineRule="exact"/>
        <w:rPr>
          <w:bCs/>
          <w:szCs w:val="22"/>
          <w:lang w:val="fr-FR"/>
        </w:rPr>
      </w:pPr>
      <w:r w:rsidRPr="00AA217E">
        <w:rPr>
          <w:bCs/>
          <w:szCs w:val="22"/>
          <w:lang w:val="fr-FR"/>
        </w:rPr>
        <w:t>Simon M</w:t>
      </w:r>
      <w:r>
        <w:rPr>
          <w:bCs/>
          <w:szCs w:val="22"/>
          <w:lang w:val="fr-FR"/>
        </w:rPr>
        <w:t>. MARUTA, Chargé d’a</w:t>
      </w:r>
      <w:r w:rsidRPr="00AA217E">
        <w:rPr>
          <w:bCs/>
          <w:szCs w:val="22"/>
          <w:lang w:val="fr-FR"/>
        </w:rPr>
        <w:t xml:space="preserve">ffaires, </w:t>
      </w:r>
      <w:r w:rsidRPr="00AA217E">
        <w:rPr>
          <w:szCs w:val="22"/>
          <w:lang w:val="fr-FR"/>
        </w:rPr>
        <w:t>Permanent Mission, Geneva</w:t>
      </w:r>
    </w:p>
    <w:p w:rsidR="00052433" w:rsidRPr="00BC57FC" w:rsidRDefault="00052433" w:rsidP="00052433">
      <w:pPr>
        <w:spacing w:after="120" w:line="260" w:lineRule="exact"/>
        <w:rPr>
          <w:bCs/>
          <w:szCs w:val="22"/>
        </w:rPr>
      </w:pPr>
      <w:r w:rsidRPr="00BC57FC">
        <w:rPr>
          <w:bCs/>
          <w:szCs w:val="22"/>
        </w:rPr>
        <w:t xml:space="preserve">Selma NGHINAMUNDOVA (Ms.), First Secretary, </w:t>
      </w:r>
      <w:r w:rsidRPr="00BC57FC">
        <w:rPr>
          <w:szCs w:val="22"/>
        </w:rPr>
        <w:t>Permanent Mission, Geneva</w:t>
      </w:r>
    </w:p>
    <w:p w:rsidR="00052433" w:rsidRDefault="00052433" w:rsidP="00052433">
      <w:pPr>
        <w:spacing w:after="120" w:line="260" w:lineRule="exact"/>
        <w:rPr>
          <w:szCs w:val="22"/>
        </w:rPr>
      </w:pPr>
      <w:r w:rsidRPr="00BC57FC">
        <w:rPr>
          <w:bCs/>
          <w:szCs w:val="22"/>
        </w:rPr>
        <w:t>Absalom NG</w:t>
      </w:r>
      <w:r>
        <w:rPr>
          <w:bCs/>
          <w:szCs w:val="22"/>
        </w:rPr>
        <w:t>HIFITIKEKO, First</w:t>
      </w:r>
      <w:r w:rsidRPr="00BC57FC">
        <w:rPr>
          <w:bCs/>
          <w:szCs w:val="22"/>
        </w:rPr>
        <w:t xml:space="preserve"> Secretary, </w:t>
      </w:r>
      <w:r w:rsidRPr="00BC57FC">
        <w:rPr>
          <w:szCs w:val="22"/>
        </w:rPr>
        <w:t>Permanent Mission, Geneva</w:t>
      </w:r>
    </w:p>
    <w:p w:rsidR="00052433" w:rsidRDefault="00052433" w:rsidP="00052433">
      <w:pPr>
        <w:spacing w:after="120" w:line="260" w:lineRule="exact"/>
        <w:rPr>
          <w:szCs w:val="22"/>
        </w:rPr>
      </w:pPr>
      <w:r>
        <w:rPr>
          <w:szCs w:val="22"/>
        </w:rPr>
        <w:t xml:space="preserve">Stella KATJINGISIUA (Ms.), Second </w:t>
      </w:r>
      <w:r w:rsidRPr="00BC57FC">
        <w:rPr>
          <w:bCs/>
          <w:szCs w:val="22"/>
        </w:rPr>
        <w:t xml:space="preserve">Secretary, </w:t>
      </w:r>
      <w:r w:rsidRPr="00BC57FC">
        <w:rPr>
          <w:szCs w:val="22"/>
        </w:rPr>
        <w:t>Permanent Mission, Geneva</w:t>
      </w:r>
    </w:p>
    <w:p w:rsidR="00052433" w:rsidRDefault="00052433" w:rsidP="00052433">
      <w:pPr>
        <w:spacing w:after="120" w:line="260" w:lineRule="exact"/>
        <w:rPr>
          <w:bCs/>
          <w:szCs w:val="22"/>
          <w:u w:val="single"/>
        </w:rPr>
      </w:pPr>
    </w:p>
    <w:p w:rsidR="00052433" w:rsidRPr="004166FD" w:rsidRDefault="00052433" w:rsidP="00052433">
      <w:pPr>
        <w:spacing w:after="120" w:line="260" w:lineRule="exact"/>
        <w:rPr>
          <w:bCs/>
          <w:szCs w:val="22"/>
          <w:u w:val="single"/>
        </w:rPr>
      </w:pPr>
      <w:r w:rsidRPr="004166FD">
        <w:rPr>
          <w:bCs/>
          <w:szCs w:val="22"/>
          <w:u w:val="single"/>
        </w:rPr>
        <w:t>NÉPAL/NEPAL</w:t>
      </w:r>
    </w:p>
    <w:p w:rsidR="00052433" w:rsidRPr="004166FD" w:rsidRDefault="00052433" w:rsidP="00052433">
      <w:pPr>
        <w:spacing w:after="120" w:line="260" w:lineRule="exact"/>
        <w:rPr>
          <w:szCs w:val="22"/>
        </w:rPr>
      </w:pPr>
      <w:r w:rsidRPr="00500F52">
        <w:rPr>
          <w:szCs w:val="22"/>
        </w:rPr>
        <w:t>Rishikech DHUNGEL</w:t>
      </w:r>
      <w:r>
        <w:rPr>
          <w:szCs w:val="22"/>
        </w:rPr>
        <w:t xml:space="preserve">, </w:t>
      </w:r>
      <w:r w:rsidRPr="00500F52">
        <w:rPr>
          <w:szCs w:val="22"/>
        </w:rPr>
        <w:t>Director</w:t>
      </w:r>
      <w:r>
        <w:rPr>
          <w:szCs w:val="22"/>
        </w:rPr>
        <w:t xml:space="preserve">, </w:t>
      </w:r>
      <w:r w:rsidRPr="004166FD">
        <w:rPr>
          <w:szCs w:val="22"/>
        </w:rPr>
        <w:t>Department of Industry, Ministry of Industry, Kathmandu</w:t>
      </w:r>
    </w:p>
    <w:p w:rsidR="00052433" w:rsidRDefault="00052433" w:rsidP="00052433">
      <w:pPr>
        <w:spacing w:after="120" w:line="260" w:lineRule="exact"/>
        <w:rPr>
          <w:szCs w:val="22"/>
        </w:rPr>
      </w:pPr>
    </w:p>
    <w:p w:rsidR="00052433" w:rsidRPr="00D524AF" w:rsidRDefault="00052433" w:rsidP="00052433">
      <w:pPr>
        <w:spacing w:after="120" w:line="260" w:lineRule="exact"/>
        <w:rPr>
          <w:szCs w:val="22"/>
        </w:rPr>
      </w:pPr>
    </w:p>
    <w:p w:rsidR="00052433" w:rsidRPr="003C46AB" w:rsidRDefault="00052433" w:rsidP="00052433">
      <w:pPr>
        <w:spacing w:after="120" w:line="260" w:lineRule="exact"/>
        <w:rPr>
          <w:szCs w:val="22"/>
          <w:u w:val="single"/>
          <w:lang w:val="es-ES_tradnl"/>
        </w:rPr>
      </w:pPr>
      <w:r w:rsidRPr="003C46AB">
        <w:rPr>
          <w:szCs w:val="22"/>
          <w:u w:val="single"/>
          <w:lang w:val="es-ES_tradnl"/>
        </w:rPr>
        <w:t>NICARAGUA</w:t>
      </w:r>
    </w:p>
    <w:p w:rsidR="00052433" w:rsidRPr="00D524AF" w:rsidRDefault="00052433" w:rsidP="00052433">
      <w:pPr>
        <w:spacing w:after="120" w:line="260" w:lineRule="exact"/>
        <w:rPr>
          <w:szCs w:val="22"/>
          <w:lang w:val="es-ES_tradnl"/>
        </w:rPr>
      </w:pPr>
      <w:r w:rsidRPr="003C46AB">
        <w:rPr>
          <w:szCs w:val="22"/>
          <w:lang w:val="es-ES_tradnl"/>
        </w:rPr>
        <w:t>María José ANDINO GRIJALVA (Srta.), Asesor</w:t>
      </w:r>
      <w:r>
        <w:rPr>
          <w:szCs w:val="22"/>
          <w:lang w:val="es-ES_tradnl"/>
        </w:rPr>
        <w:t>a L</w:t>
      </w:r>
      <w:r w:rsidRPr="003C46AB">
        <w:rPr>
          <w:szCs w:val="22"/>
          <w:lang w:val="es-ES_tradnl"/>
        </w:rPr>
        <w:t>egal, Registro de la Propiedad Intelectual, Ministerio de Fomento, Industria y Comercio, Managua</w:t>
      </w:r>
      <w:r>
        <w:rPr>
          <w:szCs w:val="22"/>
          <w:lang w:val="es-ES_tradnl"/>
        </w:rPr>
        <w:t xml:space="preserve">, </w:t>
      </w:r>
      <w:r w:rsidRPr="00D524AF">
        <w:rPr>
          <w:szCs w:val="22"/>
          <w:u w:val="single"/>
          <w:lang w:val="es-ES_tradnl"/>
        </w:rPr>
        <w:t xml:space="preserve">mandino@rpi.gob.ni </w:t>
      </w:r>
    </w:p>
    <w:p w:rsidR="00052433" w:rsidRPr="00BF6FF1" w:rsidRDefault="00052433" w:rsidP="00052433">
      <w:pPr>
        <w:spacing w:after="120" w:line="260" w:lineRule="exact"/>
        <w:rPr>
          <w:szCs w:val="22"/>
          <w:lang w:val="es-ES_tradnl"/>
        </w:rPr>
      </w:pPr>
      <w:r w:rsidRPr="00BF6FF1">
        <w:rPr>
          <w:szCs w:val="22"/>
          <w:lang w:val="es-ES_tradnl"/>
        </w:rPr>
        <w:t xml:space="preserve">Jenny ARANA (Sra.), Primera Secretaria, Misión Permanente, Ginebra </w:t>
      </w:r>
    </w:p>
    <w:p w:rsidR="00052433" w:rsidRPr="00BF6FF1" w:rsidRDefault="00052433" w:rsidP="00052433">
      <w:pPr>
        <w:spacing w:after="120" w:line="260" w:lineRule="exact"/>
        <w:rPr>
          <w:szCs w:val="22"/>
          <w:lang w:val="es-ES_tradnl"/>
        </w:rPr>
      </w:pPr>
    </w:p>
    <w:p w:rsidR="00052433" w:rsidRPr="00B20683" w:rsidRDefault="00052433" w:rsidP="00052433">
      <w:pPr>
        <w:spacing w:after="120" w:line="260" w:lineRule="exact"/>
        <w:rPr>
          <w:szCs w:val="22"/>
          <w:u w:val="single"/>
          <w:lang w:val="fr-FR"/>
        </w:rPr>
      </w:pPr>
      <w:r w:rsidRPr="00B20683">
        <w:rPr>
          <w:szCs w:val="22"/>
          <w:u w:val="single"/>
          <w:lang w:val="fr-FR"/>
        </w:rPr>
        <w:t>NIGER</w:t>
      </w:r>
    </w:p>
    <w:p w:rsidR="00052433" w:rsidRPr="00B20683" w:rsidRDefault="00052433" w:rsidP="00052433">
      <w:pPr>
        <w:spacing w:after="120" w:line="260" w:lineRule="exact"/>
        <w:rPr>
          <w:szCs w:val="22"/>
          <w:u w:val="single"/>
          <w:lang w:val="fr-FR"/>
        </w:rPr>
      </w:pPr>
      <w:r w:rsidRPr="00B20683">
        <w:rPr>
          <w:szCs w:val="22"/>
          <w:lang w:val="fr-FR"/>
        </w:rPr>
        <w:t>Amadou TANKOANO, professeur de droit de propriété industrielle, Faculté des sciences économiques et ju</w:t>
      </w:r>
      <w:r>
        <w:rPr>
          <w:szCs w:val="22"/>
          <w:lang w:val="fr-FR"/>
        </w:rPr>
        <w:t>ridiques, Université de Niamey</w:t>
      </w:r>
    </w:p>
    <w:p w:rsidR="00052433" w:rsidRPr="00193A40" w:rsidRDefault="00052433" w:rsidP="00052433">
      <w:pPr>
        <w:spacing w:after="120" w:line="260" w:lineRule="exact"/>
        <w:rPr>
          <w:bCs/>
          <w:szCs w:val="22"/>
          <w:u w:val="single"/>
          <w:lang w:val="fr-FR"/>
        </w:rPr>
      </w:pPr>
    </w:p>
    <w:p w:rsidR="00052433" w:rsidRPr="004166FD" w:rsidRDefault="00052433" w:rsidP="00052433">
      <w:pPr>
        <w:spacing w:after="120" w:line="260" w:lineRule="exact"/>
        <w:rPr>
          <w:bCs/>
          <w:szCs w:val="22"/>
          <w:u w:val="single"/>
        </w:rPr>
      </w:pPr>
      <w:r w:rsidRPr="004166FD">
        <w:rPr>
          <w:bCs/>
          <w:szCs w:val="22"/>
          <w:u w:val="single"/>
        </w:rPr>
        <w:t>NIGÉRIA/NIGERIA</w:t>
      </w:r>
    </w:p>
    <w:p w:rsidR="00052433" w:rsidRPr="002B3B89" w:rsidRDefault="00052433" w:rsidP="00052433">
      <w:pPr>
        <w:spacing w:after="120" w:line="260" w:lineRule="exact"/>
        <w:rPr>
          <w:szCs w:val="22"/>
        </w:rPr>
      </w:pPr>
      <w:r w:rsidRPr="002B3B89">
        <w:rPr>
          <w:szCs w:val="22"/>
        </w:rPr>
        <w:t xml:space="preserve">Ruth OKEDIJI </w:t>
      </w:r>
      <w:r w:rsidRPr="004166FD">
        <w:rPr>
          <w:szCs w:val="22"/>
        </w:rPr>
        <w:t xml:space="preserve">(Mrs.), </w:t>
      </w:r>
      <w:r w:rsidRPr="002B3B89">
        <w:rPr>
          <w:szCs w:val="22"/>
        </w:rPr>
        <w:t>Professor of Law</w:t>
      </w:r>
      <w:r>
        <w:rPr>
          <w:szCs w:val="22"/>
        </w:rPr>
        <w:t xml:space="preserve">, </w:t>
      </w:r>
      <w:r w:rsidRPr="002B3B89">
        <w:rPr>
          <w:szCs w:val="22"/>
        </w:rPr>
        <w:t>University of Minnesota</w:t>
      </w:r>
      <w:r>
        <w:rPr>
          <w:szCs w:val="22"/>
        </w:rPr>
        <w:t xml:space="preserve">, </w:t>
      </w:r>
      <w:r w:rsidRPr="002B3B89">
        <w:rPr>
          <w:szCs w:val="22"/>
        </w:rPr>
        <w:t xml:space="preserve">Minneapolis, </w:t>
      </w:r>
      <w:r>
        <w:rPr>
          <w:szCs w:val="22"/>
        </w:rPr>
        <w:t>United States of America</w:t>
      </w:r>
    </w:p>
    <w:p w:rsidR="00052433" w:rsidRPr="002B3B89" w:rsidRDefault="00052433" w:rsidP="00052433">
      <w:pPr>
        <w:spacing w:after="120" w:line="260" w:lineRule="exact"/>
        <w:rPr>
          <w:szCs w:val="22"/>
        </w:rPr>
      </w:pPr>
    </w:p>
    <w:p w:rsidR="00052433" w:rsidRPr="003A69EB" w:rsidRDefault="00052433" w:rsidP="00052433">
      <w:pPr>
        <w:spacing w:after="120" w:line="260" w:lineRule="exact"/>
        <w:rPr>
          <w:szCs w:val="22"/>
          <w:u w:val="single"/>
        </w:rPr>
      </w:pPr>
      <w:r w:rsidRPr="003A69EB">
        <w:rPr>
          <w:szCs w:val="22"/>
          <w:u w:val="single"/>
        </w:rPr>
        <w:t>NORVÈGE/NORWAY</w:t>
      </w:r>
    </w:p>
    <w:p w:rsidR="00052433" w:rsidRPr="00D524AF" w:rsidRDefault="00052433" w:rsidP="00052433">
      <w:pPr>
        <w:spacing w:after="120" w:line="260" w:lineRule="exact"/>
        <w:rPr>
          <w:szCs w:val="22"/>
        </w:rPr>
      </w:pPr>
      <w:r w:rsidRPr="003C46AB">
        <w:rPr>
          <w:szCs w:val="22"/>
        </w:rPr>
        <w:t xml:space="preserve">Magnus Hauge GREAKER, </w:t>
      </w:r>
      <w:r>
        <w:rPr>
          <w:szCs w:val="22"/>
        </w:rPr>
        <w:t>Acting Deputy Director General</w:t>
      </w:r>
      <w:r w:rsidRPr="003C46AB">
        <w:rPr>
          <w:szCs w:val="22"/>
        </w:rPr>
        <w:t>, Legislation Department, Norwegian Ministry of Justice and Public Security, Oslo</w:t>
      </w:r>
    </w:p>
    <w:p w:rsidR="00052433" w:rsidRPr="00D524AF" w:rsidRDefault="00052433" w:rsidP="00052433">
      <w:pPr>
        <w:spacing w:after="120" w:line="260" w:lineRule="exact"/>
        <w:rPr>
          <w:szCs w:val="22"/>
        </w:rPr>
      </w:pPr>
    </w:p>
    <w:p w:rsidR="00052433" w:rsidRPr="00527D38" w:rsidRDefault="00052433" w:rsidP="00052433">
      <w:pPr>
        <w:spacing w:after="120" w:line="260" w:lineRule="exact"/>
        <w:rPr>
          <w:szCs w:val="22"/>
          <w:u w:val="single"/>
          <w:lang w:val="it-IT"/>
        </w:rPr>
      </w:pPr>
      <w:r w:rsidRPr="00527D38">
        <w:rPr>
          <w:szCs w:val="22"/>
          <w:u w:val="single"/>
          <w:lang w:val="it-IT"/>
        </w:rPr>
        <w:t>OMAN</w:t>
      </w:r>
    </w:p>
    <w:p w:rsidR="00052433" w:rsidRPr="00527D38" w:rsidRDefault="00052433" w:rsidP="00052433">
      <w:pPr>
        <w:spacing w:after="120" w:line="260" w:lineRule="exact"/>
        <w:rPr>
          <w:szCs w:val="22"/>
          <w:lang w:val="it-IT"/>
        </w:rPr>
      </w:pPr>
      <w:r w:rsidRPr="00527D38">
        <w:rPr>
          <w:szCs w:val="22"/>
          <w:lang w:val="it-IT"/>
        </w:rPr>
        <w:t>Fatima AL GHAZALI (Ms.), Minister Plenipotentiary, Permanent Mission, Geneva</w:t>
      </w:r>
    </w:p>
    <w:p w:rsidR="00052433" w:rsidRPr="00D524AF" w:rsidRDefault="00052433" w:rsidP="00052433">
      <w:pPr>
        <w:spacing w:after="120" w:line="260" w:lineRule="exact"/>
        <w:rPr>
          <w:szCs w:val="22"/>
        </w:rPr>
      </w:pPr>
      <w:r>
        <w:rPr>
          <w:szCs w:val="22"/>
        </w:rPr>
        <w:t>Khamis AL-SHAMAKHI, Director, Cultural Relations Department, Ministry of Heritage and Culture, Muscat</w:t>
      </w:r>
    </w:p>
    <w:p w:rsidR="00052433" w:rsidRDefault="00052433" w:rsidP="00052433">
      <w:pPr>
        <w:spacing w:after="120" w:line="260" w:lineRule="exact"/>
        <w:rPr>
          <w:szCs w:val="22"/>
          <w:u w:val="single"/>
        </w:rPr>
      </w:pPr>
      <w:r w:rsidRPr="003C46AB">
        <w:rPr>
          <w:szCs w:val="22"/>
        </w:rPr>
        <w:lastRenderedPageBreak/>
        <w:t>Yousuf ALBUSAIDI, Research Director, Program and Research Department, The Research Council, Muscat</w:t>
      </w:r>
      <w:r>
        <w:rPr>
          <w:szCs w:val="22"/>
        </w:rPr>
        <w:t xml:space="preserve">, </w:t>
      </w:r>
      <w:r w:rsidRPr="00D524AF">
        <w:rPr>
          <w:szCs w:val="22"/>
          <w:u w:val="single"/>
        </w:rPr>
        <w:t xml:space="preserve">yousuf.albusaidi@trc.gov.om </w:t>
      </w:r>
    </w:p>
    <w:p w:rsidR="00052433" w:rsidRPr="003C46AB" w:rsidRDefault="00052433" w:rsidP="00052433">
      <w:pPr>
        <w:spacing w:after="120" w:line="260" w:lineRule="exact"/>
        <w:rPr>
          <w:szCs w:val="22"/>
        </w:rPr>
      </w:pPr>
      <w:r w:rsidRPr="003C46AB">
        <w:rPr>
          <w:szCs w:val="22"/>
        </w:rPr>
        <w:t>Haitham Saif ALAMRI, Head, Public and International Relations Department, Public Authority for Craft Industries, Muscat</w:t>
      </w:r>
      <w:r>
        <w:rPr>
          <w:szCs w:val="22"/>
        </w:rPr>
        <w:t xml:space="preserve">, </w:t>
      </w:r>
      <w:r w:rsidRPr="003C46AB">
        <w:rPr>
          <w:szCs w:val="22"/>
          <w:u w:val="single"/>
        </w:rPr>
        <w:t xml:space="preserve">hsk588@hotmail.com </w:t>
      </w:r>
    </w:p>
    <w:p w:rsidR="00052433" w:rsidRDefault="00052433" w:rsidP="00052433">
      <w:pPr>
        <w:spacing w:after="120" w:line="260" w:lineRule="exact"/>
        <w:rPr>
          <w:szCs w:val="22"/>
          <w:u w:val="single"/>
        </w:rPr>
      </w:pPr>
    </w:p>
    <w:p w:rsidR="00052433" w:rsidRPr="005421E7" w:rsidRDefault="00052433" w:rsidP="00052433">
      <w:pPr>
        <w:spacing w:after="120" w:line="260" w:lineRule="exact"/>
        <w:rPr>
          <w:szCs w:val="22"/>
          <w:u w:val="single"/>
        </w:rPr>
      </w:pPr>
      <w:r w:rsidRPr="005421E7">
        <w:rPr>
          <w:szCs w:val="22"/>
          <w:u w:val="single"/>
        </w:rPr>
        <w:t>OUGANDA/UGANDA</w:t>
      </w:r>
    </w:p>
    <w:p w:rsidR="00052433" w:rsidRPr="005421E7" w:rsidRDefault="00052433" w:rsidP="00052433">
      <w:pPr>
        <w:spacing w:after="120" w:line="260" w:lineRule="exact"/>
        <w:rPr>
          <w:szCs w:val="22"/>
        </w:rPr>
      </w:pPr>
      <w:r w:rsidRPr="005421E7">
        <w:rPr>
          <w:szCs w:val="22"/>
        </w:rPr>
        <w:t>Eunice KIGENYI (Mrs.), Counsellor, Permanent Mission, Geneva</w:t>
      </w:r>
    </w:p>
    <w:p w:rsidR="00052433" w:rsidRDefault="00052433" w:rsidP="00052433">
      <w:pPr>
        <w:spacing w:after="120" w:line="260" w:lineRule="exact"/>
        <w:rPr>
          <w:szCs w:val="22"/>
          <w:u w:val="single"/>
        </w:rPr>
      </w:pPr>
    </w:p>
    <w:p w:rsidR="00052433" w:rsidRPr="004166FD" w:rsidRDefault="00052433" w:rsidP="00052433">
      <w:pPr>
        <w:spacing w:after="120" w:line="260" w:lineRule="exact"/>
        <w:rPr>
          <w:szCs w:val="22"/>
          <w:u w:val="single"/>
        </w:rPr>
      </w:pPr>
      <w:r w:rsidRPr="004166FD">
        <w:rPr>
          <w:szCs w:val="22"/>
          <w:u w:val="single"/>
        </w:rPr>
        <w:t>OUZBÉKISTAN/UZBEKISTAN</w:t>
      </w:r>
    </w:p>
    <w:p w:rsidR="00052433" w:rsidRPr="004166FD" w:rsidRDefault="00052433" w:rsidP="00052433">
      <w:pPr>
        <w:spacing w:after="120" w:line="260" w:lineRule="exact"/>
        <w:rPr>
          <w:szCs w:val="22"/>
        </w:rPr>
      </w:pPr>
      <w:r w:rsidRPr="004166FD">
        <w:rPr>
          <w:szCs w:val="22"/>
        </w:rPr>
        <w:t>Sevara KARIMOVA (Ms.), Head, Scientific and Technical Expertise of Inventions and Utility Models, Agency on Intellectual Property of the Republic of Uzbekistan, Tashkent</w:t>
      </w:r>
      <w:r>
        <w:rPr>
          <w:szCs w:val="22"/>
        </w:rPr>
        <w:t>,</w:t>
      </w:r>
      <w:r w:rsidRPr="00CD20C9">
        <w:rPr>
          <w:szCs w:val="22"/>
          <w:u w:val="single"/>
        </w:rPr>
        <w:t xml:space="preserve"> </w:t>
      </w:r>
      <w:r w:rsidRPr="00F04974">
        <w:rPr>
          <w:szCs w:val="22"/>
          <w:u w:val="single"/>
        </w:rPr>
        <w:t>s.karimova@ima.uz</w:t>
      </w:r>
    </w:p>
    <w:p w:rsidR="00052433" w:rsidRDefault="00052433" w:rsidP="00052433">
      <w:pPr>
        <w:spacing w:after="120" w:line="260" w:lineRule="exact"/>
        <w:rPr>
          <w:szCs w:val="22"/>
        </w:rPr>
      </w:pPr>
    </w:p>
    <w:p w:rsidR="00052433" w:rsidRPr="005421E7" w:rsidRDefault="00052433" w:rsidP="00052433">
      <w:pPr>
        <w:spacing w:after="120" w:line="260" w:lineRule="exact"/>
        <w:rPr>
          <w:szCs w:val="22"/>
          <w:u w:val="single"/>
        </w:rPr>
      </w:pPr>
      <w:r w:rsidRPr="005421E7">
        <w:rPr>
          <w:szCs w:val="22"/>
          <w:u w:val="single"/>
        </w:rPr>
        <w:t>PAKISTAN</w:t>
      </w:r>
    </w:p>
    <w:p w:rsidR="00052433" w:rsidRPr="005421E7" w:rsidRDefault="00052433" w:rsidP="00052433">
      <w:pPr>
        <w:spacing w:after="120" w:line="260" w:lineRule="exact"/>
        <w:rPr>
          <w:szCs w:val="22"/>
        </w:rPr>
      </w:pPr>
      <w:r w:rsidRPr="005421E7">
        <w:rPr>
          <w:szCs w:val="22"/>
        </w:rPr>
        <w:t>Ahsan NABEEL, Second Secretary, Permanent Mission, Geneva</w:t>
      </w:r>
    </w:p>
    <w:p w:rsidR="00052433" w:rsidRDefault="00052433" w:rsidP="00052433">
      <w:pPr>
        <w:spacing w:after="120" w:line="260" w:lineRule="exact"/>
        <w:rPr>
          <w:szCs w:val="22"/>
        </w:rPr>
      </w:pPr>
    </w:p>
    <w:p w:rsidR="00052433" w:rsidRPr="003A69EB" w:rsidRDefault="00052433" w:rsidP="00052433">
      <w:pPr>
        <w:spacing w:after="120" w:line="260" w:lineRule="exact"/>
        <w:rPr>
          <w:szCs w:val="22"/>
          <w:u w:val="single"/>
        </w:rPr>
      </w:pPr>
      <w:r w:rsidRPr="003A69EB">
        <w:rPr>
          <w:szCs w:val="22"/>
          <w:u w:val="single"/>
        </w:rPr>
        <w:t>PAYS-BAS/NETHERLANDS</w:t>
      </w:r>
    </w:p>
    <w:p w:rsidR="00052433" w:rsidRPr="003C46AB" w:rsidRDefault="00052433" w:rsidP="00052433">
      <w:pPr>
        <w:spacing w:after="120" w:line="260" w:lineRule="exact"/>
        <w:rPr>
          <w:szCs w:val="22"/>
        </w:rPr>
      </w:pPr>
      <w:r w:rsidRPr="003C46AB">
        <w:rPr>
          <w:szCs w:val="22"/>
        </w:rPr>
        <w:t>Margreet GROENENBOOM (Ms.), Policy Advisor, Innovation Department, IP section, Ministry of Economic Affairs, The Hague</w:t>
      </w:r>
    </w:p>
    <w:p w:rsidR="00052433" w:rsidRPr="00527D38" w:rsidRDefault="00052433" w:rsidP="00052433">
      <w:pPr>
        <w:spacing w:after="120" w:line="260" w:lineRule="exact"/>
        <w:rPr>
          <w:szCs w:val="22"/>
          <w:u w:val="single"/>
          <w:lang w:val="es-ES"/>
        </w:rPr>
      </w:pPr>
      <w:r w:rsidRPr="00527D38">
        <w:rPr>
          <w:szCs w:val="22"/>
          <w:u w:val="single"/>
          <w:lang w:val="es-ES"/>
        </w:rPr>
        <w:t>PARAGUAY</w:t>
      </w:r>
    </w:p>
    <w:p w:rsidR="00052433" w:rsidRPr="00CE7F87" w:rsidRDefault="00052433" w:rsidP="00052433">
      <w:pPr>
        <w:spacing w:after="120" w:line="260" w:lineRule="exact"/>
        <w:rPr>
          <w:szCs w:val="22"/>
          <w:lang w:val="es-ES_tradnl"/>
        </w:rPr>
      </w:pPr>
      <w:r w:rsidRPr="00CE7F87">
        <w:rPr>
          <w:szCs w:val="22"/>
          <w:lang w:val="es-ES_tradnl"/>
        </w:rPr>
        <w:t>Raúl MARTÍNEZ, Primer Secretario, Misión Permanent</w:t>
      </w:r>
      <w:r>
        <w:rPr>
          <w:szCs w:val="22"/>
          <w:lang w:val="es-ES_tradnl"/>
        </w:rPr>
        <w:t>e, Ginebra</w:t>
      </w:r>
    </w:p>
    <w:p w:rsidR="00052433" w:rsidRPr="00CE7F87" w:rsidRDefault="00052433" w:rsidP="00052433">
      <w:pPr>
        <w:spacing w:after="120" w:line="260" w:lineRule="exact"/>
        <w:rPr>
          <w:szCs w:val="22"/>
          <w:lang w:val="es-ES_tradnl"/>
        </w:rPr>
      </w:pPr>
    </w:p>
    <w:p w:rsidR="00052433" w:rsidRPr="003C46AB" w:rsidRDefault="00052433" w:rsidP="00052433">
      <w:pPr>
        <w:spacing w:after="120" w:line="260" w:lineRule="exact"/>
        <w:rPr>
          <w:szCs w:val="22"/>
          <w:u w:val="single"/>
          <w:lang w:val="es-ES_tradnl"/>
        </w:rPr>
      </w:pPr>
      <w:r w:rsidRPr="003C46AB">
        <w:rPr>
          <w:szCs w:val="22"/>
          <w:u w:val="single"/>
          <w:lang w:val="es-ES_tradnl"/>
        </w:rPr>
        <w:t>PÉROU/PERU</w:t>
      </w:r>
    </w:p>
    <w:p w:rsidR="00052433" w:rsidRPr="003C46AB" w:rsidRDefault="00052433" w:rsidP="00052433">
      <w:pPr>
        <w:spacing w:after="120" w:line="260" w:lineRule="exact"/>
        <w:rPr>
          <w:szCs w:val="22"/>
          <w:lang w:val="es-ES_tradnl"/>
        </w:rPr>
      </w:pPr>
      <w:r w:rsidRPr="003C46AB">
        <w:rPr>
          <w:szCs w:val="22"/>
          <w:lang w:val="es-ES_tradnl"/>
        </w:rPr>
        <w:t xml:space="preserve">Elmer SCHIALER, Director de Negociaciones Económicas Internacionales, Dirección de Asuntos Económicos, Ministerio de Relaciones Exteriores, </w:t>
      </w:r>
      <w:r>
        <w:rPr>
          <w:szCs w:val="22"/>
          <w:lang w:val="es-ES_tradnl"/>
        </w:rPr>
        <w:t xml:space="preserve">Lima, </w:t>
      </w:r>
      <w:r w:rsidRPr="003C46AB">
        <w:rPr>
          <w:szCs w:val="22"/>
          <w:u w:val="single"/>
          <w:lang w:val="es-ES_tradnl"/>
        </w:rPr>
        <w:t xml:space="preserve">eschialer@rree.gob.pe </w:t>
      </w:r>
    </w:p>
    <w:p w:rsidR="00052433" w:rsidRPr="003C46AB" w:rsidRDefault="00052433" w:rsidP="00052433">
      <w:pPr>
        <w:spacing w:after="120" w:line="260" w:lineRule="exact"/>
        <w:rPr>
          <w:szCs w:val="22"/>
          <w:lang w:val="es-ES_tradnl"/>
        </w:rPr>
      </w:pPr>
      <w:r>
        <w:rPr>
          <w:szCs w:val="22"/>
          <w:lang w:val="es-ES_tradnl"/>
        </w:rPr>
        <w:t>Luz CABALLERO (Sra</w:t>
      </w:r>
      <w:r w:rsidRPr="003C46AB">
        <w:rPr>
          <w:szCs w:val="22"/>
          <w:lang w:val="es-ES_tradnl"/>
        </w:rPr>
        <w:t>.), Ministra, Misión Permanente, Ginebra</w:t>
      </w:r>
      <w:r>
        <w:rPr>
          <w:szCs w:val="22"/>
          <w:lang w:val="es-ES_tradnl"/>
        </w:rPr>
        <w:t xml:space="preserve">, </w:t>
      </w:r>
      <w:r w:rsidRPr="003C46AB">
        <w:rPr>
          <w:szCs w:val="22"/>
          <w:u w:val="single"/>
          <w:lang w:val="es-ES_tradnl"/>
        </w:rPr>
        <w:t xml:space="preserve">lcaballero@onuperu.org </w:t>
      </w:r>
    </w:p>
    <w:p w:rsidR="00052433" w:rsidRDefault="00052433" w:rsidP="00052433">
      <w:pPr>
        <w:spacing w:after="120" w:line="260" w:lineRule="exact"/>
        <w:rPr>
          <w:szCs w:val="22"/>
          <w:lang w:val="es-ES_tradnl"/>
        </w:rPr>
      </w:pPr>
      <w:r w:rsidRPr="005421E7">
        <w:rPr>
          <w:szCs w:val="22"/>
          <w:lang w:val="es-ES_tradnl"/>
        </w:rPr>
        <w:t>Aurora ORTE</w:t>
      </w:r>
      <w:r>
        <w:rPr>
          <w:szCs w:val="22"/>
          <w:lang w:val="es-ES_tradnl"/>
        </w:rPr>
        <w:t>GA (Sra.), Ejecutiva 2, Direcció</w:t>
      </w:r>
      <w:r w:rsidRPr="005421E7">
        <w:rPr>
          <w:szCs w:val="22"/>
          <w:lang w:val="es-ES_tradnl"/>
        </w:rPr>
        <w:t>n de Invencion</w:t>
      </w:r>
      <w:r>
        <w:rPr>
          <w:szCs w:val="22"/>
          <w:lang w:val="es-ES_tradnl"/>
        </w:rPr>
        <w:t>e</w:t>
      </w:r>
      <w:r w:rsidRPr="005421E7">
        <w:rPr>
          <w:szCs w:val="22"/>
          <w:lang w:val="es-ES_tradnl"/>
        </w:rPr>
        <w:t xml:space="preserve">s y Nuevas Tecnologías, </w:t>
      </w:r>
      <w:r w:rsidRPr="009A19B1">
        <w:rPr>
          <w:szCs w:val="22"/>
          <w:lang w:val="es-ES_tradnl"/>
        </w:rPr>
        <w:t>Instituto Nacional de Defensa de la Competencia y de la Protección de la Propiedad Intelectual (INDECOPI), Lima</w:t>
      </w:r>
      <w:r w:rsidRPr="003C46AB">
        <w:rPr>
          <w:szCs w:val="22"/>
          <w:lang w:val="es-ES_tradnl"/>
        </w:rPr>
        <w:t xml:space="preserve"> </w:t>
      </w:r>
    </w:p>
    <w:p w:rsidR="00052433" w:rsidRPr="00D524AF" w:rsidRDefault="00052433" w:rsidP="00052433">
      <w:pPr>
        <w:spacing w:after="120" w:line="260" w:lineRule="exact"/>
        <w:rPr>
          <w:szCs w:val="22"/>
          <w:lang w:val="es-ES_tradnl"/>
        </w:rPr>
      </w:pPr>
      <w:r w:rsidRPr="003C46AB">
        <w:rPr>
          <w:szCs w:val="22"/>
          <w:lang w:val="es-ES_tradnl"/>
        </w:rPr>
        <w:t>Luis MAYAUTE, Consejero, Misión Permanente, Ginebra</w:t>
      </w:r>
      <w:r>
        <w:rPr>
          <w:szCs w:val="22"/>
          <w:lang w:val="es-ES_tradnl"/>
        </w:rPr>
        <w:t xml:space="preserve">, </w:t>
      </w:r>
      <w:r w:rsidRPr="00D524AF">
        <w:rPr>
          <w:szCs w:val="22"/>
          <w:u w:val="single"/>
          <w:lang w:val="es-ES_tradnl"/>
        </w:rPr>
        <w:t xml:space="preserve">lmayaute@onuperu.org </w:t>
      </w:r>
    </w:p>
    <w:p w:rsidR="00052433" w:rsidRDefault="00052433" w:rsidP="00052433">
      <w:pPr>
        <w:spacing w:after="120" w:line="260" w:lineRule="exact"/>
        <w:rPr>
          <w:szCs w:val="22"/>
          <w:u w:val="single"/>
          <w:lang w:val="es-ES_tradnl"/>
        </w:rPr>
      </w:pPr>
    </w:p>
    <w:p w:rsidR="00052433" w:rsidRPr="00527D38" w:rsidRDefault="00052433" w:rsidP="00052433">
      <w:pPr>
        <w:spacing w:after="120" w:line="260" w:lineRule="exact"/>
        <w:rPr>
          <w:szCs w:val="22"/>
          <w:u w:val="single"/>
        </w:rPr>
      </w:pPr>
      <w:r w:rsidRPr="00527D38">
        <w:rPr>
          <w:szCs w:val="22"/>
          <w:u w:val="single"/>
        </w:rPr>
        <w:t>PHILIPPINES</w:t>
      </w:r>
    </w:p>
    <w:p w:rsidR="00052433" w:rsidRPr="004008B8" w:rsidRDefault="00052433" w:rsidP="00052433">
      <w:pPr>
        <w:spacing w:after="120" w:line="260" w:lineRule="exact"/>
        <w:rPr>
          <w:szCs w:val="22"/>
        </w:rPr>
      </w:pPr>
      <w:r w:rsidRPr="004008B8">
        <w:rPr>
          <w:szCs w:val="22"/>
        </w:rPr>
        <w:t>Joséphine REYNANTE (Mrs.), Minister, Permanent Mission, Geneva</w:t>
      </w:r>
    </w:p>
    <w:p w:rsidR="00052433" w:rsidRPr="00571988" w:rsidRDefault="00052433" w:rsidP="00052433">
      <w:pPr>
        <w:spacing w:after="120" w:line="260" w:lineRule="exact"/>
        <w:rPr>
          <w:szCs w:val="22"/>
        </w:rPr>
      </w:pPr>
      <w:r w:rsidRPr="00571988">
        <w:rPr>
          <w:szCs w:val="22"/>
        </w:rPr>
        <w:t>Rosa FERNANDEZ (Mrs.), Intellectual Property Rights Specialist IV</w:t>
      </w:r>
      <w:r>
        <w:rPr>
          <w:szCs w:val="22"/>
        </w:rPr>
        <w:t xml:space="preserve">, </w:t>
      </w:r>
      <w:r w:rsidRPr="00571988">
        <w:rPr>
          <w:szCs w:val="22"/>
        </w:rPr>
        <w:t>Inte</w:t>
      </w:r>
      <w:r>
        <w:rPr>
          <w:szCs w:val="22"/>
        </w:rPr>
        <w:t xml:space="preserve">llectual Property Office of the </w:t>
      </w:r>
      <w:r w:rsidRPr="00571988">
        <w:rPr>
          <w:szCs w:val="22"/>
        </w:rPr>
        <w:t>Philippines</w:t>
      </w:r>
      <w:r>
        <w:rPr>
          <w:szCs w:val="22"/>
        </w:rPr>
        <w:t xml:space="preserve"> (IPOPHIL), </w:t>
      </w:r>
      <w:r w:rsidRPr="00571988">
        <w:rPr>
          <w:szCs w:val="22"/>
        </w:rPr>
        <w:t>Taguig City</w:t>
      </w:r>
    </w:p>
    <w:p w:rsidR="00052433" w:rsidRPr="004008B8" w:rsidRDefault="00052433" w:rsidP="00052433">
      <w:pPr>
        <w:spacing w:after="120" w:line="260" w:lineRule="exact"/>
        <w:rPr>
          <w:szCs w:val="22"/>
        </w:rPr>
      </w:pPr>
    </w:p>
    <w:p w:rsidR="00052433" w:rsidRPr="00527D38" w:rsidRDefault="00052433" w:rsidP="00052433">
      <w:pPr>
        <w:spacing w:after="120" w:line="260" w:lineRule="exact"/>
        <w:rPr>
          <w:szCs w:val="22"/>
          <w:u w:val="single"/>
        </w:rPr>
      </w:pPr>
      <w:r w:rsidRPr="00527D38">
        <w:rPr>
          <w:szCs w:val="22"/>
          <w:u w:val="single"/>
        </w:rPr>
        <w:t>POLOGNE/POLAND</w:t>
      </w:r>
    </w:p>
    <w:p w:rsidR="00052433" w:rsidRDefault="00052433" w:rsidP="00052433">
      <w:pPr>
        <w:spacing w:after="120" w:line="260" w:lineRule="exact"/>
        <w:rPr>
          <w:szCs w:val="22"/>
        </w:rPr>
      </w:pPr>
      <w:r>
        <w:rPr>
          <w:szCs w:val="22"/>
        </w:rPr>
        <w:t>Remigiusz HENCZEL, Ambassador, Permanent Representative, Permanent Mission, Geneva</w:t>
      </w:r>
    </w:p>
    <w:p w:rsidR="00052433" w:rsidRDefault="00052433" w:rsidP="00052433">
      <w:pPr>
        <w:spacing w:after="120" w:line="260" w:lineRule="exact"/>
        <w:rPr>
          <w:szCs w:val="22"/>
        </w:rPr>
      </w:pPr>
      <w:r>
        <w:rPr>
          <w:szCs w:val="22"/>
        </w:rPr>
        <w:t>Jerzy BAURSKI, Minister Counselor, Permanent Mission, Geneva</w:t>
      </w:r>
    </w:p>
    <w:p w:rsidR="00052433" w:rsidRPr="003C46AB" w:rsidRDefault="00052433" w:rsidP="00052433">
      <w:pPr>
        <w:spacing w:after="120" w:line="260" w:lineRule="exact"/>
        <w:rPr>
          <w:szCs w:val="22"/>
        </w:rPr>
      </w:pPr>
      <w:r w:rsidRPr="003C46AB">
        <w:rPr>
          <w:szCs w:val="22"/>
        </w:rPr>
        <w:lastRenderedPageBreak/>
        <w:t>Ewa LISOWSKA (Ms.), Senior Policy Advisor, International Cooperation Unit, Patent Office of the Republic of Poland, Warsaw</w:t>
      </w:r>
      <w:r>
        <w:rPr>
          <w:szCs w:val="22"/>
        </w:rPr>
        <w:t xml:space="preserve">, </w:t>
      </w:r>
      <w:r w:rsidRPr="003C46AB">
        <w:rPr>
          <w:szCs w:val="22"/>
          <w:u w:val="single"/>
        </w:rPr>
        <w:t xml:space="preserve">elisowska@uprp.pl </w:t>
      </w:r>
    </w:p>
    <w:p w:rsidR="00052433" w:rsidRPr="00527D38" w:rsidRDefault="00052433" w:rsidP="00052433">
      <w:pPr>
        <w:spacing w:after="120" w:line="260" w:lineRule="exact"/>
        <w:rPr>
          <w:szCs w:val="22"/>
          <w:lang w:val="it-IT"/>
        </w:rPr>
      </w:pPr>
      <w:r w:rsidRPr="00527D38">
        <w:rPr>
          <w:szCs w:val="22"/>
          <w:lang w:val="it-IT"/>
        </w:rPr>
        <w:t xml:space="preserve">Malgorzata POLOMSKA (Ms.), Counsellor, Permanent Mission, Geneva, </w:t>
      </w:r>
      <w:r w:rsidRPr="00527D38">
        <w:rPr>
          <w:szCs w:val="22"/>
          <w:u w:val="single"/>
          <w:lang w:val="it-IT"/>
        </w:rPr>
        <w:t xml:space="preserve">malgorzata.polomska@msz.gov.pl </w:t>
      </w:r>
    </w:p>
    <w:p w:rsidR="00052433" w:rsidRPr="00527D38" w:rsidRDefault="00052433" w:rsidP="00052433">
      <w:pPr>
        <w:spacing w:after="120" w:line="260" w:lineRule="exact"/>
        <w:rPr>
          <w:szCs w:val="22"/>
          <w:lang w:val="it-IT"/>
        </w:rPr>
      </w:pPr>
    </w:p>
    <w:p w:rsidR="00052433" w:rsidRPr="003C46AB" w:rsidRDefault="00052433" w:rsidP="00052433">
      <w:pPr>
        <w:spacing w:after="120" w:line="260" w:lineRule="exact"/>
        <w:rPr>
          <w:szCs w:val="22"/>
          <w:u w:val="single"/>
        </w:rPr>
      </w:pPr>
      <w:r w:rsidRPr="003C46AB">
        <w:rPr>
          <w:szCs w:val="22"/>
          <w:u w:val="single"/>
        </w:rPr>
        <w:t>PORTUGAL</w:t>
      </w:r>
    </w:p>
    <w:p w:rsidR="00052433" w:rsidRPr="00321EDA" w:rsidRDefault="00052433" w:rsidP="00052433">
      <w:pPr>
        <w:spacing w:after="120" w:line="260" w:lineRule="exact"/>
        <w:rPr>
          <w:szCs w:val="22"/>
        </w:rPr>
      </w:pPr>
      <w:r w:rsidRPr="003C46AB">
        <w:rPr>
          <w:szCs w:val="22"/>
        </w:rPr>
        <w:t>Raquel ANTUNES (Ms.), Patent Examiner, Directorate of Trademarks and Patents, National Institute of Industrial Property (INPI), Lisbon</w:t>
      </w:r>
      <w:r>
        <w:rPr>
          <w:szCs w:val="22"/>
        </w:rPr>
        <w:t xml:space="preserve">, </w:t>
      </w:r>
      <w:r w:rsidRPr="00321EDA">
        <w:rPr>
          <w:szCs w:val="22"/>
          <w:u w:val="single"/>
        </w:rPr>
        <w:t xml:space="preserve">rantunes@inpi.pt </w:t>
      </w:r>
    </w:p>
    <w:p w:rsidR="00052433" w:rsidRPr="00321EDA" w:rsidRDefault="00052433" w:rsidP="00052433">
      <w:pPr>
        <w:spacing w:after="120" w:line="260" w:lineRule="exact"/>
        <w:rPr>
          <w:szCs w:val="22"/>
        </w:rPr>
      </w:pPr>
    </w:p>
    <w:p w:rsidR="00052433" w:rsidRPr="003C46AB" w:rsidRDefault="00052433" w:rsidP="00052433">
      <w:pPr>
        <w:spacing w:after="120" w:line="260" w:lineRule="exact"/>
        <w:rPr>
          <w:szCs w:val="22"/>
          <w:u w:val="single"/>
          <w:lang w:val="fr-FR"/>
        </w:rPr>
      </w:pPr>
      <w:r w:rsidRPr="003C46AB">
        <w:rPr>
          <w:szCs w:val="22"/>
          <w:u w:val="single"/>
          <w:lang w:val="fr-FR"/>
        </w:rPr>
        <w:t>RÉPUBLIQUE DE CORÉE/REPUBLIC OF KOREA</w:t>
      </w:r>
    </w:p>
    <w:p w:rsidR="00052433" w:rsidRPr="003C46AB" w:rsidRDefault="00052433" w:rsidP="00052433">
      <w:pPr>
        <w:spacing w:after="120" w:line="260" w:lineRule="exact"/>
        <w:rPr>
          <w:szCs w:val="22"/>
        </w:rPr>
      </w:pPr>
      <w:r w:rsidRPr="003C46AB">
        <w:rPr>
          <w:szCs w:val="22"/>
        </w:rPr>
        <w:t>SONG Kijoong, Deputy Director, Korean Intellectual Property Office (KIPO), Daejeon</w:t>
      </w:r>
    </w:p>
    <w:p w:rsidR="00052433" w:rsidRPr="00321EDA" w:rsidRDefault="00052433" w:rsidP="00052433">
      <w:pPr>
        <w:spacing w:after="120" w:line="260" w:lineRule="exact"/>
        <w:rPr>
          <w:szCs w:val="22"/>
        </w:rPr>
      </w:pPr>
      <w:r w:rsidRPr="003C46AB">
        <w:rPr>
          <w:szCs w:val="22"/>
        </w:rPr>
        <w:t>LEE Hyun Song, Deputy Director, Biotechnology Examination Division, Korean Intellectual Property Office (KIPO), Daejeon</w:t>
      </w:r>
      <w:r>
        <w:rPr>
          <w:szCs w:val="22"/>
        </w:rPr>
        <w:t xml:space="preserve">, </w:t>
      </w:r>
      <w:r w:rsidRPr="00321EDA">
        <w:rPr>
          <w:szCs w:val="22"/>
          <w:u w:val="single"/>
        </w:rPr>
        <w:t xml:space="preserve">hyunsong@kipo.go.kr </w:t>
      </w:r>
    </w:p>
    <w:p w:rsidR="00052433" w:rsidRDefault="00052433" w:rsidP="00052433">
      <w:pPr>
        <w:spacing w:after="120" w:line="260" w:lineRule="exact"/>
        <w:rPr>
          <w:szCs w:val="22"/>
        </w:rPr>
      </w:pPr>
    </w:p>
    <w:p w:rsidR="00052433" w:rsidRPr="00473B8A" w:rsidRDefault="00052433" w:rsidP="00052433">
      <w:pPr>
        <w:spacing w:after="120" w:line="260" w:lineRule="exact"/>
        <w:rPr>
          <w:szCs w:val="24"/>
          <w:u w:val="single"/>
          <w:lang w:val="fr-FR"/>
        </w:rPr>
      </w:pPr>
      <w:r w:rsidRPr="00473B8A">
        <w:rPr>
          <w:szCs w:val="24"/>
          <w:u w:val="single"/>
          <w:lang w:val="fr-FR"/>
        </w:rPr>
        <w:t>RÉPUBLIQUE DOMINICAINE/DOMINICAN REPUBLIC</w:t>
      </w:r>
    </w:p>
    <w:p w:rsidR="00052433" w:rsidRPr="00473B8A" w:rsidRDefault="00052433" w:rsidP="00052433">
      <w:pPr>
        <w:spacing w:after="120" w:line="260" w:lineRule="exact"/>
        <w:rPr>
          <w:szCs w:val="24"/>
          <w:lang w:val="fr-FR"/>
        </w:rPr>
      </w:pPr>
      <w:r w:rsidRPr="00473B8A">
        <w:rPr>
          <w:szCs w:val="24"/>
          <w:lang w:val="fr-FR"/>
        </w:rPr>
        <w:t>Ysset ROMAN DE SÄGGO (Sra.), Ministra consejera, Misión Permanente, Ginebra</w:t>
      </w:r>
    </w:p>
    <w:p w:rsidR="00052433" w:rsidRDefault="00052433" w:rsidP="00052433">
      <w:pPr>
        <w:spacing w:after="120" w:line="260" w:lineRule="exact"/>
        <w:rPr>
          <w:szCs w:val="22"/>
          <w:u w:val="single"/>
          <w:lang w:val="fr-FR"/>
        </w:rPr>
      </w:pPr>
    </w:p>
    <w:p w:rsidR="00052433" w:rsidRPr="003C46AB" w:rsidRDefault="00052433" w:rsidP="00052433">
      <w:pPr>
        <w:spacing w:after="120" w:line="260" w:lineRule="exact"/>
        <w:rPr>
          <w:szCs w:val="22"/>
          <w:u w:val="single"/>
          <w:lang w:val="fr-FR"/>
        </w:rPr>
      </w:pPr>
      <w:r w:rsidRPr="003C46AB">
        <w:rPr>
          <w:szCs w:val="22"/>
          <w:u w:val="single"/>
          <w:lang w:val="fr-FR"/>
        </w:rPr>
        <w:t>RÉPUBLIQUE POPULAIRE DÉMOCRATIQUE DE CORÉE/DEMOCRATIC PEOPLE'S REPUBLIC OF KOREA</w:t>
      </w:r>
    </w:p>
    <w:p w:rsidR="00052433" w:rsidRPr="003C46AB" w:rsidRDefault="00052433" w:rsidP="00052433">
      <w:pPr>
        <w:spacing w:after="120" w:line="260" w:lineRule="exact"/>
        <w:rPr>
          <w:szCs w:val="22"/>
        </w:rPr>
      </w:pPr>
      <w:r w:rsidRPr="003C46AB">
        <w:rPr>
          <w:szCs w:val="22"/>
        </w:rPr>
        <w:t>Tonghwan KIM, Counsellor, Permanent Mission, Gen</w:t>
      </w:r>
      <w:r>
        <w:rPr>
          <w:szCs w:val="22"/>
        </w:rPr>
        <w:t>eva</w:t>
      </w:r>
    </w:p>
    <w:p w:rsidR="00052433" w:rsidRPr="003C46AB" w:rsidRDefault="00052433" w:rsidP="00052433">
      <w:pPr>
        <w:spacing w:after="120" w:line="260" w:lineRule="exact"/>
        <w:rPr>
          <w:szCs w:val="22"/>
          <w:u w:val="single"/>
        </w:rPr>
      </w:pPr>
      <w:r w:rsidRPr="003C46AB">
        <w:rPr>
          <w:szCs w:val="22"/>
          <w:u w:val="single"/>
        </w:rPr>
        <w:t>RÉPUBLIQUE TCHÈQUE/CZECH REPUBLIC</w:t>
      </w:r>
    </w:p>
    <w:p w:rsidR="00052433" w:rsidRPr="003C46AB" w:rsidRDefault="00052433" w:rsidP="00052433">
      <w:pPr>
        <w:spacing w:after="120" w:line="260" w:lineRule="exact"/>
        <w:rPr>
          <w:szCs w:val="22"/>
        </w:rPr>
      </w:pPr>
      <w:r w:rsidRPr="003C46AB">
        <w:rPr>
          <w:szCs w:val="22"/>
        </w:rPr>
        <w:t>Lucie ZAMYKALOVA (Ms.), Senior Officer, International Affairs Department, Industrial Property Office, Prague</w:t>
      </w:r>
      <w:r>
        <w:rPr>
          <w:szCs w:val="22"/>
        </w:rPr>
        <w:t xml:space="preserve">, </w:t>
      </w:r>
      <w:r w:rsidRPr="003C46AB">
        <w:rPr>
          <w:szCs w:val="22"/>
          <w:u w:val="single"/>
        </w:rPr>
        <w:t xml:space="preserve">lzamykalova@upv.cz </w:t>
      </w:r>
    </w:p>
    <w:p w:rsidR="00052433" w:rsidRPr="003C46AB" w:rsidRDefault="00052433" w:rsidP="00052433">
      <w:pPr>
        <w:spacing w:after="120" w:line="260" w:lineRule="exact"/>
        <w:rPr>
          <w:szCs w:val="22"/>
        </w:rPr>
      </w:pPr>
      <w:r w:rsidRPr="003C46AB">
        <w:rPr>
          <w:szCs w:val="22"/>
        </w:rPr>
        <w:t>Jan WALTER, Third Secretary, Permanent Mission, Geneva</w:t>
      </w:r>
      <w:r>
        <w:rPr>
          <w:szCs w:val="22"/>
        </w:rPr>
        <w:t xml:space="preserve">, </w:t>
      </w:r>
      <w:r w:rsidRPr="003C46AB">
        <w:rPr>
          <w:szCs w:val="22"/>
          <w:u w:val="single"/>
        </w:rPr>
        <w:t xml:space="preserve">jan_walter@mzv.cz </w:t>
      </w:r>
    </w:p>
    <w:p w:rsidR="00052433" w:rsidRDefault="00052433" w:rsidP="00052433">
      <w:pPr>
        <w:spacing w:after="120" w:line="260" w:lineRule="exact"/>
        <w:rPr>
          <w:bCs/>
          <w:szCs w:val="22"/>
          <w:u w:val="single"/>
        </w:rPr>
      </w:pPr>
    </w:p>
    <w:p w:rsidR="00052433" w:rsidRDefault="00052433" w:rsidP="00052433">
      <w:pPr>
        <w:spacing w:after="120" w:line="260" w:lineRule="exact"/>
        <w:rPr>
          <w:bCs/>
          <w:szCs w:val="22"/>
          <w:u w:val="single"/>
          <w:lang w:val="fr-FR"/>
        </w:rPr>
      </w:pPr>
      <w:r w:rsidRPr="0045364B">
        <w:rPr>
          <w:bCs/>
          <w:szCs w:val="22"/>
          <w:u w:val="single"/>
          <w:lang w:val="fr-FR"/>
        </w:rPr>
        <w:t>RÉPUBLIQUE-UNIE DE TANZANIE/UNITED REPUBLIC OF TANZANIA</w:t>
      </w:r>
    </w:p>
    <w:p w:rsidR="00052433" w:rsidRPr="0045364B" w:rsidRDefault="00052433" w:rsidP="00052433">
      <w:pPr>
        <w:spacing w:after="120" w:line="260" w:lineRule="exact"/>
        <w:rPr>
          <w:szCs w:val="22"/>
        </w:rPr>
      </w:pPr>
      <w:r w:rsidRPr="00034B37">
        <w:rPr>
          <w:szCs w:val="22"/>
        </w:rPr>
        <w:t>Leonila Kalebo KISHEBUKA</w:t>
      </w:r>
      <w:r>
        <w:rPr>
          <w:szCs w:val="22"/>
        </w:rPr>
        <w:t xml:space="preserve"> (Mrs.)</w:t>
      </w:r>
      <w:r w:rsidRPr="0045364B">
        <w:rPr>
          <w:szCs w:val="22"/>
        </w:rPr>
        <w:t xml:space="preserve">, </w:t>
      </w:r>
      <w:r w:rsidRPr="00034B37">
        <w:rPr>
          <w:szCs w:val="22"/>
        </w:rPr>
        <w:t>Deputy Registrar</w:t>
      </w:r>
      <w:r>
        <w:rPr>
          <w:szCs w:val="22"/>
        </w:rPr>
        <w:t xml:space="preserve">, </w:t>
      </w:r>
      <w:r w:rsidRPr="0045364B">
        <w:rPr>
          <w:szCs w:val="22"/>
        </w:rPr>
        <w:t>Business Registration and Licensing Agency (BRELA), Dar es Salaam</w:t>
      </w:r>
    </w:p>
    <w:p w:rsidR="00052433" w:rsidRDefault="00052433" w:rsidP="00052433">
      <w:pPr>
        <w:spacing w:after="120" w:line="260" w:lineRule="exact"/>
        <w:rPr>
          <w:szCs w:val="22"/>
        </w:rPr>
      </w:pPr>
    </w:p>
    <w:p w:rsidR="00052433" w:rsidRPr="003C46AB" w:rsidRDefault="00052433" w:rsidP="00052433">
      <w:pPr>
        <w:spacing w:after="120" w:line="260" w:lineRule="exact"/>
        <w:rPr>
          <w:szCs w:val="22"/>
          <w:u w:val="single"/>
        </w:rPr>
      </w:pPr>
      <w:r w:rsidRPr="003C46AB">
        <w:rPr>
          <w:szCs w:val="22"/>
          <w:u w:val="single"/>
        </w:rPr>
        <w:t>ROUMANIE/ROMANIA</w:t>
      </w:r>
    </w:p>
    <w:p w:rsidR="00052433" w:rsidRPr="003C46AB" w:rsidRDefault="00052433" w:rsidP="00052433">
      <w:pPr>
        <w:spacing w:after="120" w:line="260" w:lineRule="exact"/>
        <w:rPr>
          <w:szCs w:val="22"/>
        </w:rPr>
      </w:pPr>
      <w:r w:rsidRPr="003C46AB">
        <w:rPr>
          <w:szCs w:val="22"/>
        </w:rPr>
        <w:t>Constanta MORARU (Ms.), Head, Division for Legal Affairs and International Cooperation, State Office for Inventions and Trademarks (OSIM), Bucharest</w:t>
      </w:r>
      <w:r>
        <w:rPr>
          <w:szCs w:val="22"/>
        </w:rPr>
        <w:t xml:space="preserve">, </w:t>
      </w:r>
      <w:r w:rsidRPr="003C46AB">
        <w:rPr>
          <w:szCs w:val="22"/>
          <w:u w:val="single"/>
        </w:rPr>
        <w:t xml:space="preserve">moraru.cornelia@osim.ro </w:t>
      </w:r>
    </w:p>
    <w:p w:rsidR="00052433" w:rsidRDefault="00052433" w:rsidP="00052433">
      <w:pPr>
        <w:spacing w:after="120" w:line="260" w:lineRule="exact"/>
        <w:rPr>
          <w:szCs w:val="22"/>
        </w:rPr>
      </w:pPr>
    </w:p>
    <w:p w:rsidR="00052433" w:rsidRDefault="00052433" w:rsidP="00052433">
      <w:pPr>
        <w:spacing w:after="120" w:line="260" w:lineRule="exact"/>
        <w:rPr>
          <w:szCs w:val="22"/>
          <w:u w:val="single"/>
        </w:rPr>
      </w:pPr>
      <w:r w:rsidRPr="004166FD">
        <w:rPr>
          <w:szCs w:val="22"/>
          <w:u w:val="single"/>
        </w:rPr>
        <w:t>ROYAUME-UNI/UNITED KINGDOM</w:t>
      </w:r>
    </w:p>
    <w:p w:rsidR="00052433" w:rsidRPr="004166FD" w:rsidRDefault="00052433" w:rsidP="00052433">
      <w:pPr>
        <w:spacing w:after="120" w:line="260" w:lineRule="exact"/>
      </w:pPr>
      <w:r w:rsidRPr="004166FD">
        <w:t xml:space="preserve">Karen Elizabeth PIERCE (Mrs.), Ambassador, Permanent Representative, </w:t>
      </w:r>
      <w:r w:rsidRPr="004166FD">
        <w:rPr>
          <w:szCs w:val="22"/>
        </w:rPr>
        <w:t>Permanent Mission, Geneva</w:t>
      </w:r>
    </w:p>
    <w:p w:rsidR="00052433" w:rsidRPr="004166FD" w:rsidRDefault="00052433" w:rsidP="00052433">
      <w:pPr>
        <w:spacing w:after="120" w:line="260" w:lineRule="exact"/>
        <w:rPr>
          <w:szCs w:val="22"/>
        </w:rPr>
      </w:pPr>
      <w:r w:rsidRPr="004166FD">
        <w:rPr>
          <w:szCs w:val="22"/>
          <w:lang w:val="en-GB"/>
        </w:rPr>
        <w:t>Hywel MAT</w:t>
      </w:r>
      <w:r>
        <w:rPr>
          <w:szCs w:val="22"/>
          <w:lang w:val="en-GB"/>
        </w:rPr>
        <w:t>THEWS, Senior Policy Advisor, Int</w:t>
      </w:r>
      <w:r w:rsidRPr="004166FD">
        <w:rPr>
          <w:szCs w:val="22"/>
        </w:rPr>
        <w:t>ellectual Property Office (IPO), Newport</w:t>
      </w:r>
    </w:p>
    <w:p w:rsidR="00052433" w:rsidRPr="004166FD" w:rsidRDefault="00052433" w:rsidP="00052433">
      <w:pPr>
        <w:spacing w:after="120" w:line="260" w:lineRule="exact"/>
        <w:rPr>
          <w:szCs w:val="22"/>
          <w:lang w:val="en-GB"/>
        </w:rPr>
      </w:pPr>
      <w:r w:rsidRPr="004166FD">
        <w:rPr>
          <w:szCs w:val="22"/>
          <w:lang w:val="en-GB"/>
        </w:rPr>
        <w:t xml:space="preserve">Beverly PERRY (Ms.), Policy Advisor, </w:t>
      </w:r>
      <w:r w:rsidRPr="004166FD">
        <w:rPr>
          <w:szCs w:val="22"/>
        </w:rPr>
        <w:t>International Policy Department</w:t>
      </w:r>
      <w:r w:rsidRPr="004166FD">
        <w:rPr>
          <w:szCs w:val="22"/>
          <w:lang w:val="en-GB"/>
        </w:rPr>
        <w:t>, I</w:t>
      </w:r>
      <w:r w:rsidRPr="004166FD">
        <w:rPr>
          <w:szCs w:val="22"/>
        </w:rPr>
        <w:t>ntellectual Property Office (IPO), Newport</w:t>
      </w:r>
    </w:p>
    <w:p w:rsidR="00052433" w:rsidRPr="004166FD" w:rsidRDefault="00052433" w:rsidP="00052433">
      <w:pPr>
        <w:spacing w:after="120" w:line="260" w:lineRule="exact"/>
        <w:rPr>
          <w:szCs w:val="22"/>
        </w:rPr>
      </w:pPr>
      <w:r w:rsidRPr="004166FD">
        <w:rPr>
          <w:szCs w:val="22"/>
        </w:rPr>
        <w:lastRenderedPageBreak/>
        <w:t>Jonathan JOO-THOMPSON, First Secretary, Permanent Mission, Geneva</w:t>
      </w:r>
    </w:p>
    <w:p w:rsidR="00052433" w:rsidRPr="004166FD" w:rsidRDefault="00052433" w:rsidP="00052433">
      <w:pPr>
        <w:spacing w:after="120" w:line="260" w:lineRule="exact"/>
        <w:rPr>
          <w:szCs w:val="22"/>
          <w:lang w:val="en-GB"/>
        </w:rPr>
      </w:pPr>
      <w:r w:rsidRPr="004166FD">
        <w:rPr>
          <w:szCs w:val="22"/>
          <w:lang w:val="en-GB"/>
        </w:rPr>
        <w:t xml:space="preserve">Nicola NOBLE, Second Secretary, </w:t>
      </w:r>
      <w:r w:rsidRPr="004166FD">
        <w:rPr>
          <w:szCs w:val="22"/>
        </w:rPr>
        <w:t>Permanent Mission, Geneva</w:t>
      </w:r>
    </w:p>
    <w:p w:rsidR="00052433" w:rsidRPr="004166FD" w:rsidRDefault="00052433" w:rsidP="00052433">
      <w:pPr>
        <w:spacing w:after="120" w:line="260" w:lineRule="exact"/>
        <w:rPr>
          <w:szCs w:val="22"/>
          <w:lang w:val="en-GB"/>
        </w:rPr>
      </w:pPr>
      <w:r w:rsidRPr="004166FD">
        <w:rPr>
          <w:szCs w:val="22"/>
          <w:lang w:val="en-GB"/>
        </w:rPr>
        <w:t xml:space="preserve">Selby WEEKS, </w:t>
      </w:r>
      <w:r>
        <w:rPr>
          <w:szCs w:val="22"/>
          <w:lang w:val="en-GB"/>
        </w:rPr>
        <w:t>Third Secretary</w:t>
      </w:r>
      <w:r w:rsidRPr="004166FD">
        <w:rPr>
          <w:szCs w:val="22"/>
          <w:lang w:val="en-GB"/>
        </w:rPr>
        <w:t xml:space="preserve">, </w:t>
      </w:r>
      <w:r w:rsidRPr="004166FD">
        <w:rPr>
          <w:szCs w:val="22"/>
        </w:rPr>
        <w:t>Permanent Mission, Geneva</w:t>
      </w:r>
    </w:p>
    <w:p w:rsidR="00052433" w:rsidRPr="004166FD" w:rsidRDefault="00052433" w:rsidP="00052433">
      <w:pPr>
        <w:spacing w:after="120" w:line="260" w:lineRule="exact"/>
        <w:rPr>
          <w:szCs w:val="22"/>
          <w:lang w:val="en-GB"/>
        </w:rPr>
      </w:pPr>
      <w:r w:rsidRPr="00FE6D29">
        <w:rPr>
          <w:szCs w:val="22"/>
          <w:lang w:val="en-GB"/>
        </w:rPr>
        <w:t xml:space="preserve">Grega KUMER, Senior IP Adviser, </w:t>
      </w:r>
      <w:r w:rsidRPr="00FE6D29">
        <w:rPr>
          <w:szCs w:val="22"/>
        </w:rPr>
        <w:t>Permanent</w:t>
      </w:r>
      <w:r w:rsidRPr="004166FD">
        <w:rPr>
          <w:szCs w:val="22"/>
        </w:rPr>
        <w:t xml:space="preserve"> Mission, Geneva</w:t>
      </w:r>
    </w:p>
    <w:p w:rsidR="00052433" w:rsidRPr="00D747AA" w:rsidRDefault="00052433" w:rsidP="00052433">
      <w:pPr>
        <w:spacing w:after="120" w:line="260" w:lineRule="exact"/>
        <w:rPr>
          <w:szCs w:val="22"/>
          <w:u w:val="single"/>
          <w:lang w:val="en-GB"/>
        </w:rPr>
      </w:pPr>
    </w:p>
    <w:p w:rsidR="00052433" w:rsidRPr="00A201BF" w:rsidRDefault="00052433" w:rsidP="00052433">
      <w:pPr>
        <w:spacing w:after="120" w:line="260" w:lineRule="exact"/>
        <w:rPr>
          <w:szCs w:val="22"/>
          <w:u w:val="single"/>
          <w:lang w:val="fr-FR"/>
        </w:rPr>
      </w:pPr>
      <w:r w:rsidRPr="00A201BF">
        <w:rPr>
          <w:szCs w:val="22"/>
          <w:u w:val="single"/>
          <w:lang w:val="fr-FR"/>
        </w:rPr>
        <w:t>SAINT-SIÈGE/HOLY SEE</w:t>
      </w:r>
    </w:p>
    <w:p w:rsidR="00052433" w:rsidRPr="003C46AB" w:rsidRDefault="00052433" w:rsidP="00052433">
      <w:pPr>
        <w:spacing w:after="120" w:line="260" w:lineRule="exact"/>
        <w:rPr>
          <w:szCs w:val="22"/>
          <w:lang w:val="fr-FR"/>
        </w:rPr>
      </w:pPr>
      <w:r w:rsidRPr="003C46AB">
        <w:rPr>
          <w:szCs w:val="22"/>
          <w:lang w:val="fr-FR"/>
        </w:rPr>
        <w:t>Silvano M. TOMASI, nonce apostolique, observateur permanent, Mission permanente, Genève</w:t>
      </w:r>
    </w:p>
    <w:p w:rsidR="00052433" w:rsidRPr="00527D38" w:rsidRDefault="00052433" w:rsidP="00052433">
      <w:pPr>
        <w:spacing w:after="120" w:line="260" w:lineRule="exact"/>
        <w:rPr>
          <w:szCs w:val="22"/>
          <w:lang w:val="it-IT"/>
        </w:rPr>
      </w:pPr>
      <w:r w:rsidRPr="00527D38">
        <w:rPr>
          <w:szCs w:val="22"/>
          <w:lang w:val="it-IT"/>
        </w:rPr>
        <w:t>Carlo Maria MARENGHI, attaché, Mission permanente, Genève</w:t>
      </w:r>
    </w:p>
    <w:p w:rsidR="00052433" w:rsidRPr="00527D38" w:rsidRDefault="00052433" w:rsidP="00052433">
      <w:pPr>
        <w:spacing w:after="120" w:line="260" w:lineRule="exact"/>
        <w:rPr>
          <w:szCs w:val="22"/>
          <w:lang w:val="it-IT"/>
        </w:rPr>
      </w:pPr>
    </w:p>
    <w:p w:rsidR="00052433" w:rsidRPr="00B553BC" w:rsidRDefault="00052433" w:rsidP="00052433">
      <w:pPr>
        <w:spacing w:after="120" w:line="260" w:lineRule="exact"/>
        <w:rPr>
          <w:szCs w:val="22"/>
          <w:u w:val="single"/>
          <w:lang w:val="fr-FR"/>
        </w:rPr>
      </w:pPr>
      <w:r w:rsidRPr="00B553BC">
        <w:rPr>
          <w:szCs w:val="22"/>
          <w:u w:val="single"/>
          <w:lang w:val="fr-FR"/>
        </w:rPr>
        <w:t>SÉNÉGAL/SENEGAL</w:t>
      </w:r>
    </w:p>
    <w:p w:rsidR="00052433" w:rsidRPr="004166FD" w:rsidRDefault="00052433" w:rsidP="00052433">
      <w:pPr>
        <w:tabs>
          <w:tab w:val="left" w:pos="7605"/>
        </w:tabs>
        <w:spacing w:after="120" w:line="260" w:lineRule="exact"/>
        <w:rPr>
          <w:szCs w:val="22"/>
          <w:lang w:val="fr-FR"/>
        </w:rPr>
      </w:pPr>
      <w:r w:rsidRPr="004166FD">
        <w:rPr>
          <w:szCs w:val="22"/>
          <w:lang w:val="fr-FR"/>
        </w:rPr>
        <w:t xml:space="preserve">Ndèye Fatou LO (Mme), </w:t>
      </w:r>
      <w:r>
        <w:rPr>
          <w:szCs w:val="22"/>
          <w:lang w:val="fr-FR"/>
        </w:rPr>
        <w:t>première</w:t>
      </w:r>
      <w:r w:rsidRPr="004166FD">
        <w:rPr>
          <w:szCs w:val="22"/>
          <w:lang w:val="fr-FR"/>
        </w:rPr>
        <w:t xml:space="preserve"> conseillère, Mission permanente, Genève</w:t>
      </w:r>
    </w:p>
    <w:p w:rsidR="00052433" w:rsidRPr="00527D38" w:rsidRDefault="00052433" w:rsidP="00052433">
      <w:pPr>
        <w:spacing w:after="120" w:line="260" w:lineRule="exact"/>
        <w:rPr>
          <w:szCs w:val="22"/>
          <w:u w:val="single"/>
          <w:lang w:val="fr-FR"/>
        </w:rPr>
      </w:pPr>
    </w:p>
    <w:p w:rsidR="00052433" w:rsidRPr="003C46AB" w:rsidRDefault="00052433" w:rsidP="00052433">
      <w:pPr>
        <w:spacing w:after="120" w:line="260" w:lineRule="exact"/>
        <w:rPr>
          <w:szCs w:val="22"/>
          <w:u w:val="single"/>
        </w:rPr>
      </w:pPr>
      <w:r w:rsidRPr="003C46AB">
        <w:rPr>
          <w:szCs w:val="22"/>
          <w:u w:val="single"/>
        </w:rPr>
        <w:t>SERBIE/SERBIA</w:t>
      </w:r>
    </w:p>
    <w:p w:rsidR="00052433" w:rsidRPr="00D1459C" w:rsidRDefault="00052433" w:rsidP="00052433">
      <w:pPr>
        <w:spacing w:after="120" w:line="260" w:lineRule="exact"/>
        <w:rPr>
          <w:szCs w:val="22"/>
        </w:rPr>
      </w:pPr>
      <w:r w:rsidRPr="003C46AB">
        <w:rPr>
          <w:szCs w:val="22"/>
        </w:rPr>
        <w:t>Jelena TOMI</w:t>
      </w:r>
      <w:r w:rsidRPr="00B20683">
        <w:rPr>
          <w:szCs w:val="22"/>
        </w:rPr>
        <w:t>Ć</w:t>
      </w:r>
      <w:r w:rsidRPr="003C46AB">
        <w:rPr>
          <w:szCs w:val="22"/>
        </w:rPr>
        <w:t xml:space="preserve"> KESER (Ms.), Senior Counsellor, Patent Department, Intellectual Property Office, Belgrade</w:t>
      </w:r>
      <w:r>
        <w:rPr>
          <w:szCs w:val="22"/>
        </w:rPr>
        <w:t xml:space="preserve">, </w:t>
      </w:r>
      <w:r w:rsidRPr="00D1459C">
        <w:rPr>
          <w:szCs w:val="22"/>
          <w:u w:val="single"/>
        </w:rPr>
        <w:t xml:space="preserve">jkeser@zis.gov.rs </w:t>
      </w:r>
    </w:p>
    <w:p w:rsidR="00052433" w:rsidRDefault="00052433" w:rsidP="00052433">
      <w:pPr>
        <w:spacing w:after="120" w:line="260" w:lineRule="exact"/>
        <w:rPr>
          <w:szCs w:val="22"/>
          <w:u w:val="single"/>
        </w:rPr>
      </w:pPr>
    </w:p>
    <w:p w:rsidR="00052433" w:rsidRPr="00527D38" w:rsidRDefault="00052433" w:rsidP="00052433">
      <w:pPr>
        <w:spacing w:after="120" w:line="260" w:lineRule="exact"/>
        <w:rPr>
          <w:szCs w:val="22"/>
          <w:u w:val="single"/>
        </w:rPr>
      </w:pPr>
      <w:r w:rsidRPr="00527D38">
        <w:rPr>
          <w:szCs w:val="22"/>
          <w:u w:val="single"/>
        </w:rPr>
        <w:t>SOUDAN/SUDAN</w:t>
      </w:r>
    </w:p>
    <w:p w:rsidR="00052433" w:rsidRPr="00F36328" w:rsidRDefault="00052433" w:rsidP="00052433">
      <w:pPr>
        <w:spacing w:after="120" w:line="260" w:lineRule="exact"/>
        <w:rPr>
          <w:szCs w:val="22"/>
        </w:rPr>
      </w:pPr>
      <w:r w:rsidRPr="00851D05">
        <w:rPr>
          <w:szCs w:val="22"/>
        </w:rPr>
        <w:t>Salma RADWAN SALMEEN (Mrs.), Legal Advisor</w:t>
      </w:r>
      <w:r>
        <w:rPr>
          <w:szCs w:val="22"/>
        </w:rPr>
        <w:t xml:space="preserve">, </w:t>
      </w:r>
      <w:r w:rsidRPr="00851D05">
        <w:rPr>
          <w:szCs w:val="22"/>
        </w:rPr>
        <w:t>Intellectual Property Department</w:t>
      </w:r>
      <w:r>
        <w:rPr>
          <w:szCs w:val="22"/>
        </w:rPr>
        <w:t xml:space="preserve">, </w:t>
      </w:r>
      <w:r w:rsidRPr="00851D05">
        <w:rPr>
          <w:szCs w:val="22"/>
        </w:rPr>
        <w:t>Ministry of Justice</w:t>
      </w:r>
      <w:r>
        <w:rPr>
          <w:szCs w:val="22"/>
        </w:rPr>
        <w:t xml:space="preserve">, </w:t>
      </w:r>
      <w:r w:rsidRPr="00F36328">
        <w:rPr>
          <w:szCs w:val="22"/>
        </w:rPr>
        <w:t>Khartoum</w:t>
      </w:r>
    </w:p>
    <w:p w:rsidR="00052433" w:rsidRDefault="00052433" w:rsidP="00052433">
      <w:pPr>
        <w:spacing w:after="120" w:line="260" w:lineRule="exact"/>
        <w:rPr>
          <w:szCs w:val="22"/>
        </w:rPr>
      </w:pPr>
      <w:r w:rsidRPr="005421E7">
        <w:rPr>
          <w:szCs w:val="22"/>
        </w:rPr>
        <w:t>Osman MOHAMMED, Counsellor, Permanent Mission, Geneva</w:t>
      </w:r>
    </w:p>
    <w:p w:rsidR="00052433" w:rsidRDefault="00052433" w:rsidP="00052433">
      <w:pPr>
        <w:spacing w:after="120" w:line="260" w:lineRule="exact"/>
        <w:rPr>
          <w:szCs w:val="22"/>
          <w:u w:val="single"/>
        </w:rPr>
      </w:pPr>
    </w:p>
    <w:p w:rsidR="00052433" w:rsidRPr="00A201BF" w:rsidRDefault="00052433" w:rsidP="00052433">
      <w:pPr>
        <w:spacing w:after="120" w:line="260" w:lineRule="exact"/>
        <w:rPr>
          <w:szCs w:val="22"/>
          <w:u w:val="single"/>
        </w:rPr>
      </w:pPr>
      <w:r w:rsidRPr="00A201BF">
        <w:rPr>
          <w:szCs w:val="22"/>
          <w:u w:val="single"/>
        </w:rPr>
        <w:t>SRI LANKA</w:t>
      </w:r>
    </w:p>
    <w:p w:rsidR="00052433" w:rsidRPr="003C46AB" w:rsidRDefault="00052433" w:rsidP="00052433">
      <w:pPr>
        <w:spacing w:after="120" w:line="260" w:lineRule="atLeast"/>
        <w:rPr>
          <w:szCs w:val="22"/>
        </w:rPr>
      </w:pPr>
      <w:r w:rsidRPr="003C46AB">
        <w:rPr>
          <w:szCs w:val="22"/>
        </w:rPr>
        <w:t>Lalith KANNANGARA, Secretary, Ministry of Indigenous Medicine, Colombo</w:t>
      </w:r>
      <w:r>
        <w:rPr>
          <w:szCs w:val="22"/>
        </w:rPr>
        <w:t xml:space="preserve">, </w:t>
      </w:r>
      <w:r w:rsidRPr="003C46AB">
        <w:rPr>
          <w:szCs w:val="22"/>
          <w:u w:val="single"/>
        </w:rPr>
        <w:t xml:space="preserve">kannangara.lalith@yahoo.com </w:t>
      </w:r>
    </w:p>
    <w:p w:rsidR="00052433" w:rsidRPr="00D1459C" w:rsidRDefault="00052433" w:rsidP="00052433">
      <w:pPr>
        <w:spacing w:after="120" w:line="260" w:lineRule="exact"/>
        <w:rPr>
          <w:szCs w:val="22"/>
        </w:rPr>
      </w:pPr>
      <w:r w:rsidRPr="003C46AB">
        <w:rPr>
          <w:szCs w:val="22"/>
        </w:rPr>
        <w:t>Newton Ariyaratne PEIRIS, Advisor, Intellectual Property Division, Ministry of Indigenous Medicine, Colombo</w:t>
      </w:r>
      <w:r>
        <w:rPr>
          <w:szCs w:val="22"/>
        </w:rPr>
        <w:t xml:space="preserve">, </w:t>
      </w:r>
      <w:r w:rsidRPr="00D1459C">
        <w:rPr>
          <w:szCs w:val="22"/>
          <w:u w:val="single"/>
        </w:rPr>
        <w:t xml:space="preserve">drnewton.mim.sl@gmail.com </w:t>
      </w:r>
    </w:p>
    <w:p w:rsidR="00052433" w:rsidRDefault="00052433" w:rsidP="00052433">
      <w:pPr>
        <w:spacing w:after="120" w:line="260" w:lineRule="exact"/>
        <w:rPr>
          <w:szCs w:val="22"/>
        </w:rPr>
      </w:pPr>
      <w:r>
        <w:rPr>
          <w:szCs w:val="22"/>
        </w:rPr>
        <w:t xml:space="preserve">Thushara Sandaruwan LIYANNALAGE, Advisor, Ministry of Indigenous Medicine, Colombo, </w:t>
      </w:r>
      <w:r>
        <w:rPr>
          <w:szCs w:val="22"/>
          <w:u w:val="single"/>
        </w:rPr>
        <w:t xml:space="preserve">thusharasandaruwan72@yahoo.com </w:t>
      </w:r>
    </w:p>
    <w:p w:rsidR="00052433" w:rsidRPr="004166FD" w:rsidRDefault="00052433" w:rsidP="00052433">
      <w:pPr>
        <w:spacing w:after="120" w:line="260" w:lineRule="exact"/>
        <w:rPr>
          <w:szCs w:val="22"/>
        </w:rPr>
      </w:pPr>
      <w:r w:rsidRPr="004166FD">
        <w:rPr>
          <w:szCs w:val="22"/>
        </w:rPr>
        <w:t>Natasha GOONERATNE (Mrs.), Second Secretary, Permanent Mission, Geneva</w:t>
      </w:r>
    </w:p>
    <w:p w:rsidR="00052433" w:rsidRDefault="00052433" w:rsidP="00052433">
      <w:pPr>
        <w:spacing w:after="120" w:line="260" w:lineRule="exact"/>
        <w:rPr>
          <w:szCs w:val="22"/>
          <w:u w:val="single"/>
        </w:rPr>
      </w:pPr>
    </w:p>
    <w:p w:rsidR="00052433" w:rsidRPr="00A201BF" w:rsidRDefault="00052433" w:rsidP="00052433">
      <w:pPr>
        <w:spacing w:after="120" w:line="260" w:lineRule="exact"/>
        <w:rPr>
          <w:szCs w:val="22"/>
          <w:u w:val="single"/>
        </w:rPr>
      </w:pPr>
      <w:r w:rsidRPr="00A201BF">
        <w:rPr>
          <w:szCs w:val="22"/>
          <w:u w:val="single"/>
        </w:rPr>
        <w:t>SUÈDE/SWEDEN</w:t>
      </w:r>
    </w:p>
    <w:p w:rsidR="00052433" w:rsidRPr="003C46AB" w:rsidRDefault="00052433" w:rsidP="00052433">
      <w:pPr>
        <w:spacing w:after="120" w:line="260" w:lineRule="exact"/>
        <w:rPr>
          <w:szCs w:val="22"/>
        </w:rPr>
      </w:pPr>
      <w:r w:rsidRPr="003C46AB">
        <w:rPr>
          <w:szCs w:val="22"/>
        </w:rPr>
        <w:t>Patrick ANDERSSON, Senior Paten</w:t>
      </w:r>
      <w:r>
        <w:rPr>
          <w:szCs w:val="22"/>
        </w:rPr>
        <w:t>t Examiner, Swedish Patent and R</w:t>
      </w:r>
      <w:r w:rsidRPr="003C46AB">
        <w:rPr>
          <w:szCs w:val="22"/>
        </w:rPr>
        <w:t>egistration Office, Söderhamn</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szCs w:val="22"/>
          <w:u w:val="single"/>
          <w:lang w:val="fr-FR"/>
        </w:rPr>
      </w:pPr>
      <w:r w:rsidRPr="003C46AB">
        <w:rPr>
          <w:szCs w:val="22"/>
          <w:u w:val="single"/>
          <w:lang w:val="fr-FR"/>
        </w:rPr>
        <w:t>SUISSE/SWITZERLAND</w:t>
      </w:r>
    </w:p>
    <w:p w:rsidR="00052433" w:rsidRPr="003C46AB" w:rsidRDefault="00052433" w:rsidP="00052433">
      <w:pPr>
        <w:spacing w:after="120" w:line="260" w:lineRule="exact"/>
        <w:rPr>
          <w:szCs w:val="22"/>
          <w:lang w:val="fr-FR"/>
        </w:rPr>
      </w:pPr>
      <w:r w:rsidRPr="003C46AB">
        <w:rPr>
          <w:szCs w:val="22"/>
          <w:lang w:val="fr-FR"/>
        </w:rPr>
        <w:t xml:space="preserve">Martin GIRSBERGER, chef, Développement durable et coopération internationale, Institut </w:t>
      </w:r>
      <w:r>
        <w:rPr>
          <w:szCs w:val="22"/>
          <w:lang w:val="fr-FR"/>
        </w:rPr>
        <w:t>fédéral de la p</w:t>
      </w:r>
      <w:r w:rsidRPr="003C46AB">
        <w:rPr>
          <w:szCs w:val="22"/>
          <w:lang w:val="fr-FR"/>
        </w:rPr>
        <w:t xml:space="preserve">ropriété </w:t>
      </w:r>
      <w:r>
        <w:rPr>
          <w:szCs w:val="22"/>
          <w:lang w:val="fr-FR"/>
        </w:rPr>
        <w:t>i</w:t>
      </w:r>
      <w:r w:rsidRPr="003C46AB">
        <w:rPr>
          <w:szCs w:val="22"/>
          <w:lang w:val="fr-FR"/>
        </w:rPr>
        <w:t>ntellectuelle (IPI), Berne</w:t>
      </w:r>
    </w:p>
    <w:p w:rsidR="00052433" w:rsidRPr="003C46AB" w:rsidRDefault="00052433" w:rsidP="00052433">
      <w:pPr>
        <w:spacing w:after="120" w:line="260" w:lineRule="exact"/>
        <w:rPr>
          <w:szCs w:val="22"/>
          <w:lang w:val="fr-FR"/>
        </w:rPr>
      </w:pPr>
      <w:r>
        <w:rPr>
          <w:szCs w:val="22"/>
          <w:lang w:val="fr-FR"/>
        </w:rPr>
        <w:t>Alexandra GRAZIOLI (Mme</w:t>
      </w:r>
      <w:r w:rsidRPr="003C46AB">
        <w:rPr>
          <w:szCs w:val="22"/>
          <w:lang w:val="fr-FR"/>
        </w:rPr>
        <w:t xml:space="preserve">), conseillère juridique senior, Relations commerciales internationales, Institut </w:t>
      </w:r>
      <w:r>
        <w:rPr>
          <w:szCs w:val="22"/>
          <w:lang w:val="fr-FR"/>
        </w:rPr>
        <w:t>f</w:t>
      </w:r>
      <w:r w:rsidRPr="003C46AB">
        <w:rPr>
          <w:szCs w:val="22"/>
          <w:lang w:val="fr-FR"/>
        </w:rPr>
        <w:t xml:space="preserve">édéral de la </w:t>
      </w:r>
      <w:r>
        <w:rPr>
          <w:szCs w:val="22"/>
          <w:lang w:val="fr-FR"/>
        </w:rPr>
        <w:t>p</w:t>
      </w:r>
      <w:r w:rsidRPr="003C46AB">
        <w:rPr>
          <w:szCs w:val="22"/>
          <w:lang w:val="fr-FR"/>
        </w:rPr>
        <w:t xml:space="preserve">ropriété </w:t>
      </w:r>
      <w:r>
        <w:rPr>
          <w:szCs w:val="22"/>
          <w:lang w:val="fr-FR"/>
        </w:rPr>
        <w:t>i</w:t>
      </w:r>
      <w:r w:rsidRPr="003C46AB">
        <w:rPr>
          <w:szCs w:val="22"/>
          <w:lang w:val="fr-FR"/>
        </w:rPr>
        <w:t>ntellectuelle (IPI), Berne</w:t>
      </w:r>
    </w:p>
    <w:p w:rsidR="00052433" w:rsidRDefault="00052433" w:rsidP="00052433">
      <w:pPr>
        <w:spacing w:after="120" w:line="260" w:lineRule="exact"/>
        <w:rPr>
          <w:szCs w:val="22"/>
          <w:lang w:val="fr-FR"/>
        </w:rPr>
      </w:pPr>
      <w:r w:rsidRPr="003C46AB">
        <w:rPr>
          <w:szCs w:val="22"/>
          <w:lang w:val="fr-FR"/>
        </w:rPr>
        <w:lastRenderedPageBreak/>
        <w:t>Benny MÜLLER, conseiller juridique, Développement durable et coopération internationale, I</w:t>
      </w:r>
      <w:r>
        <w:rPr>
          <w:szCs w:val="22"/>
          <w:lang w:val="fr-FR"/>
        </w:rPr>
        <w:t>nstitut fédéral de la p</w:t>
      </w:r>
      <w:r w:rsidRPr="003C46AB">
        <w:rPr>
          <w:szCs w:val="22"/>
          <w:lang w:val="fr-FR"/>
        </w:rPr>
        <w:t xml:space="preserve">ropriété </w:t>
      </w:r>
      <w:r>
        <w:rPr>
          <w:szCs w:val="22"/>
          <w:lang w:val="fr-FR"/>
        </w:rPr>
        <w:t>i</w:t>
      </w:r>
      <w:r w:rsidRPr="003C46AB">
        <w:rPr>
          <w:szCs w:val="22"/>
          <w:lang w:val="fr-FR"/>
        </w:rPr>
        <w:t>ntellectuelle (IPI), Berne</w:t>
      </w:r>
    </w:p>
    <w:p w:rsidR="00052433" w:rsidRPr="003C46AB" w:rsidRDefault="00052433" w:rsidP="00052433">
      <w:pPr>
        <w:spacing w:after="120" w:line="260" w:lineRule="exact"/>
        <w:rPr>
          <w:szCs w:val="22"/>
          <w:lang w:val="fr-FR"/>
        </w:rPr>
      </w:pPr>
    </w:p>
    <w:p w:rsidR="00052433" w:rsidRPr="008B2BF6" w:rsidRDefault="00052433" w:rsidP="00052433">
      <w:pPr>
        <w:spacing w:after="120" w:line="260" w:lineRule="exact"/>
        <w:rPr>
          <w:szCs w:val="22"/>
          <w:u w:val="single"/>
        </w:rPr>
      </w:pPr>
      <w:r w:rsidRPr="008B2BF6">
        <w:rPr>
          <w:szCs w:val="22"/>
          <w:u w:val="single"/>
        </w:rPr>
        <w:t>THAÏLANDE/THAILAND</w:t>
      </w:r>
    </w:p>
    <w:p w:rsidR="00052433" w:rsidRPr="008B2BF6" w:rsidRDefault="00052433" w:rsidP="00052433">
      <w:pPr>
        <w:spacing w:after="120" w:line="260" w:lineRule="exact"/>
        <w:rPr>
          <w:szCs w:val="22"/>
        </w:rPr>
      </w:pPr>
      <w:r w:rsidRPr="008B2BF6">
        <w:rPr>
          <w:szCs w:val="22"/>
        </w:rPr>
        <w:t>Thani THONGPHAKDI, Ambassador, Permanent Representative, Permanent Mission, Geneva</w:t>
      </w:r>
    </w:p>
    <w:p w:rsidR="00052433" w:rsidRPr="008B2BF6" w:rsidRDefault="00052433" w:rsidP="00052433">
      <w:pPr>
        <w:spacing w:after="120" w:line="260" w:lineRule="exact"/>
        <w:rPr>
          <w:szCs w:val="22"/>
          <w:u w:val="single"/>
        </w:rPr>
      </w:pPr>
      <w:r w:rsidRPr="008B2BF6">
        <w:rPr>
          <w:szCs w:val="22"/>
        </w:rPr>
        <w:t xml:space="preserve">Patravee SOISANGWAN (Ms.), Director, Bureau of Pathogen and Animal Toxin Control, Department of Medical Sciences, Ministry of Public Health, Nonthaburi, </w:t>
      </w:r>
      <w:r w:rsidRPr="008B2BF6">
        <w:rPr>
          <w:szCs w:val="22"/>
          <w:u w:val="single"/>
        </w:rPr>
        <w:t xml:space="preserve">patravee.s@dmsc.mail.go.th </w:t>
      </w:r>
    </w:p>
    <w:p w:rsidR="00052433" w:rsidRPr="008B2BF6" w:rsidRDefault="00052433" w:rsidP="00052433">
      <w:pPr>
        <w:spacing w:after="120" w:line="260" w:lineRule="exact"/>
        <w:rPr>
          <w:szCs w:val="22"/>
        </w:rPr>
      </w:pPr>
      <w:r w:rsidRPr="008B2BF6">
        <w:rPr>
          <w:szCs w:val="22"/>
        </w:rPr>
        <w:t xml:space="preserve">Napavarn NOPARATNARAPORN (Mrs.), Senior Bio-Resources Expert, Biodiversity-Based Economy Development Office, Bangkok, </w:t>
      </w:r>
      <w:r w:rsidRPr="008B2BF6">
        <w:rPr>
          <w:szCs w:val="22"/>
          <w:u w:val="single"/>
        </w:rPr>
        <w:t xml:space="preserve">napavarn.n@gmail.com </w:t>
      </w:r>
    </w:p>
    <w:p w:rsidR="00052433" w:rsidRPr="008B2BF6" w:rsidRDefault="00052433" w:rsidP="00052433">
      <w:pPr>
        <w:tabs>
          <w:tab w:val="left" w:pos="4111"/>
        </w:tabs>
        <w:spacing w:after="120" w:line="260" w:lineRule="exact"/>
        <w:rPr>
          <w:szCs w:val="22"/>
          <w:u w:val="single"/>
        </w:rPr>
      </w:pPr>
      <w:r w:rsidRPr="008B2BF6">
        <w:rPr>
          <w:szCs w:val="22"/>
        </w:rPr>
        <w:t xml:space="preserve">Mingquan WICHAYARANGSARIDH (Mrs.), Executive Board Member, Biodiversity-Based Economy Development Office, Bangkok, </w:t>
      </w:r>
      <w:r w:rsidRPr="008B2BF6">
        <w:rPr>
          <w:szCs w:val="22"/>
          <w:u w:val="single"/>
        </w:rPr>
        <w:t xml:space="preserve">mingquan.w@hotmail.com </w:t>
      </w:r>
    </w:p>
    <w:p w:rsidR="00052433" w:rsidRPr="008B2BF6" w:rsidRDefault="00052433" w:rsidP="00052433">
      <w:pPr>
        <w:spacing w:after="120" w:line="260" w:lineRule="exact"/>
        <w:rPr>
          <w:szCs w:val="22"/>
          <w:u w:val="single"/>
        </w:rPr>
      </w:pPr>
      <w:r w:rsidRPr="008B2BF6">
        <w:rPr>
          <w:szCs w:val="22"/>
        </w:rPr>
        <w:t xml:space="preserve">Chuthaporn NGOKKUEN (Ms.), Second secretary, Department of International Economic Affairs, Ministry of Foreign Affairs, Bangkok, </w:t>
      </w:r>
      <w:r w:rsidRPr="008B2BF6">
        <w:rPr>
          <w:szCs w:val="22"/>
          <w:u w:val="single"/>
        </w:rPr>
        <w:t xml:space="preserve">twinjeab@gmail.com </w:t>
      </w:r>
    </w:p>
    <w:p w:rsidR="00052433" w:rsidRPr="008B2BF6" w:rsidRDefault="00052433" w:rsidP="00052433">
      <w:pPr>
        <w:spacing w:after="120" w:line="260" w:lineRule="exact"/>
        <w:rPr>
          <w:szCs w:val="22"/>
        </w:rPr>
      </w:pPr>
      <w:r w:rsidRPr="008B2BF6">
        <w:rPr>
          <w:szCs w:val="22"/>
        </w:rPr>
        <w:t xml:space="preserve">Pisanu THANADOLSATHIEN, Patent Examiner, Patent Office, Department of Intellectual Property, Ministry of Commerce, Nonthburi, </w:t>
      </w:r>
      <w:r w:rsidRPr="008B2BF6">
        <w:rPr>
          <w:szCs w:val="22"/>
          <w:u w:val="single"/>
        </w:rPr>
        <w:t xml:space="preserve">zealiga@gmail.com </w:t>
      </w:r>
    </w:p>
    <w:p w:rsidR="00052433" w:rsidRPr="008B2BF6" w:rsidRDefault="00052433" w:rsidP="00052433">
      <w:pPr>
        <w:spacing w:after="120" w:line="260" w:lineRule="exact"/>
        <w:rPr>
          <w:szCs w:val="22"/>
        </w:rPr>
      </w:pPr>
      <w:r w:rsidRPr="008B2BF6">
        <w:rPr>
          <w:szCs w:val="22"/>
        </w:rPr>
        <w:t xml:space="preserve">Natapanu NOPAKUN, </w:t>
      </w:r>
      <w:r w:rsidRPr="008B2BF6">
        <w:rPr>
          <w:szCs w:val="22"/>
          <w:lang w:val="en-GB"/>
        </w:rPr>
        <w:t>Counsellor</w:t>
      </w:r>
      <w:r w:rsidRPr="008B2BF6">
        <w:rPr>
          <w:szCs w:val="22"/>
        </w:rPr>
        <w:t>, Permanent Mission, Geneva</w:t>
      </w:r>
    </w:p>
    <w:p w:rsidR="00052433" w:rsidRPr="008B2BF6" w:rsidRDefault="00052433" w:rsidP="00052433">
      <w:pPr>
        <w:spacing w:after="120" w:line="260" w:lineRule="exact"/>
        <w:rPr>
          <w:szCs w:val="22"/>
        </w:rPr>
      </w:pPr>
      <w:r w:rsidRPr="008B2BF6">
        <w:rPr>
          <w:szCs w:val="22"/>
        </w:rPr>
        <w:t>Kanita SAPPHAISAL, First Secretary, Permanent Mission, Geneva</w:t>
      </w:r>
    </w:p>
    <w:p w:rsidR="00052433" w:rsidRPr="00E15972" w:rsidRDefault="00052433" w:rsidP="00052433">
      <w:pPr>
        <w:spacing w:after="120" w:line="260" w:lineRule="exact"/>
        <w:rPr>
          <w:szCs w:val="22"/>
        </w:rPr>
      </w:pPr>
      <w:r w:rsidRPr="008B2BF6">
        <w:rPr>
          <w:szCs w:val="22"/>
        </w:rPr>
        <w:t>Thanavon PAMARANON, Second secretary, Permanent Mission, Geneva</w:t>
      </w:r>
    </w:p>
    <w:p w:rsidR="00052433" w:rsidRPr="003C46AB" w:rsidRDefault="00052433" w:rsidP="00052433">
      <w:pPr>
        <w:spacing w:after="120" w:line="260" w:lineRule="exact"/>
        <w:rPr>
          <w:szCs w:val="22"/>
        </w:rPr>
      </w:pPr>
    </w:p>
    <w:p w:rsidR="00052433" w:rsidRPr="00BF6FF1" w:rsidRDefault="00052433" w:rsidP="00052433">
      <w:pPr>
        <w:spacing w:after="120" w:line="260" w:lineRule="exact"/>
        <w:rPr>
          <w:szCs w:val="22"/>
          <w:u w:val="single"/>
          <w:lang w:val="fr-FR"/>
        </w:rPr>
      </w:pPr>
      <w:r w:rsidRPr="00BF6FF1">
        <w:rPr>
          <w:szCs w:val="22"/>
          <w:u w:val="single"/>
          <w:lang w:val="fr-FR"/>
        </w:rPr>
        <w:t>TOGO</w:t>
      </w:r>
    </w:p>
    <w:p w:rsidR="00052433" w:rsidRPr="00BF6FF1" w:rsidRDefault="00052433" w:rsidP="00052433">
      <w:pPr>
        <w:spacing w:after="120" w:line="260" w:lineRule="exact"/>
        <w:rPr>
          <w:szCs w:val="22"/>
          <w:lang w:val="fr-FR"/>
        </w:rPr>
      </w:pPr>
      <w:r w:rsidRPr="00BF6FF1">
        <w:rPr>
          <w:szCs w:val="22"/>
          <w:lang w:val="fr-FR"/>
        </w:rPr>
        <w:t>Essohanam PETCHEZI, premier secrétaire, Mission permanente, Genève</w:t>
      </w:r>
    </w:p>
    <w:p w:rsidR="00052433" w:rsidRPr="005421E7" w:rsidRDefault="00052433" w:rsidP="00052433">
      <w:pPr>
        <w:spacing w:after="120" w:line="260" w:lineRule="exact"/>
        <w:rPr>
          <w:szCs w:val="22"/>
          <w:u w:val="single"/>
        </w:rPr>
      </w:pPr>
      <w:r w:rsidRPr="005421E7">
        <w:rPr>
          <w:szCs w:val="22"/>
          <w:u w:val="single"/>
        </w:rPr>
        <w:t>TRINITÉ-ET-TOBAGO/TRINIDAD AND TOBAGO</w:t>
      </w:r>
    </w:p>
    <w:p w:rsidR="00052433" w:rsidRPr="005421E7" w:rsidRDefault="00052433" w:rsidP="00052433">
      <w:pPr>
        <w:spacing w:after="120" w:line="260" w:lineRule="exact"/>
        <w:rPr>
          <w:szCs w:val="22"/>
        </w:rPr>
      </w:pPr>
      <w:r w:rsidRPr="005421E7">
        <w:rPr>
          <w:szCs w:val="22"/>
        </w:rPr>
        <w:t>Justin SOBION, First Secretary, Permanent Mission, Geneva</w:t>
      </w:r>
    </w:p>
    <w:p w:rsidR="00052433" w:rsidRDefault="00052433" w:rsidP="00052433">
      <w:pPr>
        <w:spacing w:after="120" w:line="260" w:lineRule="exact"/>
        <w:rPr>
          <w:szCs w:val="22"/>
          <w:u w:val="single"/>
        </w:rPr>
      </w:pPr>
    </w:p>
    <w:p w:rsidR="00052433" w:rsidRPr="00527D38" w:rsidRDefault="00052433" w:rsidP="00052433">
      <w:pPr>
        <w:spacing w:after="120" w:line="260" w:lineRule="exact"/>
        <w:rPr>
          <w:szCs w:val="22"/>
          <w:u w:val="single"/>
        </w:rPr>
      </w:pPr>
      <w:r w:rsidRPr="00527D38">
        <w:rPr>
          <w:szCs w:val="22"/>
          <w:u w:val="single"/>
        </w:rPr>
        <w:t>TURQUIE/TURKEY</w:t>
      </w:r>
    </w:p>
    <w:p w:rsidR="00052433" w:rsidRPr="003C46AB" w:rsidRDefault="00052433" w:rsidP="00052433">
      <w:pPr>
        <w:spacing w:after="120" w:line="260" w:lineRule="exact"/>
        <w:rPr>
          <w:szCs w:val="22"/>
        </w:rPr>
      </w:pPr>
      <w:r w:rsidRPr="003C46AB">
        <w:rPr>
          <w:szCs w:val="22"/>
        </w:rPr>
        <w:t>Kemal Demir ERALP, Patent Examiner, Patent Department, Turkish Patent Institute, Ankara</w:t>
      </w:r>
      <w:r>
        <w:rPr>
          <w:szCs w:val="22"/>
        </w:rPr>
        <w:t xml:space="preserve">, </w:t>
      </w:r>
      <w:r w:rsidRPr="003C46AB">
        <w:rPr>
          <w:szCs w:val="22"/>
          <w:u w:val="single"/>
        </w:rPr>
        <w:t xml:space="preserve">kderalp@gmail.com </w:t>
      </w:r>
    </w:p>
    <w:p w:rsidR="00052433" w:rsidRDefault="00052433" w:rsidP="00052433">
      <w:pPr>
        <w:spacing w:after="120" w:line="260" w:lineRule="exact"/>
        <w:rPr>
          <w:szCs w:val="22"/>
        </w:rPr>
      </w:pPr>
      <w:r>
        <w:rPr>
          <w:szCs w:val="22"/>
        </w:rPr>
        <w:t>Emre ÖCALAN, Patent Examiner, Patent Department, Turkish Patent Institute, Ankara</w:t>
      </w:r>
    </w:p>
    <w:p w:rsidR="00052433" w:rsidRPr="005421E7" w:rsidRDefault="00052433" w:rsidP="00052433">
      <w:pPr>
        <w:spacing w:after="120" w:line="260" w:lineRule="exact"/>
        <w:rPr>
          <w:szCs w:val="22"/>
        </w:rPr>
      </w:pPr>
      <w:r w:rsidRPr="005421E7">
        <w:rPr>
          <w:szCs w:val="22"/>
        </w:rPr>
        <w:t>Hasan CELEN, Expert, Seed Department, Ministry of Food, Agriculture and Livestock, Ankara</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szCs w:val="22"/>
          <w:u w:val="single"/>
        </w:rPr>
      </w:pPr>
      <w:r w:rsidRPr="003C46AB">
        <w:rPr>
          <w:szCs w:val="22"/>
          <w:u w:val="single"/>
        </w:rPr>
        <w:t>UKRAINE</w:t>
      </w:r>
    </w:p>
    <w:p w:rsidR="00052433" w:rsidRPr="003A69EB" w:rsidRDefault="00052433" w:rsidP="00052433">
      <w:pPr>
        <w:spacing w:after="120" w:line="260" w:lineRule="exact"/>
        <w:rPr>
          <w:szCs w:val="22"/>
        </w:rPr>
      </w:pPr>
      <w:r w:rsidRPr="003C46AB">
        <w:rPr>
          <w:szCs w:val="22"/>
        </w:rPr>
        <w:t>Maryna BRAGARNYK (Ms.), Chief Expert, Biotechnology Division, State Enterprise, Ukrainian Industrial Property Institute, Kiev</w:t>
      </w:r>
      <w:r>
        <w:rPr>
          <w:szCs w:val="22"/>
        </w:rPr>
        <w:t xml:space="preserve">, </w:t>
      </w:r>
      <w:r w:rsidRPr="003A69EB">
        <w:rPr>
          <w:szCs w:val="22"/>
          <w:u w:val="single"/>
        </w:rPr>
        <w:t xml:space="preserve">bragarnyk@uipv.org </w:t>
      </w:r>
    </w:p>
    <w:p w:rsidR="00052433" w:rsidRPr="003A69EB" w:rsidRDefault="00052433" w:rsidP="00052433">
      <w:pPr>
        <w:spacing w:after="120" w:line="260" w:lineRule="exact"/>
        <w:rPr>
          <w:szCs w:val="22"/>
        </w:rPr>
      </w:pPr>
    </w:p>
    <w:p w:rsidR="00052433" w:rsidRPr="003C46AB" w:rsidRDefault="00052433" w:rsidP="00052433">
      <w:pPr>
        <w:spacing w:after="120" w:line="260" w:lineRule="exact"/>
        <w:rPr>
          <w:szCs w:val="22"/>
          <w:u w:val="single"/>
          <w:lang w:val="es-ES_tradnl"/>
        </w:rPr>
      </w:pPr>
      <w:r w:rsidRPr="003C46AB">
        <w:rPr>
          <w:szCs w:val="22"/>
          <w:u w:val="single"/>
          <w:lang w:val="es-ES_tradnl"/>
        </w:rPr>
        <w:t>URUGUAY</w:t>
      </w:r>
    </w:p>
    <w:p w:rsidR="00052433" w:rsidRPr="003C46AB" w:rsidRDefault="00052433" w:rsidP="00052433">
      <w:pPr>
        <w:spacing w:after="120" w:line="260" w:lineRule="exact"/>
        <w:rPr>
          <w:szCs w:val="22"/>
          <w:lang w:val="es-ES_tradnl"/>
        </w:rPr>
      </w:pPr>
      <w:r w:rsidRPr="003C46AB">
        <w:rPr>
          <w:szCs w:val="22"/>
          <w:lang w:val="es-ES_tradnl"/>
        </w:rPr>
        <w:t>Carmen Adriana FERNÁNDEZ AROZTEGUI (Sra.), Asesora en Patentes de Invención, Dirección Nacional de la Propiedad Industrial (DNPI), Ministerio de Industria, Energía y Minería, Montevideo</w:t>
      </w:r>
    </w:p>
    <w:p w:rsidR="00052433" w:rsidRDefault="00052433" w:rsidP="00052433">
      <w:pPr>
        <w:spacing w:after="120" w:line="260" w:lineRule="exact"/>
        <w:rPr>
          <w:szCs w:val="22"/>
          <w:lang w:val="es-ES_tradnl"/>
        </w:rPr>
      </w:pPr>
      <w:r>
        <w:rPr>
          <w:szCs w:val="22"/>
          <w:lang w:val="es-ES_tradnl"/>
        </w:rPr>
        <w:t>Gabriel BELLON, Consejero, Misión Permanente, Ginebra</w:t>
      </w:r>
    </w:p>
    <w:p w:rsidR="00052433" w:rsidRDefault="00052433" w:rsidP="00052433">
      <w:pPr>
        <w:spacing w:after="120" w:line="260" w:lineRule="exact"/>
        <w:rPr>
          <w:szCs w:val="22"/>
          <w:lang w:val="es-ES_tradnl"/>
        </w:rPr>
      </w:pPr>
    </w:p>
    <w:p w:rsidR="00052433" w:rsidRPr="00F04909" w:rsidRDefault="00052433" w:rsidP="00052433">
      <w:pPr>
        <w:spacing w:after="120" w:line="260" w:lineRule="exact"/>
        <w:rPr>
          <w:szCs w:val="22"/>
          <w:u w:val="single"/>
          <w:lang w:val="es-ES_tradnl"/>
        </w:rPr>
      </w:pPr>
      <w:r w:rsidRPr="00F04909">
        <w:rPr>
          <w:szCs w:val="22"/>
          <w:u w:val="single"/>
          <w:lang w:val="es-ES_tradnl"/>
        </w:rPr>
        <w:t>VENEZUELA (RÉPUBLIQUE BOLIVARIENNE DU)/VENEZUELA (BOLIVARIAN REPUBLIC OF)</w:t>
      </w:r>
    </w:p>
    <w:p w:rsidR="00052433" w:rsidRPr="004166FD" w:rsidRDefault="00052433" w:rsidP="00052433">
      <w:pPr>
        <w:spacing w:after="120" w:line="260" w:lineRule="exact"/>
        <w:rPr>
          <w:bCs/>
          <w:szCs w:val="22"/>
          <w:lang w:val="es-ES"/>
        </w:rPr>
      </w:pPr>
      <w:r w:rsidRPr="00F04909">
        <w:rPr>
          <w:szCs w:val="22"/>
          <w:lang w:val="es-ES_tradnl"/>
        </w:rPr>
        <w:t>Oswaldo REQUES OLIVERO</w:t>
      </w:r>
      <w:r>
        <w:rPr>
          <w:szCs w:val="22"/>
          <w:lang w:val="es-ES_tradnl"/>
        </w:rPr>
        <w:t>S</w:t>
      </w:r>
      <w:r w:rsidRPr="00F04909">
        <w:rPr>
          <w:szCs w:val="22"/>
          <w:lang w:val="es-ES_tradnl"/>
        </w:rPr>
        <w:t xml:space="preserve">, </w:t>
      </w:r>
      <w:r w:rsidRPr="004166FD">
        <w:rPr>
          <w:bCs/>
          <w:szCs w:val="22"/>
          <w:lang w:val="es-ES"/>
        </w:rPr>
        <w:t>Primer Secretario, Misión Permanente, Ginebra</w:t>
      </w:r>
    </w:p>
    <w:p w:rsidR="00052433" w:rsidRDefault="00052433" w:rsidP="00052433">
      <w:pPr>
        <w:spacing w:after="120" w:line="260" w:lineRule="exact"/>
        <w:rPr>
          <w:szCs w:val="22"/>
          <w:lang w:val="es-ES_tradnl"/>
        </w:rPr>
      </w:pPr>
    </w:p>
    <w:p w:rsidR="00052433" w:rsidRPr="003C46AB" w:rsidRDefault="00052433" w:rsidP="00052433">
      <w:pPr>
        <w:spacing w:after="120" w:line="260" w:lineRule="exact"/>
        <w:rPr>
          <w:szCs w:val="22"/>
          <w:u w:val="single"/>
        </w:rPr>
      </w:pPr>
      <w:r w:rsidRPr="003C46AB">
        <w:rPr>
          <w:szCs w:val="22"/>
          <w:u w:val="single"/>
        </w:rPr>
        <w:t>VIET NAM</w:t>
      </w:r>
    </w:p>
    <w:p w:rsidR="00052433" w:rsidRPr="003C46AB" w:rsidRDefault="00052433" w:rsidP="00052433">
      <w:pPr>
        <w:spacing w:after="120" w:line="260" w:lineRule="exact"/>
        <w:rPr>
          <w:szCs w:val="22"/>
        </w:rPr>
      </w:pPr>
      <w:r w:rsidRPr="003C46AB">
        <w:rPr>
          <w:szCs w:val="22"/>
        </w:rPr>
        <w:t>DO Duc Thinh, Official, National Office of Intellectual Property of Viet Nam (NOIP), Hanoi</w:t>
      </w:r>
      <w:r>
        <w:rPr>
          <w:szCs w:val="22"/>
        </w:rPr>
        <w:t xml:space="preserve">, </w:t>
      </w:r>
      <w:r w:rsidRPr="003C46AB">
        <w:rPr>
          <w:szCs w:val="22"/>
          <w:u w:val="single"/>
        </w:rPr>
        <w:t xml:space="preserve">doducthinh@noip.gov.vn </w:t>
      </w:r>
    </w:p>
    <w:p w:rsidR="00052433" w:rsidRPr="00527D38" w:rsidRDefault="00052433" w:rsidP="00052433">
      <w:pPr>
        <w:spacing w:after="120" w:line="260" w:lineRule="exact"/>
        <w:rPr>
          <w:szCs w:val="22"/>
          <w:lang w:val="it-IT"/>
        </w:rPr>
      </w:pPr>
      <w:r w:rsidRPr="00527D38">
        <w:rPr>
          <w:szCs w:val="22"/>
          <w:lang w:val="it-IT"/>
        </w:rPr>
        <w:t>MAI Van Son, Counsellor, Permanent Mission, Geneva</w:t>
      </w:r>
    </w:p>
    <w:p w:rsidR="00052433" w:rsidRPr="00527D38" w:rsidRDefault="00052433" w:rsidP="00052433">
      <w:pPr>
        <w:spacing w:after="120" w:line="260" w:lineRule="exact"/>
        <w:rPr>
          <w:szCs w:val="22"/>
          <w:u w:val="single"/>
          <w:lang w:val="it-IT"/>
        </w:rPr>
      </w:pPr>
    </w:p>
    <w:p w:rsidR="00052433" w:rsidRPr="00527D38" w:rsidRDefault="00052433" w:rsidP="00052433">
      <w:pPr>
        <w:spacing w:after="120" w:line="260" w:lineRule="exact"/>
        <w:rPr>
          <w:szCs w:val="22"/>
          <w:u w:val="single"/>
          <w:lang w:val="it-IT"/>
        </w:rPr>
      </w:pPr>
      <w:r w:rsidRPr="00527D38">
        <w:rPr>
          <w:szCs w:val="22"/>
          <w:u w:val="single"/>
          <w:lang w:val="it-IT"/>
        </w:rPr>
        <w:t>ZAMBIE/ZAMBIA</w:t>
      </w:r>
    </w:p>
    <w:p w:rsidR="00052433" w:rsidRPr="005421E7" w:rsidRDefault="00052433" w:rsidP="00052433">
      <w:pPr>
        <w:spacing w:after="120" w:line="260" w:lineRule="exact"/>
        <w:rPr>
          <w:szCs w:val="22"/>
        </w:rPr>
      </w:pPr>
      <w:r w:rsidRPr="005421E7">
        <w:rPr>
          <w:szCs w:val="22"/>
        </w:rPr>
        <w:t>Lillian BWALYA (Mrs.), First Secretary, Permanent Mission, Geneva</w:t>
      </w:r>
    </w:p>
    <w:p w:rsidR="00052433" w:rsidRDefault="00052433" w:rsidP="00052433">
      <w:pPr>
        <w:spacing w:after="120" w:line="260" w:lineRule="exact"/>
        <w:rPr>
          <w:bCs/>
          <w:szCs w:val="22"/>
          <w:u w:val="single"/>
        </w:rPr>
      </w:pPr>
    </w:p>
    <w:p w:rsidR="00052433" w:rsidRPr="0045364B" w:rsidRDefault="00052433" w:rsidP="00052433">
      <w:pPr>
        <w:spacing w:after="120" w:line="260" w:lineRule="exact"/>
        <w:rPr>
          <w:bCs/>
          <w:szCs w:val="22"/>
          <w:u w:val="single"/>
        </w:rPr>
      </w:pPr>
      <w:r w:rsidRPr="0045364B">
        <w:rPr>
          <w:bCs/>
          <w:szCs w:val="22"/>
          <w:u w:val="single"/>
        </w:rPr>
        <w:t>ZIMBABWE</w:t>
      </w:r>
    </w:p>
    <w:p w:rsidR="00052433" w:rsidRPr="0045364B" w:rsidRDefault="00052433" w:rsidP="00052433">
      <w:pPr>
        <w:spacing w:after="120" w:line="260" w:lineRule="exact"/>
        <w:rPr>
          <w:szCs w:val="22"/>
        </w:rPr>
      </w:pPr>
      <w:r w:rsidRPr="0045364B">
        <w:rPr>
          <w:szCs w:val="22"/>
        </w:rPr>
        <w:t>Innocent MAWIRE, Principal Law Officer, Policy and Legal Research Department, Ministry of Justice and Legal Affairs, Harare</w:t>
      </w:r>
    </w:p>
    <w:p w:rsidR="00052433" w:rsidRPr="005421E7" w:rsidRDefault="00052433" w:rsidP="00052433">
      <w:pPr>
        <w:spacing w:after="120" w:line="260" w:lineRule="exact"/>
        <w:rPr>
          <w:szCs w:val="22"/>
        </w:rPr>
      </w:pPr>
      <w:r w:rsidRPr="005421E7">
        <w:rPr>
          <w:szCs w:val="22"/>
        </w:rPr>
        <w:t>Rhoda NGARANDE (Mrs.), Counsellor, Permanent Mission, Geneva</w:t>
      </w:r>
    </w:p>
    <w:p w:rsidR="00052433" w:rsidRDefault="00052433" w:rsidP="00052433">
      <w:pPr>
        <w:spacing w:after="120" w:line="260" w:lineRule="exact"/>
        <w:rPr>
          <w:szCs w:val="22"/>
        </w:rPr>
      </w:pPr>
    </w:p>
    <w:p w:rsidR="00052433" w:rsidRDefault="00052433" w:rsidP="00052433">
      <w:pPr>
        <w:spacing w:after="120" w:line="260" w:lineRule="exact"/>
        <w:rPr>
          <w:szCs w:val="22"/>
        </w:rPr>
      </w:pPr>
    </w:p>
    <w:p w:rsidR="00052433" w:rsidRDefault="00052433" w:rsidP="00052433">
      <w:pPr>
        <w:spacing w:after="120" w:line="260" w:lineRule="exact"/>
        <w:rPr>
          <w:szCs w:val="22"/>
        </w:rPr>
      </w:pPr>
    </w:p>
    <w:p w:rsidR="00052433" w:rsidRPr="003C46AB" w:rsidRDefault="00052433" w:rsidP="00052433">
      <w:pPr>
        <w:spacing w:after="120" w:line="260" w:lineRule="exact"/>
        <w:rPr>
          <w:caps/>
          <w:szCs w:val="22"/>
          <w:lang w:val="fr-FR"/>
        </w:rPr>
      </w:pPr>
      <w:r w:rsidRPr="003C46AB">
        <w:rPr>
          <w:szCs w:val="22"/>
          <w:lang w:val="fr-FR"/>
        </w:rPr>
        <w:t xml:space="preserve">II.  </w:t>
      </w:r>
      <w:r w:rsidRPr="003C46AB">
        <w:rPr>
          <w:caps/>
          <w:szCs w:val="22"/>
          <w:u w:val="single"/>
          <w:lang w:val="fr-FR"/>
        </w:rPr>
        <w:t>DÉlÉgation SpÉciale/Special Delegation</w:t>
      </w:r>
    </w:p>
    <w:p w:rsidR="00052433" w:rsidRPr="003C46AB" w:rsidRDefault="00052433" w:rsidP="00052433">
      <w:pPr>
        <w:spacing w:after="120" w:line="260" w:lineRule="exact"/>
        <w:rPr>
          <w:szCs w:val="22"/>
          <w:lang w:val="fr-FR"/>
        </w:rPr>
      </w:pPr>
    </w:p>
    <w:p w:rsidR="00052433" w:rsidRPr="00527D38" w:rsidRDefault="00052433" w:rsidP="00052433">
      <w:pPr>
        <w:pStyle w:val="Header"/>
        <w:spacing w:after="120" w:line="260" w:lineRule="exact"/>
        <w:rPr>
          <w:noProof/>
          <w:szCs w:val="22"/>
          <w:u w:val="single"/>
          <w:lang w:val="fr-FR"/>
        </w:rPr>
      </w:pPr>
      <w:r w:rsidRPr="00527D38">
        <w:rPr>
          <w:noProof/>
          <w:szCs w:val="22"/>
          <w:u w:val="single"/>
          <w:lang w:val="fr-FR"/>
        </w:rPr>
        <w:t>UNION EUROPÉENNE/EUROPEAN UNION</w:t>
      </w:r>
    </w:p>
    <w:p w:rsidR="00052433" w:rsidRPr="004166FD" w:rsidRDefault="00052433" w:rsidP="00052433">
      <w:pPr>
        <w:spacing w:after="120" w:line="260" w:lineRule="exact"/>
        <w:rPr>
          <w:szCs w:val="22"/>
        </w:rPr>
      </w:pPr>
      <w:r w:rsidRPr="004166FD">
        <w:rPr>
          <w:szCs w:val="22"/>
        </w:rPr>
        <w:t>Delphine LIDA (Ms.), First Counsellor, Intellectual Property Division, European External Action Service, Geneva</w:t>
      </w:r>
    </w:p>
    <w:p w:rsidR="00052433" w:rsidRPr="00527D38" w:rsidRDefault="00052433" w:rsidP="00052433">
      <w:pPr>
        <w:spacing w:after="120" w:line="260" w:lineRule="exact"/>
        <w:rPr>
          <w:bCs/>
          <w:szCs w:val="22"/>
          <w:lang w:val="fr-FR"/>
        </w:rPr>
      </w:pPr>
      <w:r w:rsidRPr="00527D38">
        <w:rPr>
          <w:bCs/>
          <w:szCs w:val="22"/>
          <w:lang w:val="fr-FR"/>
        </w:rPr>
        <w:t>Michael PRIOR, Policy Officer, European Commission, Brussels</w:t>
      </w:r>
    </w:p>
    <w:p w:rsidR="00052433" w:rsidRDefault="00052433" w:rsidP="00052433">
      <w:pPr>
        <w:spacing w:after="120" w:line="260" w:lineRule="exact"/>
        <w:rPr>
          <w:szCs w:val="22"/>
          <w:lang w:val="fr-FR"/>
        </w:rPr>
      </w:pPr>
    </w:p>
    <w:p w:rsidR="00D8199C" w:rsidRPr="00527D38" w:rsidRDefault="00D8199C" w:rsidP="00052433">
      <w:pPr>
        <w:spacing w:after="120" w:line="260" w:lineRule="exact"/>
        <w:rPr>
          <w:szCs w:val="22"/>
          <w:lang w:val="fr-FR"/>
        </w:rPr>
      </w:pPr>
    </w:p>
    <w:p w:rsidR="00052433" w:rsidRPr="00527D38" w:rsidRDefault="00052433" w:rsidP="00052433">
      <w:pPr>
        <w:spacing w:after="120" w:line="260" w:lineRule="exact"/>
        <w:rPr>
          <w:szCs w:val="22"/>
          <w:lang w:val="fr-FR"/>
        </w:rPr>
      </w:pPr>
    </w:p>
    <w:p w:rsidR="00052433" w:rsidRPr="00527D38" w:rsidRDefault="00052433" w:rsidP="00052433">
      <w:pPr>
        <w:pStyle w:val="Heading8"/>
        <w:spacing w:before="0" w:after="120"/>
        <w:ind w:left="426" w:hanging="426"/>
        <w:rPr>
          <w:rFonts w:ascii="Arial" w:hAnsi="Arial" w:cs="Arial"/>
          <w:i w:val="0"/>
          <w:noProof/>
          <w:sz w:val="22"/>
          <w:szCs w:val="22"/>
          <w:u w:val="single"/>
          <w:lang w:val="fr-FR"/>
        </w:rPr>
      </w:pPr>
      <w:r w:rsidRPr="00527D38">
        <w:rPr>
          <w:rFonts w:ascii="Arial" w:hAnsi="Arial" w:cs="Arial"/>
          <w:i w:val="0"/>
          <w:sz w:val="22"/>
          <w:szCs w:val="22"/>
          <w:lang w:val="fr-FR"/>
        </w:rPr>
        <w:t xml:space="preserve">III.  </w:t>
      </w:r>
      <w:r w:rsidRPr="00527D38">
        <w:rPr>
          <w:rFonts w:ascii="Arial" w:hAnsi="Arial" w:cs="Arial"/>
          <w:i w:val="0"/>
          <w:sz w:val="22"/>
          <w:szCs w:val="22"/>
          <w:u w:val="single"/>
          <w:lang w:val="fr-FR"/>
        </w:rPr>
        <w:t>ORGANISATIONS INTERNATIONALES INTERGOUVERNEMENTALES/</w:t>
      </w:r>
      <w:r w:rsidRPr="00527D38">
        <w:rPr>
          <w:rFonts w:ascii="Arial" w:hAnsi="Arial" w:cs="Arial"/>
          <w:i w:val="0"/>
          <w:sz w:val="22"/>
          <w:szCs w:val="22"/>
          <w:u w:val="single"/>
          <w:lang w:val="fr-FR"/>
        </w:rPr>
        <w:br/>
      </w:r>
      <w:r w:rsidRPr="00527D38">
        <w:rPr>
          <w:rFonts w:ascii="Arial" w:hAnsi="Arial" w:cs="Arial"/>
          <w:i w:val="0"/>
          <w:noProof/>
          <w:sz w:val="22"/>
          <w:szCs w:val="22"/>
          <w:u w:val="single"/>
          <w:lang w:val="fr-FR"/>
        </w:rPr>
        <w:t>INTERNATIONAL INTERGOVERNMENTAL ORGANIZATIONS</w:t>
      </w:r>
    </w:p>
    <w:p w:rsidR="00052433" w:rsidRPr="00527D38" w:rsidRDefault="00052433" w:rsidP="00052433">
      <w:pPr>
        <w:spacing w:after="120" w:line="260" w:lineRule="exact"/>
        <w:rPr>
          <w:bCs/>
          <w:szCs w:val="22"/>
          <w:lang w:val="fr-FR"/>
        </w:rPr>
      </w:pPr>
    </w:p>
    <w:p w:rsidR="00052433" w:rsidRPr="003C46AB" w:rsidRDefault="00052433" w:rsidP="00052433">
      <w:pPr>
        <w:spacing w:after="120" w:line="260" w:lineRule="exact"/>
        <w:rPr>
          <w:bCs/>
          <w:szCs w:val="22"/>
          <w:u w:val="single"/>
          <w:lang w:val="fr-FR"/>
        </w:rPr>
      </w:pPr>
      <w:r w:rsidRPr="003C46AB">
        <w:rPr>
          <w:bCs/>
          <w:szCs w:val="22"/>
          <w:u w:val="single"/>
          <w:lang w:val="fr-FR"/>
        </w:rPr>
        <w:t xml:space="preserve">ASSOCIATION DES NATIONS DE L'ASIE DU SUD-EST (ANASE)/ASSOCIATION OF SOUTH EAST ASIAN NATIONS (ASEAN) </w:t>
      </w:r>
    </w:p>
    <w:p w:rsidR="00052433" w:rsidRPr="003C46AB" w:rsidRDefault="00052433" w:rsidP="00052433">
      <w:pPr>
        <w:spacing w:after="120" w:line="260" w:lineRule="exact"/>
        <w:rPr>
          <w:szCs w:val="22"/>
        </w:rPr>
      </w:pPr>
      <w:r w:rsidRPr="003C46AB">
        <w:rPr>
          <w:szCs w:val="22"/>
        </w:rPr>
        <w:t>Pornsun KOONTHONSURAKARN, Head of Legal Bureau, Royal Forest Department, Natural Resources and Environmental, Bangkok</w:t>
      </w:r>
    </w:p>
    <w:p w:rsidR="00052433" w:rsidRPr="00527D38" w:rsidRDefault="00052433" w:rsidP="00052433">
      <w:pPr>
        <w:spacing w:after="120" w:line="260" w:lineRule="exact"/>
        <w:rPr>
          <w:bCs/>
          <w:szCs w:val="22"/>
          <w:u w:val="single"/>
        </w:rPr>
      </w:pPr>
    </w:p>
    <w:p w:rsidR="00052433" w:rsidRPr="00BF6FF1" w:rsidRDefault="00052433" w:rsidP="00052433">
      <w:pPr>
        <w:spacing w:after="120" w:line="260" w:lineRule="exact"/>
        <w:rPr>
          <w:bCs/>
          <w:szCs w:val="22"/>
          <w:u w:val="single"/>
          <w:lang w:val="fr-FR"/>
        </w:rPr>
      </w:pPr>
      <w:r w:rsidRPr="00BF6FF1">
        <w:rPr>
          <w:bCs/>
          <w:szCs w:val="22"/>
          <w:u w:val="single"/>
          <w:lang w:val="fr-FR"/>
        </w:rPr>
        <w:t xml:space="preserve">CENTRE SUD (CS)/SOUTH CENTRE (SC) </w:t>
      </w:r>
    </w:p>
    <w:p w:rsidR="00052433" w:rsidRPr="003C46AB" w:rsidRDefault="00052433" w:rsidP="00052433">
      <w:pPr>
        <w:spacing w:after="120" w:line="260" w:lineRule="exact"/>
        <w:rPr>
          <w:szCs w:val="22"/>
        </w:rPr>
      </w:pPr>
      <w:r w:rsidRPr="003C46AB">
        <w:rPr>
          <w:szCs w:val="22"/>
        </w:rPr>
        <w:t>Carlos CORREA, Special Adviser, Trade and Intellectual Property Department, Geneva</w:t>
      </w:r>
    </w:p>
    <w:p w:rsidR="00052433" w:rsidRDefault="00052433" w:rsidP="00052433">
      <w:pPr>
        <w:spacing w:after="120" w:line="260" w:lineRule="exact"/>
        <w:rPr>
          <w:szCs w:val="22"/>
          <w:u w:val="single"/>
        </w:rPr>
      </w:pPr>
      <w:r w:rsidRPr="003C46AB">
        <w:rPr>
          <w:szCs w:val="22"/>
        </w:rPr>
        <w:lastRenderedPageBreak/>
        <w:t>Alexandra BHATTACHARYA (Ms.), Intern, Innovation and Access to Knowledge Program, Geneva</w:t>
      </w:r>
      <w:r>
        <w:rPr>
          <w:szCs w:val="22"/>
        </w:rPr>
        <w:t xml:space="preserve">, </w:t>
      </w:r>
      <w:r w:rsidRPr="003C46AB">
        <w:rPr>
          <w:szCs w:val="22"/>
          <w:u w:val="single"/>
        </w:rPr>
        <w:t xml:space="preserve">bhattacharya@southcentre.org </w:t>
      </w:r>
    </w:p>
    <w:p w:rsidR="00052433" w:rsidRPr="00527D38" w:rsidRDefault="00052433" w:rsidP="00052433">
      <w:pPr>
        <w:spacing w:after="120" w:line="260" w:lineRule="exact"/>
        <w:rPr>
          <w:bCs/>
          <w:szCs w:val="22"/>
          <w:u w:val="single"/>
        </w:rPr>
      </w:pPr>
    </w:p>
    <w:p w:rsidR="00052433" w:rsidRPr="00D24D15" w:rsidRDefault="00052433" w:rsidP="00052433">
      <w:pPr>
        <w:spacing w:after="120" w:line="260" w:lineRule="exact"/>
        <w:rPr>
          <w:bCs/>
          <w:szCs w:val="22"/>
          <w:u w:val="single"/>
          <w:lang w:val="fr-FR"/>
        </w:rPr>
      </w:pPr>
      <w:r w:rsidRPr="00D24D15">
        <w:rPr>
          <w:bCs/>
          <w:szCs w:val="22"/>
          <w:u w:val="single"/>
          <w:lang w:val="fr-FR"/>
        </w:rPr>
        <w:t xml:space="preserve">L'UNION AFRICAINE (UA)/AFRICAN UNION (AU) </w:t>
      </w:r>
    </w:p>
    <w:p w:rsidR="00052433" w:rsidRPr="005421E7" w:rsidRDefault="00052433" w:rsidP="00052433">
      <w:pPr>
        <w:spacing w:after="120" w:line="260" w:lineRule="exact"/>
        <w:rPr>
          <w:szCs w:val="22"/>
        </w:rPr>
      </w:pPr>
      <w:r>
        <w:rPr>
          <w:szCs w:val="22"/>
        </w:rPr>
        <w:t>Georges NAMEKONG, Minist</w:t>
      </w:r>
      <w:r w:rsidRPr="005421E7">
        <w:rPr>
          <w:szCs w:val="22"/>
        </w:rPr>
        <w:t>e</w:t>
      </w:r>
      <w:r>
        <w:rPr>
          <w:szCs w:val="22"/>
        </w:rPr>
        <w:t>r Counsellor</w:t>
      </w:r>
      <w:r w:rsidRPr="005421E7">
        <w:rPr>
          <w:szCs w:val="22"/>
        </w:rPr>
        <w:t>, Geneva</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bCs/>
          <w:szCs w:val="22"/>
          <w:u w:val="single"/>
        </w:rPr>
      </w:pPr>
      <w:r w:rsidRPr="003C46AB">
        <w:rPr>
          <w:bCs/>
          <w:szCs w:val="22"/>
          <w:u w:val="single"/>
        </w:rPr>
        <w:t xml:space="preserve">OFFICE DES BREVETS DU CONSEIL DE COOPÉRATION DES ÉTATS ARABES DU GOLFE (CCG)/PATENT OFFICE OF THE COOPERATION COUNCIL FOR THE ARAB STATES OF THE GULF (GCC PATENT OFFICE) </w:t>
      </w:r>
    </w:p>
    <w:p w:rsidR="00052433" w:rsidRDefault="00052433" w:rsidP="00052433">
      <w:pPr>
        <w:spacing w:after="120" w:line="260" w:lineRule="exact"/>
        <w:rPr>
          <w:szCs w:val="22"/>
        </w:rPr>
      </w:pPr>
      <w:r w:rsidRPr="003C46AB">
        <w:rPr>
          <w:szCs w:val="22"/>
        </w:rPr>
        <w:t>Rashid AL GHATARIFI, Deputy Director, Substantive Examination Directorate, Patent Office, Riyadh</w:t>
      </w:r>
    </w:p>
    <w:p w:rsidR="00052433" w:rsidRDefault="00052433" w:rsidP="00052433">
      <w:pPr>
        <w:spacing w:after="120" w:line="260" w:lineRule="exact"/>
        <w:rPr>
          <w:szCs w:val="22"/>
        </w:rPr>
      </w:pPr>
    </w:p>
    <w:p w:rsidR="00052433" w:rsidRPr="0030517F" w:rsidRDefault="00052433" w:rsidP="00052433">
      <w:pPr>
        <w:spacing w:after="120" w:line="260" w:lineRule="exact"/>
        <w:rPr>
          <w:bCs/>
          <w:szCs w:val="22"/>
          <w:u w:val="single"/>
        </w:rPr>
      </w:pPr>
      <w:r w:rsidRPr="0030517F">
        <w:rPr>
          <w:bCs/>
          <w:szCs w:val="22"/>
          <w:u w:val="single"/>
        </w:rPr>
        <w:t xml:space="preserve">ORGANISATION DES ÉTATS DES ANTILLES ORIENTALES (OEAO)/ORGANIZATION OF EASTERN CARIBBEAN STATES (OECS) </w:t>
      </w:r>
    </w:p>
    <w:p w:rsidR="00052433" w:rsidRPr="005421E7" w:rsidRDefault="00052433" w:rsidP="00052433">
      <w:pPr>
        <w:spacing w:after="120" w:line="260" w:lineRule="exact"/>
        <w:rPr>
          <w:szCs w:val="22"/>
        </w:rPr>
      </w:pPr>
      <w:r w:rsidRPr="005421E7">
        <w:rPr>
          <w:szCs w:val="22"/>
        </w:rPr>
        <w:t xml:space="preserve">Natasha EDWIN-WALCOTT (Mrs.), Second Secretary, Permanent Delegation to </w:t>
      </w:r>
      <w:r>
        <w:rPr>
          <w:szCs w:val="22"/>
        </w:rPr>
        <w:t xml:space="preserve">the </w:t>
      </w:r>
      <w:r w:rsidRPr="005421E7">
        <w:rPr>
          <w:szCs w:val="22"/>
        </w:rPr>
        <w:t>U</w:t>
      </w:r>
      <w:r>
        <w:rPr>
          <w:szCs w:val="22"/>
        </w:rPr>
        <w:t>nited Nations</w:t>
      </w:r>
      <w:r w:rsidRPr="005421E7">
        <w:rPr>
          <w:szCs w:val="22"/>
        </w:rPr>
        <w:t>, Geneva</w:t>
      </w:r>
    </w:p>
    <w:p w:rsidR="00052433" w:rsidRDefault="00052433" w:rsidP="00052433">
      <w:pPr>
        <w:spacing w:after="120" w:line="260" w:lineRule="exact"/>
        <w:rPr>
          <w:szCs w:val="22"/>
        </w:rPr>
      </w:pPr>
    </w:p>
    <w:p w:rsidR="00052433" w:rsidRPr="00B20683" w:rsidRDefault="00052433" w:rsidP="00052433">
      <w:pPr>
        <w:widowControl w:val="0"/>
        <w:tabs>
          <w:tab w:val="left" w:pos="90"/>
        </w:tabs>
        <w:spacing w:after="120" w:line="260" w:lineRule="exact"/>
        <w:rPr>
          <w:szCs w:val="22"/>
          <w:u w:val="single"/>
        </w:rPr>
      </w:pPr>
      <w:r w:rsidRPr="00B20683">
        <w:rPr>
          <w:szCs w:val="22"/>
          <w:u w:val="single"/>
        </w:rPr>
        <w:t>ORGANISATION DES NATIONS UNIES POUR L’ALIMENTATION ET L’AGRICULTURE (FAO)/FOOD AND AGRICULTURE ORGANIZATION OF THE UNITED NATIONS (FAO)</w:t>
      </w:r>
    </w:p>
    <w:p w:rsidR="00052433" w:rsidRDefault="00052433" w:rsidP="00052433">
      <w:pPr>
        <w:spacing w:after="120" w:line="260" w:lineRule="exact"/>
        <w:rPr>
          <w:szCs w:val="22"/>
        </w:rPr>
      </w:pPr>
      <w:r w:rsidRPr="00B20683">
        <w:rPr>
          <w:szCs w:val="22"/>
        </w:rPr>
        <w:t>Shakeel BHATTI, Secretary, International Treaty on Plant Genetic Resources, Plant Production and Protection Division, Rome</w:t>
      </w:r>
    </w:p>
    <w:p w:rsidR="00052433" w:rsidRPr="00527D38" w:rsidRDefault="00052433" w:rsidP="00052433">
      <w:pPr>
        <w:spacing w:after="120" w:line="260" w:lineRule="exact"/>
        <w:rPr>
          <w:bCs/>
          <w:szCs w:val="22"/>
          <w:u w:val="single"/>
        </w:rPr>
      </w:pPr>
    </w:p>
    <w:p w:rsidR="00052433" w:rsidRPr="00527D38" w:rsidRDefault="00052433" w:rsidP="00052433">
      <w:pPr>
        <w:spacing w:after="120" w:line="260" w:lineRule="exact"/>
        <w:rPr>
          <w:bCs/>
          <w:szCs w:val="22"/>
          <w:u w:val="single"/>
        </w:rPr>
      </w:pPr>
    </w:p>
    <w:p w:rsidR="00052433" w:rsidRPr="003C46AB" w:rsidRDefault="00052433" w:rsidP="00052433">
      <w:pPr>
        <w:spacing w:after="120" w:line="260" w:lineRule="exact"/>
        <w:rPr>
          <w:bCs/>
          <w:szCs w:val="22"/>
          <w:u w:val="single"/>
          <w:lang w:val="fr-FR"/>
        </w:rPr>
      </w:pPr>
      <w:r w:rsidRPr="003C46AB">
        <w:rPr>
          <w:bCs/>
          <w:szCs w:val="22"/>
          <w:u w:val="single"/>
          <w:lang w:val="fr-FR"/>
        </w:rPr>
        <w:t xml:space="preserve">ORGANISATION EUROPÉENNE DES BREVETS (OEB)/EUROPEAN PATENT ORGANISATION (EPO) </w:t>
      </w:r>
    </w:p>
    <w:p w:rsidR="00052433" w:rsidRPr="00717BB4" w:rsidRDefault="00052433" w:rsidP="00052433">
      <w:pPr>
        <w:spacing w:after="120" w:line="260" w:lineRule="exact"/>
        <w:rPr>
          <w:szCs w:val="22"/>
        </w:rPr>
      </w:pPr>
      <w:r w:rsidRPr="00717BB4">
        <w:rPr>
          <w:szCs w:val="22"/>
        </w:rPr>
        <w:t xml:space="preserve">Ernico LUZZATO, Director, </w:t>
      </w:r>
      <w:r w:rsidRPr="009A19B1">
        <w:rPr>
          <w:szCs w:val="22"/>
        </w:rPr>
        <w:t>Directorate of Pure and Applied Chemistry, Munich</w:t>
      </w:r>
    </w:p>
    <w:p w:rsidR="00052433" w:rsidRDefault="00052433" w:rsidP="00052433">
      <w:pPr>
        <w:spacing w:after="120" w:line="260" w:lineRule="exact"/>
        <w:rPr>
          <w:szCs w:val="22"/>
          <w:u w:val="single"/>
        </w:rPr>
      </w:pPr>
      <w:r w:rsidRPr="003C46AB">
        <w:rPr>
          <w:szCs w:val="22"/>
        </w:rPr>
        <w:t>Marko SCHAUWECKER, Lawyer, Directorate Patent Law, Munich</w:t>
      </w:r>
      <w:r>
        <w:rPr>
          <w:szCs w:val="22"/>
        </w:rPr>
        <w:t xml:space="preserve">, </w:t>
      </w:r>
      <w:r w:rsidRPr="003C46AB">
        <w:rPr>
          <w:szCs w:val="22"/>
          <w:u w:val="single"/>
        </w:rPr>
        <w:t xml:space="preserve">mschauwecker@epo.org </w:t>
      </w:r>
    </w:p>
    <w:p w:rsidR="00052433" w:rsidRPr="00527D38" w:rsidRDefault="00052433" w:rsidP="00052433">
      <w:pPr>
        <w:spacing w:after="120" w:line="260" w:lineRule="exact"/>
        <w:rPr>
          <w:szCs w:val="22"/>
          <w:u w:val="single"/>
        </w:rPr>
      </w:pPr>
    </w:p>
    <w:p w:rsidR="00052433" w:rsidRPr="004166FD" w:rsidRDefault="00052433" w:rsidP="00052433">
      <w:pPr>
        <w:spacing w:after="120" w:line="260" w:lineRule="exact"/>
        <w:rPr>
          <w:szCs w:val="22"/>
          <w:u w:val="single"/>
          <w:lang w:val="fr-FR"/>
        </w:rPr>
      </w:pPr>
      <w:r w:rsidRPr="004166FD">
        <w:rPr>
          <w:szCs w:val="22"/>
          <w:u w:val="single"/>
          <w:lang w:val="fr-FR"/>
        </w:rPr>
        <w:t>ORGANISATION INTERNATIONALE DE LA FRANCOPHONIE (OIF)/INTERNATIONAL ORGANIZATION OF LA FRANCOPHONIE (OIF)</w:t>
      </w:r>
    </w:p>
    <w:p w:rsidR="00052433" w:rsidRPr="00527D38" w:rsidRDefault="00052433" w:rsidP="00052433">
      <w:pPr>
        <w:spacing w:after="120" w:line="260" w:lineRule="exact"/>
        <w:rPr>
          <w:szCs w:val="22"/>
        </w:rPr>
      </w:pPr>
      <w:r w:rsidRPr="00527D38">
        <w:rPr>
          <w:szCs w:val="22"/>
        </w:rPr>
        <w:t>Anis HARABI, stagiaire, Genève</w:t>
      </w:r>
    </w:p>
    <w:p w:rsidR="00052433" w:rsidRPr="00527D38" w:rsidRDefault="00052433" w:rsidP="00052433">
      <w:pPr>
        <w:spacing w:after="120" w:line="260" w:lineRule="exact"/>
        <w:rPr>
          <w:szCs w:val="22"/>
        </w:rPr>
      </w:pPr>
    </w:p>
    <w:p w:rsidR="00052433" w:rsidRPr="003C46AB" w:rsidRDefault="00052433" w:rsidP="00052433">
      <w:pPr>
        <w:spacing w:after="120" w:line="260" w:lineRule="exact"/>
        <w:rPr>
          <w:bCs/>
          <w:szCs w:val="22"/>
          <w:u w:val="single"/>
        </w:rPr>
      </w:pPr>
      <w:r w:rsidRPr="003C46AB">
        <w:rPr>
          <w:bCs/>
          <w:szCs w:val="22"/>
          <w:u w:val="single"/>
        </w:rPr>
        <w:t xml:space="preserve">ORGANISATION MONDIALE DU COMMERCE (OMC)/WORLD TRADE ORGANIZATION (WTO) </w:t>
      </w:r>
    </w:p>
    <w:p w:rsidR="00052433" w:rsidRPr="003C46AB" w:rsidRDefault="00052433" w:rsidP="00052433">
      <w:pPr>
        <w:spacing w:after="120" w:line="260" w:lineRule="exact"/>
        <w:rPr>
          <w:szCs w:val="22"/>
        </w:rPr>
      </w:pPr>
      <w:r w:rsidRPr="003C46AB">
        <w:rPr>
          <w:szCs w:val="22"/>
        </w:rPr>
        <w:t>Hannu WAGER, Counsellor, Intellectual Property Division, Geneva</w:t>
      </w:r>
    </w:p>
    <w:p w:rsidR="00052433" w:rsidRPr="003C46AB" w:rsidRDefault="00052433" w:rsidP="00052433">
      <w:pPr>
        <w:spacing w:after="120" w:line="260" w:lineRule="exact"/>
        <w:rPr>
          <w:szCs w:val="22"/>
        </w:rPr>
      </w:pPr>
      <w:r w:rsidRPr="003C46AB">
        <w:rPr>
          <w:szCs w:val="22"/>
        </w:rPr>
        <w:t>Jayashree WATAL (Ms.), Counsellor, Intellectual Property Division, Geneva</w:t>
      </w:r>
    </w:p>
    <w:p w:rsidR="00052433" w:rsidRDefault="00052433" w:rsidP="00052433">
      <w:pPr>
        <w:spacing w:after="120" w:line="260" w:lineRule="exact"/>
        <w:rPr>
          <w:szCs w:val="22"/>
        </w:rPr>
      </w:pPr>
      <w:r w:rsidRPr="003C46AB">
        <w:rPr>
          <w:szCs w:val="22"/>
        </w:rPr>
        <w:t>Xiaoping WU (Ms.), Counsellor, Intellectual Property Division, Geneva</w:t>
      </w:r>
    </w:p>
    <w:p w:rsidR="00052433" w:rsidRPr="003C46AB" w:rsidRDefault="00052433" w:rsidP="00052433">
      <w:pPr>
        <w:spacing w:after="120" w:line="260" w:lineRule="exact"/>
        <w:rPr>
          <w:szCs w:val="22"/>
        </w:rPr>
      </w:pPr>
    </w:p>
    <w:p w:rsidR="00D8199C" w:rsidRDefault="00D8199C">
      <w:pPr>
        <w:rPr>
          <w:bCs/>
          <w:szCs w:val="22"/>
          <w:u w:val="single"/>
          <w:lang w:val="fr-FR"/>
        </w:rPr>
      </w:pPr>
      <w:r>
        <w:rPr>
          <w:bCs/>
          <w:szCs w:val="22"/>
          <w:u w:val="single"/>
          <w:lang w:val="fr-FR"/>
        </w:rPr>
        <w:br w:type="page"/>
      </w:r>
    </w:p>
    <w:p w:rsidR="00052433" w:rsidRPr="00BB36C0" w:rsidRDefault="00052433" w:rsidP="00052433">
      <w:pPr>
        <w:spacing w:after="120" w:line="260" w:lineRule="exact"/>
        <w:rPr>
          <w:bCs/>
          <w:szCs w:val="22"/>
          <w:u w:val="single"/>
          <w:lang w:val="fr-FR"/>
        </w:rPr>
      </w:pPr>
      <w:r w:rsidRPr="00BB36C0">
        <w:rPr>
          <w:bCs/>
          <w:szCs w:val="22"/>
          <w:u w:val="single"/>
          <w:lang w:val="fr-FR"/>
        </w:rPr>
        <w:lastRenderedPageBreak/>
        <w:t>ORGANISATION R</w:t>
      </w:r>
      <w:r>
        <w:rPr>
          <w:bCs/>
          <w:szCs w:val="22"/>
          <w:u w:val="single"/>
          <w:lang w:val="fr-FR"/>
        </w:rPr>
        <w:t>ÉGIONALE AFRICAINE DE LA PROPRIÉTÉ</w:t>
      </w:r>
      <w:r w:rsidRPr="00BB36C0">
        <w:rPr>
          <w:bCs/>
          <w:szCs w:val="22"/>
          <w:u w:val="single"/>
          <w:lang w:val="fr-FR"/>
        </w:rPr>
        <w:t xml:space="preserve"> INTELLECTUELLE (ARIPO)/AFRICAN REGIONAL INTELLECTUAL PROPERTY ORGANIZATION (ARIPO)</w:t>
      </w:r>
    </w:p>
    <w:p w:rsidR="00052433" w:rsidRPr="00B20683" w:rsidRDefault="00052433" w:rsidP="00052433">
      <w:pPr>
        <w:spacing w:after="120" w:line="260" w:lineRule="exact"/>
        <w:rPr>
          <w:szCs w:val="22"/>
        </w:rPr>
      </w:pPr>
      <w:r w:rsidRPr="00B20683">
        <w:rPr>
          <w:szCs w:val="22"/>
        </w:rPr>
        <w:t xml:space="preserve">Emmanuel SACKEY, Chief Examiner, Search and Examination Section, Harare </w:t>
      </w:r>
    </w:p>
    <w:p w:rsidR="00052433" w:rsidRDefault="00052433" w:rsidP="00052433">
      <w:pPr>
        <w:spacing w:after="120" w:line="260" w:lineRule="exact"/>
        <w:rPr>
          <w:szCs w:val="22"/>
          <w:u w:val="single"/>
        </w:rPr>
      </w:pPr>
    </w:p>
    <w:p w:rsidR="00052433" w:rsidRPr="00B20683" w:rsidRDefault="00052433" w:rsidP="00052433">
      <w:pPr>
        <w:spacing w:after="120" w:line="260" w:lineRule="exact"/>
        <w:rPr>
          <w:szCs w:val="22"/>
          <w:u w:val="single"/>
          <w:lang w:val="fr-FR"/>
        </w:rPr>
      </w:pPr>
      <w:r w:rsidRPr="00B20683">
        <w:rPr>
          <w:szCs w:val="22"/>
          <w:u w:val="single"/>
          <w:lang w:val="fr-FR"/>
        </w:rPr>
        <w:t>PROGRAMME DES NATIONS UNIES POUR L’ENVIRONNEMENT (PNUE)/UNITED NATIONS ENVIRONMENT PROGRAMME (UNEP)</w:t>
      </w:r>
    </w:p>
    <w:p w:rsidR="00052433" w:rsidRDefault="00052433" w:rsidP="00052433">
      <w:pPr>
        <w:spacing w:after="120" w:line="260" w:lineRule="exact"/>
        <w:rPr>
          <w:szCs w:val="22"/>
          <w:u w:val="single"/>
        </w:rPr>
      </w:pPr>
      <w:r w:rsidRPr="003C46AB">
        <w:rPr>
          <w:szCs w:val="22"/>
        </w:rPr>
        <w:t>Barbara RUIS (Ms.), Legal Officer, Division of Environmental Law and Conventions, Geneva</w:t>
      </w:r>
      <w:r>
        <w:rPr>
          <w:szCs w:val="22"/>
        </w:rPr>
        <w:t xml:space="preserve">, </w:t>
      </w:r>
      <w:r w:rsidRPr="003C46AB">
        <w:rPr>
          <w:szCs w:val="22"/>
          <w:u w:val="single"/>
        </w:rPr>
        <w:t xml:space="preserve">barbara.ruis@unep.org </w:t>
      </w:r>
    </w:p>
    <w:p w:rsidR="00052433" w:rsidRPr="003C46AB" w:rsidRDefault="00052433" w:rsidP="00052433">
      <w:pPr>
        <w:spacing w:after="120" w:line="260" w:lineRule="exact"/>
        <w:rPr>
          <w:szCs w:val="22"/>
        </w:rPr>
      </w:pPr>
    </w:p>
    <w:p w:rsidR="00052433" w:rsidRPr="003C46AB" w:rsidRDefault="00052433" w:rsidP="00052433">
      <w:pPr>
        <w:spacing w:after="120" w:line="260" w:lineRule="exact"/>
        <w:rPr>
          <w:bCs/>
          <w:szCs w:val="22"/>
          <w:u w:val="single"/>
        </w:rPr>
      </w:pPr>
      <w:r w:rsidRPr="003C46AB">
        <w:rPr>
          <w:bCs/>
          <w:szCs w:val="22"/>
          <w:u w:val="single"/>
        </w:rPr>
        <w:t>UNION INTERNATIONALE POUR LA PROTECTION DES OBTENTIONS VÉGÉTALE</w:t>
      </w:r>
      <w:r>
        <w:rPr>
          <w:bCs/>
          <w:szCs w:val="22"/>
          <w:u w:val="single"/>
        </w:rPr>
        <w:t>S</w:t>
      </w:r>
      <w:r w:rsidRPr="003C46AB">
        <w:rPr>
          <w:bCs/>
          <w:szCs w:val="22"/>
          <w:u w:val="single"/>
        </w:rPr>
        <w:t xml:space="preserve"> (UPOV)/INTERNATIONAL UNION FOR THE PROTECTION OF NEW VARIETIES OF PLANTS (UPOV) </w:t>
      </w:r>
    </w:p>
    <w:p w:rsidR="00052433" w:rsidRPr="003C46AB" w:rsidRDefault="00052433" w:rsidP="00052433">
      <w:pPr>
        <w:spacing w:after="120" w:line="260" w:lineRule="exact"/>
        <w:rPr>
          <w:szCs w:val="22"/>
        </w:rPr>
      </w:pPr>
      <w:r w:rsidRPr="003C46AB">
        <w:rPr>
          <w:szCs w:val="22"/>
        </w:rPr>
        <w:t>Fuminori AIHARA, Counsellor, Geneva</w:t>
      </w:r>
      <w:r>
        <w:rPr>
          <w:szCs w:val="22"/>
        </w:rPr>
        <w:t xml:space="preserve">, </w:t>
      </w:r>
      <w:r w:rsidRPr="003C46AB">
        <w:rPr>
          <w:szCs w:val="22"/>
          <w:u w:val="single"/>
        </w:rPr>
        <w:t xml:space="preserve">fuminori.aihara@upov.int </w:t>
      </w:r>
    </w:p>
    <w:p w:rsidR="00052433" w:rsidRDefault="00052433" w:rsidP="00052433">
      <w:pPr>
        <w:spacing w:after="120" w:line="260" w:lineRule="exact"/>
        <w:rPr>
          <w:szCs w:val="22"/>
        </w:rPr>
      </w:pPr>
    </w:p>
    <w:p w:rsidR="00052433" w:rsidRDefault="00052433" w:rsidP="00052433">
      <w:pPr>
        <w:spacing w:after="120" w:line="260" w:lineRule="exact"/>
        <w:rPr>
          <w:szCs w:val="22"/>
          <w:u w:val="single"/>
        </w:rPr>
      </w:pPr>
      <w:r w:rsidRPr="003713AD">
        <w:rPr>
          <w:szCs w:val="22"/>
          <w:u w:val="single"/>
        </w:rPr>
        <w:t>UNITED NATIONS PERMANENT FORUM ON INDIGENOUS ISSUES</w:t>
      </w:r>
    </w:p>
    <w:p w:rsidR="00052433" w:rsidRPr="003713AD" w:rsidRDefault="00052433" w:rsidP="00052433">
      <w:pPr>
        <w:spacing w:after="120" w:line="260" w:lineRule="exact"/>
        <w:rPr>
          <w:szCs w:val="22"/>
        </w:rPr>
      </w:pPr>
      <w:r>
        <w:rPr>
          <w:szCs w:val="22"/>
        </w:rPr>
        <w:t>Bertie XAVIER, Member, Guyana</w:t>
      </w:r>
    </w:p>
    <w:p w:rsidR="00052433" w:rsidRDefault="00052433" w:rsidP="00052433">
      <w:pPr>
        <w:spacing w:after="120" w:line="260" w:lineRule="exact"/>
        <w:rPr>
          <w:szCs w:val="22"/>
        </w:rPr>
      </w:pPr>
    </w:p>
    <w:p w:rsidR="00052433" w:rsidRDefault="00052433" w:rsidP="00052433">
      <w:pPr>
        <w:spacing w:after="120" w:line="260" w:lineRule="exact"/>
        <w:ind w:left="567" w:hanging="567"/>
        <w:rPr>
          <w:szCs w:val="22"/>
          <w:u w:val="single"/>
        </w:rPr>
      </w:pPr>
      <w:r w:rsidRPr="00C0076F">
        <w:rPr>
          <w:szCs w:val="22"/>
          <w:u w:val="single"/>
        </w:rPr>
        <w:t>UNITED NATIONS UNIVERSITY (UNU)</w:t>
      </w:r>
    </w:p>
    <w:p w:rsidR="00052433" w:rsidRPr="00C0076F" w:rsidRDefault="00052433" w:rsidP="00052433">
      <w:pPr>
        <w:spacing w:after="120" w:line="260" w:lineRule="exact"/>
        <w:rPr>
          <w:szCs w:val="22"/>
        </w:rPr>
      </w:pPr>
      <w:r>
        <w:rPr>
          <w:szCs w:val="22"/>
        </w:rPr>
        <w:t>Paul OLDHAM, Researcher, Institute of Advanced Studies, Yokohama</w:t>
      </w:r>
    </w:p>
    <w:p w:rsidR="00052433" w:rsidRDefault="00052433" w:rsidP="00052433">
      <w:pPr>
        <w:spacing w:after="120" w:line="260" w:lineRule="exact"/>
        <w:rPr>
          <w:szCs w:val="22"/>
        </w:rPr>
      </w:pPr>
    </w:p>
    <w:p w:rsidR="00052433" w:rsidRDefault="00052433" w:rsidP="00052433">
      <w:pPr>
        <w:spacing w:after="120" w:line="260" w:lineRule="exact"/>
        <w:rPr>
          <w:szCs w:val="22"/>
        </w:rPr>
      </w:pPr>
    </w:p>
    <w:p w:rsidR="00052433" w:rsidRPr="003C46AB" w:rsidRDefault="00052433" w:rsidP="00052433">
      <w:pPr>
        <w:spacing w:after="120" w:line="260" w:lineRule="exact"/>
        <w:rPr>
          <w:szCs w:val="22"/>
        </w:rPr>
      </w:pPr>
    </w:p>
    <w:p w:rsidR="00052433" w:rsidRPr="003C46AB" w:rsidRDefault="00052433" w:rsidP="00052433">
      <w:pPr>
        <w:spacing w:after="120" w:line="260" w:lineRule="exact"/>
        <w:ind w:left="426" w:hanging="426"/>
        <w:rPr>
          <w:caps/>
          <w:noProof/>
          <w:szCs w:val="22"/>
          <w:u w:val="single"/>
          <w:lang w:val="fr-FR"/>
        </w:rPr>
      </w:pPr>
      <w:r w:rsidRPr="003C46AB">
        <w:rPr>
          <w:caps/>
          <w:noProof/>
          <w:szCs w:val="22"/>
          <w:lang w:val="fr-FR"/>
        </w:rPr>
        <w:t xml:space="preserve">iV.  </w:t>
      </w:r>
      <w:r w:rsidRPr="003C46AB">
        <w:rPr>
          <w:caps/>
          <w:noProof/>
          <w:szCs w:val="22"/>
          <w:u w:val="single"/>
          <w:lang w:val="fr-FR"/>
        </w:rPr>
        <w:t>Organisations internationales non Gouvernementales/</w:t>
      </w:r>
      <w:r w:rsidRPr="003C46AB">
        <w:rPr>
          <w:caps/>
          <w:noProof/>
          <w:szCs w:val="22"/>
          <w:u w:val="single"/>
          <w:lang w:val="fr-FR"/>
        </w:rPr>
        <w:br/>
      </w:r>
      <w:r w:rsidRPr="003C46AB">
        <w:rPr>
          <w:caps/>
          <w:noProof/>
          <w:szCs w:val="22"/>
          <w:lang w:val="fr-FR"/>
        </w:rPr>
        <w:t>I</w:t>
      </w:r>
      <w:r w:rsidRPr="003C46AB">
        <w:rPr>
          <w:caps/>
          <w:noProof/>
          <w:szCs w:val="22"/>
          <w:u w:val="single"/>
          <w:lang w:val="fr-FR"/>
        </w:rPr>
        <w:t>nternational Non-Governmental Organizations</w:t>
      </w:r>
    </w:p>
    <w:p w:rsidR="00052433" w:rsidRPr="003C46AB" w:rsidRDefault="00052433" w:rsidP="00052433">
      <w:pPr>
        <w:spacing w:after="120" w:line="260" w:lineRule="exact"/>
        <w:rPr>
          <w:szCs w:val="22"/>
          <w:lang w:val="fr-FR"/>
        </w:rPr>
      </w:pPr>
    </w:p>
    <w:p w:rsidR="00052433" w:rsidRDefault="00052433" w:rsidP="00052433">
      <w:pPr>
        <w:spacing w:after="120" w:line="260" w:lineRule="exact"/>
        <w:rPr>
          <w:szCs w:val="22"/>
        </w:rPr>
      </w:pPr>
      <w:r w:rsidRPr="004166FD">
        <w:rPr>
          <w:bCs/>
          <w:szCs w:val="22"/>
          <w:u w:val="single"/>
        </w:rPr>
        <w:t>ADJMOR</w:t>
      </w:r>
      <w:r w:rsidRPr="003C46AB">
        <w:rPr>
          <w:bCs/>
          <w:szCs w:val="22"/>
          <w:u w:val="single"/>
        </w:rPr>
        <w:t xml:space="preserve"> </w:t>
      </w:r>
      <w:r>
        <w:rPr>
          <w:bCs/>
          <w:szCs w:val="22"/>
          <w:u w:val="single"/>
        </w:rPr>
        <w:br/>
      </w:r>
      <w:r>
        <w:rPr>
          <w:szCs w:val="22"/>
        </w:rPr>
        <w:t>Hamady AG MOHAMED ABBA (Member, Essakane)</w:t>
      </w:r>
    </w:p>
    <w:p w:rsidR="00052433" w:rsidRPr="0060044C" w:rsidRDefault="00052433" w:rsidP="00052433">
      <w:pPr>
        <w:spacing w:after="120" w:line="260" w:lineRule="exact"/>
        <w:rPr>
          <w:szCs w:val="22"/>
        </w:rPr>
      </w:pPr>
      <w:r w:rsidRPr="0060044C">
        <w:rPr>
          <w:bCs/>
          <w:szCs w:val="22"/>
          <w:u w:val="single"/>
        </w:rPr>
        <w:t>African Indigenous Women Organization (AIWO</w:t>
      </w:r>
      <w:proofErr w:type="gramStart"/>
      <w:r w:rsidRPr="0060044C">
        <w:rPr>
          <w:bCs/>
          <w:szCs w:val="22"/>
          <w:u w:val="single"/>
        </w:rPr>
        <w:t>)</w:t>
      </w:r>
      <w:proofErr w:type="gramEnd"/>
      <w:r>
        <w:rPr>
          <w:bCs/>
          <w:szCs w:val="22"/>
          <w:u w:val="single"/>
        </w:rPr>
        <w:br/>
      </w:r>
      <w:r>
        <w:rPr>
          <w:szCs w:val="22"/>
        </w:rPr>
        <w:t>Hajara HAMAN (Ms.)</w:t>
      </w:r>
      <w:r w:rsidRPr="0060044C">
        <w:rPr>
          <w:szCs w:val="22"/>
        </w:rPr>
        <w:t xml:space="preserve"> </w:t>
      </w:r>
      <w:r>
        <w:rPr>
          <w:szCs w:val="22"/>
        </w:rPr>
        <w:t>(</w:t>
      </w:r>
      <w:r w:rsidRPr="0060044C">
        <w:rPr>
          <w:szCs w:val="22"/>
        </w:rPr>
        <w:t>Member, Geneva</w:t>
      </w:r>
      <w:r>
        <w:rPr>
          <w:szCs w:val="22"/>
        </w:rPr>
        <w:t>)</w:t>
      </w:r>
    </w:p>
    <w:p w:rsidR="00052433" w:rsidRPr="0060044C" w:rsidRDefault="00052433" w:rsidP="00052433">
      <w:pPr>
        <w:spacing w:after="120" w:line="260" w:lineRule="exact"/>
        <w:rPr>
          <w:szCs w:val="22"/>
        </w:rPr>
      </w:pPr>
      <w:r w:rsidRPr="0060044C">
        <w:rPr>
          <w:bCs/>
          <w:szCs w:val="22"/>
          <w:u w:val="single"/>
        </w:rPr>
        <w:t>Arts Law Centre of Australia</w:t>
      </w:r>
      <w:r>
        <w:rPr>
          <w:bCs/>
          <w:szCs w:val="22"/>
          <w:u w:val="single"/>
        </w:rPr>
        <w:br/>
      </w:r>
      <w:r w:rsidRPr="0060044C">
        <w:rPr>
          <w:szCs w:val="22"/>
        </w:rPr>
        <w:t xml:space="preserve">Patricia ADJEI (Ms.) </w:t>
      </w:r>
      <w:r>
        <w:rPr>
          <w:szCs w:val="22"/>
        </w:rPr>
        <w:t>(</w:t>
      </w:r>
      <w:r w:rsidRPr="0060044C">
        <w:rPr>
          <w:szCs w:val="22"/>
        </w:rPr>
        <w:t>Indigenous Solicitor, Sydney</w:t>
      </w:r>
      <w:r w:rsidRPr="00654B41">
        <w:rPr>
          <w:szCs w:val="22"/>
        </w:rPr>
        <w:t>)</w:t>
      </w:r>
    </w:p>
    <w:p w:rsidR="00052433" w:rsidRPr="003C46AB" w:rsidRDefault="00052433" w:rsidP="00052433">
      <w:pPr>
        <w:spacing w:after="120" w:line="260" w:lineRule="exact"/>
        <w:rPr>
          <w:szCs w:val="22"/>
        </w:rPr>
      </w:pPr>
      <w:r w:rsidRPr="003C46AB">
        <w:rPr>
          <w:bCs/>
          <w:szCs w:val="22"/>
          <w:u w:val="single"/>
        </w:rPr>
        <w:t xml:space="preserve">Assembly of First Nations </w:t>
      </w:r>
      <w:r>
        <w:rPr>
          <w:bCs/>
          <w:szCs w:val="22"/>
          <w:u w:val="single"/>
        </w:rPr>
        <w:br/>
      </w:r>
      <w:r>
        <w:rPr>
          <w:szCs w:val="22"/>
        </w:rPr>
        <w:t>Stuart WUTTKE</w:t>
      </w:r>
      <w:r w:rsidRPr="003C46AB">
        <w:rPr>
          <w:szCs w:val="22"/>
        </w:rPr>
        <w:t xml:space="preserve"> </w:t>
      </w:r>
      <w:r>
        <w:rPr>
          <w:szCs w:val="22"/>
        </w:rPr>
        <w:t>(</w:t>
      </w:r>
      <w:r w:rsidRPr="003C46AB">
        <w:rPr>
          <w:szCs w:val="22"/>
        </w:rPr>
        <w:t>General Counsel, Ottawa</w:t>
      </w:r>
      <w:r>
        <w:rPr>
          <w:szCs w:val="22"/>
        </w:rPr>
        <w:t>)</w:t>
      </w:r>
    </w:p>
    <w:p w:rsidR="00052433" w:rsidRPr="00A2190B" w:rsidRDefault="00052433" w:rsidP="00052433">
      <w:pPr>
        <w:spacing w:after="120" w:line="260" w:lineRule="exact"/>
        <w:rPr>
          <w:szCs w:val="22"/>
          <w:lang w:val="es-ES_tradnl"/>
        </w:rPr>
      </w:pPr>
      <w:r w:rsidRPr="00A2190B">
        <w:rPr>
          <w:i/>
          <w:iCs/>
          <w:szCs w:val="22"/>
          <w:u w:val="single"/>
          <w:lang w:val="es-ES_tradnl"/>
        </w:rPr>
        <w:t>Asociación Kunas unidos por Napguana/</w:t>
      </w:r>
      <w:r w:rsidRPr="00A2190B">
        <w:rPr>
          <w:bCs/>
          <w:szCs w:val="22"/>
          <w:u w:val="single"/>
          <w:lang w:val="es-ES_tradnl"/>
        </w:rPr>
        <w:t xml:space="preserve">Association of Kunas United for Mother Earth (KUNA) </w:t>
      </w:r>
      <w:r w:rsidRPr="00A2190B">
        <w:rPr>
          <w:bCs/>
          <w:szCs w:val="22"/>
          <w:u w:val="single"/>
          <w:lang w:val="es-ES_tradnl"/>
        </w:rPr>
        <w:br/>
      </w:r>
      <w:r w:rsidRPr="00A2190B">
        <w:rPr>
          <w:szCs w:val="22"/>
          <w:lang w:val="es-ES_tradnl"/>
        </w:rPr>
        <w:t>Nelson DE LEÓN KANTULE (Vocal-Directivo, Panamá)</w:t>
      </w:r>
    </w:p>
    <w:p w:rsidR="00052433" w:rsidRPr="002F28D0" w:rsidRDefault="00052433" w:rsidP="00052433">
      <w:pPr>
        <w:spacing w:after="120" w:line="260" w:lineRule="exact"/>
        <w:rPr>
          <w:szCs w:val="22"/>
          <w:lang w:val="fr-FR"/>
        </w:rPr>
      </w:pPr>
      <w:r>
        <w:rPr>
          <w:bCs/>
          <w:szCs w:val="22"/>
          <w:u w:val="single"/>
          <w:lang w:val="fr-FR"/>
        </w:rPr>
        <w:t>Centrale s</w:t>
      </w:r>
      <w:r w:rsidRPr="003C46AB">
        <w:rPr>
          <w:bCs/>
          <w:szCs w:val="22"/>
          <w:u w:val="single"/>
          <w:lang w:val="fr-FR"/>
        </w:rPr>
        <w:t xml:space="preserve">anitaire </w:t>
      </w:r>
      <w:r>
        <w:rPr>
          <w:bCs/>
          <w:szCs w:val="22"/>
          <w:u w:val="single"/>
          <w:lang w:val="fr-FR"/>
        </w:rPr>
        <w:t>s</w:t>
      </w:r>
      <w:r w:rsidRPr="003C46AB">
        <w:rPr>
          <w:bCs/>
          <w:szCs w:val="22"/>
          <w:u w:val="single"/>
          <w:lang w:val="fr-FR"/>
        </w:rPr>
        <w:t xml:space="preserve">uisse </w:t>
      </w:r>
      <w:r>
        <w:rPr>
          <w:bCs/>
          <w:szCs w:val="22"/>
          <w:u w:val="single"/>
          <w:lang w:val="fr-FR"/>
        </w:rPr>
        <w:t>r</w:t>
      </w:r>
      <w:r w:rsidRPr="003C46AB">
        <w:rPr>
          <w:bCs/>
          <w:szCs w:val="22"/>
          <w:u w:val="single"/>
          <w:lang w:val="fr-FR"/>
        </w:rPr>
        <w:t xml:space="preserve">omande (CSSR) </w:t>
      </w:r>
      <w:r>
        <w:rPr>
          <w:bCs/>
          <w:szCs w:val="22"/>
          <w:u w:val="single"/>
          <w:lang w:val="fr-FR"/>
        </w:rPr>
        <w:br/>
      </w:r>
      <w:r>
        <w:rPr>
          <w:szCs w:val="22"/>
          <w:lang w:val="fr-FR"/>
        </w:rPr>
        <w:t>Anne GUT (Mme)</w:t>
      </w:r>
      <w:r w:rsidRPr="003C46AB">
        <w:rPr>
          <w:szCs w:val="22"/>
          <w:lang w:val="fr-FR"/>
        </w:rPr>
        <w:t xml:space="preserve"> </w:t>
      </w:r>
      <w:r>
        <w:rPr>
          <w:szCs w:val="22"/>
          <w:lang w:val="fr-FR"/>
        </w:rPr>
        <w:t>(</w:t>
      </w:r>
      <w:r w:rsidRPr="003C46AB">
        <w:rPr>
          <w:szCs w:val="22"/>
          <w:lang w:val="fr-FR"/>
        </w:rPr>
        <w:t xml:space="preserve">délégué, </w:t>
      </w:r>
      <w:r w:rsidRPr="002F28D0">
        <w:rPr>
          <w:szCs w:val="22"/>
          <w:lang w:val="fr-FR"/>
        </w:rPr>
        <w:t xml:space="preserve">Genève, </w:t>
      </w:r>
      <w:hyperlink r:id="rId12" w:history="1">
        <w:r w:rsidRPr="001E4FD8">
          <w:rPr>
            <w:rStyle w:val="Hyperlink"/>
            <w:color w:val="auto"/>
            <w:szCs w:val="22"/>
            <w:lang w:val="fr-FR"/>
          </w:rPr>
          <w:t>anne.gut@gmail.com</w:t>
        </w:r>
      </w:hyperlink>
      <w:r>
        <w:rPr>
          <w:szCs w:val="22"/>
          <w:lang w:val="fr-FR"/>
        </w:rPr>
        <w:t>);  Bruno VITALE</w:t>
      </w:r>
      <w:r w:rsidRPr="003C46AB">
        <w:rPr>
          <w:szCs w:val="22"/>
          <w:lang w:val="fr-FR"/>
        </w:rPr>
        <w:t xml:space="preserve"> </w:t>
      </w:r>
      <w:r>
        <w:rPr>
          <w:szCs w:val="22"/>
          <w:lang w:val="fr-FR"/>
        </w:rPr>
        <w:t>(</w:t>
      </w:r>
      <w:r w:rsidRPr="003C46AB">
        <w:rPr>
          <w:szCs w:val="22"/>
          <w:lang w:val="fr-FR"/>
        </w:rPr>
        <w:t>délégué, Genève</w:t>
      </w:r>
      <w:r>
        <w:rPr>
          <w:szCs w:val="22"/>
          <w:lang w:val="fr-FR"/>
        </w:rPr>
        <w:t xml:space="preserve">, </w:t>
      </w:r>
      <w:r w:rsidRPr="002F28D0">
        <w:rPr>
          <w:szCs w:val="22"/>
          <w:u w:val="single"/>
          <w:lang w:val="fr-FR"/>
        </w:rPr>
        <w:t>vitalebru1929@yahoo.co.uk</w:t>
      </w:r>
      <w:r w:rsidRPr="002F28D0">
        <w:rPr>
          <w:szCs w:val="22"/>
          <w:lang w:val="fr-FR"/>
        </w:rPr>
        <w:t>)</w:t>
      </w:r>
      <w:r w:rsidRPr="002F28D0">
        <w:rPr>
          <w:szCs w:val="22"/>
          <w:u w:val="single"/>
          <w:lang w:val="fr-FR"/>
        </w:rPr>
        <w:t xml:space="preserve"> </w:t>
      </w:r>
    </w:p>
    <w:p w:rsidR="00052433" w:rsidRPr="003C46AB" w:rsidRDefault="00052433" w:rsidP="00052433">
      <w:pPr>
        <w:spacing w:after="120" w:line="260" w:lineRule="exact"/>
        <w:rPr>
          <w:szCs w:val="22"/>
          <w:lang w:val="fr-FR"/>
        </w:rPr>
      </w:pPr>
      <w:r w:rsidRPr="003C46AB">
        <w:rPr>
          <w:bCs/>
          <w:szCs w:val="22"/>
          <w:u w:val="single"/>
          <w:lang w:val="fr-FR"/>
        </w:rPr>
        <w:t xml:space="preserve">Centre d'études internationales de la propriété intellectuelle (CEIPI)/Centre for International Intellectual Property Studies (CEIPI) </w:t>
      </w:r>
      <w:r>
        <w:rPr>
          <w:bCs/>
          <w:szCs w:val="22"/>
          <w:u w:val="single"/>
          <w:lang w:val="fr-FR"/>
        </w:rPr>
        <w:br/>
      </w:r>
      <w:r>
        <w:rPr>
          <w:szCs w:val="22"/>
          <w:lang w:val="fr-FR"/>
        </w:rPr>
        <w:t>François CURCHOD</w:t>
      </w:r>
      <w:r w:rsidRPr="003C46AB">
        <w:rPr>
          <w:szCs w:val="22"/>
          <w:lang w:val="fr-FR"/>
        </w:rPr>
        <w:t xml:space="preserve"> </w:t>
      </w:r>
      <w:r>
        <w:rPr>
          <w:szCs w:val="22"/>
          <w:lang w:val="fr-FR"/>
        </w:rPr>
        <w:t>(</w:t>
      </w:r>
      <w:r w:rsidRPr="003C46AB">
        <w:rPr>
          <w:szCs w:val="22"/>
          <w:lang w:val="fr-FR"/>
        </w:rPr>
        <w:t>chargé de mission, Genolier</w:t>
      </w:r>
      <w:r>
        <w:rPr>
          <w:szCs w:val="22"/>
          <w:lang w:val="fr-FR"/>
        </w:rPr>
        <w:t xml:space="preserve">, </w:t>
      </w:r>
      <w:r w:rsidRPr="003C46AB">
        <w:rPr>
          <w:szCs w:val="22"/>
          <w:u w:val="single"/>
          <w:lang w:val="fr-FR"/>
        </w:rPr>
        <w:t>francois.curchod@vtxnet.ch</w:t>
      </w:r>
      <w:r>
        <w:rPr>
          <w:szCs w:val="22"/>
          <w:lang w:val="fr-FR"/>
        </w:rPr>
        <w:t>)</w:t>
      </w:r>
    </w:p>
    <w:p w:rsidR="00052433" w:rsidRPr="008E7744" w:rsidRDefault="00052433" w:rsidP="00052433">
      <w:pPr>
        <w:spacing w:after="120" w:line="260" w:lineRule="exact"/>
        <w:rPr>
          <w:szCs w:val="22"/>
          <w:lang w:val="fr-FR"/>
        </w:rPr>
      </w:pPr>
      <w:r>
        <w:rPr>
          <w:bCs/>
          <w:szCs w:val="22"/>
          <w:u w:val="single"/>
          <w:lang w:val="fr-FR"/>
        </w:rPr>
        <w:lastRenderedPageBreak/>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Development (CECIDE) </w:t>
      </w:r>
      <w:r>
        <w:rPr>
          <w:bCs/>
          <w:szCs w:val="22"/>
          <w:u w:val="single"/>
          <w:lang w:val="fr-FR"/>
        </w:rPr>
        <w:br/>
      </w:r>
      <w:r>
        <w:rPr>
          <w:szCs w:val="22"/>
          <w:lang w:val="fr-FR"/>
        </w:rPr>
        <w:t>Biro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 xml:space="preserve">, </w:t>
      </w:r>
      <w:r w:rsidRPr="008E7744">
        <w:rPr>
          <w:szCs w:val="22"/>
          <w:u w:val="single"/>
          <w:lang w:val="fr-FR"/>
        </w:rPr>
        <w:t>cecide.icde@gmail.com</w:t>
      </w:r>
      <w:r w:rsidRPr="008E7744">
        <w:rPr>
          <w:szCs w:val="22"/>
          <w:lang w:val="fr-FR"/>
        </w:rPr>
        <w:t>)</w:t>
      </w:r>
    </w:p>
    <w:p w:rsidR="00052433" w:rsidRPr="003C46AB" w:rsidRDefault="00052433" w:rsidP="00052433">
      <w:pPr>
        <w:spacing w:after="120" w:line="260" w:lineRule="exact"/>
        <w:rPr>
          <w:szCs w:val="22"/>
        </w:rPr>
      </w:pPr>
      <w:r w:rsidRPr="003C46AB">
        <w:rPr>
          <w:bCs/>
          <w:szCs w:val="22"/>
          <w:u w:val="single"/>
          <w:lang w:val="fr-FR"/>
        </w:rPr>
        <w:t xml:space="preserve">Centre international pour le commerce et le développement durable (ICTSD)/International Center for Trade and Sustainable Development (ICTSD) </w:t>
      </w:r>
      <w:r>
        <w:rPr>
          <w:bCs/>
          <w:szCs w:val="22"/>
          <w:u w:val="single"/>
          <w:lang w:val="fr-FR"/>
        </w:rPr>
        <w:br/>
      </w:r>
      <w:r w:rsidRPr="009915FB">
        <w:rPr>
          <w:szCs w:val="22"/>
          <w:lang w:val="fr-FR"/>
        </w:rPr>
        <w:t xml:space="preserve">Daniella ALLAM (Mrs.) </w:t>
      </w:r>
      <w:r w:rsidRPr="009915FB">
        <w:rPr>
          <w:szCs w:val="22"/>
        </w:rPr>
        <w:t xml:space="preserve">(Junior Programme Officer, Geneva, </w:t>
      </w:r>
      <w:hyperlink r:id="rId13" w:history="1">
        <w:r w:rsidRPr="001E4FD8">
          <w:rPr>
            <w:rStyle w:val="Hyperlink"/>
            <w:color w:val="auto"/>
            <w:szCs w:val="22"/>
          </w:rPr>
          <w:t>dallam@ictsd.ch</w:t>
        </w:r>
      </w:hyperlink>
      <w:r w:rsidRPr="009915FB">
        <w:rPr>
          <w:szCs w:val="22"/>
        </w:rPr>
        <w:t>);  Marie WILKE (Mrs.) (</w:t>
      </w:r>
      <w:r w:rsidRPr="00D236EF">
        <w:rPr>
          <w:szCs w:val="22"/>
          <w:lang w:val="en-GB"/>
        </w:rPr>
        <w:t>Programme</w:t>
      </w:r>
      <w:r w:rsidRPr="009915FB">
        <w:rPr>
          <w:szCs w:val="22"/>
        </w:rPr>
        <w:t xml:space="preserve"> Officer</w:t>
      </w:r>
      <w:r w:rsidRPr="003C46AB">
        <w:rPr>
          <w:szCs w:val="22"/>
        </w:rPr>
        <w:t>, Geneva</w:t>
      </w:r>
      <w:r>
        <w:rPr>
          <w:szCs w:val="22"/>
        </w:rPr>
        <w:t xml:space="preserve">, </w:t>
      </w:r>
      <w:r>
        <w:rPr>
          <w:szCs w:val="22"/>
          <w:u w:val="single"/>
        </w:rPr>
        <w:t>mwilke@ictsd.ch</w:t>
      </w:r>
      <w:r w:rsidRPr="009915FB">
        <w:rPr>
          <w:szCs w:val="22"/>
        </w:rPr>
        <w:t>)</w:t>
      </w:r>
    </w:p>
    <w:p w:rsidR="00052433" w:rsidRPr="0060044C" w:rsidRDefault="00052433" w:rsidP="00052433">
      <w:pPr>
        <w:spacing w:after="120" w:line="260" w:lineRule="exact"/>
        <w:rPr>
          <w:szCs w:val="22"/>
        </w:rPr>
      </w:pPr>
      <w:r w:rsidRPr="00527D38">
        <w:rPr>
          <w:szCs w:val="22"/>
          <w:u w:val="single"/>
        </w:rPr>
        <w:t>Chambre de commerce internationale (CCI)/International Chamber of Commerce (ICC</w:t>
      </w:r>
      <w:proofErr w:type="gramStart"/>
      <w:r w:rsidRPr="00527D38">
        <w:rPr>
          <w:szCs w:val="22"/>
          <w:u w:val="single"/>
        </w:rPr>
        <w:t>)</w:t>
      </w:r>
      <w:proofErr w:type="gramEnd"/>
      <w:r w:rsidRPr="00527D38">
        <w:rPr>
          <w:szCs w:val="22"/>
          <w:u w:val="single"/>
        </w:rPr>
        <w:br/>
      </w:r>
      <w:r w:rsidRPr="00527D38">
        <w:rPr>
          <w:szCs w:val="22"/>
        </w:rPr>
        <w:t xml:space="preserve">Tim ROBERTS (Patent Attorney, Bracknell);  </w:t>
      </w:r>
      <w:r w:rsidRPr="0060044C">
        <w:rPr>
          <w:szCs w:val="22"/>
        </w:rPr>
        <w:t xml:space="preserve">Daphne </w:t>
      </w:r>
      <w:r w:rsidRPr="00D236EF">
        <w:rPr>
          <w:szCs w:val="22"/>
          <w:lang w:val="en-GB"/>
        </w:rPr>
        <w:t>YONG</w:t>
      </w:r>
      <w:r w:rsidRPr="0060044C">
        <w:rPr>
          <w:szCs w:val="22"/>
        </w:rPr>
        <w:t xml:space="preserve">-D'HERVÉ (Mrs.) </w:t>
      </w:r>
      <w:r>
        <w:rPr>
          <w:szCs w:val="22"/>
        </w:rPr>
        <w:t>(</w:t>
      </w:r>
      <w:r w:rsidRPr="0060044C">
        <w:rPr>
          <w:szCs w:val="22"/>
        </w:rPr>
        <w:t>Chief Intellectual Property Officer, Policy Department, Paris</w:t>
      </w:r>
      <w:r>
        <w:rPr>
          <w:szCs w:val="22"/>
        </w:rPr>
        <w:t>)</w:t>
      </w:r>
    </w:p>
    <w:p w:rsidR="00052433" w:rsidRPr="0045364B" w:rsidRDefault="00052433" w:rsidP="00052433">
      <w:pPr>
        <w:pStyle w:val="BodyText"/>
        <w:spacing w:after="120" w:line="260" w:lineRule="exact"/>
        <w:rPr>
          <w:szCs w:val="22"/>
          <w:u w:val="single"/>
        </w:rPr>
      </w:pPr>
      <w:r w:rsidRPr="0045364B">
        <w:rPr>
          <w:szCs w:val="22"/>
          <w:u w:val="single"/>
        </w:rPr>
        <w:t>Chamber of Commerce and Industry of the Russian Federation (CCIRF</w:t>
      </w:r>
      <w:proofErr w:type="gramStart"/>
      <w:r w:rsidRPr="0045364B">
        <w:rPr>
          <w:szCs w:val="22"/>
          <w:u w:val="single"/>
        </w:rPr>
        <w:t>)</w:t>
      </w:r>
      <w:proofErr w:type="gramEnd"/>
      <w:r w:rsidRPr="0045364B">
        <w:rPr>
          <w:szCs w:val="22"/>
          <w:u w:val="single"/>
        </w:rPr>
        <w:br/>
      </w:r>
      <w:r w:rsidRPr="0045364B">
        <w:rPr>
          <w:szCs w:val="22"/>
        </w:rPr>
        <w:t>Elena KOLOKOLOVA (Mrs.) (Representative, Geneva)</w:t>
      </w:r>
    </w:p>
    <w:p w:rsidR="00052433" w:rsidRPr="00527D38" w:rsidRDefault="00052433" w:rsidP="00052433">
      <w:pPr>
        <w:spacing w:after="120" w:line="260" w:lineRule="exact"/>
        <w:rPr>
          <w:szCs w:val="22"/>
          <w:lang w:val="es-ES"/>
        </w:rPr>
      </w:pPr>
      <w:r w:rsidRPr="003C46AB">
        <w:rPr>
          <w:bCs/>
          <w:szCs w:val="22"/>
          <w:u w:val="single"/>
        </w:rPr>
        <w:t xml:space="preserve">Civil Society Coalition (CSC) </w:t>
      </w:r>
      <w:r>
        <w:rPr>
          <w:bCs/>
          <w:szCs w:val="22"/>
          <w:u w:val="single"/>
        </w:rPr>
        <w:br/>
      </w:r>
      <w:r>
        <w:rPr>
          <w:szCs w:val="22"/>
        </w:rPr>
        <w:t>Marc PERLMAN</w:t>
      </w:r>
      <w:r w:rsidRPr="003C46AB">
        <w:rPr>
          <w:szCs w:val="22"/>
        </w:rPr>
        <w:t xml:space="preserve"> </w:t>
      </w:r>
      <w:r>
        <w:rPr>
          <w:szCs w:val="22"/>
        </w:rPr>
        <w:t>(</w:t>
      </w:r>
      <w:r w:rsidRPr="003C46AB">
        <w:rPr>
          <w:szCs w:val="22"/>
        </w:rPr>
        <w:t>Fellow, Providence</w:t>
      </w:r>
      <w:r>
        <w:rPr>
          <w:szCs w:val="22"/>
        </w:rPr>
        <w:t>)</w:t>
      </w:r>
      <w:proofErr w:type="gramStart"/>
      <w:r>
        <w:rPr>
          <w:szCs w:val="22"/>
        </w:rPr>
        <w:t xml:space="preserve">; </w:t>
      </w:r>
      <w:r w:rsidRPr="0042707A">
        <w:rPr>
          <w:szCs w:val="22"/>
        </w:rPr>
        <w:t xml:space="preserve"> </w:t>
      </w:r>
      <w:r>
        <w:rPr>
          <w:szCs w:val="22"/>
        </w:rPr>
        <w:t>Susan</w:t>
      </w:r>
      <w:proofErr w:type="gramEnd"/>
      <w:r>
        <w:rPr>
          <w:szCs w:val="22"/>
        </w:rPr>
        <w:t xml:space="preserve"> STRBA (Mrs.)</w:t>
      </w:r>
      <w:r w:rsidRPr="0060044C">
        <w:rPr>
          <w:szCs w:val="22"/>
        </w:rPr>
        <w:t xml:space="preserve"> </w:t>
      </w:r>
      <w:r w:rsidRPr="00527D38">
        <w:rPr>
          <w:szCs w:val="22"/>
          <w:lang w:val="es-ES"/>
        </w:rPr>
        <w:t>(Fellow, Geneva)</w:t>
      </w:r>
    </w:p>
    <w:p w:rsidR="00052433" w:rsidRPr="003C46AB" w:rsidRDefault="00052433" w:rsidP="00052433">
      <w:pPr>
        <w:spacing w:after="120" w:line="260" w:lineRule="exact"/>
        <w:rPr>
          <w:szCs w:val="22"/>
          <w:lang w:val="es-ES_tradnl"/>
        </w:rPr>
      </w:pPr>
      <w:r w:rsidRPr="004254AE">
        <w:rPr>
          <w:bCs/>
          <w:i/>
          <w:szCs w:val="22"/>
          <w:u w:val="single"/>
          <w:lang w:val="es-ES_tradnl"/>
        </w:rPr>
        <w:t>Comisión Jurídica para el Autodesarrollo de los Pueblos Originarios Andinos</w:t>
      </w:r>
      <w:r w:rsidRPr="00410D10">
        <w:rPr>
          <w:bCs/>
          <w:szCs w:val="22"/>
          <w:u w:val="single"/>
          <w:lang w:val="es-ES_tradnl"/>
        </w:rPr>
        <w:t xml:space="preserve"> (CAPAJ) </w:t>
      </w:r>
      <w:r w:rsidRPr="00410D10">
        <w:rPr>
          <w:bCs/>
          <w:szCs w:val="22"/>
          <w:u w:val="single"/>
          <w:lang w:val="es-ES_tradnl"/>
        </w:rPr>
        <w:br/>
      </w:r>
      <w:r w:rsidRPr="00410D10">
        <w:rPr>
          <w:szCs w:val="22"/>
          <w:lang w:val="es-ES_tradnl"/>
        </w:rPr>
        <w:t xml:space="preserve">Tomás Jesús ALARCÓN EYZAGUIRRE (Presidente, Tacna, </w:t>
      </w:r>
      <w:hyperlink r:id="rId14" w:history="1">
        <w:r w:rsidRPr="001E4FD8">
          <w:rPr>
            <w:rStyle w:val="Hyperlink"/>
            <w:color w:val="auto"/>
            <w:szCs w:val="22"/>
            <w:lang w:val="es-ES_tradnl"/>
          </w:rPr>
          <w:t>capaj_internacional@yahoo.com</w:t>
        </w:r>
      </w:hyperlink>
      <w:r w:rsidRPr="001E4FD8">
        <w:rPr>
          <w:szCs w:val="22"/>
          <w:lang w:val="es-ES_tradnl"/>
        </w:rPr>
        <w:t>);</w:t>
      </w:r>
      <w:r>
        <w:rPr>
          <w:szCs w:val="22"/>
          <w:lang w:val="es-ES_tradnl"/>
        </w:rPr>
        <w:t xml:space="preserve">  </w:t>
      </w:r>
      <w:r w:rsidRPr="003C46AB">
        <w:rPr>
          <w:szCs w:val="22"/>
          <w:lang w:val="es-ES_tradnl"/>
        </w:rPr>
        <w:t>Rosario LUQUE GIL (Sra</w:t>
      </w:r>
      <w:r>
        <w:rPr>
          <w:szCs w:val="22"/>
          <w:lang w:val="es-ES_tradnl"/>
        </w:rPr>
        <w:t>.</w:t>
      </w:r>
      <w:r w:rsidRPr="003C46AB">
        <w:rPr>
          <w:szCs w:val="22"/>
          <w:lang w:val="es-ES_tradnl"/>
        </w:rPr>
        <w:t xml:space="preserve">) </w:t>
      </w:r>
      <w:r>
        <w:rPr>
          <w:szCs w:val="22"/>
          <w:lang w:val="es-ES_tradnl"/>
        </w:rPr>
        <w:t>(</w:t>
      </w:r>
      <w:r w:rsidRPr="003C46AB">
        <w:rPr>
          <w:szCs w:val="22"/>
          <w:lang w:val="es-ES_tradnl"/>
        </w:rPr>
        <w:t>Especialista, Tacna</w:t>
      </w:r>
      <w:r>
        <w:rPr>
          <w:szCs w:val="22"/>
          <w:lang w:val="es-ES_tradnl"/>
        </w:rPr>
        <w:t xml:space="preserve">, </w:t>
      </w:r>
      <w:r w:rsidRPr="003C46AB">
        <w:rPr>
          <w:szCs w:val="22"/>
          <w:u w:val="single"/>
          <w:lang w:val="es-ES_tradnl"/>
        </w:rPr>
        <w:t>ro</w:t>
      </w:r>
      <w:r>
        <w:rPr>
          <w:szCs w:val="22"/>
          <w:u w:val="single"/>
          <w:lang w:val="es-ES_tradnl"/>
        </w:rPr>
        <w:t>sario.gilluquegonzalez@unifr.ch</w:t>
      </w:r>
      <w:r w:rsidRPr="00410D10">
        <w:rPr>
          <w:szCs w:val="22"/>
          <w:lang w:val="es-ES_tradnl"/>
        </w:rPr>
        <w:t>)</w:t>
      </w:r>
    </w:p>
    <w:p w:rsidR="00052433" w:rsidRDefault="00052433" w:rsidP="00052433">
      <w:pPr>
        <w:spacing w:after="120" w:line="260" w:lineRule="exact"/>
        <w:rPr>
          <w:bCs/>
          <w:szCs w:val="22"/>
          <w:u w:val="single"/>
          <w:lang w:val="es-ES_tradnl"/>
        </w:rPr>
      </w:pPr>
      <w:r w:rsidRPr="003969F2">
        <w:rPr>
          <w:bCs/>
          <w:szCs w:val="22"/>
          <w:u w:val="single"/>
          <w:lang w:val="es-ES_tradnl"/>
        </w:rPr>
        <w:t>Comité consultatif mondial des amis (CCMA)/Friends World Committee for Consultation (FWCC)</w:t>
      </w:r>
      <w:r>
        <w:rPr>
          <w:bCs/>
          <w:szCs w:val="22"/>
          <w:u w:val="single"/>
          <w:lang w:val="es-ES_tradnl"/>
        </w:rPr>
        <w:br/>
      </w:r>
      <w:r>
        <w:rPr>
          <w:szCs w:val="22"/>
          <w:lang w:val="es-ES_tradnl"/>
        </w:rPr>
        <w:t>Caroline DOMMEN (Mrs.)</w:t>
      </w:r>
      <w:r w:rsidRPr="003969F2">
        <w:rPr>
          <w:szCs w:val="22"/>
          <w:lang w:val="es-ES_tradnl"/>
        </w:rPr>
        <w:t xml:space="preserve"> </w:t>
      </w:r>
      <w:r>
        <w:rPr>
          <w:szCs w:val="22"/>
          <w:lang w:val="es-ES_tradnl"/>
        </w:rPr>
        <w:t>(</w:t>
      </w:r>
      <w:r w:rsidRPr="003969F2">
        <w:rPr>
          <w:szCs w:val="22"/>
          <w:lang w:val="es-ES_tradnl"/>
        </w:rPr>
        <w:t>Representative, Geneva</w:t>
      </w:r>
      <w:r>
        <w:rPr>
          <w:szCs w:val="22"/>
          <w:lang w:val="es-ES_tradnl"/>
        </w:rPr>
        <w:t>)</w:t>
      </w:r>
    </w:p>
    <w:p w:rsidR="00052433" w:rsidRPr="003C46AB" w:rsidRDefault="00052433" w:rsidP="00052433">
      <w:pPr>
        <w:spacing w:after="120" w:line="260" w:lineRule="exact"/>
        <w:rPr>
          <w:szCs w:val="22"/>
          <w:lang w:val="es-ES_tradnl"/>
        </w:rPr>
      </w:pPr>
      <w:r w:rsidRPr="004D1265">
        <w:rPr>
          <w:bCs/>
          <w:i/>
          <w:szCs w:val="22"/>
          <w:u w:val="single"/>
          <w:lang w:val="es-ES_tradnl"/>
        </w:rPr>
        <w:t>Confederación de Nacionalidades Indígenas</w:t>
      </w:r>
      <w:r>
        <w:rPr>
          <w:bCs/>
          <w:szCs w:val="22"/>
          <w:u w:val="single"/>
          <w:lang w:val="es-ES_tradnl"/>
        </w:rPr>
        <w:t xml:space="preserve"> (CONAIP)</w:t>
      </w:r>
      <w:r>
        <w:rPr>
          <w:bCs/>
          <w:szCs w:val="22"/>
          <w:u w:val="single"/>
          <w:lang w:val="es-ES_tradnl"/>
        </w:rPr>
        <w:br/>
      </w:r>
      <w:r w:rsidRPr="003C46AB">
        <w:rPr>
          <w:szCs w:val="22"/>
          <w:lang w:val="es-ES_tradnl"/>
        </w:rPr>
        <w:t xml:space="preserve">Natalia </w:t>
      </w:r>
      <w:r>
        <w:rPr>
          <w:szCs w:val="22"/>
          <w:lang w:val="es-ES_tradnl"/>
        </w:rPr>
        <w:t>Teresa KUONG RODRÍGUEZ (Srta.) (</w:t>
      </w:r>
      <w:r w:rsidRPr="003C46AB">
        <w:rPr>
          <w:szCs w:val="22"/>
          <w:lang w:val="es-ES_tradnl"/>
        </w:rPr>
        <w:t>Asesora Legal, Lima</w:t>
      </w:r>
      <w:r>
        <w:rPr>
          <w:szCs w:val="22"/>
          <w:lang w:val="es-ES_tradnl"/>
        </w:rPr>
        <w:t xml:space="preserve">, </w:t>
      </w:r>
      <w:r>
        <w:rPr>
          <w:szCs w:val="22"/>
          <w:u w:val="single"/>
          <w:lang w:val="es-ES_tradnl"/>
        </w:rPr>
        <w:t>nkuongr@gmail.com</w:t>
      </w:r>
      <w:r w:rsidRPr="00410D10">
        <w:rPr>
          <w:szCs w:val="22"/>
          <w:lang w:val="es-ES_tradnl"/>
        </w:rPr>
        <w:t>)</w:t>
      </w:r>
    </w:p>
    <w:p w:rsidR="00052433" w:rsidRPr="00EA4E58" w:rsidRDefault="00052433" w:rsidP="00052433">
      <w:pPr>
        <w:spacing w:after="120" w:line="260" w:lineRule="exact"/>
        <w:rPr>
          <w:szCs w:val="22"/>
          <w:lang w:val="es-ES_tradnl"/>
        </w:rPr>
      </w:pPr>
      <w:r w:rsidRPr="004166FD">
        <w:rPr>
          <w:bCs/>
          <w:i/>
          <w:szCs w:val="22"/>
          <w:u w:val="single"/>
          <w:lang w:val="es-ES_tradnl"/>
        </w:rPr>
        <w:t xml:space="preserve">Consejo Indio de Sud América </w:t>
      </w:r>
      <w:r w:rsidRPr="00F40B9A">
        <w:rPr>
          <w:bCs/>
          <w:szCs w:val="22"/>
          <w:u w:val="single"/>
          <w:lang w:val="es-ES_tradnl"/>
        </w:rPr>
        <w:t>(CISA)/</w:t>
      </w:r>
      <w:r w:rsidRPr="004166FD">
        <w:rPr>
          <w:bCs/>
          <w:szCs w:val="22"/>
          <w:u w:val="single"/>
          <w:lang w:val="es-ES_tradnl"/>
        </w:rPr>
        <w:t>Indian Council of South America (CISA)</w:t>
      </w:r>
      <w:r>
        <w:rPr>
          <w:bCs/>
          <w:szCs w:val="22"/>
          <w:u w:val="single"/>
          <w:lang w:val="es-ES_tradnl"/>
        </w:rPr>
        <w:br/>
      </w:r>
      <w:r w:rsidRPr="004166FD">
        <w:rPr>
          <w:szCs w:val="22"/>
          <w:lang w:val="es-ES_tradnl"/>
        </w:rPr>
        <w:t xml:space="preserve">Tomás CONDORI (Representante, Bolivia);  </w:t>
      </w:r>
      <w:r w:rsidRPr="00EA4E58">
        <w:rPr>
          <w:szCs w:val="22"/>
          <w:lang w:val="es-ES_tradnl"/>
        </w:rPr>
        <w:t>Roch MICHALUSZKO (</w:t>
      </w:r>
      <w:r>
        <w:rPr>
          <w:szCs w:val="22"/>
          <w:lang w:val="es-ES_tradnl"/>
        </w:rPr>
        <w:t>Consejero Jurídico</w:t>
      </w:r>
      <w:r w:rsidRPr="00EA4E58">
        <w:rPr>
          <w:szCs w:val="22"/>
          <w:lang w:val="es-ES_tradnl"/>
        </w:rPr>
        <w:t>, G</w:t>
      </w:r>
      <w:r>
        <w:rPr>
          <w:szCs w:val="22"/>
          <w:lang w:val="es-ES_tradnl"/>
        </w:rPr>
        <w:t>inebra</w:t>
      </w:r>
      <w:r w:rsidRPr="00EA4E58">
        <w:rPr>
          <w:szCs w:val="22"/>
          <w:lang w:val="es-ES_tradnl"/>
        </w:rPr>
        <w:t>)</w:t>
      </w:r>
      <w:r>
        <w:rPr>
          <w:szCs w:val="22"/>
          <w:lang w:val="es-ES_tradnl"/>
        </w:rPr>
        <w:t>;  José GOYES (Miembro, Cauca Colombia)</w:t>
      </w:r>
    </w:p>
    <w:p w:rsidR="00052433" w:rsidRPr="00527D38" w:rsidRDefault="00052433" w:rsidP="00052433">
      <w:pPr>
        <w:spacing w:after="120" w:line="260" w:lineRule="exact"/>
        <w:rPr>
          <w:szCs w:val="22"/>
          <w:lang w:val="fr-FR"/>
        </w:rPr>
      </w:pPr>
      <w:r w:rsidRPr="004254AE">
        <w:rPr>
          <w:bCs/>
          <w:i/>
          <w:szCs w:val="22"/>
          <w:u w:val="single"/>
          <w:lang w:val="es-ES_tradnl"/>
        </w:rPr>
        <w:t>Cooperativa Ecológica de las Mujeres Colectoras de la Isla de Marajó</w:t>
      </w:r>
      <w:r w:rsidRPr="003C46AB">
        <w:rPr>
          <w:bCs/>
          <w:szCs w:val="22"/>
          <w:u w:val="single"/>
          <w:lang w:val="es-ES_tradnl"/>
        </w:rPr>
        <w:t xml:space="preserve"> (CEMEM) </w:t>
      </w:r>
      <w:r>
        <w:rPr>
          <w:bCs/>
          <w:szCs w:val="22"/>
          <w:u w:val="single"/>
          <w:lang w:val="es-ES_tradnl"/>
        </w:rPr>
        <w:br/>
      </w:r>
      <w:r w:rsidRPr="003C46AB">
        <w:rPr>
          <w:szCs w:val="22"/>
          <w:lang w:val="es-ES_tradnl"/>
        </w:rPr>
        <w:t>Edn</w:t>
      </w:r>
      <w:r>
        <w:rPr>
          <w:szCs w:val="22"/>
          <w:lang w:val="es-ES_tradnl"/>
        </w:rPr>
        <w:t>a María DA COSTA E SILVA (Sra.)</w:t>
      </w:r>
      <w:r w:rsidRPr="003C46AB">
        <w:rPr>
          <w:szCs w:val="22"/>
          <w:lang w:val="es-ES_tradnl"/>
        </w:rPr>
        <w:t xml:space="preserve"> </w:t>
      </w:r>
      <w:r w:rsidRPr="00527D38">
        <w:rPr>
          <w:szCs w:val="22"/>
          <w:lang w:val="fr-FR"/>
        </w:rPr>
        <w:t>(Presidente, Ponta de Pedras – Marajó)</w:t>
      </w:r>
    </w:p>
    <w:p w:rsidR="00052433" w:rsidRDefault="00052433" w:rsidP="00052433">
      <w:pPr>
        <w:spacing w:after="120" w:line="260" w:lineRule="exact"/>
        <w:rPr>
          <w:bCs/>
          <w:szCs w:val="22"/>
          <w:u w:val="single"/>
          <w:lang w:val="fr-FR"/>
        </w:rPr>
      </w:pPr>
      <w:r w:rsidRPr="004166FD">
        <w:rPr>
          <w:bCs/>
          <w:szCs w:val="22"/>
          <w:u w:val="single"/>
          <w:lang w:val="fr-FR"/>
        </w:rPr>
        <w:t>Coordination des organisations non gouvernementales africaines des droits de l’homme (CONGAF</w:t>
      </w:r>
      <w:proofErr w:type="gramStart"/>
      <w:r w:rsidRPr="004166FD">
        <w:rPr>
          <w:bCs/>
          <w:szCs w:val="22"/>
          <w:u w:val="single"/>
          <w:lang w:val="fr-FR"/>
        </w:rPr>
        <w:t>)</w:t>
      </w:r>
      <w:proofErr w:type="gramEnd"/>
      <w:r>
        <w:rPr>
          <w:bCs/>
          <w:szCs w:val="22"/>
          <w:u w:val="single"/>
          <w:lang w:val="fr-FR"/>
        </w:rPr>
        <w:br/>
      </w:r>
      <w:r w:rsidRPr="00E836B6">
        <w:rPr>
          <w:szCs w:val="22"/>
          <w:lang w:val="fr-FR"/>
        </w:rPr>
        <w:t>Djély Karifa SAMOURA (</w:t>
      </w:r>
      <w:r>
        <w:rPr>
          <w:szCs w:val="22"/>
          <w:lang w:val="fr-FR"/>
        </w:rPr>
        <w:t>p</w:t>
      </w:r>
      <w:r w:rsidRPr="00E836B6">
        <w:rPr>
          <w:szCs w:val="22"/>
          <w:lang w:val="fr-FR"/>
        </w:rPr>
        <w:t>résident</w:t>
      </w:r>
      <w:r w:rsidRPr="004166FD">
        <w:rPr>
          <w:lang w:val="fr-FR"/>
        </w:rPr>
        <w:t>, Genève)</w:t>
      </w:r>
    </w:p>
    <w:p w:rsidR="00052433" w:rsidRPr="00E836B6" w:rsidRDefault="00052433" w:rsidP="00052433">
      <w:pPr>
        <w:spacing w:after="120" w:line="260" w:lineRule="exact"/>
        <w:rPr>
          <w:szCs w:val="22"/>
          <w:lang w:val="fr-FR"/>
        </w:rPr>
      </w:pPr>
      <w:r w:rsidRPr="00E836B6">
        <w:rPr>
          <w:bCs/>
          <w:szCs w:val="22"/>
          <w:u w:val="single"/>
          <w:lang w:val="fr-FR"/>
        </w:rPr>
        <w:t xml:space="preserve">CropLife International </w:t>
      </w:r>
      <w:r w:rsidRPr="00E836B6">
        <w:rPr>
          <w:bCs/>
          <w:szCs w:val="22"/>
          <w:u w:val="single"/>
          <w:lang w:val="fr-FR"/>
        </w:rPr>
        <w:br/>
      </w:r>
      <w:r w:rsidRPr="00E836B6">
        <w:rPr>
          <w:szCs w:val="22"/>
          <w:lang w:val="fr-FR"/>
        </w:rPr>
        <w:t>Dominic MUYLDERMANS (Senior Legal Consultant, Brussels)</w:t>
      </w:r>
    </w:p>
    <w:p w:rsidR="00052433" w:rsidRPr="00610E96" w:rsidRDefault="00052433" w:rsidP="00052433">
      <w:pPr>
        <w:spacing w:after="120" w:line="260" w:lineRule="exact"/>
        <w:rPr>
          <w:szCs w:val="22"/>
          <w:lang w:val="fr-FR"/>
        </w:rPr>
      </w:pPr>
      <w:r w:rsidRPr="0060044C">
        <w:rPr>
          <w:bCs/>
          <w:szCs w:val="22"/>
          <w:u w:val="single"/>
          <w:lang w:val="fr-FR"/>
        </w:rPr>
        <w:t>Culture of Afro-indigenous Solidarity (Afro-Indigène</w:t>
      </w:r>
      <w:proofErr w:type="gramStart"/>
      <w:r w:rsidRPr="0060044C">
        <w:rPr>
          <w:bCs/>
          <w:szCs w:val="22"/>
          <w:u w:val="single"/>
          <w:lang w:val="fr-FR"/>
        </w:rPr>
        <w:t>)</w:t>
      </w:r>
      <w:proofErr w:type="gramEnd"/>
      <w:r>
        <w:rPr>
          <w:bCs/>
          <w:szCs w:val="22"/>
          <w:u w:val="single"/>
          <w:lang w:val="fr-FR"/>
        </w:rPr>
        <w:br/>
      </w:r>
      <w:r w:rsidRPr="0060044C">
        <w:rPr>
          <w:szCs w:val="22"/>
          <w:lang w:val="fr-FR"/>
        </w:rPr>
        <w:t>Ana LEURINDA (Mme</w:t>
      </w:r>
      <w:r>
        <w:rPr>
          <w:szCs w:val="22"/>
          <w:lang w:val="fr-FR"/>
        </w:rPr>
        <w:t>) (</w:t>
      </w:r>
      <w:r w:rsidRPr="0060044C">
        <w:rPr>
          <w:szCs w:val="22"/>
          <w:lang w:val="fr-FR"/>
        </w:rPr>
        <w:t>présidente, Genève</w:t>
      </w:r>
      <w:r>
        <w:rPr>
          <w:szCs w:val="22"/>
          <w:lang w:val="fr-FR"/>
        </w:rPr>
        <w:t xml:space="preserve">, </w:t>
      </w:r>
      <w:hyperlink r:id="rId15" w:history="1">
        <w:r w:rsidRPr="001E4FD8">
          <w:rPr>
            <w:rStyle w:val="Hyperlink"/>
            <w:color w:val="auto"/>
            <w:szCs w:val="22"/>
            <w:lang w:val="fr-FR"/>
          </w:rPr>
          <w:t>afroindigena2000@hotmail.com</w:t>
        </w:r>
      </w:hyperlink>
      <w:r w:rsidRPr="00A15110">
        <w:rPr>
          <w:szCs w:val="22"/>
          <w:lang w:val="fr-FR"/>
        </w:rPr>
        <w:t>)</w:t>
      </w:r>
      <w:r>
        <w:rPr>
          <w:szCs w:val="22"/>
          <w:lang w:val="fr-FR"/>
        </w:rPr>
        <w:t>;  José</w:t>
      </w:r>
      <w:r w:rsidRPr="00610E96">
        <w:rPr>
          <w:szCs w:val="22"/>
          <w:lang w:val="fr-FR"/>
        </w:rPr>
        <w:t xml:space="preserve"> Alejandro LOZANO LAMUS </w:t>
      </w:r>
      <w:r>
        <w:rPr>
          <w:szCs w:val="22"/>
          <w:lang w:val="fr-FR"/>
        </w:rPr>
        <w:t>(membre, Genè</w:t>
      </w:r>
      <w:r w:rsidRPr="00610E96">
        <w:rPr>
          <w:szCs w:val="22"/>
          <w:lang w:val="fr-FR"/>
        </w:rPr>
        <w:t>v</w:t>
      </w:r>
      <w:r>
        <w:rPr>
          <w:szCs w:val="22"/>
          <w:lang w:val="fr-FR"/>
        </w:rPr>
        <w:t>e)</w:t>
      </w:r>
    </w:p>
    <w:p w:rsidR="00052433" w:rsidRPr="003C46AB" w:rsidRDefault="00052433" w:rsidP="00052433">
      <w:pPr>
        <w:spacing w:after="120" w:line="260" w:lineRule="exact"/>
        <w:rPr>
          <w:szCs w:val="22"/>
          <w:lang w:val="es-ES_tradnl"/>
        </w:rPr>
      </w:pPr>
      <w:r w:rsidRPr="00BF6FF1">
        <w:rPr>
          <w:bCs/>
          <w:szCs w:val="22"/>
          <w:u w:val="single"/>
          <w:lang w:val="es-ES_tradnl"/>
        </w:rPr>
        <w:t>Fédération ibéro-latino-américaine des artistes interprètes ou exécutants (FILAIE)/</w:t>
      </w:r>
      <w:r w:rsidRPr="00BF6FF1">
        <w:rPr>
          <w:bCs/>
          <w:szCs w:val="22"/>
          <w:u w:val="single"/>
          <w:lang w:val="es-ES_tradnl"/>
        </w:rPr>
        <w:br/>
        <w:t xml:space="preserve">Ibero-Latin-American Federation of Performers (FILAIE) </w:t>
      </w:r>
      <w:r w:rsidRPr="00BF6FF1">
        <w:rPr>
          <w:bCs/>
          <w:szCs w:val="22"/>
          <w:u w:val="single"/>
          <w:lang w:val="es-ES_tradnl"/>
        </w:rPr>
        <w:br/>
      </w:r>
      <w:r w:rsidRPr="00BF6FF1">
        <w:rPr>
          <w:szCs w:val="22"/>
          <w:lang w:val="es-ES_tradnl"/>
        </w:rPr>
        <w:t xml:space="preserve">Luis COBOS (Presidente, Madrid);  Jose Luis SEVILLANO (Presidente, Comité Técnico, Madrid);  Miguel PEREZ SOLIS (Asesor Jurídico, Madrid, </w:t>
      </w:r>
      <w:hyperlink r:id="rId16" w:history="1">
        <w:r w:rsidRPr="00BF6FF1">
          <w:rPr>
            <w:rStyle w:val="Hyperlink"/>
            <w:color w:val="auto"/>
            <w:szCs w:val="22"/>
            <w:lang w:val="es-ES_tradnl"/>
          </w:rPr>
          <w:t>mps@aie.es</w:t>
        </w:r>
      </w:hyperlink>
      <w:r w:rsidRPr="00BF6FF1">
        <w:rPr>
          <w:szCs w:val="22"/>
          <w:lang w:val="es-ES_tradnl"/>
        </w:rPr>
        <w:t xml:space="preserve">);  Paloma LÓPEZ (Sra.) </w:t>
      </w:r>
      <w:r>
        <w:rPr>
          <w:szCs w:val="22"/>
          <w:lang w:val="es-ES_tradnl"/>
        </w:rPr>
        <w:t>(</w:t>
      </w:r>
      <w:r w:rsidRPr="003C46AB">
        <w:rPr>
          <w:szCs w:val="22"/>
          <w:lang w:val="es-ES_tradnl"/>
        </w:rPr>
        <w:t>Asesora Jurídica, Madrid</w:t>
      </w:r>
      <w:r>
        <w:rPr>
          <w:szCs w:val="22"/>
          <w:lang w:val="es-ES_tradnl"/>
        </w:rPr>
        <w:t xml:space="preserve">);  </w:t>
      </w:r>
      <w:r w:rsidRPr="009915FB">
        <w:rPr>
          <w:szCs w:val="22"/>
          <w:lang w:val="es-ES_tradnl"/>
        </w:rPr>
        <w:t>Carlos LÓPEZ (Miembro, Madrid</w:t>
      </w:r>
      <w:r>
        <w:rPr>
          <w:szCs w:val="22"/>
          <w:lang w:val="es-ES_tradnl"/>
        </w:rPr>
        <w:t>)</w:t>
      </w:r>
    </w:p>
    <w:p w:rsidR="00052433" w:rsidRPr="009915FB" w:rsidRDefault="00052433" w:rsidP="00052433">
      <w:pPr>
        <w:spacing w:after="120" w:line="260" w:lineRule="exact"/>
        <w:rPr>
          <w:szCs w:val="22"/>
          <w:lang w:val="es-ES_tradnl"/>
        </w:rPr>
      </w:pPr>
      <w:r w:rsidRPr="009915FB">
        <w:rPr>
          <w:bCs/>
          <w:szCs w:val="22"/>
          <w:u w:val="single"/>
          <w:lang w:val="es-ES_tradnl"/>
        </w:rPr>
        <w:t xml:space="preserve">Fédération internationale de la vidéo (IFV)/International Video Federation (IVF) </w:t>
      </w:r>
      <w:r w:rsidRPr="009915FB">
        <w:rPr>
          <w:bCs/>
          <w:szCs w:val="22"/>
          <w:u w:val="single"/>
          <w:lang w:val="es-ES_tradnl"/>
        </w:rPr>
        <w:br/>
      </w:r>
      <w:r w:rsidRPr="009915FB">
        <w:rPr>
          <w:szCs w:val="22"/>
          <w:lang w:val="es-ES_tradnl"/>
        </w:rPr>
        <w:t xml:space="preserve">Benoît MÜLLER (Legal Advisor, Brussels, </w:t>
      </w:r>
      <w:r w:rsidRPr="009915FB">
        <w:rPr>
          <w:szCs w:val="22"/>
          <w:u w:val="single"/>
          <w:lang w:val="es-ES_tradnl"/>
        </w:rPr>
        <w:t>benoit.muller@benoitmuller.ch</w:t>
      </w:r>
      <w:r w:rsidRPr="009915FB">
        <w:rPr>
          <w:szCs w:val="22"/>
          <w:lang w:val="es-ES_tradnl"/>
        </w:rPr>
        <w:t>)</w:t>
      </w:r>
    </w:p>
    <w:p w:rsidR="00052433" w:rsidRPr="00527D38" w:rsidRDefault="00052433" w:rsidP="00052433">
      <w:pPr>
        <w:spacing w:after="120" w:line="260" w:lineRule="exact"/>
        <w:rPr>
          <w:szCs w:val="22"/>
          <w:lang w:val="es-ES_tradnl"/>
        </w:rPr>
      </w:pPr>
      <w:r w:rsidRPr="00F40B9A">
        <w:rPr>
          <w:bCs/>
          <w:szCs w:val="22"/>
          <w:u w:val="single"/>
          <w:lang w:val="es-ES_tradnl"/>
        </w:rPr>
        <w:t xml:space="preserve">Fédération internationale de l'industrie du médicament (FIIM)/International Federation of Pharmaceutical Manufacturers Associations (IFPMA) </w:t>
      </w:r>
      <w:r w:rsidRPr="00F40B9A">
        <w:rPr>
          <w:bCs/>
          <w:szCs w:val="22"/>
          <w:u w:val="single"/>
          <w:lang w:val="es-ES_tradnl"/>
        </w:rPr>
        <w:br/>
      </w:r>
      <w:r w:rsidRPr="00F40B9A">
        <w:rPr>
          <w:szCs w:val="22"/>
          <w:lang w:val="es-ES_tradnl"/>
        </w:rPr>
        <w:t xml:space="preserve">Andrew JENNER (Director, Innovation, Intellectual Property and Trade, Geneva);  Axel BRAUN (Head International Developments, Basel);  Chiara GHERARDI (Ms.) </w:t>
      </w:r>
      <w:r w:rsidRPr="00527D38">
        <w:rPr>
          <w:szCs w:val="22"/>
          <w:lang w:val="es-ES_tradnl"/>
        </w:rPr>
        <w:t>(Policy Analyst, Geneva)</w:t>
      </w:r>
    </w:p>
    <w:p w:rsidR="00052433" w:rsidRPr="00527D38" w:rsidRDefault="00052433" w:rsidP="00052433">
      <w:pPr>
        <w:spacing w:after="120" w:line="260" w:lineRule="exact"/>
        <w:rPr>
          <w:szCs w:val="22"/>
          <w:lang w:val="es-ES_tradnl"/>
        </w:rPr>
      </w:pPr>
      <w:r w:rsidRPr="00527D38">
        <w:rPr>
          <w:bCs/>
          <w:szCs w:val="22"/>
          <w:u w:val="single"/>
          <w:lang w:val="es-ES_tradnl"/>
        </w:rPr>
        <w:lastRenderedPageBreak/>
        <w:t xml:space="preserve">Fédération internationale des conseils en propriété intellectuelle (FICPI)/International Federation of Intellectual Property Attorneys (FICPI) </w:t>
      </w:r>
      <w:r w:rsidRPr="00527D38">
        <w:rPr>
          <w:bCs/>
          <w:szCs w:val="22"/>
          <w:u w:val="single"/>
          <w:lang w:val="es-ES_tradnl"/>
        </w:rPr>
        <w:br/>
      </w:r>
      <w:r w:rsidRPr="00527D38">
        <w:rPr>
          <w:szCs w:val="22"/>
          <w:lang w:val="es-ES_tradnl"/>
        </w:rPr>
        <w:t>Claudio GERMINARIO (Member of CET5, Rome)</w:t>
      </w:r>
    </w:p>
    <w:p w:rsidR="00052433" w:rsidRPr="004254AE" w:rsidRDefault="00052433" w:rsidP="00052433">
      <w:pPr>
        <w:spacing w:after="120" w:line="260" w:lineRule="exact"/>
        <w:rPr>
          <w:szCs w:val="22"/>
        </w:rPr>
      </w:pPr>
      <w:r w:rsidRPr="004254AE">
        <w:rPr>
          <w:bCs/>
          <w:szCs w:val="22"/>
          <w:u w:val="single"/>
        </w:rPr>
        <w:t>Foundation for Aboriginal and Islander Research Act</w:t>
      </w:r>
      <w:r w:rsidRPr="003C46AB">
        <w:rPr>
          <w:bCs/>
          <w:szCs w:val="22"/>
          <w:u w:val="single"/>
        </w:rPr>
        <w:t xml:space="preserve">ion (FAIRA) </w:t>
      </w:r>
      <w:r>
        <w:rPr>
          <w:bCs/>
          <w:szCs w:val="22"/>
          <w:u w:val="single"/>
        </w:rPr>
        <w:br/>
      </w:r>
      <w:r>
        <w:rPr>
          <w:szCs w:val="22"/>
        </w:rPr>
        <w:t>Jim WALKER (R</w:t>
      </w:r>
      <w:r w:rsidRPr="003C46AB">
        <w:rPr>
          <w:szCs w:val="22"/>
        </w:rPr>
        <w:t>esearch Officer, Brisbane</w:t>
      </w:r>
      <w:r>
        <w:rPr>
          <w:szCs w:val="22"/>
        </w:rPr>
        <w:t xml:space="preserve">, </w:t>
      </w:r>
      <w:r w:rsidRPr="003C46AB">
        <w:rPr>
          <w:szCs w:val="22"/>
          <w:u w:val="single"/>
        </w:rPr>
        <w:t>jim.walker@csiro.au</w:t>
      </w:r>
      <w:r w:rsidRPr="004254AE">
        <w:rPr>
          <w:szCs w:val="22"/>
        </w:rPr>
        <w:t>)</w:t>
      </w:r>
    </w:p>
    <w:p w:rsidR="00052433" w:rsidRPr="003C46AB" w:rsidRDefault="00052433" w:rsidP="00052433">
      <w:pPr>
        <w:spacing w:after="120" w:line="260" w:lineRule="exact"/>
        <w:rPr>
          <w:szCs w:val="22"/>
        </w:rPr>
      </w:pPr>
      <w:r w:rsidRPr="003C46AB">
        <w:rPr>
          <w:bCs/>
          <w:szCs w:val="22"/>
          <w:u w:val="single"/>
        </w:rPr>
        <w:t xml:space="preserve">Fridtjof Nansen Institute, The (NFI) </w:t>
      </w:r>
      <w:r>
        <w:rPr>
          <w:bCs/>
          <w:szCs w:val="22"/>
          <w:u w:val="single"/>
        </w:rPr>
        <w:br/>
      </w:r>
      <w:r>
        <w:rPr>
          <w:szCs w:val="22"/>
        </w:rPr>
        <w:t>Ane JOREM (Ms.)</w:t>
      </w:r>
      <w:r w:rsidRPr="003C46AB">
        <w:rPr>
          <w:szCs w:val="22"/>
        </w:rPr>
        <w:t xml:space="preserve"> </w:t>
      </w:r>
      <w:r>
        <w:rPr>
          <w:szCs w:val="22"/>
        </w:rPr>
        <w:t>(</w:t>
      </w:r>
      <w:r w:rsidRPr="003C46AB">
        <w:rPr>
          <w:szCs w:val="22"/>
        </w:rPr>
        <w:t>Research Fellow, Lysaker</w:t>
      </w:r>
      <w:r w:rsidRPr="001E4FD8">
        <w:rPr>
          <w:szCs w:val="22"/>
        </w:rPr>
        <w:t xml:space="preserve">, </w:t>
      </w:r>
      <w:hyperlink r:id="rId17" w:history="1">
        <w:r w:rsidRPr="001E4FD8">
          <w:rPr>
            <w:rStyle w:val="Hyperlink"/>
            <w:color w:val="auto"/>
            <w:szCs w:val="22"/>
          </w:rPr>
          <w:t>aej@fni.no</w:t>
        </w:r>
      </w:hyperlink>
      <w:r w:rsidRPr="00492500">
        <w:rPr>
          <w:szCs w:val="22"/>
        </w:rPr>
        <w:t xml:space="preserve">);  Morten Walløe TVEDT (Senior Research Fellow, Lysaker, </w:t>
      </w:r>
      <w:r w:rsidRPr="00492500">
        <w:rPr>
          <w:szCs w:val="22"/>
          <w:u w:val="single"/>
        </w:rPr>
        <w:t>mwt@fni.no</w:t>
      </w:r>
      <w:r w:rsidRPr="0002458C">
        <w:rPr>
          <w:szCs w:val="22"/>
        </w:rPr>
        <w:t>)</w:t>
      </w:r>
    </w:p>
    <w:p w:rsidR="00052433" w:rsidRDefault="00052433" w:rsidP="00052433">
      <w:pPr>
        <w:spacing w:after="120" w:line="260" w:lineRule="exact"/>
        <w:rPr>
          <w:szCs w:val="22"/>
        </w:rPr>
      </w:pPr>
      <w:r w:rsidRPr="005E4D73">
        <w:rPr>
          <w:bCs/>
          <w:szCs w:val="22"/>
          <w:u w:val="single"/>
        </w:rPr>
        <w:t xml:space="preserve">Graduate Institute for Development Studies (GREG) </w:t>
      </w:r>
      <w:r w:rsidRPr="005E4D73">
        <w:rPr>
          <w:bCs/>
          <w:szCs w:val="22"/>
          <w:u w:val="single"/>
        </w:rPr>
        <w:br/>
      </w:r>
      <w:r w:rsidRPr="005E4D73">
        <w:rPr>
          <w:szCs w:val="22"/>
        </w:rPr>
        <w:t xml:space="preserve">Diego SILVA (assistant de recherche, Genève, </w:t>
      </w:r>
      <w:hyperlink r:id="rId18" w:history="1">
        <w:r w:rsidRPr="002E766E">
          <w:rPr>
            <w:rStyle w:val="Hyperlink"/>
            <w:szCs w:val="22"/>
          </w:rPr>
          <w:t>diego.silva@graduateinstitute.ch</w:t>
        </w:r>
      </w:hyperlink>
      <w:r>
        <w:rPr>
          <w:szCs w:val="22"/>
        </w:rPr>
        <w:t>)</w:t>
      </w:r>
    </w:p>
    <w:p w:rsidR="00052433" w:rsidRPr="001E4FD8" w:rsidRDefault="00052433" w:rsidP="00052433">
      <w:pPr>
        <w:spacing w:after="120" w:line="260" w:lineRule="exact"/>
        <w:rPr>
          <w:szCs w:val="22"/>
        </w:rPr>
      </w:pPr>
      <w:r w:rsidRPr="0062746B">
        <w:rPr>
          <w:bCs/>
          <w:szCs w:val="22"/>
          <w:u w:val="single"/>
        </w:rPr>
        <w:t>Programme de santé et d'environnement (PSE)/Health and Environment Program (HEP)</w:t>
      </w:r>
      <w:r w:rsidRPr="0062746B">
        <w:rPr>
          <w:bCs/>
          <w:szCs w:val="22"/>
          <w:u w:val="single"/>
        </w:rPr>
        <w:br/>
      </w:r>
      <w:r w:rsidRPr="0062746B">
        <w:rPr>
          <w:szCs w:val="22"/>
        </w:rPr>
        <w:t xml:space="preserve">Madeleine SCHERB (Mrs.) </w:t>
      </w:r>
      <w:r>
        <w:rPr>
          <w:szCs w:val="22"/>
        </w:rPr>
        <w:t>(</w:t>
      </w:r>
      <w:r w:rsidRPr="003C46AB">
        <w:rPr>
          <w:szCs w:val="22"/>
        </w:rPr>
        <w:t xml:space="preserve">Executive President, </w:t>
      </w:r>
      <w:r w:rsidRPr="004E54B0">
        <w:rPr>
          <w:szCs w:val="22"/>
        </w:rPr>
        <w:t xml:space="preserve">Geneva, </w:t>
      </w:r>
      <w:hyperlink r:id="rId19" w:history="1">
        <w:r w:rsidRPr="001E4FD8">
          <w:rPr>
            <w:rStyle w:val="Hyperlink"/>
            <w:color w:val="auto"/>
            <w:szCs w:val="22"/>
          </w:rPr>
          <w:t>madeleine@health-environment-program.org</w:t>
        </w:r>
      </w:hyperlink>
      <w:r w:rsidRPr="001E4FD8">
        <w:rPr>
          <w:szCs w:val="22"/>
        </w:rPr>
        <w:t xml:space="preserve">);  Pierre SCHERB (Counselor, Geneva, </w:t>
      </w:r>
      <w:r w:rsidRPr="001E4FD8">
        <w:rPr>
          <w:szCs w:val="22"/>
          <w:u w:val="single"/>
        </w:rPr>
        <w:t>pierre@health-environment-program.org</w:t>
      </w:r>
      <w:r w:rsidRPr="001E4FD8">
        <w:rPr>
          <w:szCs w:val="22"/>
        </w:rPr>
        <w:t>)</w:t>
      </w:r>
      <w:r w:rsidRPr="001E4FD8">
        <w:rPr>
          <w:szCs w:val="22"/>
          <w:u w:val="single"/>
        </w:rPr>
        <w:t xml:space="preserve"> </w:t>
      </w:r>
    </w:p>
    <w:p w:rsidR="00052433" w:rsidRPr="00BF6FF1" w:rsidRDefault="00052433" w:rsidP="00052433">
      <w:pPr>
        <w:spacing w:after="120" w:line="260" w:lineRule="exact"/>
        <w:rPr>
          <w:szCs w:val="22"/>
        </w:rPr>
      </w:pPr>
      <w:r w:rsidRPr="0062746B">
        <w:rPr>
          <w:bCs/>
          <w:szCs w:val="22"/>
          <w:u w:val="single"/>
          <w:lang w:val="de-CH"/>
        </w:rPr>
        <w:t xml:space="preserve">Incomindios Switzerland </w:t>
      </w:r>
      <w:r w:rsidRPr="0062746B">
        <w:rPr>
          <w:bCs/>
          <w:szCs w:val="22"/>
          <w:u w:val="single"/>
          <w:lang w:val="de-CH"/>
        </w:rPr>
        <w:br/>
      </w:r>
      <w:r w:rsidRPr="0062746B">
        <w:rPr>
          <w:szCs w:val="22"/>
          <w:lang w:val="de-CH"/>
        </w:rPr>
        <w:t xml:space="preserve">Alexandra BÜCHLER (Ms.) </w:t>
      </w:r>
      <w:r>
        <w:rPr>
          <w:szCs w:val="22"/>
        </w:rPr>
        <w:t>(</w:t>
      </w:r>
      <w:r w:rsidRPr="003C46AB">
        <w:rPr>
          <w:szCs w:val="22"/>
        </w:rPr>
        <w:t>Intern, Zurich</w:t>
      </w:r>
      <w:r>
        <w:rPr>
          <w:szCs w:val="22"/>
        </w:rPr>
        <w:t>)</w:t>
      </w:r>
      <w:proofErr w:type="gramStart"/>
      <w:r>
        <w:rPr>
          <w:szCs w:val="22"/>
        </w:rPr>
        <w:t xml:space="preserve">;  </w:t>
      </w:r>
      <w:r w:rsidRPr="003C46AB">
        <w:rPr>
          <w:szCs w:val="22"/>
        </w:rPr>
        <w:t>Victoria</w:t>
      </w:r>
      <w:proofErr w:type="gramEnd"/>
      <w:r w:rsidRPr="003C46AB">
        <w:rPr>
          <w:szCs w:val="22"/>
        </w:rPr>
        <w:t xml:space="preserve"> GRONWALD (Ms.) </w:t>
      </w:r>
      <w:r w:rsidRPr="00BF6FF1">
        <w:rPr>
          <w:szCs w:val="22"/>
        </w:rPr>
        <w:t xml:space="preserve">(Intern, Gempen);  </w:t>
      </w:r>
      <w:r w:rsidRPr="00BF6FF1">
        <w:rPr>
          <w:szCs w:val="22"/>
        </w:rPr>
        <w:br/>
        <w:t>Nora MEIER (Ms.) (Intern, Zurich)</w:t>
      </w:r>
    </w:p>
    <w:p w:rsidR="00052433" w:rsidRPr="003174A0" w:rsidRDefault="00052433" w:rsidP="00052433">
      <w:pPr>
        <w:spacing w:after="120" w:line="260" w:lineRule="exact"/>
        <w:rPr>
          <w:szCs w:val="22"/>
          <w:lang w:val="fr-FR"/>
        </w:rPr>
      </w:pPr>
      <w:r w:rsidRPr="00BF6FF1">
        <w:rPr>
          <w:bCs/>
          <w:szCs w:val="22"/>
          <w:u w:val="single"/>
        </w:rPr>
        <w:t xml:space="preserve">Indian </w:t>
      </w:r>
      <w:r w:rsidRPr="00BF6FF1">
        <w:rPr>
          <w:szCs w:val="22"/>
          <w:u w:val="single"/>
        </w:rPr>
        <w:t>Movement “</w:t>
      </w:r>
      <w:r w:rsidRPr="00BF6FF1">
        <w:rPr>
          <w:i/>
          <w:szCs w:val="22"/>
          <w:u w:val="single"/>
        </w:rPr>
        <w:t>Tupaj Amaru</w:t>
      </w:r>
      <w:r w:rsidRPr="00BF6FF1">
        <w:rPr>
          <w:szCs w:val="22"/>
        </w:rPr>
        <w:t>”</w:t>
      </w:r>
      <w:r w:rsidRPr="00BF6FF1">
        <w:rPr>
          <w:bCs/>
          <w:szCs w:val="22"/>
          <w:u w:val="single"/>
        </w:rPr>
        <w:br/>
      </w:r>
      <w:r w:rsidRPr="00BF6FF1">
        <w:rPr>
          <w:szCs w:val="22"/>
        </w:rPr>
        <w:t xml:space="preserve">Lázaro PARY ANAGUA (General Coordinator, La Paz);  Marie-Constance KAIFLIN (Ms.) </w:t>
      </w:r>
      <w:r w:rsidRPr="003174A0">
        <w:rPr>
          <w:szCs w:val="22"/>
          <w:lang w:val="fr-FR"/>
        </w:rPr>
        <w:t>(Member, Geneva);  Denis SAPIN (Member, Geneva)</w:t>
      </w:r>
    </w:p>
    <w:p w:rsidR="00052433" w:rsidRPr="004166FD" w:rsidRDefault="00052433" w:rsidP="00052433">
      <w:pPr>
        <w:spacing w:after="120" w:line="260" w:lineRule="exact"/>
        <w:rPr>
          <w:lang w:val="fr-FR"/>
        </w:rPr>
      </w:pPr>
      <w:r w:rsidRPr="004166FD">
        <w:rPr>
          <w:szCs w:val="22"/>
          <w:u w:val="single"/>
          <w:lang w:val="fr-FR"/>
        </w:rPr>
        <w:t>Indigenous Peoples' Center for Documentation, Research and Information (doCip)</w:t>
      </w:r>
      <w:r w:rsidRPr="004166FD">
        <w:rPr>
          <w:szCs w:val="22"/>
          <w:u w:val="single"/>
          <w:lang w:val="fr-FR"/>
        </w:rPr>
        <w:br/>
      </w:r>
      <w:r w:rsidRPr="0047203F">
        <w:rPr>
          <w:szCs w:val="22"/>
          <w:lang w:val="fr-FR"/>
        </w:rPr>
        <w:t xml:space="preserve">David MATTHEY-DORET (directeur, Genève);  </w:t>
      </w:r>
      <w:r w:rsidRPr="0047203F">
        <w:rPr>
          <w:bCs/>
          <w:szCs w:val="22"/>
          <w:lang w:val="fr-FR"/>
        </w:rPr>
        <w:t xml:space="preserve">Pierrette BIRRAUX (Mme) (conseillère scientifique Genève);  </w:t>
      </w:r>
      <w:r w:rsidRPr="0047203F">
        <w:rPr>
          <w:szCs w:val="22"/>
          <w:lang w:val="fr-FR"/>
        </w:rPr>
        <w:t>Tamara JEITLER (Mme) (coordinatrice, Genève)</w:t>
      </w:r>
      <w:r w:rsidRPr="0047203F">
        <w:rPr>
          <w:bCs/>
          <w:szCs w:val="22"/>
          <w:lang w:val="fr-FR"/>
        </w:rPr>
        <w:t xml:space="preserve">;  </w:t>
      </w:r>
      <w:r w:rsidRPr="0047203F">
        <w:rPr>
          <w:szCs w:val="22"/>
          <w:lang w:val="fr-FR"/>
        </w:rPr>
        <w:t xml:space="preserve">Anabelle LABBE (Mme) (traductrice, Genève);  Luisa PORTOCARRERO (Mme) (interprète, Genève);  Alejandro RAMOS (interprète, Genève);  Nathalie STITZEL (Mme) (Interprète, Genève);  Katherine ZUBLIN (Mme) (Interprète, Genève);  </w:t>
      </w:r>
      <w:r w:rsidRPr="0047203F">
        <w:rPr>
          <w:bCs/>
          <w:szCs w:val="22"/>
          <w:lang w:val="fr-FR"/>
        </w:rPr>
        <w:t>Nathalie GERBER MCCRAE (Ms.) (assistante, Genève</w:t>
      </w:r>
      <w:r>
        <w:rPr>
          <w:bCs/>
          <w:szCs w:val="22"/>
          <w:lang w:val="fr-FR"/>
        </w:rPr>
        <w:t>)</w:t>
      </w:r>
    </w:p>
    <w:p w:rsidR="00052433" w:rsidRPr="0060044C" w:rsidRDefault="00052433" w:rsidP="00052433">
      <w:pPr>
        <w:spacing w:after="120" w:line="260" w:lineRule="exact"/>
        <w:rPr>
          <w:szCs w:val="22"/>
        </w:rPr>
      </w:pPr>
      <w:r w:rsidRPr="0060044C">
        <w:rPr>
          <w:bCs/>
          <w:szCs w:val="22"/>
          <w:u w:val="single"/>
        </w:rPr>
        <w:t>Indigenous Peoples (Bethechilokono) of Saint Lucia Governing Council (BCG</w:t>
      </w:r>
      <w:proofErr w:type="gramStart"/>
      <w:r w:rsidRPr="0060044C">
        <w:rPr>
          <w:bCs/>
          <w:szCs w:val="22"/>
          <w:u w:val="single"/>
        </w:rPr>
        <w:t>)</w:t>
      </w:r>
      <w:proofErr w:type="gramEnd"/>
      <w:r>
        <w:rPr>
          <w:bCs/>
          <w:szCs w:val="22"/>
          <w:u w:val="single"/>
        </w:rPr>
        <w:br/>
      </w:r>
      <w:r w:rsidRPr="0060044C">
        <w:rPr>
          <w:szCs w:val="22"/>
        </w:rPr>
        <w:t>Albert DETERVILLE</w:t>
      </w:r>
      <w:r>
        <w:rPr>
          <w:szCs w:val="22"/>
        </w:rPr>
        <w:t xml:space="preserve"> (</w:t>
      </w:r>
      <w:r w:rsidRPr="0060044C">
        <w:rPr>
          <w:szCs w:val="22"/>
        </w:rPr>
        <w:t>Executive Chairperson, Castries</w:t>
      </w:r>
      <w:r>
        <w:rPr>
          <w:szCs w:val="22"/>
        </w:rPr>
        <w:t>)</w:t>
      </w:r>
    </w:p>
    <w:p w:rsidR="00052433" w:rsidRPr="00492500" w:rsidRDefault="00052433" w:rsidP="00052433">
      <w:pPr>
        <w:spacing w:after="120" w:line="260" w:lineRule="exact"/>
        <w:rPr>
          <w:szCs w:val="22"/>
          <w:lang w:val="fr-FR"/>
        </w:rPr>
      </w:pPr>
      <w:r w:rsidRPr="003C46AB">
        <w:rPr>
          <w:bCs/>
          <w:szCs w:val="22"/>
          <w:u w:val="single"/>
          <w:lang w:val="fr-FR"/>
        </w:rPr>
        <w:t xml:space="preserve">Institut du développement durable et des relations internationales (IDDRI) </w:t>
      </w:r>
      <w:r>
        <w:rPr>
          <w:bCs/>
          <w:szCs w:val="22"/>
          <w:u w:val="single"/>
          <w:lang w:val="fr-FR"/>
        </w:rPr>
        <w:br/>
      </w:r>
      <w:r w:rsidRPr="00492500">
        <w:rPr>
          <w:szCs w:val="22"/>
          <w:lang w:val="fr-FR"/>
        </w:rPr>
        <w:t>Claudio CHIAROLLA</w:t>
      </w:r>
      <w:r>
        <w:rPr>
          <w:szCs w:val="22"/>
          <w:lang w:val="fr-FR"/>
        </w:rPr>
        <w:t xml:space="preserve"> (e</w:t>
      </w:r>
      <w:r w:rsidRPr="00492500">
        <w:rPr>
          <w:szCs w:val="22"/>
          <w:lang w:val="fr-FR"/>
        </w:rPr>
        <w:t>xpert, Paris</w:t>
      </w:r>
      <w:r>
        <w:rPr>
          <w:szCs w:val="22"/>
          <w:lang w:val="fr-FR"/>
        </w:rPr>
        <w:t>)</w:t>
      </w:r>
    </w:p>
    <w:p w:rsidR="00052433" w:rsidRPr="00527D38" w:rsidRDefault="00052433" w:rsidP="00052433">
      <w:pPr>
        <w:tabs>
          <w:tab w:val="left" w:pos="1701"/>
        </w:tabs>
        <w:spacing w:after="120" w:line="260" w:lineRule="exact"/>
        <w:rPr>
          <w:snapToGrid w:val="0"/>
          <w:szCs w:val="22"/>
          <w:lang w:val="es-ES"/>
        </w:rPr>
      </w:pPr>
      <w:r w:rsidRPr="00E71216">
        <w:rPr>
          <w:rStyle w:val="Emphasis"/>
          <w:b w:val="0"/>
          <w:i/>
          <w:szCs w:val="22"/>
          <w:u w:val="single"/>
          <w:lang w:val="es-ES_tradnl"/>
        </w:rPr>
        <w:t xml:space="preserve">Instituto </w:t>
      </w:r>
      <w:r w:rsidRPr="00E71216">
        <w:rPr>
          <w:i/>
          <w:szCs w:val="22"/>
          <w:u w:val="single"/>
          <w:lang w:val="es-ES_tradnl"/>
        </w:rPr>
        <w:t>Indígena Brasileiro para Propriedade Intelectual</w:t>
      </w:r>
      <w:r>
        <w:rPr>
          <w:i/>
          <w:szCs w:val="22"/>
          <w:u w:val="single"/>
          <w:lang w:val="es-ES_tradnl"/>
        </w:rPr>
        <w:t xml:space="preserve"> </w:t>
      </w:r>
      <w:r w:rsidRPr="00EF10B5">
        <w:rPr>
          <w:szCs w:val="22"/>
          <w:u w:val="single"/>
          <w:lang w:val="es-ES_tradnl"/>
        </w:rPr>
        <w:t>(I</w:t>
      </w:r>
      <w:r>
        <w:rPr>
          <w:szCs w:val="22"/>
          <w:u w:val="single"/>
          <w:lang w:val="es-ES_tradnl"/>
        </w:rPr>
        <w:t>nBra</w:t>
      </w:r>
      <w:r w:rsidRPr="00EF10B5">
        <w:rPr>
          <w:szCs w:val="22"/>
          <w:u w:val="single"/>
          <w:lang w:val="es-ES_tradnl"/>
        </w:rPr>
        <w:t>PI)</w:t>
      </w:r>
      <w:r>
        <w:rPr>
          <w:i/>
          <w:szCs w:val="22"/>
          <w:lang w:val="es-ES_tradnl"/>
        </w:rPr>
        <w:br/>
      </w:r>
      <w:r w:rsidRPr="00E71216">
        <w:rPr>
          <w:szCs w:val="22"/>
          <w:lang w:val="es-ES_tradnl"/>
        </w:rPr>
        <w:t>Luci</w:t>
      </w:r>
      <w:r>
        <w:rPr>
          <w:szCs w:val="22"/>
          <w:lang w:val="es-ES_tradnl"/>
        </w:rPr>
        <w:t xml:space="preserve">a Fernanda INACIO BELFORT (Ms.) </w:t>
      </w:r>
      <w:r w:rsidRPr="00527D38">
        <w:rPr>
          <w:szCs w:val="22"/>
          <w:lang w:val="es-ES"/>
        </w:rPr>
        <w:t>(</w:t>
      </w:r>
      <w:r w:rsidRPr="00527D38">
        <w:rPr>
          <w:snapToGrid w:val="0"/>
          <w:szCs w:val="22"/>
          <w:lang w:val="es-ES"/>
        </w:rPr>
        <w:t>Executive Director,</w:t>
      </w:r>
      <w:r w:rsidRPr="00527D38">
        <w:rPr>
          <w:i/>
          <w:snapToGrid w:val="0"/>
          <w:szCs w:val="22"/>
          <w:lang w:val="es-ES"/>
        </w:rPr>
        <w:t xml:space="preserve"> </w:t>
      </w:r>
      <w:r w:rsidRPr="00527D38">
        <w:rPr>
          <w:szCs w:val="22"/>
          <w:lang w:val="es-ES"/>
        </w:rPr>
        <w:t>Chapecó)</w:t>
      </w:r>
    </w:p>
    <w:p w:rsidR="00052433" w:rsidRPr="003C46AB" w:rsidRDefault="00052433" w:rsidP="00052433">
      <w:pPr>
        <w:spacing w:after="120" w:line="260" w:lineRule="exact"/>
        <w:rPr>
          <w:szCs w:val="22"/>
        </w:rPr>
      </w:pPr>
      <w:r w:rsidRPr="00604E28">
        <w:rPr>
          <w:bCs/>
          <w:szCs w:val="22"/>
          <w:u w:val="single"/>
        </w:rPr>
        <w:t xml:space="preserve">Intellectual Property Owners Association (IPO) </w:t>
      </w:r>
      <w:r w:rsidRPr="00604E28">
        <w:rPr>
          <w:bCs/>
          <w:szCs w:val="22"/>
          <w:u w:val="single"/>
        </w:rPr>
        <w:br/>
      </w:r>
      <w:r w:rsidRPr="00604E28">
        <w:rPr>
          <w:szCs w:val="22"/>
        </w:rPr>
        <w:t xml:space="preserve">Manisha DESAI (Ms.) </w:t>
      </w:r>
      <w:r>
        <w:rPr>
          <w:szCs w:val="22"/>
        </w:rPr>
        <w:t>(</w:t>
      </w:r>
      <w:r w:rsidRPr="00604E28">
        <w:rPr>
          <w:szCs w:val="22"/>
        </w:rPr>
        <w:t>Assistant General Pate</w:t>
      </w:r>
      <w:r w:rsidRPr="003C46AB">
        <w:rPr>
          <w:szCs w:val="22"/>
        </w:rPr>
        <w:t>nt Counsel, Eli Lilly and Company, Indianapolis</w:t>
      </w:r>
      <w:r>
        <w:rPr>
          <w:szCs w:val="22"/>
        </w:rPr>
        <w:t>)</w:t>
      </w:r>
    </w:p>
    <w:p w:rsidR="00052433" w:rsidRPr="00C814D5" w:rsidRDefault="00052433" w:rsidP="00052433">
      <w:pPr>
        <w:spacing w:after="120" w:line="260" w:lineRule="exact"/>
        <w:rPr>
          <w:szCs w:val="22"/>
        </w:rPr>
      </w:pPr>
      <w:r w:rsidRPr="003C46AB">
        <w:rPr>
          <w:bCs/>
          <w:szCs w:val="22"/>
          <w:u w:val="single"/>
        </w:rPr>
        <w:t xml:space="preserve">International Trademark Association (INTA) </w:t>
      </w:r>
      <w:r>
        <w:rPr>
          <w:bCs/>
          <w:szCs w:val="22"/>
          <w:u w:val="single"/>
        </w:rPr>
        <w:br/>
      </w:r>
      <w:r w:rsidRPr="003C46AB">
        <w:rPr>
          <w:szCs w:val="22"/>
        </w:rPr>
        <w:t xml:space="preserve">Bruno </w:t>
      </w:r>
      <w:r>
        <w:rPr>
          <w:szCs w:val="22"/>
        </w:rPr>
        <w:t>MACHADO (</w:t>
      </w:r>
      <w:r w:rsidRPr="003C46AB">
        <w:rPr>
          <w:szCs w:val="22"/>
        </w:rPr>
        <w:t>Representative Geneva, Rolle</w:t>
      </w:r>
      <w:r>
        <w:rPr>
          <w:szCs w:val="22"/>
        </w:rPr>
        <w:t xml:space="preserve">, </w:t>
      </w:r>
      <w:r>
        <w:rPr>
          <w:szCs w:val="22"/>
          <w:u w:val="single"/>
        </w:rPr>
        <w:t>bruno.machado@bluewin.ch</w:t>
      </w:r>
      <w:r w:rsidRPr="00C814D5">
        <w:rPr>
          <w:szCs w:val="22"/>
        </w:rPr>
        <w:t>)</w:t>
      </w:r>
    </w:p>
    <w:p w:rsidR="00052433" w:rsidRPr="006905CD" w:rsidRDefault="00052433" w:rsidP="00052433">
      <w:pPr>
        <w:spacing w:after="120" w:line="260" w:lineRule="exact"/>
        <w:rPr>
          <w:szCs w:val="22"/>
        </w:rPr>
      </w:pPr>
      <w:r w:rsidRPr="003C46AB">
        <w:rPr>
          <w:bCs/>
          <w:szCs w:val="22"/>
          <w:u w:val="single"/>
        </w:rPr>
        <w:t xml:space="preserve">Knowledge Ecology International, Inc. (KEI) </w:t>
      </w:r>
      <w:r>
        <w:rPr>
          <w:bCs/>
          <w:szCs w:val="22"/>
          <w:u w:val="single"/>
        </w:rPr>
        <w:br/>
      </w:r>
      <w:r>
        <w:rPr>
          <w:szCs w:val="22"/>
        </w:rPr>
        <w:t>Thiru BALASUBRAMANIAM</w:t>
      </w:r>
      <w:r w:rsidRPr="003C46AB">
        <w:rPr>
          <w:szCs w:val="22"/>
        </w:rPr>
        <w:t xml:space="preserve"> </w:t>
      </w:r>
      <w:r>
        <w:rPr>
          <w:szCs w:val="22"/>
        </w:rPr>
        <w:t>(</w:t>
      </w:r>
      <w:r w:rsidRPr="003C46AB">
        <w:rPr>
          <w:szCs w:val="22"/>
        </w:rPr>
        <w:t>Representative, Geneva</w:t>
      </w:r>
      <w:r>
        <w:rPr>
          <w:szCs w:val="22"/>
        </w:rPr>
        <w:t xml:space="preserve">, </w:t>
      </w:r>
      <w:r w:rsidRPr="006905CD">
        <w:rPr>
          <w:szCs w:val="22"/>
          <w:u w:val="single"/>
        </w:rPr>
        <w:t>thiru@keionline.org</w:t>
      </w:r>
      <w:r w:rsidRPr="006905CD">
        <w:rPr>
          <w:szCs w:val="22"/>
        </w:rPr>
        <w:t>)</w:t>
      </w:r>
      <w:r w:rsidRPr="006905CD">
        <w:rPr>
          <w:szCs w:val="22"/>
          <w:u w:val="single"/>
        </w:rPr>
        <w:t xml:space="preserve"> </w:t>
      </w:r>
    </w:p>
    <w:p w:rsidR="00052433" w:rsidRPr="004E54B0" w:rsidRDefault="00052433" w:rsidP="00052433">
      <w:pPr>
        <w:spacing w:after="120" w:line="260" w:lineRule="exact"/>
        <w:rPr>
          <w:szCs w:val="22"/>
          <w:lang w:val="fr-FR"/>
        </w:rPr>
      </w:pPr>
      <w:r w:rsidRPr="004166FD">
        <w:rPr>
          <w:bCs/>
          <w:szCs w:val="22"/>
          <w:u w:val="single"/>
          <w:lang w:val="fr-FR"/>
        </w:rPr>
        <w:t>L’assemblée des arméniens d’Arménie occidentale (AAAO)/Assembly of Armenians of Western Armenia, The</w:t>
      </w:r>
      <w:r w:rsidRPr="003C46AB">
        <w:rPr>
          <w:szCs w:val="22"/>
          <w:lang w:val="fr-FR"/>
        </w:rPr>
        <w:t xml:space="preserve"> </w:t>
      </w:r>
      <w:r>
        <w:rPr>
          <w:szCs w:val="22"/>
          <w:lang w:val="fr-FR"/>
        </w:rPr>
        <w:br/>
        <w:t>Arménag APRAHAMIAN</w:t>
      </w:r>
      <w:r w:rsidRPr="003C46AB">
        <w:rPr>
          <w:szCs w:val="22"/>
          <w:lang w:val="fr-FR"/>
        </w:rPr>
        <w:t xml:space="preserve"> </w:t>
      </w:r>
      <w:r>
        <w:rPr>
          <w:szCs w:val="22"/>
          <w:lang w:val="fr-FR"/>
        </w:rPr>
        <w:t>(</w:t>
      </w:r>
      <w:r w:rsidRPr="003C46AB">
        <w:rPr>
          <w:szCs w:val="22"/>
          <w:lang w:val="fr-FR"/>
        </w:rPr>
        <w:t>chef de délégation, Paris</w:t>
      </w:r>
      <w:r w:rsidRPr="001E4FD8">
        <w:rPr>
          <w:szCs w:val="22"/>
          <w:lang w:val="fr-FR"/>
        </w:rPr>
        <w:t xml:space="preserve">, </w:t>
      </w:r>
      <w:hyperlink r:id="rId20" w:history="1">
        <w:r w:rsidRPr="001E4FD8">
          <w:rPr>
            <w:rStyle w:val="Hyperlink"/>
            <w:color w:val="auto"/>
            <w:szCs w:val="22"/>
            <w:lang w:val="fr-FR"/>
          </w:rPr>
          <w:t>haybachdban@wanadoo.fr</w:t>
        </w:r>
      </w:hyperlink>
      <w:r w:rsidRPr="004E54B0">
        <w:rPr>
          <w:szCs w:val="22"/>
          <w:lang w:val="fr-FR"/>
        </w:rPr>
        <w:t xml:space="preserve">);  Vahagn GOUCHTCHIAN (conseiller, Paris, </w:t>
      </w:r>
      <w:r w:rsidRPr="004E54B0">
        <w:rPr>
          <w:szCs w:val="22"/>
          <w:u w:val="single"/>
          <w:lang w:val="fr-FR"/>
        </w:rPr>
        <w:t>haybachdban@wanadoo.fr</w:t>
      </w:r>
      <w:r w:rsidRPr="004E54B0">
        <w:rPr>
          <w:szCs w:val="22"/>
          <w:lang w:val="fr-FR"/>
        </w:rPr>
        <w:t>)</w:t>
      </w:r>
      <w:r w:rsidRPr="004E54B0">
        <w:rPr>
          <w:szCs w:val="22"/>
          <w:u w:val="single"/>
          <w:lang w:val="fr-FR"/>
        </w:rPr>
        <w:t xml:space="preserve"> </w:t>
      </w:r>
    </w:p>
    <w:p w:rsidR="00052433" w:rsidRPr="0060044C" w:rsidRDefault="00052433" w:rsidP="00052433">
      <w:pPr>
        <w:spacing w:after="120" w:line="260" w:lineRule="exact"/>
        <w:rPr>
          <w:szCs w:val="22"/>
        </w:rPr>
      </w:pPr>
      <w:r w:rsidRPr="0060044C">
        <w:rPr>
          <w:bCs/>
          <w:szCs w:val="22"/>
          <w:u w:val="single"/>
        </w:rPr>
        <w:t xml:space="preserve">Maasai Cultural Heritage Foundation (MCHF) </w:t>
      </w:r>
      <w:r>
        <w:rPr>
          <w:bCs/>
          <w:szCs w:val="22"/>
          <w:u w:val="single"/>
        </w:rPr>
        <w:br/>
      </w:r>
      <w:r w:rsidRPr="0060044C">
        <w:rPr>
          <w:szCs w:val="22"/>
        </w:rPr>
        <w:t xml:space="preserve">John OLE TINGOI </w:t>
      </w:r>
      <w:r>
        <w:rPr>
          <w:szCs w:val="22"/>
        </w:rPr>
        <w:t>(Member, Kenya)</w:t>
      </w:r>
    </w:p>
    <w:p w:rsidR="00052433" w:rsidRPr="00BF6FF1" w:rsidRDefault="00052433" w:rsidP="00052433">
      <w:pPr>
        <w:spacing w:after="120" w:line="260" w:lineRule="exact"/>
        <w:rPr>
          <w:szCs w:val="22"/>
          <w:lang w:val="fr-FR"/>
        </w:rPr>
      </w:pPr>
      <w:r w:rsidRPr="00BF6FF1">
        <w:rPr>
          <w:bCs/>
          <w:szCs w:val="22"/>
          <w:u w:val="single"/>
          <w:lang w:val="fr-FR"/>
        </w:rPr>
        <w:t xml:space="preserve">Massai Experience </w:t>
      </w:r>
      <w:r w:rsidRPr="00BF6FF1">
        <w:rPr>
          <w:bCs/>
          <w:szCs w:val="22"/>
          <w:u w:val="single"/>
          <w:lang w:val="fr-FR"/>
        </w:rPr>
        <w:br/>
      </w:r>
      <w:r w:rsidRPr="00BF6FF1">
        <w:rPr>
          <w:szCs w:val="22"/>
          <w:lang w:val="fr-FR"/>
        </w:rPr>
        <w:t xml:space="preserve">Zohra AIT-KACI-ALI (Mme) (présidente, Geneva, </w:t>
      </w:r>
      <w:r w:rsidRPr="00BF6FF1">
        <w:rPr>
          <w:szCs w:val="22"/>
          <w:u w:val="single"/>
          <w:lang w:val="fr-FR"/>
        </w:rPr>
        <w:t>sara.ciara@laposte.net</w:t>
      </w:r>
      <w:r w:rsidRPr="00BF6FF1">
        <w:rPr>
          <w:szCs w:val="22"/>
          <w:lang w:val="fr-FR"/>
        </w:rPr>
        <w:t>)</w:t>
      </w:r>
    </w:p>
    <w:p w:rsidR="00052433" w:rsidRPr="00E25636" w:rsidRDefault="00052433" w:rsidP="00052433">
      <w:pPr>
        <w:spacing w:after="120" w:line="260" w:lineRule="exact"/>
        <w:rPr>
          <w:szCs w:val="22"/>
        </w:rPr>
      </w:pPr>
      <w:r w:rsidRPr="00E25636">
        <w:rPr>
          <w:bCs/>
          <w:szCs w:val="22"/>
          <w:u w:val="single"/>
        </w:rPr>
        <w:lastRenderedPageBreak/>
        <w:t xml:space="preserve">Nigeria Natural Medicine Development Agency (NNMDA) </w:t>
      </w:r>
      <w:r w:rsidRPr="00E25636">
        <w:rPr>
          <w:bCs/>
          <w:szCs w:val="22"/>
          <w:u w:val="single"/>
        </w:rPr>
        <w:br/>
      </w:r>
      <w:r w:rsidRPr="00E25636">
        <w:rPr>
          <w:szCs w:val="22"/>
        </w:rPr>
        <w:t xml:space="preserve">Tamunoibuomi F. OKUJAGU (Director General Executive, Lagos, </w:t>
      </w:r>
      <w:r w:rsidRPr="00E25636">
        <w:rPr>
          <w:szCs w:val="22"/>
          <w:u w:val="single"/>
        </w:rPr>
        <w:t>tibuomi@yahoo.com</w:t>
      </w:r>
      <w:r w:rsidRPr="00E25636">
        <w:rPr>
          <w:szCs w:val="22"/>
        </w:rPr>
        <w:t>)</w:t>
      </w:r>
      <w:r w:rsidRPr="00E25636">
        <w:rPr>
          <w:szCs w:val="22"/>
          <w:u w:val="single"/>
        </w:rPr>
        <w:t xml:space="preserve"> </w:t>
      </w:r>
    </w:p>
    <w:p w:rsidR="00052433" w:rsidRPr="00E25636" w:rsidRDefault="00052433" w:rsidP="00052433">
      <w:pPr>
        <w:spacing w:after="120" w:line="260" w:lineRule="exact"/>
        <w:rPr>
          <w:szCs w:val="22"/>
        </w:rPr>
      </w:pPr>
      <w:r w:rsidRPr="00E25636">
        <w:rPr>
          <w:bCs/>
          <w:szCs w:val="22"/>
          <w:u w:val="single"/>
        </w:rPr>
        <w:t xml:space="preserve">Organisation des industries de biotechnologie(BIO)/Biotechnology Industry Organization (BIO) </w:t>
      </w:r>
      <w:r w:rsidRPr="00E25636">
        <w:rPr>
          <w:bCs/>
          <w:szCs w:val="22"/>
          <w:u w:val="single"/>
        </w:rPr>
        <w:br/>
      </w:r>
      <w:r w:rsidRPr="0060044C">
        <w:rPr>
          <w:szCs w:val="22"/>
        </w:rPr>
        <w:t>Lila FEISEE (Mrs.)</w:t>
      </w:r>
      <w:r>
        <w:rPr>
          <w:szCs w:val="22"/>
        </w:rPr>
        <w:t xml:space="preserve"> (</w:t>
      </w:r>
      <w:r w:rsidRPr="0060044C">
        <w:rPr>
          <w:szCs w:val="22"/>
        </w:rPr>
        <w:t>Vice President, Global Intellectual Property Policy, Washington D.C.</w:t>
      </w:r>
      <w:r>
        <w:rPr>
          <w:szCs w:val="22"/>
        </w:rPr>
        <w:t xml:space="preserve">);  </w:t>
      </w:r>
      <w:r w:rsidRPr="00E25636">
        <w:rPr>
          <w:szCs w:val="22"/>
        </w:rPr>
        <w:t>Tatjana SACHSE (Ms.) (Legal adviser, Geneva)</w:t>
      </w:r>
      <w:r>
        <w:rPr>
          <w:szCs w:val="22"/>
        </w:rPr>
        <w:t>;  Laurelee DUNCAN (Mrs.)</w:t>
      </w:r>
      <w:r w:rsidRPr="005421E7">
        <w:rPr>
          <w:szCs w:val="22"/>
        </w:rPr>
        <w:t xml:space="preserve"> </w:t>
      </w:r>
      <w:r>
        <w:rPr>
          <w:szCs w:val="22"/>
        </w:rPr>
        <w:t>(Senior Counsel, Washington </w:t>
      </w:r>
      <w:r w:rsidRPr="005421E7">
        <w:rPr>
          <w:szCs w:val="22"/>
        </w:rPr>
        <w:t>D</w:t>
      </w:r>
      <w:r>
        <w:rPr>
          <w:szCs w:val="22"/>
        </w:rPr>
        <w:t>.</w:t>
      </w:r>
      <w:r w:rsidRPr="005421E7">
        <w:rPr>
          <w:szCs w:val="22"/>
        </w:rPr>
        <w:t>C</w:t>
      </w:r>
      <w:r>
        <w:rPr>
          <w:szCs w:val="22"/>
        </w:rPr>
        <w:t xml:space="preserve">.);  </w:t>
      </w:r>
      <w:r w:rsidRPr="005421E7">
        <w:rPr>
          <w:szCs w:val="22"/>
        </w:rPr>
        <w:t xml:space="preserve">Mark CROWELL </w:t>
      </w:r>
      <w:r>
        <w:rPr>
          <w:szCs w:val="22"/>
        </w:rPr>
        <w:t>(</w:t>
      </w:r>
      <w:r w:rsidRPr="005421E7">
        <w:rPr>
          <w:szCs w:val="22"/>
        </w:rPr>
        <w:t>Chair, Technology Transfer Committee, Virginia</w:t>
      </w:r>
      <w:r>
        <w:rPr>
          <w:szCs w:val="22"/>
        </w:rPr>
        <w:t>)</w:t>
      </w:r>
    </w:p>
    <w:p w:rsidR="00052433" w:rsidRPr="003C46AB" w:rsidRDefault="00052433" w:rsidP="00052433">
      <w:pPr>
        <w:spacing w:after="120" w:line="260" w:lineRule="exact"/>
        <w:rPr>
          <w:szCs w:val="22"/>
        </w:rPr>
      </w:pPr>
      <w:r w:rsidRPr="001E4FD8">
        <w:rPr>
          <w:bCs/>
          <w:szCs w:val="22"/>
          <w:u w:val="single"/>
        </w:rPr>
        <w:t xml:space="preserve">Research Group on Cultural Property (RGCP) </w:t>
      </w:r>
      <w:r w:rsidRPr="001E4FD8">
        <w:rPr>
          <w:bCs/>
          <w:szCs w:val="22"/>
          <w:u w:val="single"/>
        </w:rPr>
        <w:br/>
      </w:r>
      <w:r w:rsidRPr="001E4FD8">
        <w:rPr>
          <w:szCs w:val="22"/>
        </w:rPr>
        <w:t xml:space="preserve">Stefan GROTH (Member, Göttingen, </w:t>
      </w:r>
      <w:hyperlink r:id="rId21" w:history="1">
        <w:r w:rsidRPr="001E4FD8">
          <w:rPr>
            <w:rStyle w:val="Hyperlink"/>
            <w:color w:val="auto"/>
            <w:szCs w:val="22"/>
          </w:rPr>
          <w:t>sgroth@gwdg.de</w:t>
        </w:r>
      </w:hyperlink>
      <w:r w:rsidRPr="001E4FD8">
        <w:rPr>
          <w:szCs w:val="22"/>
        </w:rPr>
        <w:t>)</w:t>
      </w:r>
      <w:proofErr w:type="gramStart"/>
      <w:r w:rsidRPr="001E4FD8">
        <w:rPr>
          <w:szCs w:val="22"/>
        </w:rPr>
        <w:t>;  La</w:t>
      </w:r>
      <w:r w:rsidRPr="00604E28">
        <w:rPr>
          <w:szCs w:val="22"/>
        </w:rPr>
        <w:t>rs</w:t>
      </w:r>
      <w:proofErr w:type="gramEnd"/>
      <w:r>
        <w:rPr>
          <w:szCs w:val="22"/>
        </w:rPr>
        <w:t xml:space="preserve"> DÖPKING</w:t>
      </w:r>
      <w:r w:rsidRPr="003C46AB">
        <w:rPr>
          <w:szCs w:val="22"/>
        </w:rPr>
        <w:t xml:space="preserve"> </w:t>
      </w:r>
      <w:r>
        <w:rPr>
          <w:szCs w:val="22"/>
        </w:rPr>
        <w:t>(</w:t>
      </w:r>
      <w:r w:rsidRPr="003C46AB">
        <w:rPr>
          <w:szCs w:val="22"/>
        </w:rPr>
        <w:t>Adviser, Göttingen</w:t>
      </w:r>
      <w:r>
        <w:rPr>
          <w:szCs w:val="22"/>
        </w:rPr>
        <w:t>)</w:t>
      </w:r>
    </w:p>
    <w:p w:rsidR="00052433" w:rsidRPr="00527D38" w:rsidRDefault="00052433" w:rsidP="00052433">
      <w:pPr>
        <w:spacing w:after="120" w:line="260" w:lineRule="exact"/>
        <w:rPr>
          <w:szCs w:val="22"/>
          <w:lang w:val="it-IT"/>
        </w:rPr>
      </w:pPr>
      <w:r w:rsidRPr="00527D38">
        <w:rPr>
          <w:bCs/>
          <w:szCs w:val="22"/>
          <w:u w:val="single"/>
          <w:lang w:val="it-IT"/>
        </w:rPr>
        <w:t xml:space="preserve">Rromani Baxt </w:t>
      </w:r>
      <w:r w:rsidRPr="00527D38">
        <w:rPr>
          <w:bCs/>
          <w:szCs w:val="22"/>
          <w:u w:val="single"/>
          <w:lang w:val="it-IT"/>
        </w:rPr>
        <w:br/>
      </w:r>
      <w:r w:rsidRPr="00527D38">
        <w:rPr>
          <w:szCs w:val="22"/>
          <w:lang w:val="it-IT"/>
        </w:rPr>
        <w:t xml:space="preserve">Leila MAMONI (Ms.) (Representative, Paris, </w:t>
      </w:r>
      <w:r w:rsidRPr="00527D38">
        <w:rPr>
          <w:szCs w:val="22"/>
          <w:u w:val="single"/>
          <w:lang w:val="it-IT"/>
        </w:rPr>
        <w:t>mamoni@mac.com</w:t>
      </w:r>
      <w:r w:rsidRPr="00527D38">
        <w:rPr>
          <w:szCs w:val="22"/>
          <w:lang w:val="it-IT"/>
        </w:rPr>
        <w:t>)</w:t>
      </w:r>
    </w:p>
    <w:p w:rsidR="00052433" w:rsidRPr="00527D38" w:rsidRDefault="00052433" w:rsidP="00052433">
      <w:pPr>
        <w:spacing w:after="120" w:line="260" w:lineRule="exact"/>
        <w:rPr>
          <w:szCs w:val="22"/>
          <w:lang w:val="it-IT"/>
        </w:rPr>
      </w:pPr>
      <w:r w:rsidRPr="00527D38">
        <w:rPr>
          <w:bCs/>
          <w:szCs w:val="22"/>
          <w:u w:val="single"/>
          <w:lang w:val="it-IT"/>
        </w:rPr>
        <w:t xml:space="preserve">Société internationale d'ethnologie et de folklore (SIEF)/International Society for Ethnology and Folklore (SIEF) </w:t>
      </w:r>
      <w:r w:rsidRPr="00527D38">
        <w:rPr>
          <w:bCs/>
          <w:szCs w:val="22"/>
          <w:u w:val="single"/>
          <w:lang w:val="it-IT"/>
        </w:rPr>
        <w:br/>
      </w:r>
      <w:r w:rsidRPr="00527D38">
        <w:rPr>
          <w:szCs w:val="22"/>
          <w:lang w:val="it-IT"/>
        </w:rPr>
        <w:t>Regina BENDIX (Ms.) (Professor, Göttingen)</w:t>
      </w:r>
    </w:p>
    <w:p w:rsidR="00052433" w:rsidRPr="00527D38" w:rsidRDefault="00052433" w:rsidP="00052433">
      <w:pPr>
        <w:spacing w:after="120" w:line="260" w:lineRule="exact"/>
        <w:rPr>
          <w:szCs w:val="22"/>
          <w:lang w:val="it-IT"/>
        </w:rPr>
      </w:pPr>
      <w:r w:rsidRPr="00527D38">
        <w:rPr>
          <w:bCs/>
          <w:szCs w:val="22"/>
          <w:u w:val="single"/>
          <w:lang w:val="it-IT"/>
        </w:rPr>
        <w:t xml:space="preserve">Solidarité pour un monde meilleur (SMM)/Solidarity for a Better World (SMM) </w:t>
      </w:r>
      <w:r w:rsidRPr="00527D38">
        <w:rPr>
          <w:bCs/>
          <w:szCs w:val="22"/>
          <w:u w:val="single"/>
          <w:lang w:val="it-IT"/>
        </w:rPr>
        <w:br/>
      </w:r>
      <w:r w:rsidRPr="00527D38">
        <w:rPr>
          <w:szCs w:val="22"/>
          <w:lang w:val="it-IT"/>
        </w:rPr>
        <w:t>Pierre LUTUMBA KOMBA (secrétaire générale, Kinshasa);  Judith BABELANA MATUFUENI (Mme) (chargée de sensibilisation, Kinshasa);  Chantal CINYERI NTAKWINJA (Mme) (animatrice culturelle, Kinshasa);  Serge MATA DINDA (financier, Kinshasa);  Nounous MPIA IYELI (chargé culturel, Kinshasa)</w:t>
      </w:r>
    </w:p>
    <w:p w:rsidR="00052433" w:rsidRPr="005421E7" w:rsidRDefault="00052433" w:rsidP="00052433">
      <w:pPr>
        <w:spacing w:after="120" w:line="260" w:lineRule="exact"/>
        <w:rPr>
          <w:szCs w:val="22"/>
        </w:rPr>
      </w:pPr>
      <w:r w:rsidRPr="009215DE">
        <w:rPr>
          <w:bCs/>
          <w:szCs w:val="22"/>
          <w:u w:val="single"/>
        </w:rPr>
        <w:t>Third World Network (TWN</w:t>
      </w:r>
      <w:proofErr w:type="gramStart"/>
      <w:r w:rsidRPr="009215DE">
        <w:rPr>
          <w:bCs/>
          <w:szCs w:val="22"/>
          <w:u w:val="single"/>
        </w:rPr>
        <w:t>)</w:t>
      </w:r>
      <w:proofErr w:type="gramEnd"/>
      <w:r>
        <w:rPr>
          <w:bCs/>
          <w:szCs w:val="22"/>
          <w:u w:val="single"/>
        </w:rPr>
        <w:br/>
      </w:r>
      <w:r>
        <w:rPr>
          <w:szCs w:val="22"/>
        </w:rPr>
        <w:t>Edward HAMMOND (Member,</w:t>
      </w:r>
      <w:r w:rsidRPr="005421E7">
        <w:rPr>
          <w:szCs w:val="22"/>
        </w:rPr>
        <w:t xml:space="preserve"> Geneva</w:t>
      </w:r>
      <w:r>
        <w:rPr>
          <w:szCs w:val="22"/>
        </w:rPr>
        <w:t>)</w:t>
      </w:r>
    </w:p>
    <w:p w:rsidR="00052433" w:rsidRPr="00527D38" w:rsidRDefault="00052433" w:rsidP="00052433">
      <w:pPr>
        <w:tabs>
          <w:tab w:val="left" w:pos="5387"/>
        </w:tabs>
        <w:spacing w:after="120" w:line="260" w:lineRule="exact"/>
        <w:rPr>
          <w:szCs w:val="22"/>
          <w:lang w:val="fr-FR"/>
        </w:rPr>
      </w:pPr>
      <w:r w:rsidRPr="00527D38">
        <w:rPr>
          <w:bCs/>
          <w:szCs w:val="22"/>
          <w:u w:val="single"/>
          <w:lang w:val="fr-FR"/>
        </w:rPr>
        <w:t xml:space="preserve">Tin-Hinane </w:t>
      </w:r>
      <w:r w:rsidRPr="00527D38">
        <w:rPr>
          <w:bCs/>
          <w:szCs w:val="22"/>
          <w:u w:val="single"/>
          <w:lang w:val="fr-FR"/>
        </w:rPr>
        <w:br/>
      </w:r>
      <w:r w:rsidRPr="00527D38">
        <w:rPr>
          <w:szCs w:val="22"/>
          <w:lang w:val="fr-FR"/>
        </w:rPr>
        <w:t xml:space="preserve">Intchirwak ABOU (expert autochtone, Ouagagoudou, </w:t>
      </w:r>
      <w:r w:rsidRPr="00527D38">
        <w:rPr>
          <w:szCs w:val="22"/>
          <w:u w:val="single"/>
          <w:lang w:val="fr-FR"/>
        </w:rPr>
        <w:t>intchir@yahoo.fr</w:t>
      </w:r>
      <w:r w:rsidRPr="00527D38">
        <w:rPr>
          <w:szCs w:val="22"/>
          <w:lang w:val="fr-FR"/>
        </w:rPr>
        <w:t>)</w:t>
      </w:r>
      <w:r w:rsidRPr="00527D38">
        <w:rPr>
          <w:szCs w:val="22"/>
          <w:u w:val="single"/>
          <w:lang w:val="fr-FR"/>
        </w:rPr>
        <w:t xml:space="preserve"> </w:t>
      </w:r>
    </w:p>
    <w:p w:rsidR="00052433" w:rsidRPr="001E4FD8" w:rsidRDefault="00052433" w:rsidP="00052433">
      <w:pPr>
        <w:spacing w:after="120" w:line="260" w:lineRule="exact"/>
        <w:rPr>
          <w:szCs w:val="22"/>
          <w:lang w:val="fr-FR"/>
        </w:rPr>
      </w:pPr>
      <w:r>
        <w:rPr>
          <w:bCs/>
          <w:szCs w:val="22"/>
          <w:u w:val="single"/>
          <w:lang w:val="fr-FR"/>
        </w:rPr>
        <w:t>Traditions pour demain/</w:t>
      </w:r>
      <w:r w:rsidRPr="006C329F">
        <w:rPr>
          <w:u w:val="single"/>
          <w:lang w:val="fr-FR"/>
        </w:rPr>
        <w:t>Traditions for Tomorrow</w:t>
      </w:r>
      <w:r w:rsidRPr="00280026">
        <w:rPr>
          <w:bCs/>
          <w:szCs w:val="22"/>
          <w:u w:val="single"/>
          <w:lang w:val="fr-FR"/>
        </w:rPr>
        <w:br/>
      </w:r>
      <w:r w:rsidRPr="00280026">
        <w:rPr>
          <w:szCs w:val="22"/>
          <w:lang w:val="fr-FR"/>
        </w:rPr>
        <w:t xml:space="preserve">Diego GRADIS (président exécutif, Rolle, </w:t>
      </w:r>
      <w:hyperlink r:id="rId22" w:history="1">
        <w:r w:rsidRPr="001E4FD8">
          <w:rPr>
            <w:rStyle w:val="Hyperlink"/>
            <w:color w:val="auto"/>
            <w:szCs w:val="22"/>
            <w:lang w:val="fr-FR"/>
          </w:rPr>
          <w:t>tradi@fgc.ch</w:t>
        </w:r>
      </w:hyperlink>
      <w:r w:rsidRPr="001E4FD8">
        <w:rPr>
          <w:szCs w:val="22"/>
          <w:lang w:val="fr-FR"/>
        </w:rPr>
        <w:t xml:space="preserve">);  Christiane JOHANNOT-GRADIS (Mme) (secrétaire générale, Rolle, </w:t>
      </w:r>
      <w:hyperlink r:id="rId23" w:history="1">
        <w:r w:rsidRPr="001E4FD8">
          <w:rPr>
            <w:rStyle w:val="Hyperlink"/>
            <w:color w:val="auto"/>
            <w:szCs w:val="22"/>
            <w:lang w:val="fr-FR"/>
          </w:rPr>
          <w:t>tradi@fgc.ch</w:t>
        </w:r>
      </w:hyperlink>
      <w:r w:rsidRPr="001E4FD8">
        <w:rPr>
          <w:szCs w:val="22"/>
          <w:lang w:val="fr-FR"/>
        </w:rPr>
        <w:t>);  Leila GHASSEMI (Mme) (déléguée, Rolle)</w:t>
      </w:r>
    </w:p>
    <w:p w:rsidR="00052433" w:rsidRPr="003C46AB" w:rsidRDefault="00052433" w:rsidP="00052433">
      <w:pPr>
        <w:spacing w:after="120" w:line="260" w:lineRule="exact"/>
        <w:rPr>
          <w:szCs w:val="22"/>
        </w:rPr>
      </w:pPr>
      <w:r w:rsidRPr="001E4FD8">
        <w:rPr>
          <w:bCs/>
          <w:szCs w:val="22"/>
          <w:u w:val="single"/>
        </w:rPr>
        <w:t xml:space="preserve">World Trade Institute (WTI) </w:t>
      </w:r>
      <w:r w:rsidRPr="001E4FD8">
        <w:rPr>
          <w:bCs/>
          <w:szCs w:val="22"/>
          <w:u w:val="single"/>
        </w:rPr>
        <w:br/>
      </w:r>
      <w:r w:rsidRPr="001E4FD8">
        <w:rPr>
          <w:szCs w:val="22"/>
        </w:rPr>
        <w:t xml:space="preserve">Hojjat KHADEMI (Researcher, Bern, </w:t>
      </w:r>
      <w:hyperlink r:id="rId24" w:history="1">
        <w:r w:rsidRPr="001E4FD8">
          <w:rPr>
            <w:rStyle w:val="Hyperlink"/>
            <w:color w:val="auto"/>
            <w:szCs w:val="22"/>
          </w:rPr>
          <w:t>hojjat.khademi@wti.org</w:t>
        </w:r>
      </w:hyperlink>
      <w:r w:rsidRPr="001E4FD8">
        <w:rPr>
          <w:szCs w:val="22"/>
        </w:rPr>
        <w:t>)</w:t>
      </w:r>
      <w:r>
        <w:rPr>
          <w:szCs w:val="22"/>
        </w:rPr>
        <w:t xml:space="preserve"> </w:t>
      </w:r>
    </w:p>
    <w:p w:rsidR="00D8199C" w:rsidRDefault="00D8199C" w:rsidP="00052433">
      <w:pPr>
        <w:pStyle w:val="BodyText"/>
        <w:spacing w:after="120" w:line="260" w:lineRule="exact"/>
        <w:ind w:left="284" w:hanging="284"/>
        <w:rPr>
          <w:rStyle w:val="DraftChar"/>
          <w:sz w:val="22"/>
          <w:szCs w:val="22"/>
          <w:lang w:val="fr-FR" w:eastAsia="zh-CN"/>
        </w:rPr>
      </w:pPr>
    </w:p>
    <w:p w:rsidR="00D8199C" w:rsidRDefault="00D8199C" w:rsidP="00052433">
      <w:pPr>
        <w:pStyle w:val="BodyText"/>
        <w:spacing w:after="120" w:line="260" w:lineRule="exact"/>
        <w:ind w:left="284" w:hanging="284"/>
        <w:rPr>
          <w:rStyle w:val="DraftChar"/>
          <w:sz w:val="22"/>
          <w:szCs w:val="22"/>
          <w:lang w:val="fr-FR" w:eastAsia="zh-CN"/>
        </w:rPr>
      </w:pPr>
    </w:p>
    <w:p w:rsidR="00D8199C" w:rsidRDefault="00D8199C" w:rsidP="00052433">
      <w:pPr>
        <w:pStyle w:val="BodyText"/>
        <w:spacing w:after="120" w:line="260" w:lineRule="exact"/>
        <w:ind w:left="284" w:hanging="284"/>
        <w:rPr>
          <w:rStyle w:val="DraftChar"/>
          <w:sz w:val="22"/>
          <w:szCs w:val="22"/>
          <w:lang w:val="fr-FR" w:eastAsia="zh-CN"/>
        </w:rPr>
      </w:pPr>
    </w:p>
    <w:p w:rsidR="00052433" w:rsidRPr="00801099" w:rsidRDefault="00052433" w:rsidP="00052433">
      <w:pPr>
        <w:pStyle w:val="BodyText"/>
        <w:spacing w:after="120" w:line="260" w:lineRule="exact"/>
        <w:ind w:left="284" w:hanging="284"/>
        <w:rPr>
          <w:szCs w:val="22"/>
          <w:u w:val="single"/>
          <w:lang w:val="fr-FR"/>
        </w:rPr>
      </w:pPr>
      <w:r w:rsidRPr="00801099">
        <w:rPr>
          <w:rStyle w:val="DraftChar"/>
          <w:sz w:val="22"/>
          <w:szCs w:val="22"/>
          <w:lang w:val="fr-FR"/>
        </w:rPr>
        <w:t xml:space="preserve">V.  </w:t>
      </w:r>
      <w:r w:rsidRPr="00801099">
        <w:rPr>
          <w:rStyle w:val="DraftChar"/>
          <w:sz w:val="22"/>
          <w:szCs w:val="22"/>
          <w:u w:val="single"/>
          <w:lang w:val="fr-FR"/>
        </w:rPr>
        <w:t>groupe des communautÉs autochtones et locales/</w:t>
      </w:r>
      <w:r w:rsidRPr="00801099">
        <w:rPr>
          <w:rStyle w:val="DraftChar"/>
          <w:sz w:val="22"/>
          <w:szCs w:val="22"/>
          <w:u w:val="single"/>
          <w:lang w:val="fr-FR"/>
        </w:rPr>
        <w:br/>
      </w:r>
      <w:r w:rsidRPr="00801099">
        <w:rPr>
          <w:rStyle w:val="DraftChar"/>
          <w:sz w:val="22"/>
          <w:szCs w:val="22"/>
          <w:lang w:val="fr-FR"/>
        </w:rPr>
        <w:t xml:space="preserve"> </w:t>
      </w:r>
      <w:r w:rsidRPr="00801099">
        <w:rPr>
          <w:szCs w:val="22"/>
          <w:u w:val="single"/>
          <w:lang w:val="fr-FR"/>
        </w:rPr>
        <w:t>INDIGENOUS PANEL</w:t>
      </w:r>
    </w:p>
    <w:p w:rsidR="00052433" w:rsidRPr="003C46AB" w:rsidRDefault="00052433" w:rsidP="00052433">
      <w:pPr>
        <w:pStyle w:val="BodyText"/>
        <w:spacing w:after="120" w:line="260" w:lineRule="exact"/>
        <w:ind w:left="284" w:hanging="284"/>
        <w:rPr>
          <w:szCs w:val="22"/>
          <w:lang w:val="fr-FR"/>
        </w:rPr>
      </w:pPr>
    </w:p>
    <w:p w:rsidR="00052433" w:rsidRPr="002E6E64" w:rsidRDefault="00052433" w:rsidP="00052433">
      <w:pPr>
        <w:pStyle w:val="BodyText"/>
        <w:spacing w:after="120" w:line="260" w:lineRule="exact"/>
        <w:rPr>
          <w:szCs w:val="22"/>
        </w:rPr>
      </w:pPr>
      <w:r w:rsidRPr="002E6E64">
        <w:rPr>
          <w:szCs w:val="22"/>
        </w:rPr>
        <w:t xml:space="preserve">James ANAYA, United Nations Special Rapporteur on the Rights of Indigenous Peoples, University of Arizona, </w:t>
      </w:r>
      <w:r>
        <w:rPr>
          <w:szCs w:val="22"/>
        </w:rPr>
        <w:t xml:space="preserve">Arizona, </w:t>
      </w:r>
      <w:r w:rsidRPr="002E6E64">
        <w:rPr>
          <w:szCs w:val="22"/>
        </w:rPr>
        <w:t>United States of America</w:t>
      </w:r>
    </w:p>
    <w:p w:rsidR="00052433" w:rsidRPr="002E6E64" w:rsidRDefault="00052433" w:rsidP="00052433">
      <w:pPr>
        <w:autoSpaceDE w:val="0"/>
        <w:autoSpaceDN w:val="0"/>
        <w:adjustRightInd w:val="0"/>
        <w:spacing w:after="120" w:line="260" w:lineRule="exact"/>
        <w:rPr>
          <w:rFonts w:eastAsia="Times New Roman"/>
          <w:szCs w:val="22"/>
          <w:lang w:eastAsia="en-US"/>
        </w:rPr>
      </w:pPr>
      <w:r w:rsidRPr="002E6E64">
        <w:rPr>
          <w:rFonts w:eastAsia="Times New Roman"/>
          <w:szCs w:val="22"/>
          <w:lang w:eastAsia="en-US"/>
        </w:rPr>
        <w:t xml:space="preserve">Anil K. GUPTA, Executive Vice-Chair, National Innovation Foundation, </w:t>
      </w:r>
      <w:r>
        <w:t>Ahmedabad</w:t>
      </w:r>
      <w:r>
        <w:rPr>
          <w:rFonts w:eastAsia="Times New Roman"/>
          <w:szCs w:val="22"/>
          <w:lang w:eastAsia="en-US"/>
        </w:rPr>
        <w:t xml:space="preserve">, </w:t>
      </w:r>
      <w:r w:rsidRPr="002E6E64">
        <w:rPr>
          <w:rFonts w:eastAsia="Times New Roman"/>
          <w:szCs w:val="22"/>
          <w:lang w:eastAsia="en-US"/>
        </w:rPr>
        <w:t>India</w:t>
      </w:r>
    </w:p>
    <w:p w:rsidR="00052433" w:rsidRPr="0077164C" w:rsidRDefault="00052433" w:rsidP="00052433">
      <w:pPr>
        <w:autoSpaceDE w:val="0"/>
        <w:autoSpaceDN w:val="0"/>
        <w:adjustRightInd w:val="0"/>
        <w:spacing w:after="120" w:line="260" w:lineRule="exact"/>
        <w:rPr>
          <w:rFonts w:eastAsia="Times New Roman"/>
          <w:szCs w:val="22"/>
          <w:lang w:val="es-ES_tradnl" w:eastAsia="en-US"/>
        </w:rPr>
      </w:pPr>
      <w:r w:rsidRPr="0077164C">
        <w:rPr>
          <w:rFonts w:eastAsia="Times New Roman"/>
          <w:szCs w:val="22"/>
          <w:lang w:val="es-ES_tradnl" w:eastAsia="en-US"/>
        </w:rPr>
        <w:t xml:space="preserve">Tarcila Rivera ZEA (Ms.), Founder and Executive Director, </w:t>
      </w:r>
      <w:r w:rsidRPr="0077164C">
        <w:rPr>
          <w:rFonts w:eastAsia="Times New Roman"/>
          <w:i/>
          <w:szCs w:val="22"/>
          <w:lang w:val="es-ES_tradnl" w:eastAsia="en-US"/>
        </w:rPr>
        <w:t>Centro de Culturas Indígenas del Perú</w:t>
      </w:r>
      <w:r w:rsidRPr="0077164C">
        <w:rPr>
          <w:rFonts w:eastAsia="Times New Roman"/>
          <w:szCs w:val="22"/>
          <w:lang w:val="es-ES_tradnl" w:eastAsia="en-US"/>
        </w:rPr>
        <w:t>, Lima</w:t>
      </w:r>
    </w:p>
    <w:p w:rsidR="00052433" w:rsidRPr="002E6E64" w:rsidRDefault="00052433" w:rsidP="00052433">
      <w:pPr>
        <w:autoSpaceDE w:val="0"/>
        <w:autoSpaceDN w:val="0"/>
        <w:adjustRightInd w:val="0"/>
        <w:spacing w:after="120" w:line="260" w:lineRule="exact"/>
      </w:pPr>
      <w:r w:rsidRPr="002E6E64">
        <w:rPr>
          <w:lang w:eastAsia="en-US"/>
        </w:rPr>
        <w:t>Godber W. TUMUSHABE, Executive Director, Advocates Coalition for Development</w:t>
      </w:r>
      <w:r>
        <w:rPr>
          <w:lang w:eastAsia="en-US"/>
        </w:rPr>
        <w:t xml:space="preserve"> </w:t>
      </w:r>
      <w:r w:rsidRPr="002E6E64">
        <w:rPr>
          <w:lang w:eastAsia="en-US"/>
        </w:rPr>
        <w:t>and Environment (ACODE), Kampala, Uganda</w:t>
      </w:r>
    </w:p>
    <w:p w:rsidR="00D8199C" w:rsidRDefault="00D8199C" w:rsidP="00052433">
      <w:pPr>
        <w:pStyle w:val="BodyText"/>
        <w:spacing w:after="120" w:line="260" w:lineRule="exact"/>
        <w:rPr>
          <w:szCs w:val="22"/>
          <w:lang w:val="fr-FR"/>
        </w:rPr>
      </w:pPr>
    </w:p>
    <w:p w:rsidR="00D8199C" w:rsidRDefault="00D8199C" w:rsidP="00052433">
      <w:pPr>
        <w:pStyle w:val="BodyText"/>
        <w:spacing w:after="120" w:line="260" w:lineRule="exact"/>
        <w:rPr>
          <w:szCs w:val="22"/>
          <w:lang w:val="fr-FR"/>
        </w:rPr>
      </w:pPr>
    </w:p>
    <w:p w:rsidR="00D8199C" w:rsidRDefault="00D8199C" w:rsidP="00052433">
      <w:pPr>
        <w:pStyle w:val="BodyText"/>
        <w:spacing w:after="120" w:line="260" w:lineRule="exact"/>
        <w:rPr>
          <w:szCs w:val="22"/>
          <w:lang w:val="fr-FR"/>
        </w:rPr>
      </w:pPr>
    </w:p>
    <w:p w:rsidR="00052433" w:rsidRPr="00704760" w:rsidRDefault="00052433" w:rsidP="00052433">
      <w:pPr>
        <w:pStyle w:val="BodyText"/>
        <w:spacing w:after="120" w:line="260" w:lineRule="exact"/>
        <w:rPr>
          <w:szCs w:val="22"/>
          <w:lang w:val="fr-FR"/>
        </w:rPr>
      </w:pPr>
      <w:r w:rsidRPr="00704760">
        <w:rPr>
          <w:szCs w:val="22"/>
          <w:lang w:val="fr-FR"/>
        </w:rPr>
        <w:lastRenderedPageBreak/>
        <w:t xml:space="preserve">VI.  </w:t>
      </w:r>
      <w:r w:rsidRPr="00704760">
        <w:rPr>
          <w:szCs w:val="22"/>
          <w:u w:val="single"/>
          <w:lang w:val="fr-FR"/>
        </w:rPr>
        <w:t>BUREAU/OFFICERS</w:t>
      </w:r>
    </w:p>
    <w:p w:rsidR="00052433" w:rsidRPr="00704760" w:rsidRDefault="00052433" w:rsidP="00052433">
      <w:pPr>
        <w:pStyle w:val="BodyText"/>
        <w:spacing w:after="120" w:line="260" w:lineRule="exact"/>
        <w:rPr>
          <w:szCs w:val="22"/>
          <w:lang w:val="fr-FR"/>
        </w:rPr>
      </w:pPr>
    </w:p>
    <w:p w:rsidR="00052433" w:rsidRPr="00486375" w:rsidRDefault="00052433" w:rsidP="00052433">
      <w:pPr>
        <w:tabs>
          <w:tab w:val="left" w:pos="3402"/>
        </w:tabs>
        <w:spacing w:after="120" w:line="260" w:lineRule="exact"/>
        <w:ind w:left="3402" w:hanging="3402"/>
        <w:rPr>
          <w:szCs w:val="22"/>
          <w:lang w:val="fr-FR"/>
        </w:rPr>
      </w:pPr>
      <w:r w:rsidRPr="00486375">
        <w:rPr>
          <w:szCs w:val="22"/>
          <w:lang w:val="fr-FR"/>
        </w:rPr>
        <w:t>Président/Chair:</w:t>
      </w:r>
      <w:r w:rsidRPr="00486375">
        <w:rPr>
          <w:szCs w:val="22"/>
          <w:lang w:val="fr-FR"/>
        </w:rPr>
        <w:tab/>
        <w:t>Wayne McCOOK (</w:t>
      </w:r>
      <w:r>
        <w:rPr>
          <w:szCs w:val="22"/>
          <w:lang w:val="fr-FR"/>
        </w:rPr>
        <w:t>Jamaïque/</w:t>
      </w:r>
      <w:r w:rsidRPr="00486375">
        <w:rPr>
          <w:szCs w:val="22"/>
          <w:lang w:val="fr-FR"/>
        </w:rPr>
        <w:t>Jamaica)</w:t>
      </w:r>
    </w:p>
    <w:p w:rsidR="00052433" w:rsidRDefault="00052433" w:rsidP="00052433">
      <w:pPr>
        <w:tabs>
          <w:tab w:val="left" w:pos="3402"/>
        </w:tabs>
        <w:spacing w:after="120" w:line="260" w:lineRule="exact"/>
        <w:ind w:left="3402" w:hanging="3402"/>
        <w:rPr>
          <w:szCs w:val="22"/>
          <w:lang w:val="fr-FR"/>
        </w:rPr>
      </w:pPr>
      <w:r w:rsidRPr="000B7638">
        <w:rPr>
          <w:szCs w:val="22"/>
          <w:lang w:val="fr-FR"/>
        </w:rPr>
        <w:t>Vice-présidents/Vice-Chairs:</w:t>
      </w:r>
      <w:r w:rsidRPr="000B7638">
        <w:rPr>
          <w:szCs w:val="22"/>
          <w:lang w:val="fr-FR"/>
        </w:rPr>
        <w:tab/>
        <w:t>Alexandra GRAZIOLI</w:t>
      </w:r>
      <w:r>
        <w:rPr>
          <w:szCs w:val="22"/>
          <w:lang w:val="fr-FR"/>
        </w:rPr>
        <w:t xml:space="preserve"> (Mme/Mrs.) (Suisse/</w:t>
      </w:r>
      <w:r w:rsidRPr="00B37BF5">
        <w:rPr>
          <w:szCs w:val="22"/>
        </w:rPr>
        <w:t>Switzerland</w:t>
      </w:r>
      <w:r>
        <w:rPr>
          <w:szCs w:val="22"/>
          <w:lang w:val="fr-FR"/>
        </w:rPr>
        <w:t>)</w:t>
      </w:r>
    </w:p>
    <w:p w:rsidR="00052433" w:rsidRPr="00527D38" w:rsidRDefault="00052433" w:rsidP="00052433">
      <w:pPr>
        <w:tabs>
          <w:tab w:val="left" w:pos="3402"/>
        </w:tabs>
        <w:spacing w:after="120" w:line="260" w:lineRule="exact"/>
        <w:ind w:left="3402"/>
        <w:rPr>
          <w:szCs w:val="22"/>
        </w:rPr>
      </w:pPr>
      <w:r w:rsidRPr="00686804">
        <w:rPr>
          <w:szCs w:val="22"/>
        </w:rPr>
        <w:t>Bebeb DJUNDJUNAN</w:t>
      </w:r>
      <w:r>
        <w:rPr>
          <w:szCs w:val="22"/>
        </w:rPr>
        <w:t xml:space="preserve"> (</w:t>
      </w:r>
      <w:r w:rsidRPr="00862863">
        <w:rPr>
          <w:szCs w:val="22"/>
          <w:lang w:val="fr-FR"/>
        </w:rPr>
        <w:t>Indonésie</w:t>
      </w:r>
      <w:r>
        <w:rPr>
          <w:szCs w:val="22"/>
        </w:rPr>
        <w:t>/Indonesia)</w:t>
      </w:r>
    </w:p>
    <w:p w:rsidR="00052433" w:rsidRPr="00486375" w:rsidRDefault="00052433" w:rsidP="00052433">
      <w:pPr>
        <w:pStyle w:val="BodyText"/>
        <w:tabs>
          <w:tab w:val="left" w:pos="3402"/>
        </w:tabs>
        <w:spacing w:after="120" w:line="260" w:lineRule="exact"/>
        <w:rPr>
          <w:szCs w:val="22"/>
        </w:rPr>
      </w:pPr>
      <w:r w:rsidRPr="00862863">
        <w:rPr>
          <w:szCs w:val="22"/>
          <w:lang w:val="fr-FR"/>
        </w:rPr>
        <w:t>Secrétaire</w:t>
      </w:r>
      <w:r w:rsidRPr="00486375">
        <w:rPr>
          <w:szCs w:val="22"/>
        </w:rPr>
        <w:t>/Secretary:</w:t>
      </w:r>
      <w:r w:rsidRPr="00486375">
        <w:rPr>
          <w:szCs w:val="22"/>
        </w:rPr>
        <w:tab/>
        <w:t>Wend WENDLAND (OMPI/WIPO)</w:t>
      </w:r>
    </w:p>
    <w:p w:rsidR="00052433" w:rsidRPr="00486375" w:rsidRDefault="00052433" w:rsidP="00052433">
      <w:pPr>
        <w:pStyle w:val="BodyText"/>
        <w:spacing w:after="120" w:line="260" w:lineRule="exact"/>
        <w:rPr>
          <w:szCs w:val="22"/>
        </w:rPr>
      </w:pPr>
    </w:p>
    <w:p w:rsidR="00052433" w:rsidRDefault="00052433" w:rsidP="00052433">
      <w:pPr>
        <w:pStyle w:val="BodyText"/>
        <w:spacing w:after="120" w:line="260" w:lineRule="exact"/>
        <w:rPr>
          <w:szCs w:val="22"/>
        </w:rPr>
      </w:pPr>
    </w:p>
    <w:p w:rsidR="00D8199C" w:rsidRPr="00486375" w:rsidRDefault="00D8199C" w:rsidP="00052433">
      <w:pPr>
        <w:pStyle w:val="BodyText"/>
        <w:spacing w:after="120" w:line="260" w:lineRule="exact"/>
        <w:rPr>
          <w:szCs w:val="22"/>
        </w:rPr>
      </w:pPr>
    </w:p>
    <w:p w:rsidR="00052433" w:rsidRPr="003C46AB" w:rsidRDefault="00052433" w:rsidP="00052433">
      <w:pPr>
        <w:pStyle w:val="BodyText"/>
        <w:spacing w:after="120" w:line="260" w:lineRule="exact"/>
        <w:ind w:left="426" w:hanging="426"/>
        <w:rPr>
          <w:szCs w:val="22"/>
          <w:lang w:val="fr-FR"/>
        </w:rPr>
      </w:pPr>
      <w:r w:rsidRPr="00704760">
        <w:rPr>
          <w:szCs w:val="22"/>
          <w:lang w:val="fr-FR"/>
        </w:rPr>
        <w:t xml:space="preserve">VII.  </w:t>
      </w:r>
      <w:r w:rsidRPr="003C46AB">
        <w:rPr>
          <w:szCs w:val="22"/>
          <w:u w:val="single"/>
          <w:lang w:val="fr-FR"/>
        </w:rPr>
        <w:t>BUREAU INTERNATIONAL DE L’ORGANISATION MONDIALE</w:t>
      </w:r>
      <w:r w:rsidRPr="003C46AB">
        <w:rPr>
          <w:szCs w:val="22"/>
          <w:u w:val="single"/>
          <w:lang w:val="fr-FR"/>
        </w:rPr>
        <w:br/>
        <w:t>DE LA PROPRIÉTÉ INTELLECTUELLE (OMPI)/</w:t>
      </w:r>
      <w:r w:rsidRPr="003C46AB">
        <w:rPr>
          <w:szCs w:val="22"/>
          <w:u w:val="single"/>
          <w:lang w:val="fr-FR"/>
        </w:rPr>
        <w:br/>
        <w:t>INTERNATIONAL BUREAU OF THE</w:t>
      </w:r>
      <w:r w:rsidRPr="003C46AB">
        <w:rPr>
          <w:szCs w:val="22"/>
          <w:u w:val="single"/>
          <w:lang w:val="fr-FR"/>
        </w:rPr>
        <w:br/>
        <w:t>WORLD INTELLECTUAL PROPERTY ORGANIZATION (WIPO)</w:t>
      </w:r>
    </w:p>
    <w:p w:rsidR="00052433" w:rsidRPr="003C46AB" w:rsidRDefault="00052433" w:rsidP="00052433">
      <w:pPr>
        <w:spacing w:after="120" w:line="260" w:lineRule="exact"/>
        <w:rPr>
          <w:szCs w:val="22"/>
          <w:lang w:val="fr-FR"/>
        </w:rPr>
      </w:pPr>
    </w:p>
    <w:p w:rsidR="00052433" w:rsidRPr="00527D38" w:rsidRDefault="00052433" w:rsidP="00052433">
      <w:pPr>
        <w:keepNext/>
        <w:spacing w:after="120" w:line="260" w:lineRule="exact"/>
        <w:rPr>
          <w:szCs w:val="22"/>
          <w:lang w:val="fr-FR"/>
        </w:rPr>
      </w:pPr>
      <w:r w:rsidRPr="00527D38">
        <w:rPr>
          <w:szCs w:val="22"/>
          <w:lang w:val="fr-FR"/>
        </w:rPr>
        <w:t>Francis GURRY, directeur général/Director General</w:t>
      </w:r>
    </w:p>
    <w:p w:rsidR="00052433" w:rsidRPr="003C46AB" w:rsidRDefault="00052433" w:rsidP="00052433">
      <w:pPr>
        <w:keepNext/>
        <w:spacing w:after="120" w:line="260" w:lineRule="exact"/>
        <w:rPr>
          <w:szCs w:val="22"/>
          <w:lang w:val="fr-FR"/>
        </w:rPr>
      </w:pPr>
      <w:r w:rsidRPr="003C46AB">
        <w:rPr>
          <w:rStyle w:val="description"/>
          <w:szCs w:val="22"/>
          <w:lang w:val="fr-FR"/>
        </w:rPr>
        <w:t xml:space="preserve">Johannes Christian </w:t>
      </w:r>
      <w:r w:rsidRPr="003C46AB">
        <w:rPr>
          <w:rStyle w:val="description"/>
          <w:bCs/>
          <w:szCs w:val="22"/>
          <w:lang w:val="fr-FR"/>
        </w:rPr>
        <w:t>WICHARD, vice-directeur général/</w:t>
      </w:r>
      <w:r w:rsidRPr="003C46AB">
        <w:rPr>
          <w:rStyle w:val="description"/>
          <w:szCs w:val="22"/>
          <w:lang w:val="fr-FR"/>
        </w:rPr>
        <w:t>Deputy Director General</w:t>
      </w:r>
    </w:p>
    <w:p w:rsidR="00052433" w:rsidRPr="003C46AB" w:rsidRDefault="00052433" w:rsidP="00052433">
      <w:pPr>
        <w:keepNext/>
        <w:spacing w:after="120" w:line="260" w:lineRule="exact"/>
        <w:rPr>
          <w:snapToGrid w:val="0"/>
          <w:szCs w:val="22"/>
          <w:lang w:val="fr-FR"/>
        </w:rPr>
      </w:pPr>
      <w:r w:rsidRPr="003C46AB">
        <w:rPr>
          <w:szCs w:val="22"/>
          <w:lang w:val="fr-FR"/>
        </w:rPr>
        <w:t>Konji SEBATI (Mlle/Ms.), directrice, Département des savoirs traditionnels et des défis mondiaux/ Director, Department for Traditional Knowledge and Global Challenges</w:t>
      </w:r>
      <w:r w:rsidRPr="003C46AB">
        <w:rPr>
          <w:snapToGrid w:val="0"/>
          <w:szCs w:val="22"/>
          <w:lang w:val="fr-FR"/>
        </w:rPr>
        <w:t xml:space="preserve"> </w:t>
      </w:r>
    </w:p>
    <w:p w:rsidR="00052433" w:rsidRPr="003C46AB" w:rsidRDefault="00052433" w:rsidP="00052433">
      <w:pPr>
        <w:spacing w:after="120" w:line="260" w:lineRule="exact"/>
        <w:rPr>
          <w:snapToGrid w:val="0"/>
          <w:szCs w:val="22"/>
          <w:lang w:val="fr-FR"/>
        </w:rPr>
      </w:pPr>
      <w:r w:rsidRPr="003C46AB">
        <w:rPr>
          <w:snapToGrid w:val="0"/>
          <w:szCs w:val="22"/>
          <w:lang w:val="fr-FR"/>
        </w:rPr>
        <w:t xml:space="preserve">Wend WENDLAND, directeur, </w:t>
      </w:r>
      <w:r w:rsidRPr="003C46AB">
        <w:rPr>
          <w:szCs w:val="22"/>
          <w:lang w:val="fr-FR"/>
        </w:rPr>
        <w:t>Division des savoirs traditionnels</w:t>
      </w:r>
      <w:r w:rsidRPr="003C46AB">
        <w:rPr>
          <w:snapToGrid w:val="0"/>
          <w:szCs w:val="22"/>
          <w:lang w:val="fr-FR"/>
        </w:rPr>
        <w:t xml:space="preserve">/Director, </w:t>
      </w:r>
      <w:r w:rsidRPr="003C46AB">
        <w:rPr>
          <w:szCs w:val="22"/>
          <w:lang w:val="fr-FR"/>
        </w:rPr>
        <w:t>Traditional Knowledge Division</w:t>
      </w:r>
    </w:p>
    <w:p w:rsidR="00052433" w:rsidRPr="003C46AB" w:rsidRDefault="00052433" w:rsidP="00052433">
      <w:pPr>
        <w:spacing w:after="120" w:line="260" w:lineRule="exact"/>
        <w:rPr>
          <w:snapToGrid w:val="0"/>
          <w:szCs w:val="22"/>
          <w:lang w:val="fr-FR"/>
        </w:rPr>
      </w:pPr>
      <w:r w:rsidRPr="003C46AB">
        <w:rPr>
          <w:snapToGrid w:val="0"/>
          <w:szCs w:val="22"/>
          <w:lang w:val="fr-FR"/>
        </w:rPr>
        <w:t xml:space="preserve">Begoña VENERO AGUIRRE (Mme/Mrs.), conseillère principale, </w:t>
      </w:r>
      <w:r w:rsidRPr="003C46AB">
        <w:rPr>
          <w:szCs w:val="22"/>
          <w:lang w:val="fr-FR"/>
        </w:rPr>
        <w:t>Division des savoirs traditionnels/Senior Counsellor, Traditional Knowledge Division</w:t>
      </w:r>
    </w:p>
    <w:p w:rsidR="00052433" w:rsidRPr="003C46AB" w:rsidRDefault="00052433" w:rsidP="00052433">
      <w:pPr>
        <w:spacing w:after="120" w:line="260" w:lineRule="exact"/>
        <w:rPr>
          <w:szCs w:val="22"/>
          <w:lang w:val="fr-FR"/>
        </w:rPr>
      </w:pPr>
      <w:r w:rsidRPr="003C46AB">
        <w:rPr>
          <w:szCs w:val="22"/>
          <w:lang w:val="fr-FR"/>
        </w:rPr>
        <w:t>Simon LEGRAND, conseiller, Division des savoirs traditionnels/Counsellor, Traditional Knowledge Division</w:t>
      </w:r>
    </w:p>
    <w:p w:rsidR="00052433" w:rsidRPr="003C46AB" w:rsidRDefault="00052433" w:rsidP="00052433">
      <w:pPr>
        <w:spacing w:after="120" w:line="260" w:lineRule="exact"/>
        <w:rPr>
          <w:szCs w:val="22"/>
          <w:lang w:val="fr-FR"/>
        </w:rPr>
      </w:pPr>
      <w:r w:rsidRPr="003C46AB">
        <w:rPr>
          <w:szCs w:val="22"/>
          <w:lang w:val="fr-FR"/>
        </w:rPr>
        <w:t>Brigitte VEZINA (Mlle/Ms.), juriste, Division des savoirs traditionnels/Legal Officer, Traditional Knowledge Division</w:t>
      </w:r>
    </w:p>
    <w:p w:rsidR="00052433" w:rsidRPr="003C46AB" w:rsidRDefault="00052433" w:rsidP="00052433">
      <w:pPr>
        <w:spacing w:after="120" w:line="260" w:lineRule="exact"/>
        <w:rPr>
          <w:szCs w:val="22"/>
          <w:lang w:val="fr-FR"/>
        </w:rPr>
      </w:pPr>
      <w:r w:rsidRPr="003C46AB">
        <w:rPr>
          <w:szCs w:val="22"/>
          <w:lang w:val="fr-FR"/>
        </w:rPr>
        <w:t>Daphne ZOGRAFOS JOHNSSON (Mme/Mrs.),</w:t>
      </w:r>
      <w:r>
        <w:rPr>
          <w:szCs w:val="22"/>
          <w:lang w:val="fr-FR"/>
        </w:rPr>
        <w:t xml:space="preserve"> juriste,</w:t>
      </w:r>
      <w:r w:rsidRPr="003C46AB">
        <w:rPr>
          <w:szCs w:val="22"/>
          <w:lang w:val="fr-FR"/>
        </w:rPr>
        <w:t xml:space="preserve"> Division des savoirs traditionnels/</w:t>
      </w:r>
      <w:r>
        <w:rPr>
          <w:szCs w:val="22"/>
          <w:lang w:val="fr-FR"/>
        </w:rPr>
        <w:t>Legal Officer</w:t>
      </w:r>
      <w:r w:rsidRPr="003C46AB">
        <w:rPr>
          <w:szCs w:val="22"/>
          <w:lang w:val="fr-FR"/>
        </w:rPr>
        <w:t xml:space="preserve">, </w:t>
      </w:r>
      <w:r w:rsidRPr="003C46AB">
        <w:rPr>
          <w:snapToGrid w:val="0"/>
          <w:szCs w:val="22"/>
          <w:lang w:val="fr-FR"/>
        </w:rPr>
        <w:t>Traditional</w:t>
      </w:r>
      <w:r w:rsidRPr="003C46AB">
        <w:rPr>
          <w:szCs w:val="22"/>
          <w:lang w:val="fr-FR"/>
        </w:rPr>
        <w:t xml:space="preserve"> Knowledge Division</w:t>
      </w:r>
    </w:p>
    <w:p w:rsidR="00052433" w:rsidRPr="003C46AB" w:rsidRDefault="00052433" w:rsidP="00052433">
      <w:pPr>
        <w:spacing w:after="120" w:line="260" w:lineRule="exact"/>
        <w:rPr>
          <w:szCs w:val="22"/>
          <w:lang w:val="fr-FR"/>
        </w:rPr>
      </w:pPr>
      <w:r w:rsidRPr="003C46AB">
        <w:rPr>
          <w:szCs w:val="22"/>
          <w:lang w:val="fr-FR"/>
        </w:rPr>
        <w:t xml:space="preserve">Fei JIAO (Mlle/Ms.), </w:t>
      </w:r>
      <w:r>
        <w:rPr>
          <w:szCs w:val="22"/>
          <w:lang w:val="fr-FR"/>
        </w:rPr>
        <w:t>juriste adjointe</w:t>
      </w:r>
      <w:r w:rsidRPr="003C46AB">
        <w:rPr>
          <w:szCs w:val="22"/>
          <w:lang w:val="fr-FR"/>
        </w:rPr>
        <w:t>, Division des savoirs traditionnels/</w:t>
      </w:r>
      <w:r>
        <w:rPr>
          <w:szCs w:val="22"/>
          <w:lang w:val="fr-FR"/>
        </w:rPr>
        <w:t>Assistant Legal Officer</w:t>
      </w:r>
      <w:r w:rsidRPr="003C46AB">
        <w:rPr>
          <w:szCs w:val="22"/>
          <w:lang w:val="fr-FR"/>
        </w:rPr>
        <w:t>, Traditional Knowledge Division</w:t>
      </w:r>
    </w:p>
    <w:p w:rsidR="00052433" w:rsidRPr="003C46AB" w:rsidRDefault="00052433" w:rsidP="00052433">
      <w:pPr>
        <w:spacing w:after="120" w:line="260" w:lineRule="exact"/>
        <w:rPr>
          <w:szCs w:val="22"/>
          <w:lang w:val="fr-FR"/>
        </w:rPr>
      </w:pPr>
      <w:r w:rsidRPr="003C46AB">
        <w:rPr>
          <w:szCs w:val="22"/>
          <w:lang w:val="fr-FR"/>
        </w:rPr>
        <w:t>Oluwatobiloba MOODY, consultant, Division des savoirs traditionnels/Consultant, Traditional Knowledge Division</w:t>
      </w:r>
    </w:p>
    <w:p w:rsidR="00052433" w:rsidRPr="003C46AB" w:rsidRDefault="00052433" w:rsidP="00052433">
      <w:pPr>
        <w:spacing w:after="120" w:line="260" w:lineRule="exact"/>
        <w:rPr>
          <w:szCs w:val="22"/>
          <w:lang w:val="fr-FR"/>
        </w:rPr>
      </w:pPr>
      <w:r w:rsidRPr="003C46AB">
        <w:rPr>
          <w:szCs w:val="22"/>
          <w:lang w:val="fr-FR"/>
        </w:rPr>
        <w:t xml:space="preserve">Jennifer TAULI </w:t>
      </w:r>
      <w:r>
        <w:rPr>
          <w:szCs w:val="22"/>
          <w:lang w:val="fr-FR"/>
        </w:rPr>
        <w:t xml:space="preserve">CORPUZ (Mme/Mrs.), boursière </w:t>
      </w:r>
      <w:r w:rsidRPr="003C46AB">
        <w:rPr>
          <w:szCs w:val="22"/>
          <w:lang w:val="fr-FR"/>
        </w:rPr>
        <w:t>à l’intention des peuples autochtones, Division des savoirs traditionnels/WIPO Indigenous Fellow, Traditional Knowledge Division</w:t>
      </w:r>
    </w:p>
    <w:p w:rsidR="00887C75" w:rsidRDefault="00887C75" w:rsidP="00527D38">
      <w:pPr>
        <w:pStyle w:val="Endofdocument"/>
        <w:rPr>
          <w:rFonts w:eastAsiaTheme="minorEastAsia" w:cs="Arial"/>
          <w:lang w:val="fr-FR" w:eastAsia="zh-CN"/>
        </w:rPr>
      </w:pPr>
    </w:p>
    <w:p w:rsidR="00052433" w:rsidRPr="00052433" w:rsidRDefault="00052433" w:rsidP="00527D38">
      <w:pPr>
        <w:pStyle w:val="Endofdocument"/>
        <w:rPr>
          <w:rFonts w:eastAsiaTheme="minorEastAsia" w:cs="Arial"/>
          <w:lang w:val="fr-FR" w:eastAsia="zh-CN"/>
        </w:rPr>
      </w:pPr>
    </w:p>
    <w:p w:rsidR="00527D38" w:rsidRPr="00052433" w:rsidRDefault="00527D38" w:rsidP="00527D38">
      <w:pPr>
        <w:pStyle w:val="Endofdocument"/>
        <w:rPr>
          <w:rFonts w:ascii="KaiTi" w:eastAsia="KaiTi" w:hAnsi="KaiTi"/>
          <w:sz w:val="21"/>
          <w:szCs w:val="21"/>
        </w:rPr>
      </w:pPr>
      <w:r w:rsidRPr="00052433">
        <w:rPr>
          <w:rFonts w:ascii="KaiTi" w:eastAsia="KaiTi" w:hAnsi="KaiTi" w:cs="Arial"/>
          <w:sz w:val="21"/>
          <w:szCs w:val="21"/>
        </w:rPr>
        <w:t>[</w:t>
      </w:r>
      <w:r w:rsidR="00052433" w:rsidRPr="00052433">
        <w:rPr>
          <w:rFonts w:ascii="KaiTi" w:eastAsia="KaiTi" w:hAnsi="KaiTi" w:hint="eastAsia"/>
          <w:sz w:val="21"/>
          <w:szCs w:val="21"/>
          <w:lang w:eastAsia="zh-CN"/>
        </w:rPr>
        <w:t>附件和文件完</w:t>
      </w:r>
      <w:r w:rsidRPr="00052433">
        <w:rPr>
          <w:rFonts w:ascii="KaiTi" w:eastAsia="KaiTi" w:hAnsi="KaiTi"/>
          <w:sz w:val="21"/>
          <w:szCs w:val="21"/>
        </w:rPr>
        <w:t>]</w:t>
      </w:r>
    </w:p>
    <w:sectPr w:rsidR="00527D38" w:rsidRPr="00052433" w:rsidSect="00527D38">
      <w:headerReference w:type="default" r:id="rId25"/>
      <w:headerReference w:type="first" r:id="rId26"/>
      <w:endnotePr>
        <w:numFmt w:val="decimal"/>
      </w:endnotePr>
      <w:pgSz w:w="11907" w:h="16840" w:code="9"/>
      <w:pgMar w:top="567" w:right="1134" w:bottom="1418" w:left="1430"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2D6" w:rsidRDefault="006362D6">
      <w:r>
        <w:separator/>
      </w:r>
    </w:p>
  </w:endnote>
  <w:endnote w:type="continuationSeparator" w:id="0">
    <w:p w:rsidR="006362D6" w:rsidRDefault="0063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KaiTi_GB2312">
    <w:altName w:val="楷体_GB2312"/>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2D6" w:rsidRDefault="006362D6">
      <w:r>
        <w:separator/>
      </w:r>
    </w:p>
  </w:footnote>
  <w:footnote w:type="continuationSeparator" w:id="0">
    <w:p w:rsidR="006362D6" w:rsidRDefault="00636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D6" w:rsidRPr="005E050E" w:rsidRDefault="006362D6" w:rsidP="006D4EBF">
    <w:pPr>
      <w:jc w:val="right"/>
      <w:rPr>
        <w:rFonts w:asciiTheme="minorEastAsia" w:eastAsiaTheme="minorEastAsia" w:hAnsiTheme="minorEastAsia"/>
        <w:sz w:val="21"/>
        <w:szCs w:val="21"/>
      </w:rPr>
    </w:pPr>
    <w:r w:rsidRPr="005E050E">
      <w:rPr>
        <w:rFonts w:asciiTheme="minorEastAsia" w:eastAsiaTheme="minorEastAsia" w:hAnsiTheme="minorEastAsia"/>
        <w:sz w:val="21"/>
        <w:szCs w:val="21"/>
      </w:rPr>
      <w:t>W</w:t>
    </w:r>
    <w:r>
      <w:rPr>
        <w:rFonts w:asciiTheme="minorEastAsia" w:eastAsiaTheme="minorEastAsia" w:hAnsiTheme="minorEastAsia"/>
        <w:sz w:val="21"/>
        <w:szCs w:val="21"/>
      </w:rPr>
      <w:t>IPO/GRTKF/IC/23/8 PROV.</w:t>
    </w:r>
    <w:r w:rsidRPr="005E050E">
      <w:rPr>
        <w:rFonts w:asciiTheme="minorEastAsia" w:eastAsiaTheme="minorEastAsia" w:hAnsiTheme="minorEastAsia"/>
        <w:sz w:val="21"/>
        <w:szCs w:val="21"/>
      </w:rPr>
      <w:t xml:space="preserve">2 </w:t>
    </w:r>
  </w:p>
  <w:p w:rsidR="006362D6" w:rsidRPr="005E050E" w:rsidRDefault="006362D6" w:rsidP="006D4EBF">
    <w:pPr>
      <w:jc w:val="right"/>
      <w:rPr>
        <w:rFonts w:asciiTheme="minorEastAsia" w:eastAsiaTheme="minorEastAsia" w:hAnsiTheme="minorEastAsia"/>
        <w:sz w:val="21"/>
        <w:szCs w:val="21"/>
      </w:rPr>
    </w:pPr>
    <w:r w:rsidRPr="005E050E">
      <w:rPr>
        <w:rFonts w:asciiTheme="minorEastAsia" w:eastAsiaTheme="minorEastAsia" w:hAnsiTheme="minorEastAsia" w:hint="eastAsia"/>
        <w:sz w:val="21"/>
        <w:szCs w:val="21"/>
      </w:rPr>
      <w:t>第</w:t>
    </w:r>
    <w:r w:rsidRPr="005E050E">
      <w:rPr>
        <w:rFonts w:asciiTheme="minorEastAsia" w:eastAsiaTheme="minorEastAsia" w:hAnsiTheme="minorEastAsia"/>
        <w:sz w:val="21"/>
        <w:szCs w:val="21"/>
      </w:rPr>
      <w:t xml:space="preserve"> </w:t>
    </w:r>
    <w:r w:rsidRPr="005E050E">
      <w:rPr>
        <w:rFonts w:asciiTheme="minorEastAsia" w:eastAsiaTheme="minorEastAsia" w:hAnsiTheme="minorEastAsia"/>
        <w:sz w:val="21"/>
        <w:szCs w:val="21"/>
      </w:rPr>
      <w:fldChar w:fldCharType="begin"/>
    </w:r>
    <w:r w:rsidRPr="005E050E">
      <w:rPr>
        <w:rFonts w:asciiTheme="minorEastAsia" w:eastAsiaTheme="minorEastAsia" w:hAnsiTheme="minorEastAsia"/>
        <w:sz w:val="21"/>
        <w:szCs w:val="21"/>
      </w:rPr>
      <w:instrText xml:space="preserve"> PAGE  \* MERGEFORMAT </w:instrText>
    </w:r>
    <w:r w:rsidRPr="005E050E">
      <w:rPr>
        <w:rFonts w:asciiTheme="minorEastAsia" w:eastAsiaTheme="minorEastAsia" w:hAnsiTheme="minorEastAsia"/>
        <w:sz w:val="21"/>
        <w:szCs w:val="21"/>
      </w:rPr>
      <w:fldChar w:fldCharType="separate"/>
    </w:r>
    <w:r w:rsidR="002D73DC">
      <w:rPr>
        <w:rFonts w:asciiTheme="minorEastAsia" w:eastAsiaTheme="minorEastAsia" w:hAnsiTheme="minorEastAsia"/>
        <w:noProof/>
        <w:sz w:val="21"/>
        <w:szCs w:val="21"/>
      </w:rPr>
      <w:t>55</w:t>
    </w:r>
    <w:r w:rsidRPr="005E050E">
      <w:rPr>
        <w:rFonts w:asciiTheme="minorEastAsia" w:eastAsiaTheme="minorEastAsia" w:hAnsiTheme="minorEastAsia"/>
        <w:sz w:val="21"/>
        <w:szCs w:val="21"/>
      </w:rPr>
      <w:fldChar w:fldCharType="end"/>
    </w:r>
    <w:r w:rsidRPr="005E050E">
      <w:rPr>
        <w:rFonts w:asciiTheme="minorEastAsia" w:eastAsiaTheme="minorEastAsia" w:hAnsiTheme="minorEastAsia"/>
        <w:sz w:val="21"/>
        <w:szCs w:val="21"/>
      </w:rPr>
      <w:t xml:space="preserve"> </w:t>
    </w:r>
    <w:r w:rsidRPr="005E050E">
      <w:rPr>
        <w:rFonts w:asciiTheme="minorEastAsia" w:eastAsiaTheme="minorEastAsia" w:hAnsiTheme="minorEastAsia" w:hint="eastAsia"/>
        <w:sz w:val="21"/>
        <w:szCs w:val="21"/>
      </w:rPr>
      <w:t>页</w:t>
    </w:r>
  </w:p>
  <w:p w:rsidR="006362D6" w:rsidRDefault="006362D6" w:rsidP="006D4EBF">
    <w:pPr>
      <w:jc w:val="right"/>
    </w:pPr>
  </w:p>
  <w:p w:rsidR="006362D6" w:rsidRDefault="006362D6" w:rsidP="006D4EB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D6" w:rsidRPr="005E050E" w:rsidRDefault="006362D6" w:rsidP="006D4EBF">
    <w:pPr>
      <w:pStyle w:val="Header"/>
      <w:ind w:right="-40"/>
      <w:jc w:val="right"/>
      <w:rPr>
        <w:rFonts w:asciiTheme="majorEastAsia" w:eastAsiaTheme="majorEastAsia" w:hAnsiTheme="majorEastAsia"/>
        <w:sz w:val="21"/>
        <w:szCs w:val="21"/>
      </w:rPr>
    </w:pPr>
    <w:r w:rsidRPr="005E050E">
      <w:rPr>
        <w:rFonts w:asciiTheme="majorEastAsia" w:eastAsiaTheme="majorEastAsia" w:hAnsiTheme="majorEastAsia"/>
        <w:sz w:val="21"/>
        <w:szCs w:val="21"/>
      </w:rPr>
      <w:t>WIPO/GRTKF/IC/23/8 PROV.2</w:t>
    </w:r>
  </w:p>
  <w:p w:rsidR="006362D6" w:rsidRPr="005E050E" w:rsidRDefault="006362D6" w:rsidP="005E050E">
    <w:pPr>
      <w:pStyle w:val="Header"/>
      <w:wordWrap w:val="0"/>
      <w:ind w:right="-40"/>
      <w:jc w:val="right"/>
      <w:rPr>
        <w:rStyle w:val="PageNumber"/>
        <w:rFonts w:asciiTheme="majorEastAsia" w:eastAsiaTheme="majorEastAsia" w:hAnsiTheme="majorEastAsia"/>
        <w:sz w:val="21"/>
        <w:szCs w:val="21"/>
      </w:rPr>
    </w:pPr>
    <w:r w:rsidRPr="005E050E">
      <w:rPr>
        <w:rFonts w:asciiTheme="majorEastAsia" w:eastAsiaTheme="majorEastAsia" w:hAnsiTheme="majorEastAsia" w:hint="eastAsia"/>
        <w:sz w:val="21"/>
        <w:szCs w:val="21"/>
      </w:rPr>
      <w:t>附件第</w:t>
    </w:r>
    <w:r w:rsidRPr="005E050E">
      <w:rPr>
        <w:rFonts w:asciiTheme="majorEastAsia" w:eastAsiaTheme="majorEastAsia" w:hAnsiTheme="majorEastAsia"/>
        <w:sz w:val="21"/>
        <w:szCs w:val="21"/>
      </w:rPr>
      <w:t xml:space="preserve"> </w:t>
    </w:r>
    <w:r w:rsidRPr="005E050E">
      <w:rPr>
        <w:rStyle w:val="PageNumber"/>
        <w:rFonts w:asciiTheme="majorEastAsia" w:eastAsiaTheme="majorEastAsia" w:hAnsiTheme="majorEastAsia"/>
        <w:sz w:val="21"/>
        <w:szCs w:val="21"/>
      </w:rPr>
      <w:fldChar w:fldCharType="begin"/>
    </w:r>
    <w:r w:rsidRPr="005E050E">
      <w:rPr>
        <w:rStyle w:val="PageNumber"/>
        <w:rFonts w:asciiTheme="majorEastAsia" w:eastAsiaTheme="majorEastAsia" w:hAnsiTheme="majorEastAsia"/>
        <w:sz w:val="21"/>
        <w:szCs w:val="21"/>
      </w:rPr>
      <w:instrText xml:space="preserve"> PAGE </w:instrText>
    </w:r>
    <w:r w:rsidRPr="005E050E">
      <w:rPr>
        <w:rStyle w:val="PageNumber"/>
        <w:rFonts w:asciiTheme="majorEastAsia" w:eastAsiaTheme="majorEastAsia" w:hAnsiTheme="majorEastAsia"/>
        <w:sz w:val="21"/>
        <w:szCs w:val="21"/>
      </w:rPr>
      <w:fldChar w:fldCharType="separate"/>
    </w:r>
    <w:r w:rsidR="002D73DC">
      <w:rPr>
        <w:rStyle w:val="PageNumber"/>
        <w:rFonts w:asciiTheme="majorEastAsia" w:eastAsiaTheme="majorEastAsia" w:hAnsiTheme="majorEastAsia"/>
        <w:noProof/>
        <w:sz w:val="21"/>
        <w:szCs w:val="21"/>
      </w:rPr>
      <w:t>22</w:t>
    </w:r>
    <w:r w:rsidRPr="005E050E">
      <w:rPr>
        <w:rStyle w:val="PageNumber"/>
        <w:rFonts w:asciiTheme="majorEastAsia" w:eastAsiaTheme="majorEastAsia" w:hAnsiTheme="majorEastAsia"/>
        <w:sz w:val="21"/>
        <w:szCs w:val="21"/>
      </w:rPr>
      <w:fldChar w:fldCharType="end"/>
    </w:r>
    <w:r w:rsidRPr="005E050E">
      <w:rPr>
        <w:rStyle w:val="PageNumber"/>
        <w:rFonts w:asciiTheme="majorEastAsia" w:eastAsiaTheme="majorEastAsia" w:hAnsiTheme="majorEastAsia"/>
        <w:sz w:val="21"/>
        <w:szCs w:val="21"/>
      </w:rPr>
      <w:t xml:space="preserve"> </w:t>
    </w:r>
    <w:r w:rsidRPr="005E050E">
      <w:rPr>
        <w:rStyle w:val="PageNumber"/>
        <w:rFonts w:asciiTheme="majorEastAsia" w:eastAsiaTheme="majorEastAsia" w:hAnsiTheme="majorEastAsia" w:hint="eastAsia"/>
        <w:sz w:val="21"/>
        <w:szCs w:val="21"/>
      </w:rPr>
      <w:t>页</w:t>
    </w:r>
  </w:p>
  <w:p w:rsidR="006362D6" w:rsidRDefault="006362D6" w:rsidP="006D4EBF">
    <w:pPr>
      <w:pStyle w:val="Header"/>
      <w:ind w:right="-40"/>
      <w:jc w:val="right"/>
    </w:pPr>
  </w:p>
  <w:p w:rsidR="006362D6" w:rsidRDefault="006362D6" w:rsidP="006D4EBF">
    <w:pPr>
      <w:pStyle w:val="Header"/>
      <w:ind w:right="-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2D6" w:rsidRPr="005E050E" w:rsidRDefault="006362D6" w:rsidP="00527D38">
    <w:pPr>
      <w:pStyle w:val="Header"/>
      <w:jc w:val="right"/>
      <w:rPr>
        <w:rFonts w:asciiTheme="minorEastAsia" w:eastAsiaTheme="minorEastAsia" w:hAnsiTheme="minorEastAsia"/>
        <w:sz w:val="21"/>
        <w:szCs w:val="21"/>
      </w:rPr>
    </w:pPr>
    <w:r w:rsidRPr="005E050E">
      <w:rPr>
        <w:rFonts w:asciiTheme="minorEastAsia" w:eastAsiaTheme="minorEastAsia" w:hAnsiTheme="minorEastAsia"/>
        <w:sz w:val="21"/>
        <w:szCs w:val="21"/>
      </w:rPr>
      <w:t>W</w:t>
    </w:r>
    <w:r>
      <w:rPr>
        <w:rFonts w:asciiTheme="minorEastAsia" w:eastAsiaTheme="minorEastAsia" w:hAnsiTheme="minorEastAsia"/>
        <w:sz w:val="21"/>
        <w:szCs w:val="21"/>
      </w:rPr>
      <w:t>IPO/GRTKF/IC/23/8 PROV.</w:t>
    </w:r>
    <w:r w:rsidRPr="005E050E">
      <w:rPr>
        <w:rFonts w:asciiTheme="minorEastAsia" w:eastAsiaTheme="minorEastAsia" w:hAnsiTheme="minorEastAsia"/>
        <w:sz w:val="21"/>
        <w:szCs w:val="21"/>
      </w:rPr>
      <w:t>2</w:t>
    </w:r>
  </w:p>
  <w:p w:rsidR="006362D6" w:rsidRPr="005E050E" w:rsidRDefault="006362D6" w:rsidP="005E050E">
    <w:pPr>
      <w:pStyle w:val="Heade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  件</w:t>
    </w:r>
  </w:p>
  <w:p w:rsidR="006362D6" w:rsidRPr="005E050E" w:rsidRDefault="006362D6" w:rsidP="00527D38">
    <w:pPr>
      <w:pStyle w:val="Header"/>
      <w:jc w:val="right"/>
      <w:rPr>
        <w:rFonts w:asciiTheme="minorEastAsia" w:eastAsiaTheme="minorEastAsia" w:hAnsiTheme="minorEastAsia"/>
        <w:sz w:val="21"/>
        <w:szCs w:val="21"/>
      </w:rPr>
    </w:pPr>
  </w:p>
  <w:p w:rsidR="006362D6" w:rsidRDefault="006362D6" w:rsidP="00527D3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3CCF62"/>
    <w:lvl w:ilvl="0">
      <w:start w:val="1"/>
      <w:numFmt w:val="decimal"/>
      <w:lvlText w:val="%1."/>
      <w:lvlJc w:val="left"/>
      <w:pPr>
        <w:tabs>
          <w:tab w:val="num" w:pos="360"/>
        </w:tabs>
        <w:ind w:left="360" w:hanging="36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AEB04A72">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6">
    <w:nsid w:val="75D11C28"/>
    <w:multiLevelType w:val="multilevel"/>
    <w:tmpl w:val="384E55C2"/>
    <w:lvl w:ilvl="0">
      <w:start w:val="1"/>
      <w:numFmt w:val="decimal"/>
      <w:lvlRestart w:val="0"/>
      <w:pStyle w:val="ONUME"/>
      <w:lvlText w:val="%1."/>
      <w:lvlJc w:val="left"/>
      <w:pPr>
        <w:tabs>
          <w:tab w:val="num" w:pos="567"/>
        </w:tabs>
        <w:ind w:left="0" w:firstLine="0"/>
      </w:pPr>
      <w:rPr>
        <w:b w:val="0"/>
        <w:lang w:val="en-GB"/>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6"/>
  </w:num>
  <w:num w:numId="5">
    <w:abstractNumId w:val="1"/>
  </w:num>
  <w:num w:numId="6">
    <w:abstractNumId w:val="2"/>
  </w:num>
  <w:num w:numId="7">
    <w:abstractNumId w:val="0"/>
  </w:num>
  <w:num w:numId="8">
    <w:abstractNumId w:val="7"/>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Empty"/>
    <w:docVar w:name="TermBaseURL" w:val="empty"/>
    <w:docVar w:name="TextBases" w:val="grtkf_23_decisions"/>
    <w:docVar w:name="TextBaseURL" w:val="empty"/>
    <w:docVar w:name="UILng" w:val="en"/>
  </w:docVars>
  <w:rsids>
    <w:rsidRoot w:val="00F66E8B"/>
    <w:rsid w:val="000021B7"/>
    <w:rsid w:val="000031E6"/>
    <w:rsid w:val="0001016E"/>
    <w:rsid w:val="00011397"/>
    <w:rsid w:val="00012C53"/>
    <w:rsid w:val="00021CE5"/>
    <w:rsid w:val="00022432"/>
    <w:rsid w:val="00027405"/>
    <w:rsid w:val="000327B0"/>
    <w:rsid w:val="0003369C"/>
    <w:rsid w:val="00036FAD"/>
    <w:rsid w:val="000441EC"/>
    <w:rsid w:val="0004609E"/>
    <w:rsid w:val="00051519"/>
    <w:rsid w:val="00052433"/>
    <w:rsid w:val="00073975"/>
    <w:rsid w:val="00074550"/>
    <w:rsid w:val="0007660F"/>
    <w:rsid w:val="0007798D"/>
    <w:rsid w:val="00080965"/>
    <w:rsid w:val="000818B8"/>
    <w:rsid w:val="000839F0"/>
    <w:rsid w:val="00085EBB"/>
    <w:rsid w:val="00093169"/>
    <w:rsid w:val="00095D70"/>
    <w:rsid w:val="000963F5"/>
    <w:rsid w:val="000977F3"/>
    <w:rsid w:val="000B2280"/>
    <w:rsid w:val="000B509B"/>
    <w:rsid w:val="000B63FB"/>
    <w:rsid w:val="000C1EA9"/>
    <w:rsid w:val="000C3C89"/>
    <w:rsid w:val="000C7158"/>
    <w:rsid w:val="000D226E"/>
    <w:rsid w:val="000D6854"/>
    <w:rsid w:val="000D7AAD"/>
    <w:rsid w:val="000E0D0F"/>
    <w:rsid w:val="000E181B"/>
    <w:rsid w:val="000F1F48"/>
    <w:rsid w:val="000F5E56"/>
    <w:rsid w:val="0010015F"/>
    <w:rsid w:val="00115B15"/>
    <w:rsid w:val="001173E8"/>
    <w:rsid w:val="001174B2"/>
    <w:rsid w:val="00121765"/>
    <w:rsid w:val="00130A02"/>
    <w:rsid w:val="001559AD"/>
    <w:rsid w:val="00163CD9"/>
    <w:rsid w:val="00172D79"/>
    <w:rsid w:val="00172DBC"/>
    <w:rsid w:val="00173186"/>
    <w:rsid w:val="00186E9E"/>
    <w:rsid w:val="0019611A"/>
    <w:rsid w:val="001A2240"/>
    <w:rsid w:val="001B0B08"/>
    <w:rsid w:val="001B6DCB"/>
    <w:rsid w:val="001B75CA"/>
    <w:rsid w:val="001D2DD0"/>
    <w:rsid w:val="001D4F2C"/>
    <w:rsid w:val="001D652A"/>
    <w:rsid w:val="001E3792"/>
    <w:rsid w:val="001E4FD8"/>
    <w:rsid w:val="001F0EF0"/>
    <w:rsid w:val="001F53DA"/>
    <w:rsid w:val="001F7B17"/>
    <w:rsid w:val="00204AE6"/>
    <w:rsid w:val="00204C51"/>
    <w:rsid w:val="002135C4"/>
    <w:rsid w:val="00213FED"/>
    <w:rsid w:val="00220BD2"/>
    <w:rsid w:val="00224FCD"/>
    <w:rsid w:val="00232945"/>
    <w:rsid w:val="00232D13"/>
    <w:rsid w:val="00237321"/>
    <w:rsid w:val="00244937"/>
    <w:rsid w:val="00253A87"/>
    <w:rsid w:val="00257F66"/>
    <w:rsid w:val="00261314"/>
    <w:rsid w:val="00264AF9"/>
    <w:rsid w:val="002807FB"/>
    <w:rsid w:val="00287DC5"/>
    <w:rsid w:val="002A19F9"/>
    <w:rsid w:val="002A5AF5"/>
    <w:rsid w:val="002A5EFD"/>
    <w:rsid w:val="002A7776"/>
    <w:rsid w:val="002B5215"/>
    <w:rsid w:val="002B77AF"/>
    <w:rsid w:val="002D4E91"/>
    <w:rsid w:val="002D647B"/>
    <w:rsid w:val="002D73DC"/>
    <w:rsid w:val="002F026D"/>
    <w:rsid w:val="002F05AC"/>
    <w:rsid w:val="002F2A30"/>
    <w:rsid w:val="002F32C7"/>
    <w:rsid w:val="003034AD"/>
    <w:rsid w:val="00311723"/>
    <w:rsid w:val="003118D8"/>
    <w:rsid w:val="003130FA"/>
    <w:rsid w:val="00313F94"/>
    <w:rsid w:val="00316E49"/>
    <w:rsid w:val="00324FF5"/>
    <w:rsid w:val="00326E4F"/>
    <w:rsid w:val="00327AE4"/>
    <w:rsid w:val="003304FE"/>
    <w:rsid w:val="00334CBA"/>
    <w:rsid w:val="003366F6"/>
    <w:rsid w:val="00337E91"/>
    <w:rsid w:val="003424FE"/>
    <w:rsid w:val="0035004A"/>
    <w:rsid w:val="00351E83"/>
    <w:rsid w:val="00353D91"/>
    <w:rsid w:val="00355DBF"/>
    <w:rsid w:val="00360B32"/>
    <w:rsid w:val="00370E09"/>
    <w:rsid w:val="0037464C"/>
    <w:rsid w:val="00384BDA"/>
    <w:rsid w:val="00394B2F"/>
    <w:rsid w:val="003A20AC"/>
    <w:rsid w:val="003A2EE6"/>
    <w:rsid w:val="003A5E1D"/>
    <w:rsid w:val="003C776B"/>
    <w:rsid w:val="003E018D"/>
    <w:rsid w:val="003F31F1"/>
    <w:rsid w:val="003F470A"/>
    <w:rsid w:val="003F477F"/>
    <w:rsid w:val="00407512"/>
    <w:rsid w:val="004107E7"/>
    <w:rsid w:val="00412EE3"/>
    <w:rsid w:val="00420C68"/>
    <w:rsid w:val="00421E65"/>
    <w:rsid w:val="004247D5"/>
    <w:rsid w:val="00431118"/>
    <w:rsid w:val="00440F0E"/>
    <w:rsid w:val="00443BC0"/>
    <w:rsid w:val="00462DA3"/>
    <w:rsid w:val="0046319A"/>
    <w:rsid w:val="00475A03"/>
    <w:rsid w:val="00481FD8"/>
    <w:rsid w:val="00484E06"/>
    <w:rsid w:val="00485A9B"/>
    <w:rsid w:val="00486824"/>
    <w:rsid w:val="004915A7"/>
    <w:rsid w:val="00495BBE"/>
    <w:rsid w:val="004A0CA0"/>
    <w:rsid w:val="004A464B"/>
    <w:rsid w:val="004B546F"/>
    <w:rsid w:val="004B741B"/>
    <w:rsid w:val="004B7DC9"/>
    <w:rsid w:val="004C762D"/>
    <w:rsid w:val="004D7A02"/>
    <w:rsid w:val="004F0852"/>
    <w:rsid w:val="004F0D47"/>
    <w:rsid w:val="004F0FAF"/>
    <w:rsid w:val="005107E2"/>
    <w:rsid w:val="0052373F"/>
    <w:rsid w:val="00527D38"/>
    <w:rsid w:val="005327AA"/>
    <w:rsid w:val="00533E0F"/>
    <w:rsid w:val="00544C0F"/>
    <w:rsid w:val="00547E3B"/>
    <w:rsid w:val="0055600B"/>
    <w:rsid w:val="00561710"/>
    <w:rsid w:val="005672C8"/>
    <w:rsid w:val="00574D4A"/>
    <w:rsid w:val="00574F2C"/>
    <w:rsid w:val="00576850"/>
    <w:rsid w:val="0058036B"/>
    <w:rsid w:val="00584CB6"/>
    <w:rsid w:val="005910D6"/>
    <w:rsid w:val="005A0821"/>
    <w:rsid w:val="005A469B"/>
    <w:rsid w:val="005A55DF"/>
    <w:rsid w:val="005A651A"/>
    <w:rsid w:val="005A6937"/>
    <w:rsid w:val="005B0919"/>
    <w:rsid w:val="005B2CE3"/>
    <w:rsid w:val="005B37D8"/>
    <w:rsid w:val="005B6652"/>
    <w:rsid w:val="005C434F"/>
    <w:rsid w:val="005C6DF6"/>
    <w:rsid w:val="005D5F3B"/>
    <w:rsid w:val="005E050E"/>
    <w:rsid w:val="005E34C2"/>
    <w:rsid w:val="005E576F"/>
    <w:rsid w:val="005F6814"/>
    <w:rsid w:val="005F716F"/>
    <w:rsid w:val="00610CCB"/>
    <w:rsid w:val="0062023B"/>
    <w:rsid w:val="00620CAB"/>
    <w:rsid w:val="00626024"/>
    <w:rsid w:val="0062746B"/>
    <w:rsid w:val="006362D6"/>
    <w:rsid w:val="00637623"/>
    <w:rsid w:val="0065059D"/>
    <w:rsid w:val="006515D1"/>
    <w:rsid w:val="0066437A"/>
    <w:rsid w:val="00676A31"/>
    <w:rsid w:val="00690061"/>
    <w:rsid w:val="00690800"/>
    <w:rsid w:val="006923E2"/>
    <w:rsid w:val="00695915"/>
    <w:rsid w:val="006A39BB"/>
    <w:rsid w:val="006A4BC6"/>
    <w:rsid w:val="006B0ABF"/>
    <w:rsid w:val="006B1A84"/>
    <w:rsid w:val="006C0840"/>
    <w:rsid w:val="006D2D4C"/>
    <w:rsid w:val="006D4EBF"/>
    <w:rsid w:val="006D6067"/>
    <w:rsid w:val="006E09B1"/>
    <w:rsid w:val="006E18A4"/>
    <w:rsid w:val="006E3CCC"/>
    <w:rsid w:val="006F29BB"/>
    <w:rsid w:val="006F3EE6"/>
    <w:rsid w:val="006F50E5"/>
    <w:rsid w:val="0071419C"/>
    <w:rsid w:val="00717ACB"/>
    <w:rsid w:val="007204C5"/>
    <w:rsid w:val="007276BF"/>
    <w:rsid w:val="007343D9"/>
    <w:rsid w:val="0074214E"/>
    <w:rsid w:val="00743309"/>
    <w:rsid w:val="0074353F"/>
    <w:rsid w:val="0074660E"/>
    <w:rsid w:val="0075031A"/>
    <w:rsid w:val="0075543F"/>
    <w:rsid w:val="00757275"/>
    <w:rsid w:val="00757358"/>
    <w:rsid w:val="00757E84"/>
    <w:rsid w:val="00761074"/>
    <w:rsid w:val="007611C9"/>
    <w:rsid w:val="00765314"/>
    <w:rsid w:val="007739DE"/>
    <w:rsid w:val="00780958"/>
    <w:rsid w:val="00792170"/>
    <w:rsid w:val="00793C84"/>
    <w:rsid w:val="00795F8E"/>
    <w:rsid w:val="0079706D"/>
    <w:rsid w:val="007A1354"/>
    <w:rsid w:val="007A2733"/>
    <w:rsid w:val="007A3F99"/>
    <w:rsid w:val="007A6A9F"/>
    <w:rsid w:val="007B018F"/>
    <w:rsid w:val="007B240C"/>
    <w:rsid w:val="007B2AA5"/>
    <w:rsid w:val="007B51E3"/>
    <w:rsid w:val="007C3DA7"/>
    <w:rsid w:val="007C4419"/>
    <w:rsid w:val="007C45CE"/>
    <w:rsid w:val="007D53AA"/>
    <w:rsid w:val="007D53C7"/>
    <w:rsid w:val="007D5652"/>
    <w:rsid w:val="007D6554"/>
    <w:rsid w:val="007E719D"/>
    <w:rsid w:val="007F12F7"/>
    <w:rsid w:val="007F2F8D"/>
    <w:rsid w:val="007F358B"/>
    <w:rsid w:val="007F6878"/>
    <w:rsid w:val="00801099"/>
    <w:rsid w:val="00804DB7"/>
    <w:rsid w:val="008051CB"/>
    <w:rsid w:val="00806061"/>
    <w:rsid w:val="008104C2"/>
    <w:rsid w:val="00812346"/>
    <w:rsid w:val="008163BD"/>
    <w:rsid w:val="00820FB6"/>
    <w:rsid w:val="00824AC6"/>
    <w:rsid w:val="00830B85"/>
    <w:rsid w:val="00845000"/>
    <w:rsid w:val="00857AB0"/>
    <w:rsid w:val="00860897"/>
    <w:rsid w:val="00862863"/>
    <w:rsid w:val="00864552"/>
    <w:rsid w:val="00871199"/>
    <w:rsid w:val="008760B2"/>
    <w:rsid w:val="00887C75"/>
    <w:rsid w:val="00892D01"/>
    <w:rsid w:val="008A12D3"/>
    <w:rsid w:val="008A182B"/>
    <w:rsid w:val="008A7F18"/>
    <w:rsid w:val="008C26EF"/>
    <w:rsid w:val="008D7485"/>
    <w:rsid w:val="008E2A35"/>
    <w:rsid w:val="008E4B53"/>
    <w:rsid w:val="008F0DC5"/>
    <w:rsid w:val="008F17DD"/>
    <w:rsid w:val="008F212A"/>
    <w:rsid w:val="008F2130"/>
    <w:rsid w:val="008F710E"/>
    <w:rsid w:val="008F7D2A"/>
    <w:rsid w:val="0090112F"/>
    <w:rsid w:val="00905F9A"/>
    <w:rsid w:val="00914368"/>
    <w:rsid w:val="00914ABE"/>
    <w:rsid w:val="00914F0F"/>
    <w:rsid w:val="00915AEC"/>
    <w:rsid w:val="00917911"/>
    <w:rsid w:val="00920072"/>
    <w:rsid w:val="00920AD0"/>
    <w:rsid w:val="0092118B"/>
    <w:rsid w:val="00921381"/>
    <w:rsid w:val="00925363"/>
    <w:rsid w:val="00926A2F"/>
    <w:rsid w:val="009313F2"/>
    <w:rsid w:val="00931A5D"/>
    <w:rsid w:val="00935077"/>
    <w:rsid w:val="00940250"/>
    <w:rsid w:val="00942646"/>
    <w:rsid w:val="00943EB4"/>
    <w:rsid w:val="00953D59"/>
    <w:rsid w:val="00955016"/>
    <w:rsid w:val="009602BF"/>
    <w:rsid w:val="009623AA"/>
    <w:rsid w:val="00965FBD"/>
    <w:rsid w:val="00983A7C"/>
    <w:rsid w:val="00987799"/>
    <w:rsid w:val="009951DB"/>
    <w:rsid w:val="009A68CB"/>
    <w:rsid w:val="009B64DB"/>
    <w:rsid w:val="009B7176"/>
    <w:rsid w:val="009C6026"/>
    <w:rsid w:val="009D5210"/>
    <w:rsid w:val="009E2175"/>
    <w:rsid w:val="009E2B35"/>
    <w:rsid w:val="009E2FAA"/>
    <w:rsid w:val="009E3683"/>
    <w:rsid w:val="009F2BEC"/>
    <w:rsid w:val="00A0015F"/>
    <w:rsid w:val="00A10BE1"/>
    <w:rsid w:val="00A14F32"/>
    <w:rsid w:val="00A16728"/>
    <w:rsid w:val="00A1727F"/>
    <w:rsid w:val="00A30022"/>
    <w:rsid w:val="00A33727"/>
    <w:rsid w:val="00A36D8C"/>
    <w:rsid w:val="00A60BB0"/>
    <w:rsid w:val="00A62856"/>
    <w:rsid w:val="00A6666A"/>
    <w:rsid w:val="00A72A2D"/>
    <w:rsid w:val="00A758F9"/>
    <w:rsid w:val="00A8503C"/>
    <w:rsid w:val="00A9267A"/>
    <w:rsid w:val="00A96EC1"/>
    <w:rsid w:val="00A9782E"/>
    <w:rsid w:val="00AA4A68"/>
    <w:rsid w:val="00AA5878"/>
    <w:rsid w:val="00AB388D"/>
    <w:rsid w:val="00AB3D9A"/>
    <w:rsid w:val="00AB412B"/>
    <w:rsid w:val="00AC0DBA"/>
    <w:rsid w:val="00AC26A8"/>
    <w:rsid w:val="00AC7D2C"/>
    <w:rsid w:val="00AD1EC6"/>
    <w:rsid w:val="00AD2781"/>
    <w:rsid w:val="00AD505F"/>
    <w:rsid w:val="00AF5913"/>
    <w:rsid w:val="00AF7139"/>
    <w:rsid w:val="00B036CD"/>
    <w:rsid w:val="00B06831"/>
    <w:rsid w:val="00B10566"/>
    <w:rsid w:val="00B112CB"/>
    <w:rsid w:val="00B11A76"/>
    <w:rsid w:val="00B1304F"/>
    <w:rsid w:val="00B176CC"/>
    <w:rsid w:val="00B20967"/>
    <w:rsid w:val="00B22898"/>
    <w:rsid w:val="00B305A8"/>
    <w:rsid w:val="00B314DD"/>
    <w:rsid w:val="00B47FF8"/>
    <w:rsid w:val="00B5366B"/>
    <w:rsid w:val="00B5680B"/>
    <w:rsid w:val="00B6315E"/>
    <w:rsid w:val="00B6393F"/>
    <w:rsid w:val="00B6400B"/>
    <w:rsid w:val="00B759E4"/>
    <w:rsid w:val="00B75D5C"/>
    <w:rsid w:val="00B772EB"/>
    <w:rsid w:val="00B7732A"/>
    <w:rsid w:val="00B8040E"/>
    <w:rsid w:val="00B8343B"/>
    <w:rsid w:val="00B866E8"/>
    <w:rsid w:val="00B93E7D"/>
    <w:rsid w:val="00B949EF"/>
    <w:rsid w:val="00BA3DE2"/>
    <w:rsid w:val="00BB4335"/>
    <w:rsid w:val="00BB456C"/>
    <w:rsid w:val="00BC45FE"/>
    <w:rsid w:val="00BD209E"/>
    <w:rsid w:val="00BE33C3"/>
    <w:rsid w:val="00BF2533"/>
    <w:rsid w:val="00BF6FF1"/>
    <w:rsid w:val="00C02535"/>
    <w:rsid w:val="00C0652A"/>
    <w:rsid w:val="00C101C3"/>
    <w:rsid w:val="00C12F9D"/>
    <w:rsid w:val="00C178DF"/>
    <w:rsid w:val="00C238EF"/>
    <w:rsid w:val="00C24CDA"/>
    <w:rsid w:val="00C3412E"/>
    <w:rsid w:val="00C35DAD"/>
    <w:rsid w:val="00C36DE2"/>
    <w:rsid w:val="00C51BC9"/>
    <w:rsid w:val="00C64C64"/>
    <w:rsid w:val="00C70F70"/>
    <w:rsid w:val="00C768EC"/>
    <w:rsid w:val="00C77DC3"/>
    <w:rsid w:val="00C77F86"/>
    <w:rsid w:val="00C84847"/>
    <w:rsid w:val="00C84B66"/>
    <w:rsid w:val="00C902A0"/>
    <w:rsid w:val="00C96531"/>
    <w:rsid w:val="00C967EE"/>
    <w:rsid w:val="00CA3C03"/>
    <w:rsid w:val="00CA4CDD"/>
    <w:rsid w:val="00CB1F73"/>
    <w:rsid w:val="00CB200E"/>
    <w:rsid w:val="00CB7BFE"/>
    <w:rsid w:val="00CC0000"/>
    <w:rsid w:val="00CC1783"/>
    <w:rsid w:val="00CC3914"/>
    <w:rsid w:val="00CC4423"/>
    <w:rsid w:val="00CD1583"/>
    <w:rsid w:val="00CE3706"/>
    <w:rsid w:val="00CE3C98"/>
    <w:rsid w:val="00CF0EA9"/>
    <w:rsid w:val="00CF66E3"/>
    <w:rsid w:val="00D0265C"/>
    <w:rsid w:val="00D02BD5"/>
    <w:rsid w:val="00D05150"/>
    <w:rsid w:val="00D05F27"/>
    <w:rsid w:val="00D23A6A"/>
    <w:rsid w:val="00D3289B"/>
    <w:rsid w:val="00D375AE"/>
    <w:rsid w:val="00D40A88"/>
    <w:rsid w:val="00D42227"/>
    <w:rsid w:val="00D5402C"/>
    <w:rsid w:val="00D56CAD"/>
    <w:rsid w:val="00D63291"/>
    <w:rsid w:val="00D6617C"/>
    <w:rsid w:val="00D72030"/>
    <w:rsid w:val="00D75194"/>
    <w:rsid w:val="00D75B57"/>
    <w:rsid w:val="00D8199C"/>
    <w:rsid w:val="00D821C3"/>
    <w:rsid w:val="00D83CA9"/>
    <w:rsid w:val="00D862D5"/>
    <w:rsid w:val="00D92116"/>
    <w:rsid w:val="00DA7CD6"/>
    <w:rsid w:val="00DC07AF"/>
    <w:rsid w:val="00DD20BC"/>
    <w:rsid w:val="00DD3B62"/>
    <w:rsid w:val="00DE01D9"/>
    <w:rsid w:val="00DF1FB2"/>
    <w:rsid w:val="00DF32DD"/>
    <w:rsid w:val="00E02A2A"/>
    <w:rsid w:val="00E02C66"/>
    <w:rsid w:val="00E109E0"/>
    <w:rsid w:val="00E13614"/>
    <w:rsid w:val="00E14647"/>
    <w:rsid w:val="00E16497"/>
    <w:rsid w:val="00E224EA"/>
    <w:rsid w:val="00E22C36"/>
    <w:rsid w:val="00E334A7"/>
    <w:rsid w:val="00E36FBB"/>
    <w:rsid w:val="00E457D0"/>
    <w:rsid w:val="00E57C9A"/>
    <w:rsid w:val="00E61B38"/>
    <w:rsid w:val="00E65987"/>
    <w:rsid w:val="00E65D2C"/>
    <w:rsid w:val="00E678F9"/>
    <w:rsid w:val="00E80052"/>
    <w:rsid w:val="00E87CF7"/>
    <w:rsid w:val="00E97895"/>
    <w:rsid w:val="00E97B6F"/>
    <w:rsid w:val="00E97C78"/>
    <w:rsid w:val="00EA2F90"/>
    <w:rsid w:val="00EA76B9"/>
    <w:rsid w:val="00EB2AEA"/>
    <w:rsid w:val="00EC253F"/>
    <w:rsid w:val="00EC4172"/>
    <w:rsid w:val="00EC46D3"/>
    <w:rsid w:val="00ED01E7"/>
    <w:rsid w:val="00ED0B5C"/>
    <w:rsid w:val="00ED169E"/>
    <w:rsid w:val="00EE6F3F"/>
    <w:rsid w:val="00EF2CD3"/>
    <w:rsid w:val="00EF6D81"/>
    <w:rsid w:val="00F00ACE"/>
    <w:rsid w:val="00F032FD"/>
    <w:rsid w:val="00F05A48"/>
    <w:rsid w:val="00F2468F"/>
    <w:rsid w:val="00F275B3"/>
    <w:rsid w:val="00F30571"/>
    <w:rsid w:val="00F30EC4"/>
    <w:rsid w:val="00F33791"/>
    <w:rsid w:val="00F42CD7"/>
    <w:rsid w:val="00F450FF"/>
    <w:rsid w:val="00F52D51"/>
    <w:rsid w:val="00F56D3F"/>
    <w:rsid w:val="00F612D7"/>
    <w:rsid w:val="00F66E8B"/>
    <w:rsid w:val="00F71FAA"/>
    <w:rsid w:val="00F730B6"/>
    <w:rsid w:val="00F76123"/>
    <w:rsid w:val="00F7668C"/>
    <w:rsid w:val="00F826F7"/>
    <w:rsid w:val="00F87D17"/>
    <w:rsid w:val="00F908A0"/>
    <w:rsid w:val="00F92BC3"/>
    <w:rsid w:val="00F9366F"/>
    <w:rsid w:val="00F9614A"/>
    <w:rsid w:val="00FA03F4"/>
    <w:rsid w:val="00FA04B8"/>
    <w:rsid w:val="00FA203C"/>
    <w:rsid w:val="00FA740B"/>
    <w:rsid w:val="00FB320C"/>
    <w:rsid w:val="00FB3C87"/>
    <w:rsid w:val="00FB4690"/>
    <w:rsid w:val="00FB5BF6"/>
    <w:rsid w:val="00FD360C"/>
    <w:rsid w:val="00FD46B2"/>
    <w:rsid w:val="00FD4E22"/>
    <w:rsid w:val="00FD64F5"/>
    <w:rsid w:val="00FD6777"/>
    <w:rsid w:val="00FE0C84"/>
    <w:rsid w:val="00FF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link w:val="Heading8Char"/>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character" w:customStyle="1" w:styleId="BodyTextChar">
    <w:name w:val="Body Text Char"/>
    <w:link w:val="BodyText"/>
    <w:locked/>
    <w:rsid w:val="00F66E8B"/>
    <w:rPr>
      <w:rFonts w:ascii="Arial" w:hAnsi="Arial" w:cs="Arial"/>
      <w:sz w:val="22"/>
      <w:lang w:val="en-US" w:eastAsia="en-US" w:bidi="ar-SA"/>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character" w:customStyle="1" w:styleId="HeaderChar">
    <w:name w:val="Header Char"/>
    <w:aliases w:val="Heading Char"/>
    <w:link w:val="Header"/>
    <w:semiHidden/>
    <w:locked/>
    <w:rsid w:val="00F66E8B"/>
    <w:rPr>
      <w:rFonts w:ascii="Arial" w:hAnsi="Arial" w:cs="Arial"/>
      <w:sz w:val="22"/>
      <w:lang w:val="en-US" w:eastAsia="en-US" w:bidi="ar-SA"/>
    </w:r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link w:val="BalloonTextChar"/>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Times New Roman" w:hAnsi="Helvetica"/>
      <w:color w:val="000000"/>
      <w:sz w:val="24"/>
      <w:lang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link w:val="MacroTextChar"/>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rsid w:val="003034AD"/>
  </w:style>
  <w:style w:type="character" w:customStyle="1" w:styleId="blue31">
    <w:name w:val="blue31"/>
    <w:rsid w:val="00E224EA"/>
    <w:rPr>
      <w:rFonts w:ascii="Times New Roman" w:hAnsi="Times New Roman"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character" w:customStyle="1" w:styleId="ONUMEChar">
    <w:name w:val="ONUM E Char"/>
    <w:link w:val="ONUME"/>
    <w:rsid w:val="00527D38"/>
    <w:rPr>
      <w:rFonts w:ascii="Arial" w:hAnsi="Arial" w:cs="Arial"/>
      <w:sz w:val="22"/>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link w:val="CommentSubjectChar"/>
    <w:semiHidden/>
    <w:rsid w:val="006B1A84"/>
    <w:rPr>
      <w:b/>
      <w:bCs/>
      <w:sz w:val="20"/>
    </w:rPr>
  </w:style>
  <w:style w:type="paragraph" w:customStyle="1" w:styleId="Meetingtitle">
    <w:name w:val="Meeting title"/>
    <w:basedOn w:val="Normal"/>
    <w:next w:val="Normal"/>
    <w:rsid w:val="00857AB0"/>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857AB0"/>
    <w:pPr>
      <w:spacing w:line="336" w:lineRule="exact"/>
      <w:ind w:left="1021"/>
    </w:pPr>
    <w:rPr>
      <w:rFonts w:eastAsia="Times New Roman" w:cs="Times New Roman"/>
      <w:b/>
      <w:sz w:val="24"/>
      <w:lang w:eastAsia="en-US"/>
    </w:rPr>
  </w:style>
  <w:style w:type="paragraph" w:styleId="NoSpacing">
    <w:name w:val="No Spacing"/>
    <w:uiPriority w:val="1"/>
    <w:qFormat/>
    <w:rsid w:val="00C35DAD"/>
    <w:rPr>
      <w:rFonts w:asciiTheme="minorHAnsi" w:eastAsiaTheme="minorEastAsia" w:hAnsiTheme="minorHAnsi" w:cstheme="minorBidi"/>
      <w:sz w:val="22"/>
      <w:szCs w:val="22"/>
      <w:lang w:val="en-GB"/>
    </w:rPr>
  </w:style>
  <w:style w:type="character" w:customStyle="1" w:styleId="Heading2Char">
    <w:name w:val="Heading 2 Char"/>
    <w:basedOn w:val="DefaultParagraphFont"/>
    <w:link w:val="Heading2"/>
    <w:rsid w:val="0003369C"/>
    <w:rPr>
      <w:rFonts w:ascii="Arial" w:hAnsi="Arial" w:cs="Arial"/>
      <w:bCs/>
      <w:iCs/>
      <w:caps/>
      <w:sz w:val="22"/>
      <w:szCs w:val="28"/>
    </w:rPr>
  </w:style>
  <w:style w:type="character" w:customStyle="1" w:styleId="Heading3Char">
    <w:name w:val="Heading 3 Char"/>
    <w:basedOn w:val="DefaultParagraphFont"/>
    <w:link w:val="Heading3"/>
    <w:rsid w:val="0003369C"/>
    <w:rPr>
      <w:rFonts w:ascii="Arial" w:hAnsi="Arial" w:cs="Arial"/>
      <w:bCs/>
      <w:sz w:val="22"/>
      <w:szCs w:val="26"/>
      <w:u w:val="single"/>
    </w:rPr>
  </w:style>
  <w:style w:type="character" w:customStyle="1" w:styleId="Heading4Char">
    <w:name w:val="Heading 4 Char"/>
    <w:basedOn w:val="DefaultParagraphFont"/>
    <w:link w:val="Heading4"/>
    <w:rsid w:val="0003369C"/>
    <w:rPr>
      <w:rFonts w:ascii="Arial" w:hAnsi="Arial" w:cs="Arial"/>
      <w:bCs/>
      <w:i/>
      <w:sz w:val="22"/>
      <w:szCs w:val="28"/>
    </w:rPr>
  </w:style>
  <w:style w:type="character" w:customStyle="1" w:styleId="Heading8Char">
    <w:name w:val="Heading 8 Char"/>
    <w:basedOn w:val="DefaultParagraphFont"/>
    <w:link w:val="Heading8"/>
    <w:rsid w:val="0003369C"/>
    <w:rPr>
      <w:i/>
      <w:iCs/>
      <w:sz w:val="24"/>
      <w:szCs w:val="24"/>
    </w:rPr>
  </w:style>
  <w:style w:type="character" w:customStyle="1" w:styleId="FooterChar">
    <w:name w:val="Footer Char"/>
    <w:basedOn w:val="DefaultParagraphFont"/>
    <w:link w:val="Footer"/>
    <w:semiHidden/>
    <w:rsid w:val="0003369C"/>
    <w:rPr>
      <w:rFonts w:ascii="Arial" w:hAnsi="Arial" w:cs="Arial"/>
      <w:sz w:val="22"/>
    </w:rPr>
  </w:style>
  <w:style w:type="character" w:customStyle="1" w:styleId="SalutationChar">
    <w:name w:val="Salutation Char"/>
    <w:basedOn w:val="DefaultParagraphFont"/>
    <w:link w:val="Salutation"/>
    <w:semiHidden/>
    <w:rsid w:val="0003369C"/>
    <w:rPr>
      <w:rFonts w:ascii="Arial" w:hAnsi="Arial" w:cs="Arial"/>
      <w:sz w:val="22"/>
    </w:rPr>
  </w:style>
  <w:style w:type="character" w:customStyle="1" w:styleId="SignatureChar">
    <w:name w:val="Signature Char"/>
    <w:basedOn w:val="DefaultParagraphFont"/>
    <w:link w:val="Signature"/>
    <w:semiHidden/>
    <w:rsid w:val="0003369C"/>
    <w:rPr>
      <w:rFonts w:ascii="Arial" w:hAnsi="Arial" w:cs="Arial"/>
      <w:sz w:val="22"/>
    </w:rPr>
  </w:style>
  <w:style w:type="character" w:customStyle="1" w:styleId="EndnoteTextChar">
    <w:name w:val="Endnote Text Char"/>
    <w:basedOn w:val="DefaultParagraphFont"/>
    <w:link w:val="EndnoteText"/>
    <w:semiHidden/>
    <w:rsid w:val="0003369C"/>
    <w:rPr>
      <w:rFonts w:ascii="Arial" w:hAnsi="Arial" w:cs="Arial"/>
      <w:sz w:val="18"/>
    </w:rPr>
  </w:style>
  <w:style w:type="character" w:customStyle="1" w:styleId="CommentTextChar">
    <w:name w:val="Comment Text Char"/>
    <w:basedOn w:val="DefaultParagraphFont"/>
    <w:link w:val="CommentText"/>
    <w:semiHidden/>
    <w:rsid w:val="0003369C"/>
    <w:rPr>
      <w:rFonts w:ascii="Arial" w:hAnsi="Arial" w:cs="Arial"/>
      <w:sz w:val="18"/>
    </w:rPr>
  </w:style>
  <w:style w:type="character" w:customStyle="1" w:styleId="BalloonTextChar">
    <w:name w:val="Balloon Text Char"/>
    <w:basedOn w:val="DefaultParagraphFont"/>
    <w:link w:val="BalloonText"/>
    <w:semiHidden/>
    <w:rsid w:val="0003369C"/>
    <w:rPr>
      <w:rFonts w:ascii="Tahoma" w:hAnsi="Tahoma" w:cs="Tahoma"/>
      <w:sz w:val="16"/>
      <w:szCs w:val="16"/>
    </w:rPr>
  </w:style>
  <w:style w:type="character" w:customStyle="1" w:styleId="MacroTextChar">
    <w:name w:val="Macro Text Char"/>
    <w:basedOn w:val="DefaultParagraphFont"/>
    <w:link w:val="MacroText"/>
    <w:semiHidden/>
    <w:rsid w:val="0003369C"/>
    <w:rPr>
      <w:rFonts w:ascii="Courier New" w:hAnsi="Courier New"/>
      <w:sz w:val="16"/>
      <w:lang w:eastAsia="en-US"/>
    </w:rPr>
  </w:style>
  <w:style w:type="paragraph" w:customStyle="1" w:styleId="a0">
    <w:rsid w:val="0003369C"/>
    <w:rPr>
      <w:rFonts w:ascii="Arial" w:hAnsi="Arial" w:cs="Arial"/>
      <w:sz w:val="22"/>
    </w:rPr>
  </w:style>
  <w:style w:type="character" w:customStyle="1" w:styleId="CommentSubjectChar">
    <w:name w:val="Comment Subject Char"/>
    <w:basedOn w:val="CommentTextChar"/>
    <w:link w:val="CommentSubject"/>
    <w:semiHidden/>
    <w:rsid w:val="0003369C"/>
    <w:rPr>
      <w:rFonts w:ascii="Arial" w:hAnsi="Arial" w:cs="Arial"/>
      <w:b/>
      <w:bCs/>
      <w:sz w:val="18"/>
    </w:rPr>
  </w:style>
  <w:style w:type="paragraph" w:customStyle="1" w:styleId="Char0">
    <w:name w:val="Char 字元 字元"/>
    <w:basedOn w:val="Normal"/>
    <w:rsid w:val="00052433"/>
    <w:pPr>
      <w:spacing w:after="160" w:line="240" w:lineRule="exact"/>
    </w:pPr>
    <w:rPr>
      <w:rFonts w:ascii="Verdana" w:eastAsia="PMingLiU" w:hAnsi="Verdana" w:cs="Times New Roman"/>
      <w:sz w:val="26"/>
      <w:lang w:eastAsia="en-US"/>
    </w:rPr>
  </w:style>
  <w:style w:type="paragraph" w:customStyle="1" w:styleId="CharCharCharChar0">
    <w:name w:val="Char Char Char Char"/>
    <w:basedOn w:val="Normal"/>
    <w:rsid w:val="00052433"/>
    <w:pPr>
      <w:spacing w:after="160" w:line="240" w:lineRule="exact"/>
    </w:pPr>
    <w:rPr>
      <w:rFonts w:ascii="Verdana" w:eastAsia="Times New Roman" w:hAnsi="Verdana" w:cs="Times New Roman"/>
      <w:sz w:val="20"/>
      <w:lang w:val="en-GB" w:eastAsia="en-US"/>
    </w:rPr>
  </w:style>
  <w:style w:type="character" w:customStyle="1" w:styleId="CharChar0">
    <w:name w:val="Char Char"/>
    <w:locked/>
    <w:rsid w:val="00052433"/>
    <w:rPr>
      <w:spacing w:val="7"/>
      <w:sz w:val="28"/>
      <w:szCs w:val="28"/>
      <w:lang w:val="en-US" w:eastAsia="en-US" w:bidi="ar-SA"/>
    </w:rPr>
  </w:style>
  <w:style w:type="paragraph" w:customStyle="1" w:styleId="CarCarCharCharCarCarCharCharCarCar0">
    <w:name w:val="Car Car Char Char Car Car Char Char Car Car"/>
    <w:basedOn w:val="Normal"/>
    <w:rsid w:val="00052433"/>
    <w:pPr>
      <w:spacing w:after="160" w:line="240" w:lineRule="exact"/>
    </w:pPr>
    <w:rPr>
      <w:rFonts w:ascii="Verdana" w:eastAsia="PMingLiU" w:hAnsi="Verdana"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link w:val="Heading8Char"/>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pPr>
      <w:tabs>
        <w:tab w:val="center" w:pos="4536"/>
        <w:tab w:val="right" w:pos="9072"/>
      </w:tabs>
    </w:pPr>
  </w:style>
  <w:style w:type="paragraph" w:styleId="Footer">
    <w:name w:val="footer"/>
    <w:basedOn w:val="Normal"/>
    <w:link w:val="FooterChar"/>
    <w:semiHidden/>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character" w:customStyle="1" w:styleId="BodyTextChar">
    <w:name w:val="Body Text Char"/>
    <w:link w:val="BodyText"/>
    <w:locked/>
    <w:rsid w:val="00F66E8B"/>
    <w:rPr>
      <w:rFonts w:ascii="Arial" w:hAnsi="Arial" w:cs="Arial"/>
      <w:sz w:val="22"/>
      <w:lang w:val="en-US" w:eastAsia="en-US" w:bidi="ar-SA"/>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character" w:customStyle="1" w:styleId="HeaderChar">
    <w:name w:val="Header Char"/>
    <w:aliases w:val="Heading Char"/>
    <w:link w:val="Header"/>
    <w:semiHidden/>
    <w:locked/>
    <w:rsid w:val="00F66E8B"/>
    <w:rPr>
      <w:rFonts w:ascii="Arial" w:hAnsi="Arial" w:cs="Arial"/>
      <w:sz w:val="22"/>
      <w:lang w:val="en-US" w:eastAsia="en-US" w:bidi="ar-SA"/>
    </w:r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link w:val="BalloonTextChar"/>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Times New Roman" w:hAnsi="Helvetica"/>
      <w:color w:val="000000"/>
      <w:sz w:val="24"/>
      <w:lang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link w:val="MacroTextChar"/>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rsid w:val="003034AD"/>
  </w:style>
  <w:style w:type="character" w:customStyle="1" w:styleId="blue31">
    <w:name w:val="blue31"/>
    <w:rsid w:val="00E224EA"/>
    <w:rPr>
      <w:rFonts w:ascii="Times New Roman" w:hAnsi="Times New Roman"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character" w:customStyle="1" w:styleId="ONUMEChar">
    <w:name w:val="ONUM E Char"/>
    <w:link w:val="ONUME"/>
    <w:rsid w:val="00527D38"/>
    <w:rPr>
      <w:rFonts w:ascii="Arial" w:hAnsi="Arial" w:cs="Arial"/>
      <w:sz w:val="22"/>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link w:val="CommentSubjectChar"/>
    <w:semiHidden/>
    <w:rsid w:val="006B1A84"/>
    <w:rPr>
      <w:b/>
      <w:bCs/>
      <w:sz w:val="20"/>
    </w:rPr>
  </w:style>
  <w:style w:type="paragraph" w:customStyle="1" w:styleId="Meetingtitle">
    <w:name w:val="Meeting title"/>
    <w:basedOn w:val="Normal"/>
    <w:next w:val="Normal"/>
    <w:rsid w:val="00857AB0"/>
    <w:pPr>
      <w:spacing w:line="336" w:lineRule="exact"/>
      <w:ind w:left="1021"/>
    </w:pPr>
    <w:rPr>
      <w:rFonts w:eastAsia="Times New Roman" w:cs="Times New Roman"/>
      <w:b/>
      <w:sz w:val="28"/>
      <w:lang w:eastAsia="en-US"/>
    </w:rPr>
  </w:style>
  <w:style w:type="paragraph" w:customStyle="1" w:styleId="Meetingplacedate">
    <w:name w:val="Meeting place &amp; date"/>
    <w:basedOn w:val="Normal"/>
    <w:next w:val="Normal"/>
    <w:rsid w:val="00857AB0"/>
    <w:pPr>
      <w:spacing w:line="336" w:lineRule="exact"/>
      <w:ind w:left="1021"/>
    </w:pPr>
    <w:rPr>
      <w:rFonts w:eastAsia="Times New Roman" w:cs="Times New Roman"/>
      <w:b/>
      <w:sz w:val="24"/>
      <w:lang w:eastAsia="en-US"/>
    </w:rPr>
  </w:style>
  <w:style w:type="paragraph" w:styleId="NoSpacing">
    <w:name w:val="No Spacing"/>
    <w:uiPriority w:val="1"/>
    <w:qFormat/>
    <w:rsid w:val="00C35DAD"/>
    <w:rPr>
      <w:rFonts w:asciiTheme="minorHAnsi" w:eastAsiaTheme="minorEastAsia" w:hAnsiTheme="minorHAnsi" w:cstheme="minorBidi"/>
      <w:sz w:val="22"/>
      <w:szCs w:val="22"/>
      <w:lang w:val="en-GB"/>
    </w:rPr>
  </w:style>
  <w:style w:type="character" w:customStyle="1" w:styleId="Heading2Char">
    <w:name w:val="Heading 2 Char"/>
    <w:basedOn w:val="DefaultParagraphFont"/>
    <w:link w:val="Heading2"/>
    <w:rsid w:val="0003369C"/>
    <w:rPr>
      <w:rFonts w:ascii="Arial" w:hAnsi="Arial" w:cs="Arial"/>
      <w:bCs/>
      <w:iCs/>
      <w:caps/>
      <w:sz w:val="22"/>
      <w:szCs w:val="28"/>
    </w:rPr>
  </w:style>
  <w:style w:type="character" w:customStyle="1" w:styleId="Heading3Char">
    <w:name w:val="Heading 3 Char"/>
    <w:basedOn w:val="DefaultParagraphFont"/>
    <w:link w:val="Heading3"/>
    <w:rsid w:val="0003369C"/>
    <w:rPr>
      <w:rFonts w:ascii="Arial" w:hAnsi="Arial" w:cs="Arial"/>
      <w:bCs/>
      <w:sz w:val="22"/>
      <w:szCs w:val="26"/>
      <w:u w:val="single"/>
    </w:rPr>
  </w:style>
  <w:style w:type="character" w:customStyle="1" w:styleId="Heading4Char">
    <w:name w:val="Heading 4 Char"/>
    <w:basedOn w:val="DefaultParagraphFont"/>
    <w:link w:val="Heading4"/>
    <w:rsid w:val="0003369C"/>
    <w:rPr>
      <w:rFonts w:ascii="Arial" w:hAnsi="Arial" w:cs="Arial"/>
      <w:bCs/>
      <w:i/>
      <w:sz w:val="22"/>
      <w:szCs w:val="28"/>
    </w:rPr>
  </w:style>
  <w:style w:type="character" w:customStyle="1" w:styleId="Heading8Char">
    <w:name w:val="Heading 8 Char"/>
    <w:basedOn w:val="DefaultParagraphFont"/>
    <w:link w:val="Heading8"/>
    <w:rsid w:val="0003369C"/>
    <w:rPr>
      <w:i/>
      <w:iCs/>
      <w:sz w:val="24"/>
      <w:szCs w:val="24"/>
    </w:rPr>
  </w:style>
  <w:style w:type="character" w:customStyle="1" w:styleId="FooterChar">
    <w:name w:val="Footer Char"/>
    <w:basedOn w:val="DefaultParagraphFont"/>
    <w:link w:val="Footer"/>
    <w:semiHidden/>
    <w:rsid w:val="0003369C"/>
    <w:rPr>
      <w:rFonts w:ascii="Arial" w:hAnsi="Arial" w:cs="Arial"/>
      <w:sz w:val="22"/>
    </w:rPr>
  </w:style>
  <w:style w:type="character" w:customStyle="1" w:styleId="SalutationChar">
    <w:name w:val="Salutation Char"/>
    <w:basedOn w:val="DefaultParagraphFont"/>
    <w:link w:val="Salutation"/>
    <w:semiHidden/>
    <w:rsid w:val="0003369C"/>
    <w:rPr>
      <w:rFonts w:ascii="Arial" w:hAnsi="Arial" w:cs="Arial"/>
      <w:sz w:val="22"/>
    </w:rPr>
  </w:style>
  <w:style w:type="character" w:customStyle="1" w:styleId="SignatureChar">
    <w:name w:val="Signature Char"/>
    <w:basedOn w:val="DefaultParagraphFont"/>
    <w:link w:val="Signature"/>
    <w:semiHidden/>
    <w:rsid w:val="0003369C"/>
    <w:rPr>
      <w:rFonts w:ascii="Arial" w:hAnsi="Arial" w:cs="Arial"/>
      <w:sz w:val="22"/>
    </w:rPr>
  </w:style>
  <w:style w:type="character" w:customStyle="1" w:styleId="EndnoteTextChar">
    <w:name w:val="Endnote Text Char"/>
    <w:basedOn w:val="DefaultParagraphFont"/>
    <w:link w:val="EndnoteText"/>
    <w:semiHidden/>
    <w:rsid w:val="0003369C"/>
    <w:rPr>
      <w:rFonts w:ascii="Arial" w:hAnsi="Arial" w:cs="Arial"/>
      <w:sz w:val="18"/>
    </w:rPr>
  </w:style>
  <w:style w:type="character" w:customStyle="1" w:styleId="CommentTextChar">
    <w:name w:val="Comment Text Char"/>
    <w:basedOn w:val="DefaultParagraphFont"/>
    <w:link w:val="CommentText"/>
    <w:semiHidden/>
    <w:rsid w:val="0003369C"/>
    <w:rPr>
      <w:rFonts w:ascii="Arial" w:hAnsi="Arial" w:cs="Arial"/>
      <w:sz w:val="18"/>
    </w:rPr>
  </w:style>
  <w:style w:type="character" w:customStyle="1" w:styleId="BalloonTextChar">
    <w:name w:val="Balloon Text Char"/>
    <w:basedOn w:val="DefaultParagraphFont"/>
    <w:link w:val="BalloonText"/>
    <w:semiHidden/>
    <w:rsid w:val="0003369C"/>
    <w:rPr>
      <w:rFonts w:ascii="Tahoma" w:hAnsi="Tahoma" w:cs="Tahoma"/>
      <w:sz w:val="16"/>
      <w:szCs w:val="16"/>
    </w:rPr>
  </w:style>
  <w:style w:type="character" w:customStyle="1" w:styleId="MacroTextChar">
    <w:name w:val="Macro Text Char"/>
    <w:basedOn w:val="DefaultParagraphFont"/>
    <w:link w:val="MacroText"/>
    <w:semiHidden/>
    <w:rsid w:val="0003369C"/>
    <w:rPr>
      <w:rFonts w:ascii="Courier New" w:hAnsi="Courier New"/>
      <w:sz w:val="16"/>
      <w:lang w:eastAsia="en-US"/>
    </w:rPr>
  </w:style>
  <w:style w:type="paragraph" w:customStyle="1" w:styleId="a0">
    <w:rsid w:val="0003369C"/>
    <w:rPr>
      <w:rFonts w:ascii="Arial" w:hAnsi="Arial" w:cs="Arial"/>
      <w:sz w:val="22"/>
    </w:rPr>
  </w:style>
  <w:style w:type="character" w:customStyle="1" w:styleId="CommentSubjectChar">
    <w:name w:val="Comment Subject Char"/>
    <w:basedOn w:val="CommentTextChar"/>
    <w:link w:val="CommentSubject"/>
    <w:semiHidden/>
    <w:rsid w:val="0003369C"/>
    <w:rPr>
      <w:rFonts w:ascii="Arial" w:hAnsi="Arial" w:cs="Arial"/>
      <w:b/>
      <w:bCs/>
      <w:sz w:val="18"/>
    </w:rPr>
  </w:style>
  <w:style w:type="paragraph" w:customStyle="1" w:styleId="Char0">
    <w:name w:val="Char 字元 字元"/>
    <w:basedOn w:val="Normal"/>
    <w:rsid w:val="00052433"/>
    <w:pPr>
      <w:spacing w:after="160" w:line="240" w:lineRule="exact"/>
    </w:pPr>
    <w:rPr>
      <w:rFonts w:ascii="Verdana" w:eastAsia="PMingLiU" w:hAnsi="Verdana" w:cs="Times New Roman"/>
      <w:sz w:val="26"/>
      <w:lang w:eastAsia="en-US"/>
    </w:rPr>
  </w:style>
  <w:style w:type="paragraph" w:customStyle="1" w:styleId="CharCharCharChar0">
    <w:name w:val="Char Char Char Char"/>
    <w:basedOn w:val="Normal"/>
    <w:rsid w:val="00052433"/>
    <w:pPr>
      <w:spacing w:after="160" w:line="240" w:lineRule="exact"/>
    </w:pPr>
    <w:rPr>
      <w:rFonts w:ascii="Verdana" w:eastAsia="Times New Roman" w:hAnsi="Verdana" w:cs="Times New Roman"/>
      <w:sz w:val="20"/>
      <w:lang w:val="en-GB" w:eastAsia="en-US"/>
    </w:rPr>
  </w:style>
  <w:style w:type="character" w:customStyle="1" w:styleId="CharChar0">
    <w:name w:val="Char Char"/>
    <w:locked/>
    <w:rsid w:val="00052433"/>
    <w:rPr>
      <w:spacing w:val="7"/>
      <w:sz w:val="28"/>
      <w:szCs w:val="28"/>
      <w:lang w:val="en-US" w:eastAsia="en-US" w:bidi="ar-SA"/>
    </w:rPr>
  </w:style>
  <w:style w:type="paragraph" w:customStyle="1" w:styleId="CarCarCharCharCarCarCharCharCarCar0">
    <w:name w:val="Car Car Char Char Car Car Char Char Car Car"/>
    <w:basedOn w:val="Normal"/>
    <w:rsid w:val="00052433"/>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llam@ictsd.ch" TargetMode="External"/><Relationship Id="rId18" Type="http://schemas.openxmlformats.org/officeDocument/2006/relationships/hyperlink" Target="mailto:diego.silva@graduateinstitute.c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groth@gwdg.de" TargetMode="External"/><Relationship Id="rId7" Type="http://schemas.openxmlformats.org/officeDocument/2006/relationships/footnotes" Target="footnotes.xml"/><Relationship Id="rId12" Type="http://schemas.openxmlformats.org/officeDocument/2006/relationships/hyperlink" Target="mailto:anne.gut@gmail.com" TargetMode="External"/><Relationship Id="rId17" Type="http://schemas.openxmlformats.org/officeDocument/2006/relationships/hyperlink" Target="mailto:aej@fni.no"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ps@aie.es" TargetMode="External"/><Relationship Id="rId20" Type="http://schemas.openxmlformats.org/officeDocument/2006/relationships/hyperlink" Target="mailto:haybachdban@wanadoo.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arduza@cdi.gob.mx" TargetMode="External"/><Relationship Id="rId24" Type="http://schemas.openxmlformats.org/officeDocument/2006/relationships/hyperlink" Target="mailto:hojjat.khademi@wti.org" TargetMode="External"/><Relationship Id="rId5" Type="http://schemas.openxmlformats.org/officeDocument/2006/relationships/settings" Target="settings.xml"/><Relationship Id="rId15" Type="http://schemas.openxmlformats.org/officeDocument/2006/relationships/hyperlink" Target="mailto:afroindigena2000@hotmail.com" TargetMode="External"/><Relationship Id="rId23" Type="http://schemas.openxmlformats.org/officeDocument/2006/relationships/hyperlink" Target="mailto:tradi@fgc.ch"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adeleine@health-environment-program.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paj_internacional@yahoo.com" TargetMode="External"/><Relationship Id="rId22" Type="http://schemas.openxmlformats.org/officeDocument/2006/relationships/hyperlink" Target="mailto:tradi@fgc.ch"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7D00F-0420-406C-8F32-5A867D5F4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18171</Words>
  <Characters>103575</Characters>
  <Application>Microsoft Office Word</Application>
  <DocSecurity>4</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121503</CharactersWithSpaces>
  <SharedDoc>false</SharedDoc>
  <HLinks>
    <vt:vector size="84" baseType="variant">
      <vt:variant>
        <vt:i4>2490444</vt:i4>
      </vt:variant>
      <vt:variant>
        <vt:i4>39</vt:i4>
      </vt:variant>
      <vt:variant>
        <vt:i4>0</vt:i4>
      </vt:variant>
      <vt:variant>
        <vt:i4>5</vt:i4>
      </vt:variant>
      <vt:variant>
        <vt:lpwstr>mailto:hojjat.khademi@wti.org</vt:lpwstr>
      </vt:variant>
      <vt:variant>
        <vt:lpwstr/>
      </vt:variant>
      <vt:variant>
        <vt:i4>7864405</vt:i4>
      </vt:variant>
      <vt:variant>
        <vt:i4>36</vt:i4>
      </vt:variant>
      <vt:variant>
        <vt:i4>0</vt:i4>
      </vt:variant>
      <vt:variant>
        <vt:i4>5</vt:i4>
      </vt:variant>
      <vt:variant>
        <vt:lpwstr>mailto:tradi@fgc.ch</vt:lpwstr>
      </vt:variant>
      <vt:variant>
        <vt:lpwstr/>
      </vt:variant>
      <vt:variant>
        <vt:i4>7864405</vt:i4>
      </vt:variant>
      <vt:variant>
        <vt:i4>33</vt:i4>
      </vt:variant>
      <vt:variant>
        <vt:i4>0</vt:i4>
      </vt:variant>
      <vt:variant>
        <vt:i4>5</vt:i4>
      </vt:variant>
      <vt:variant>
        <vt:lpwstr>mailto:tradi@fgc.ch</vt:lpwstr>
      </vt:variant>
      <vt:variant>
        <vt:lpwstr/>
      </vt:variant>
      <vt:variant>
        <vt:i4>2293767</vt:i4>
      </vt:variant>
      <vt:variant>
        <vt:i4>30</vt:i4>
      </vt:variant>
      <vt:variant>
        <vt:i4>0</vt:i4>
      </vt:variant>
      <vt:variant>
        <vt:i4>5</vt:i4>
      </vt:variant>
      <vt:variant>
        <vt:lpwstr>mailto:sgroth@gwdg.de</vt:lpwstr>
      </vt:variant>
      <vt:variant>
        <vt:lpwstr/>
      </vt:variant>
      <vt:variant>
        <vt:i4>131118</vt:i4>
      </vt:variant>
      <vt:variant>
        <vt:i4>27</vt:i4>
      </vt:variant>
      <vt:variant>
        <vt:i4>0</vt:i4>
      </vt:variant>
      <vt:variant>
        <vt:i4>5</vt:i4>
      </vt:variant>
      <vt:variant>
        <vt:lpwstr>mailto:haybachdban@wanadoo.fr</vt:lpwstr>
      </vt:variant>
      <vt:variant>
        <vt:lpwstr/>
      </vt:variant>
      <vt:variant>
        <vt:i4>3473429</vt:i4>
      </vt:variant>
      <vt:variant>
        <vt:i4>24</vt:i4>
      </vt:variant>
      <vt:variant>
        <vt:i4>0</vt:i4>
      </vt:variant>
      <vt:variant>
        <vt:i4>5</vt:i4>
      </vt:variant>
      <vt:variant>
        <vt:lpwstr>mailto:madeleine@health-environment-program.org</vt:lpwstr>
      </vt:variant>
      <vt:variant>
        <vt:lpwstr/>
      </vt:variant>
      <vt:variant>
        <vt:i4>7667731</vt:i4>
      </vt:variant>
      <vt:variant>
        <vt:i4>21</vt:i4>
      </vt:variant>
      <vt:variant>
        <vt:i4>0</vt:i4>
      </vt:variant>
      <vt:variant>
        <vt:i4>5</vt:i4>
      </vt:variant>
      <vt:variant>
        <vt:lpwstr>mailto:diego.silva@graduateinstitute.ch</vt:lpwstr>
      </vt:variant>
      <vt:variant>
        <vt:lpwstr/>
      </vt:variant>
      <vt:variant>
        <vt:i4>524335</vt:i4>
      </vt:variant>
      <vt:variant>
        <vt:i4>18</vt:i4>
      </vt:variant>
      <vt:variant>
        <vt:i4>0</vt:i4>
      </vt:variant>
      <vt:variant>
        <vt:i4>5</vt:i4>
      </vt:variant>
      <vt:variant>
        <vt:lpwstr>mailto:aej@fni.no</vt:lpwstr>
      </vt:variant>
      <vt:variant>
        <vt:lpwstr/>
      </vt:variant>
      <vt:variant>
        <vt:i4>1900605</vt:i4>
      </vt:variant>
      <vt:variant>
        <vt:i4>15</vt:i4>
      </vt:variant>
      <vt:variant>
        <vt:i4>0</vt:i4>
      </vt:variant>
      <vt:variant>
        <vt:i4>5</vt:i4>
      </vt:variant>
      <vt:variant>
        <vt:lpwstr>mailto:mps@aie.es</vt:lpwstr>
      </vt:variant>
      <vt:variant>
        <vt:lpwstr/>
      </vt:variant>
      <vt:variant>
        <vt:i4>1900594</vt:i4>
      </vt:variant>
      <vt:variant>
        <vt:i4>12</vt:i4>
      </vt:variant>
      <vt:variant>
        <vt:i4>0</vt:i4>
      </vt:variant>
      <vt:variant>
        <vt:i4>5</vt:i4>
      </vt:variant>
      <vt:variant>
        <vt:lpwstr>mailto:afroindigena2000@hotmail.com</vt:lpwstr>
      </vt:variant>
      <vt:variant>
        <vt:lpwstr/>
      </vt:variant>
      <vt:variant>
        <vt:i4>917522</vt:i4>
      </vt:variant>
      <vt:variant>
        <vt:i4>9</vt:i4>
      </vt:variant>
      <vt:variant>
        <vt:i4>0</vt:i4>
      </vt:variant>
      <vt:variant>
        <vt:i4>5</vt:i4>
      </vt:variant>
      <vt:variant>
        <vt:lpwstr>mailto:capaj_internacional@yahoo.com</vt:lpwstr>
      </vt:variant>
      <vt:variant>
        <vt:lpwstr/>
      </vt:variant>
      <vt:variant>
        <vt:i4>1900592</vt:i4>
      </vt:variant>
      <vt:variant>
        <vt:i4>6</vt:i4>
      </vt:variant>
      <vt:variant>
        <vt:i4>0</vt:i4>
      </vt:variant>
      <vt:variant>
        <vt:i4>5</vt:i4>
      </vt:variant>
      <vt:variant>
        <vt:lpwstr>mailto:dallam@ictsd.ch</vt:lpwstr>
      </vt:variant>
      <vt:variant>
        <vt:lpwstr/>
      </vt:variant>
      <vt:variant>
        <vt:i4>3342427</vt:i4>
      </vt:variant>
      <vt:variant>
        <vt:i4>3</vt:i4>
      </vt:variant>
      <vt:variant>
        <vt:i4>0</vt:i4>
      </vt:variant>
      <vt:variant>
        <vt:i4>5</vt:i4>
      </vt:variant>
      <vt:variant>
        <vt:lpwstr>mailto:anne.gut@gmail.com</vt:lpwstr>
      </vt:variant>
      <vt:variant>
        <vt:lpwstr/>
      </vt:variant>
      <vt:variant>
        <vt:i4>4784169</vt:i4>
      </vt:variant>
      <vt:variant>
        <vt:i4>0</vt:i4>
      </vt:variant>
      <vt:variant>
        <vt:i4>0</vt:i4>
      </vt:variant>
      <vt:variant>
        <vt:i4>5</vt:i4>
      </vt:variant>
      <vt:variant>
        <vt:lpwstr>mailto:ggarduza@cdi.gob.mx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DOMBRE Nadia</cp:lastModifiedBy>
  <cp:revision>2</cp:revision>
  <cp:lastPrinted>2013-06-05T08:26:00Z</cp:lastPrinted>
  <dcterms:created xsi:type="dcterms:W3CDTF">2013-06-11T12:51:00Z</dcterms:created>
  <dcterms:modified xsi:type="dcterms:W3CDTF">2013-06-11T12:51:00Z</dcterms:modified>
</cp:coreProperties>
</file>